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5819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55819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558200_73709187">
            <w:r>
              <w:rPr>
                <w:webHidden/>
                <w:rStyle w:val="IndexLink"/>
                <w:rtl w:val="true"/>
              </w:rPr>
              <w:t>كتابُ الزَّكاة</w:t>
            </w:r>
            <w:r>
              <w:rPr>
                <w:rStyle w:val="IndexLink"/>
                <w:rtl w:val="true"/>
              </w:rPr>
              <w:tab/>
            </w:r>
            <w:r>
              <w:rPr>
                <w:rStyle w:val="IndexLink"/>
              </w:rPr>
              <w:t>13</w:t>
            </w:r>
          </w:hyperlink>
        </w:p>
        <w:p>
          <w:pPr>
            <w:pStyle w:val="Contents3"/>
            <w:tabs>
              <w:tab w:val="clear" w:pos="8459"/>
              <w:tab w:val="right" w:pos="9026" w:leader="dot"/>
            </w:tabs>
            <w:rPr/>
          </w:pPr>
          <w:hyperlink w:anchor="__RefHeading___Toc10558202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558204_73709187">
            <w:r>
              <w:rPr>
                <w:webHidden/>
                <w:rStyle w:val="IndexLink"/>
                <w:rtl w:val="true"/>
              </w:rPr>
              <w:t>البابُ الأوّل</w:t>
            </w:r>
            <w:r>
              <w:rPr>
                <w:rStyle w:val="IndexLink"/>
                <w:rtl w:val="true"/>
              </w:rPr>
              <w:t xml:space="preserve">: </w:t>
            </w:r>
            <w:r>
              <w:rPr>
                <w:rStyle w:val="IndexLink"/>
                <w:rtl w:val="true"/>
              </w:rPr>
              <w:t>في شرائط الوجوب ووقته</w:t>
            </w:r>
            <w:r>
              <w:rPr>
                <w:rStyle w:val="IndexLink"/>
                <w:rtl w:val="true"/>
              </w:rPr>
              <w:tab/>
            </w:r>
            <w:r>
              <w:rPr>
                <w:rStyle w:val="IndexLink"/>
              </w:rPr>
              <w:t>15</w:t>
            </w:r>
          </w:hyperlink>
        </w:p>
        <w:p>
          <w:pPr>
            <w:pStyle w:val="Contents4"/>
            <w:tabs>
              <w:tab w:val="clear" w:pos="8176"/>
              <w:tab w:val="right" w:pos="9026" w:leader="dot"/>
            </w:tabs>
            <w:rPr/>
          </w:pPr>
          <w:hyperlink w:anchor="__RefHeading___Toc10558206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0558208_73709187">
            <w:r>
              <w:rPr>
                <w:webHidden/>
                <w:rStyle w:val="IndexLink"/>
                <w:rtl w:val="true"/>
              </w:rPr>
              <w:t>اعتبار ابتداء الحول من حين البلوغ وعدمه</w:t>
            </w:r>
            <w:r>
              <w:rPr>
                <w:rStyle w:val="IndexLink"/>
                <w:rtl w:val="true"/>
              </w:rPr>
              <w:tab/>
            </w:r>
            <w:r>
              <w:rPr>
                <w:rStyle w:val="IndexLink"/>
              </w:rPr>
              <w:t>19</w:t>
            </w:r>
          </w:hyperlink>
        </w:p>
        <w:p>
          <w:pPr>
            <w:pStyle w:val="Contents4"/>
            <w:tabs>
              <w:tab w:val="clear" w:pos="8176"/>
              <w:tab w:val="right" w:pos="9026" w:leader="dot"/>
            </w:tabs>
            <w:rPr/>
          </w:pPr>
          <w:hyperlink w:anchor="__RefHeading___Toc10558210_73709187">
            <w:r>
              <w:rPr>
                <w:webHidden/>
                <w:rStyle w:val="IndexLink"/>
                <w:rtl w:val="true"/>
              </w:rPr>
              <w:t>اعتبار العقل في وجوب الزَّكاة</w:t>
            </w:r>
            <w:r>
              <w:rPr>
                <w:rStyle w:val="IndexLink"/>
                <w:rtl w:val="true"/>
              </w:rPr>
              <w:tab/>
            </w:r>
            <w:r>
              <w:rPr>
                <w:rStyle w:val="IndexLink"/>
              </w:rPr>
              <w:t>22</w:t>
            </w:r>
          </w:hyperlink>
        </w:p>
        <w:p>
          <w:pPr>
            <w:pStyle w:val="Contents4"/>
            <w:tabs>
              <w:tab w:val="clear" w:pos="8176"/>
              <w:tab w:val="right" w:pos="9026" w:leader="dot"/>
            </w:tabs>
            <w:rPr/>
          </w:pPr>
          <w:hyperlink w:anchor="__RefHeading___Toc10558212_73709187">
            <w:r>
              <w:rPr>
                <w:webHidden/>
                <w:rStyle w:val="IndexLink"/>
                <w:rtl w:val="true"/>
              </w:rPr>
              <w:t>الحُريّة من شرائط وجوب الزَّكاة</w:t>
            </w:r>
            <w:r>
              <w:rPr>
                <w:rStyle w:val="IndexLink"/>
                <w:rtl w:val="true"/>
              </w:rPr>
              <w:tab/>
            </w:r>
            <w:r>
              <w:rPr>
                <w:rStyle w:val="IndexLink"/>
              </w:rPr>
              <w:t>24</w:t>
            </w:r>
          </w:hyperlink>
        </w:p>
        <w:p>
          <w:pPr>
            <w:pStyle w:val="Contents4"/>
            <w:tabs>
              <w:tab w:val="clear" w:pos="8176"/>
              <w:tab w:val="right" w:pos="9026" w:leader="dot"/>
            </w:tabs>
            <w:rPr/>
          </w:pPr>
          <w:hyperlink w:anchor="__RefHeading___Toc10558214_73709187">
            <w:r>
              <w:rPr>
                <w:webHidden/>
                <w:rStyle w:val="IndexLink"/>
                <w:rtl w:val="true"/>
              </w:rPr>
              <w:t>الملكيّة شرطٌ لوجوب الزَّكاة</w:t>
            </w:r>
            <w:r>
              <w:rPr>
                <w:rStyle w:val="IndexLink"/>
                <w:rtl w:val="true"/>
              </w:rPr>
              <w:tab/>
            </w:r>
            <w:r>
              <w:rPr>
                <w:rStyle w:val="IndexLink"/>
              </w:rPr>
              <w:t>24</w:t>
            </w:r>
          </w:hyperlink>
        </w:p>
        <w:p>
          <w:pPr>
            <w:pStyle w:val="Contents4"/>
            <w:tabs>
              <w:tab w:val="clear" w:pos="8176"/>
              <w:tab w:val="right" w:pos="9026" w:leader="dot"/>
            </w:tabs>
            <w:rPr/>
          </w:pPr>
          <w:hyperlink w:anchor="__RefHeading___Toc10558216_73709187">
            <w:r>
              <w:rPr>
                <w:webHidden/>
                <w:rStyle w:val="IndexLink"/>
                <w:rtl w:val="true"/>
              </w:rPr>
              <w:t>فروع في اشتراط الحريّة والملكيّة</w:t>
            </w:r>
            <w:r>
              <w:rPr>
                <w:rStyle w:val="IndexLink"/>
                <w:rtl w:val="true"/>
              </w:rPr>
              <w:tab/>
            </w:r>
            <w:r>
              <w:rPr>
                <w:rStyle w:val="IndexLink"/>
              </w:rPr>
              <w:t>25</w:t>
            </w:r>
          </w:hyperlink>
        </w:p>
        <w:p>
          <w:pPr>
            <w:pStyle w:val="Contents4"/>
            <w:tabs>
              <w:tab w:val="clear" w:pos="8176"/>
              <w:tab w:val="right" w:pos="9026" w:leader="dot"/>
            </w:tabs>
            <w:rPr/>
          </w:pPr>
          <w:hyperlink w:anchor="__RefHeading___Toc10558218_73709187">
            <w:r>
              <w:rPr>
                <w:webHidden/>
                <w:rStyle w:val="IndexLink"/>
                <w:rtl w:val="true"/>
              </w:rPr>
              <w:t>اعتبار التمكّن من التصرّف في وجوب الزَّكاة</w:t>
            </w:r>
            <w:r>
              <w:rPr>
                <w:rStyle w:val="IndexLink"/>
                <w:rtl w:val="true"/>
              </w:rPr>
              <w:tab/>
            </w:r>
            <w:r>
              <w:rPr>
                <w:rStyle w:val="IndexLink"/>
              </w:rPr>
              <w:t>28</w:t>
            </w:r>
          </w:hyperlink>
        </w:p>
        <w:p>
          <w:pPr>
            <w:pStyle w:val="Contents4"/>
            <w:tabs>
              <w:tab w:val="clear" w:pos="8176"/>
              <w:tab w:val="right" w:pos="9026" w:leader="dot"/>
            </w:tabs>
            <w:rPr/>
          </w:pPr>
          <w:hyperlink w:anchor="__RefHeading___Toc10558220_73709187">
            <w:r>
              <w:rPr>
                <w:webHidden/>
                <w:rStyle w:val="IndexLink"/>
                <w:rtl w:val="true"/>
              </w:rPr>
              <w:t>اعتبار التمكّن من التصرّف لا يختصّ بالنقدين</w:t>
            </w:r>
            <w:r>
              <w:rPr>
                <w:rStyle w:val="IndexLink"/>
                <w:rtl w:val="true"/>
              </w:rPr>
              <w:tab/>
            </w:r>
            <w:r>
              <w:rPr>
                <w:rStyle w:val="IndexLink"/>
              </w:rPr>
              <w:t>33</w:t>
            </w:r>
          </w:hyperlink>
        </w:p>
        <w:p>
          <w:pPr>
            <w:pStyle w:val="Contents4"/>
            <w:tabs>
              <w:tab w:val="clear" w:pos="8176"/>
              <w:tab w:val="right" w:pos="9026" w:leader="dot"/>
            </w:tabs>
            <w:rPr/>
          </w:pPr>
          <w:hyperlink w:anchor="__RefHeading___Toc10558222_73709187">
            <w:r>
              <w:rPr>
                <w:webHidden/>
                <w:rStyle w:val="IndexLink"/>
                <w:rtl w:val="true"/>
              </w:rPr>
              <w:t>إذا اتّجر الوليّ بمال الطفل أخرج زكاته</w:t>
            </w:r>
            <w:r>
              <w:rPr>
                <w:rStyle w:val="IndexLink"/>
                <w:rtl w:val="true"/>
              </w:rPr>
              <w:tab/>
            </w:r>
            <w:r>
              <w:rPr>
                <w:rStyle w:val="IndexLink"/>
              </w:rPr>
              <w:t>37</w:t>
            </w:r>
          </w:hyperlink>
        </w:p>
        <w:p>
          <w:pPr>
            <w:pStyle w:val="Contents4"/>
            <w:tabs>
              <w:tab w:val="clear" w:pos="8176"/>
              <w:tab w:val="right" w:pos="9026" w:leader="dot"/>
            </w:tabs>
            <w:rPr/>
          </w:pPr>
          <w:hyperlink w:anchor="__RefHeading___Toc10558224_73709187">
            <w:r>
              <w:rPr>
                <w:webHidden/>
                <w:rStyle w:val="IndexLink"/>
                <w:rtl w:val="true"/>
              </w:rPr>
              <w:t>لا زكاة في المال الغائب</w:t>
            </w:r>
            <w:r>
              <w:rPr>
                <w:rStyle w:val="IndexLink"/>
                <w:rtl w:val="true"/>
              </w:rPr>
              <w:tab/>
            </w:r>
            <w:r>
              <w:rPr>
                <w:rStyle w:val="IndexLink"/>
              </w:rPr>
              <w:t>43</w:t>
            </w:r>
          </w:hyperlink>
        </w:p>
        <w:p>
          <w:pPr>
            <w:pStyle w:val="Contents4"/>
            <w:tabs>
              <w:tab w:val="clear" w:pos="8176"/>
              <w:tab w:val="right" w:pos="9026" w:leader="dot"/>
            </w:tabs>
            <w:rPr/>
          </w:pPr>
          <w:hyperlink w:anchor="__RefHeading___Toc10558226_73709187">
            <w:r>
              <w:rPr>
                <w:webHidden/>
                <w:rStyle w:val="IndexLink"/>
                <w:rtl w:val="true"/>
              </w:rPr>
              <w:t>لا زكاة في الدّين</w:t>
            </w:r>
            <w:r>
              <w:rPr>
                <w:rStyle w:val="IndexLink"/>
                <w:rtl w:val="true"/>
              </w:rPr>
              <w:tab/>
            </w:r>
            <w:r>
              <w:rPr>
                <w:rStyle w:val="IndexLink"/>
              </w:rPr>
              <w:t>50</w:t>
            </w:r>
          </w:hyperlink>
        </w:p>
        <w:p>
          <w:pPr>
            <w:pStyle w:val="Contents4"/>
            <w:tabs>
              <w:tab w:val="clear" w:pos="8176"/>
              <w:tab w:val="right" w:pos="9026" w:leader="dot"/>
            </w:tabs>
            <w:rPr/>
          </w:pPr>
          <w:hyperlink w:anchor="__RefHeading___Toc10558228_73709187">
            <w:r>
              <w:rPr>
                <w:webHidden/>
                <w:rStyle w:val="IndexLink"/>
                <w:rtl w:val="true"/>
              </w:rPr>
              <w:t>زكاة القرض على المقترض</w:t>
            </w:r>
            <w:r>
              <w:rPr>
                <w:rStyle w:val="IndexLink"/>
                <w:rtl w:val="true"/>
              </w:rPr>
              <w:tab/>
            </w:r>
            <w:r>
              <w:rPr>
                <w:rStyle w:val="IndexLink"/>
              </w:rPr>
              <w:t>54</w:t>
            </w:r>
          </w:hyperlink>
        </w:p>
        <w:p>
          <w:pPr>
            <w:pStyle w:val="Contents4"/>
            <w:tabs>
              <w:tab w:val="clear" w:pos="8176"/>
              <w:tab w:val="right" w:pos="9026" w:leader="dot"/>
            </w:tabs>
            <w:rPr/>
          </w:pPr>
          <w:hyperlink w:anchor="__RefHeading___Toc10558230_73709187">
            <w:r>
              <w:rPr>
                <w:webHidden/>
                <w:rStyle w:val="IndexLink"/>
                <w:rtl w:val="true"/>
              </w:rPr>
              <w:t>لا زكاة في المغصوب</w:t>
            </w:r>
            <w:r>
              <w:rPr>
                <w:rStyle w:val="IndexLink"/>
                <w:rtl w:val="true"/>
              </w:rPr>
              <w:tab/>
            </w:r>
            <w:r>
              <w:rPr>
                <w:rStyle w:val="IndexLink"/>
              </w:rPr>
              <w:t>60</w:t>
            </w:r>
          </w:hyperlink>
        </w:p>
        <w:p>
          <w:pPr>
            <w:pStyle w:val="Contents4"/>
            <w:tabs>
              <w:tab w:val="clear" w:pos="8176"/>
              <w:tab w:val="right" w:pos="9026" w:leader="dot"/>
            </w:tabs>
            <w:rPr/>
          </w:pPr>
          <w:hyperlink w:anchor="__RefHeading___Toc10558232_73709187">
            <w:r>
              <w:rPr>
                <w:webHidden/>
                <w:rStyle w:val="IndexLink"/>
                <w:rtl w:val="true"/>
              </w:rPr>
              <w:t>لا زكاة في المرهون</w:t>
            </w:r>
            <w:r>
              <w:rPr>
                <w:rStyle w:val="IndexLink"/>
                <w:rtl w:val="true"/>
              </w:rPr>
              <w:tab/>
            </w:r>
            <w:r>
              <w:rPr>
                <w:rStyle w:val="IndexLink"/>
              </w:rPr>
              <w:t>64</w:t>
            </w:r>
          </w:hyperlink>
        </w:p>
        <w:p>
          <w:pPr>
            <w:pStyle w:val="Contents4"/>
            <w:tabs>
              <w:tab w:val="clear" w:pos="8176"/>
              <w:tab w:val="right" w:pos="9026" w:leader="dot"/>
            </w:tabs>
            <w:rPr/>
          </w:pPr>
          <w:hyperlink w:anchor="__RefHeading___Toc10558234_73709187">
            <w:r>
              <w:rPr>
                <w:webHidden/>
                <w:rStyle w:val="IndexLink"/>
                <w:rtl w:val="true"/>
              </w:rPr>
              <w:t>لا زكاة في الوقف</w:t>
            </w:r>
            <w:r>
              <w:rPr>
                <w:rStyle w:val="IndexLink"/>
                <w:rtl w:val="true"/>
              </w:rPr>
              <w:tab/>
            </w:r>
            <w:r>
              <w:rPr>
                <w:rStyle w:val="IndexLink"/>
              </w:rPr>
              <w:t>66</w:t>
            </w:r>
          </w:hyperlink>
        </w:p>
        <w:p>
          <w:pPr>
            <w:pStyle w:val="Contents4"/>
            <w:tabs>
              <w:tab w:val="clear" w:pos="8176"/>
              <w:tab w:val="right" w:pos="9026" w:leader="dot"/>
            </w:tabs>
            <w:rPr/>
          </w:pPr>
          <w:hyperlink w:anchor="__RefHeading___Toc10558236_73709187">
            <w:r>
              <w:rPr>
                <w:webHidden/>
                <w:rStyle w:val="IndexLink"/>
                <w:rtl w:val="true"/>
              </w:rPr>
              <w:t>فصل وقت وجوب إخراج الزَّكاة</w:t>
            </w:r>
            <w:r>
              <w:rPr>
                <w:rStyle w:val="IndexLink"/>
                <w:rtl w:val="true"/>
              </w:rPr>
              <w:tab/>
            </w:r>
            <w:r>
              <w:rPr>
                <w:rStyle w:val="IndexLink"/>
              </w:rPr>
              <w:t>67</w:t>
            </w:r>
          </w:hyperlink>
        </w:p>
        <w:p>
          <w:pPr>
            <w:pStyle w:val="Contents5"/>
            <w:tabs>
              <w:tab w:val="clear" w:pos="7892"/>
              <w:tab w:val="right" w:pos="9026" w:leader="dot"/>
            </w:tabs>
            <w:rPr/>
          </w:pPr>
          <w:hyperlink w:anchor="__RefHeading___Toc10558238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0558240_73709187">
            <w:r>
              <w:rPr>
                <w:webHidden/>
                <w:rStyle w:val="IndexLink"/>
                <w:rtl w:val="true"/>
              </w:rPr>
              <w:t>تقديم الزَّكاة قبل وقت الوجوب</w:t>
            </w:r>
            <w:r>
              <w:rPr>
                <w:rStyle w:val="IndexLink"/>
                <w:rtl w:val="true"/>
              </w:rPr>
              <w:tab/>
            </w:r>
            <w:r>
              <w:rPr>
                <w:rStyle w:val="IndexLink"/>
              </w:rPr>
              <w:t>73</w:t>
            </w:r>
          </w:hyperlink>
        </w:p>
        <w:p>
          <w:pPr>
            <w:pStyle w:val="Contents5"/>
            <w:tabs>
              <w:tab w:val="clear" w:pos="7892"/>
              <w:tab w:val="right" w:pos="9026" w:leader="dot"/>
            </w:tabs>
            <w:rPr/>
          </w:pPr>
          <w:hyperlink w:anchor="__RefHeading___Toc10558242_73709187">
            <w:r>
              <w:rPr>
                <w:webHidden/>
                <w:rStyle w:val="IndexLink"/>
                <w:rtl w:val="true"/>
              </w:rPr>
              <w:t>نقل الزَّكاة من بلدها</w:t>
            </w:r>
            <w:r>
              <w:rPr>
                <w:rStyle w:val="IndexLink"/>
                <w:rtl w:val="true"/>
              </w:rPr>
              <w:tab/>
            </w:r>
            <w:r>
              <w:rPr>
                <w:rStyle w:val="IndexLink"/>
              </w:rPr>
              <w:t>78</w:t>
            </w:r>
          </w:hyperlink>
        </w:p>
        <w:p>
          <w:pPr>
            <w:pStyle w:val="Contents5"/>
            <w:tabs>
              <w:tab w:val="clear" w:pos="7892"/>
              <w:tab w:val="right" w:pos="9026" w:leader="dot"/>
            </w:tabs>
            <w:rPr/>
          </w:pPr>
          <w:hyperlink w:anchor="__RefHeading___Toc10558244_73709187">
            <w:r>
              <w:rPr>
                <w:webHidden/>
                <w:rStyle w:val="IndexLink"/>
                <w:rtl w:val="true"/>
              </w:rPr>
              <w:t>اعتبار نيّة القُربة في الزَّكاة</w:t>
            </w:r>
            <w:r>
              <w:rPr>
                <w:rStyle w:val="IndexLink"/>
                <w:rtl w:val="true"/>
              </w:rPr>
              <w:tab/>
            </w:r>
            <w:r>
              <w:rPr>
                <w:rStyle w:val="IndexLink"/>
              </w:rPr>
              <w:t>83</w:t>
            </w:r>
          </w:hyperlink>
        </w:p>
        <w:p>
          <w:pPr>
            <w:pStyle w:val="Contents5"/>
            <w:tabs>
              <w:tab w:val="clear" w:pos="7892"/>
              <w:tab w:val="right" w:pos="9026" w:leader="dot"/>
            </w:tabs>
            <w:rPr/>
          </w:pPr>
          <w:hyperlink w:anchor="__RefHeading___Toc10558246_73709187">
            <w:r>
              <w:rPr>
                <w:webHidden/>
                <w:rStyle w:val="IndexLink"/>
                <w:rtl w:val="true"/>
              </w:rPr>
              <w:t>التوكيل في أداء الزَّكاة</w:t>
            </w:r>
            <w:r>
              <w:rPr>
                <w:rStyle w:val="IndexLink"/>
                <w:rtl w:val="true"/>
              </w:rPr>
              <w:tab/>
            </w:r>
            <w:r>
              <w:rPr>
                <w:rStyle w:val="IndexLink"/>
              </w:rPr>
              <w:t>84</w:t>
            </w:r>
          </w:hyperlink>
        </w:p>
        <w:p>
          <w:pPr>
            <w:pStyle w:val="Contents5"/>
            <w:tabs>
              <w:tab w:val="clear" w:pos="7892"/>
              <w:tab w:val="right" w:pos="9026" w:leader="dot"/>
            </w:tabs>
            <w:rPr/>
          </w:pPr>
          <w:hyperlink w:anchor="__RefHeading___Toc10558248_73709187">
            <w:r>
              <w:rPr>
                <w:webHidden/>
                <w:rStyle w:val="IndexLink"/>
                <w:rtl w:val="true"/>
              </w:rPr>
              <w:t>عدم وجوب نقل الزَّكاة إلى الفقيه</w:t>
            </w:r>
            <w:r>
              <w:rPr>
                <w:rStyle w:val="IndexLink"/>
                <w:rtl w:val="true"/>
              </w:rPr>
              <w:tab/>
            </w:r>
            <w:r>
              <w:rPr>
                <w:rStyle w:val="IndexLink"/>
              </w:rPr>
              <w:t>85</w:t>
            </w:r>
          </w:hyperlink>
        </w:p>
        <w:p>
          <w:pPr>
            <w:pStyle w:val="Contents5"/>
            <w:tabs>
              <w:tab w:val="clear" w:pos="7892"/>
              <w:tab w:val="right" w:pos="9026" w:leader="dot"/>
            </w:tabs>
            <w:rPr/>
          </w:pPr>
          <w:hyperlink w:anchor="__RefHeading___Toc10558250_73709187">
            <w:r>
              <w:rPr>
                <w:webHidden/>
                <w:rStyle w:val="IndexLink"/>
                <w:rtl w:val="true"/>
              </w:rPr>
              <w:t>الزَّكاة متعلّقة بالعين</w:t>
            </w:r>
            <w:r>
              <w:rPr>
                <w:rStyle w:val="IndexLink"/>
                <w:rtl w:val="true"/>
              </w:rPr>
              <w:tab/>
            </w:r>
            <w:r>
              <w:rPr>
                <w:rStyle w:val="IndexLink"/>
              </w:rPr>
              <w:t>87</w:t>
            </w:r>
          </w:hyperlink>
        </w:p>
        <w:p>
          <w:pPr>
            <w:pStyle w:val="Contents5"/>
            <w:tabs>
              <w:tab w:val="clear" w:pos="7892"/>
              <w:tab w:val="right" w:pos="9026" w:leader="dot"/>
            </w:tabs>
            <w:rPr/>
          </w:pPr>
          <w:hyperlink w:anchor="__RefHeading___Toc10558252_73709187">
            <w:r>
              <w:rPr>
                <w:webHidden/>
                <w:rStyle w:val="IndexLink"/>
                <w:rtl w:val="true"/>
              </w:rPr>
              <w:t>الزَّكاة متعلّقة بماليّة العين</w:t>
            </w:r>
            <w:r>
              <w:rPr>
                <w:rStyle w:val="IndexLink"/>
                <w:rtl w:val="true"/>
              </w:rPr>
              <w:tab/>
            </w:r>
            <w:r>
              <w:rPr>
                <w:rStyle w:val="IndexLink"/>
              </w:rPr>
              <w:t>93</w:t>
            </w:r>
          </w:hyperlink>
        </w:p>
        <w:p>
          <w:pPr>
            <w:pStyle w:val="Contents5"/>
            <w:tabs>
              <w:tab w:val="clear" w:pos="7892"/>
              <w:tab w:val="right" w:pos="9026" w:leader="dot"/>
            </w:tabs>
            <w:rPr/>
          </w:pPr>
          <w:hyperlink w:anchor="__RefHeading___Toc10558254_73709187">
            <w:r>
              <w:rPr>
                <w:webHidden/>
                <w:rStyle w:val="IndexLink"/>
                <w:rtl w:val="true"/>
              </w:rPr>
              <w:t>في أنّ ثبوتها فيها بنحو الحقّية لا المِلْكيّة</w:t>
            </w:r>
            <w:r>
              <w:rPr>
                <w:rStyle w:val="IndexLink"/>
                <w:rtl w:val="true"/>
              </w:rPr>
              <w:tab/>
            </w:r>
            <w:r>
              <w:rPr>
                <w:rStyle w:val="IndexLink"/>
              </w:rPr>
              <w:t>94</w:t>
            </w:r>
          </w:hyperlink>
        </w:p>
        <w:p>
          <w:pPr>
            <w:pStyle w:val="Contents5"/>
            <w:tabs>
              <w:tab w:val="clear" w:pos="7892"/>
              <w:tab w:val="right" w:pos="9026" w:leader="dot"/>
            </w:tabs>
            <w:rPr/>
          </w:pPr>
          <w:hyperlink w:anchor="__RefHeading___Toc10558256_73709187">
            <w:r>
              <w:rPr>
                <w:webHidden/>
                <w:rStyle w:val="IndexLink"/>
                <w:rtl w:val="true"/>
              </w:rPr>
              <w:t>كون الزَّكاة في العين من قبيل حقّ الجناية</w:t>
            </w:r>
            <w:r>
              <w:rPr>
                <w:rStyle w:val="IndexLink"/>
                <w:rtl w:val="true"/>
              </w:rPr>
              <w:tab/>
            </w:r>
            <w:r>
              <w:rPr>
                <w:rStyle w:val="IndexLink"/>
              </w:rPr>
              <w:t>100</w:t>
            </w:r>
          </w:hyperlink>
        </w:p>
        <w:p>
          <w:pPr>
            <w:pStyle w:val="Contents5"/>
            <w:tabs>
              <w:tab w:val="clear" w:pos="7892"/>
              <w:tab w:val="right" w:pos="9026" w:leader="dot"/>
            </w:tabs>
            <w:rPr/>
          </w:pPr>
          <w:hyperlink w:anchor="__RefHeading___Toc10558258_73709187">
            <w:r>
              <w:rPr>
                <w:webHidden/>
                <w:rStyle w:val="IndexLink"/>
                <w:rtl w:val="true"/>
              </w:rPr>
              <w:t>شرط الضمان</w:t>
            </w:r>
            <w:r>
              <w:rPr>
                <w:rStyle w:val="IndexLink"/>
                <w:rtl w:val="true"/>
              </w:rPr>
              <w:tab/>
            </w:r>
            <w:r>
              <w:rPr>
                <w:rStyle w:val="IndexLink"/>
              </w:rPr>
              <w:t>103</w:t>
            </w:r>
          </w:hyperlink>
        </w:p>
        <w:p>
          <w:pPr>
            <w:pStyle w:val="Contents5"/>
            <w:tabs>
              <w:tab w:val="clear" w:pos="7892"/>
              <w:tab w:val="right" w:pos="9026" w:leader="dot"/>
            </w:tabs>
            <w:rPr/>
          </w:pPr>
          <w:hyperlink w:anchor="__RefHeading___Toc10558260_73709187">
            <w:r>
              <w:rPr>
                <w:webHidden/>
                <w:rStyle w:val="IndexLink"/>
                <w:rtl w:val="true"/>
              </w:rPr>
              <w:t>وجوب الزَّكاة على الكافر</w:t>
            </w:r>
            <w:r>
              <w:rPr>
                <w:rStyle w:val="IndexLink"/>
                <w:rtl w:val="true"/>
              </w:rPr>
              <w:tab/>
            </w:r>
            <w:r>
              <w:rPr>
                <w:rStyle w:val="IndexLink"/>
              </w:rPr>
              <w:t>103</w:t>
            </w:r>
          </w:hyperlink>
        </w:p>
        <w:p>
          <w:pPr>
            <w:pStyle w:val="Contents5"/>
            <w:tabs>
              <w:tab w:val="clear" w:pos="7892"/>
              <w:tab w:val="right" w:pos="9026" w:leader="dot"/>
            </w:tabs>
            <w:rPr/>
          </w:pPr>
          <w:hyperlink w:anchor="__RefHeading___Toc10558262_73709187">
            <w:r>
              <w:rPr>
                <w:webHidden/>
                <w:rStyle w:val="IndexLink"/>
                <w:rtl w:val="true"/>
              </w:rPr>
              <w:t>عدم صحّة الزَّكاة منه إذا أدّاها</w:t>
            </w:r>
            <w:r>
              <w:rPr>
                <w:rStyle w:val="IndexLink"/>
                <w:rtl w:val="true"/>
              </w:rPr>
              <w:tab/>
            </w:r>
            <w:r>
              <w:rPr>
                <w:rStyle w:val="IndexLink"/>
              </w:rPr>
              <w:t>108</w:t>
            </w:r>
          </w:hyperlink>
        </w:p>
        <w:p>
          <w:pPr>
            <w:pStyle w:val="Contents5"/>
            <w:tabs>
              <w:tab w:val="clear" w:pos="7892"/>
              <w:tab w:val="right" w:pos="9026" w:leader="dot"/>
            </w:tabs>
            <w:rPr/>
          </w:pPr>
          <w:hyperlink w:anchor="__RefHeading___Toc10558264_73709187">
            <w:r>
              <w:rPr>
                <w:webHidden/>
                <w:rStyle w:val="IndexLink"/>
                <w:rtl w:val="true"/>
              </w:rPr>
              <w:t>الإسلام يُسقط الزَّكاة الواجبة</w:t>
            </w:r>
            <w:r>
              <w:rPr>
                <w:rStyle w:val="IndexLink"/>
                <w:rtl w:val="true"/>
              </w:rPr>
              <w:tab/>
            </w:r>
            <w:r>
              <w:rPr>
                <w:rStyle w:val="IndexLink"/>
              </w:rPr>
              <w:t>110</w:t>
            </w:r>
          </w:hyperlink>
        </w:p>
        <w:p>
          <w:pPr>
            <w:pStyle w:val="Contents5"/>
            <w:tabs>
              <w:tab w:val="clear" w:pos="7892"/>
              <w:tab w:val="right" w:pos="9026" w:leader="dot"/>
            </w:tabs>
            <w:rPr/>
          </w:pPr>
          <w:hyperlink w:anchor="__RefHeading___Toc10558266_73709187">
            <w:r>
              <w:rPr>
                <w:webHidden/>
                <w:rStyle w:val="IndexLink"/>
                <w:rtl w:val="true"/>
              </w:rPr>
              <w:t>لا يضمن الكافر إذا تلفت</w:t>
            </w:r>
            <w:r>
              <w:rPr>
                <w:rStyle w:val="IndexLink"/>
                <w:rtl w:val="true"/>
              </w:rPr>
              <w:tab/>
            </w:r>
            <w:r>
              <w:rPr>
                <w:rStyle w:val="IndexLink"/>
              </w:rPr>
              <w:t>112</w:t>
            </w:r>
          </w:hyperlink>
        </w:p>
        <w:p>
          <w:pPr>
            <w:pStyle w:val="Contents3"/>
            <w:tabs>
              <w:tab w:val="clear" w:pos="8459"/>
              <w:tab w:val="right" w:pos="9026" w:leader="dot"/>
            </w:tabs>
            <w:rPr/>
          </w:pPr>
          <w:hyperlink w:anchor="__RefHeading___Toc10558268_73709187">
            <w:r>
              <w:rPr>
                <w:webHidden/>
                <w:rStyle w:val="IndexLink"/>
                <w:rtl w:val="true"/>
              </w:rPr>
              <w:t>البابُ الثّاني</w:t>
            </w:r>
            <w:r>
              <w:rPr>
                <w:rStyle w:val="IndexLink"/>
                <w:rtl w:val="true"/>
              </w:rPr>
              <w:t xml:space="preserve">: </w:t>
            </w:r>
            <w:r>
              <w:rPr>
                <w:rStyle w:val="IndexLink"/>
                <w:rtl w:val="true"/>
              </w:rPr>
              <w:t>فيما تجبُ فيه الزَّكاة</w:t>
            </w:r>
            <w:r>
              <w:rPr>
                <w:rStyle w:val="IndexLink"/>
                <w:rtl w:val="true"/>
              </w:rPr>
              <w:t>:</w:t>
              <w:tab/>
            </w:r>
            <w:r>
              <w:rPr>
                <w:rStyle w:val="IndexLink"/>
              </w:rPr>
              <w:t>113</w:t>
            </w:r>
          </w:hyperlink>
        </w:p>
        <w:p>
          <w:pPr>
            <w:pStyle w:val="Contents4"/>
            <w:tabs>
              <w:tab w:val="clear" w:pos="8176"/>
              <w:tab w:val="right" w:pos="9026" w:leader="dot"/>
            </w:tabs>
            <w:rPr/>
          </w:pPr>
          <w:hyperlink w:anchor="__RefHeading___Toc10558270_7370918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0558272_73709187">
            <w:r>
              <w:rPr>
                <w:webHidden/>
                <w:rStyle w:val="IndexLink"/>
                <w:rtl w:val="true"/>
              </w:rPr>
              <w:t>الأجناس التي تتعلّق بها الزَّكاة</w:t>
            </w:r>
            <w:r>
              <w:rPr>
                <w:rStyle w:val="IndexLink"/>
                <w:rtl w:val="true"/>
              </w:rPr>
              <w:tab/>
            </w:r>
            <w:r>
              <w:rPr>
                <w:rStyle w:val="IndexLink"/>
              </w:rPr>
              <w:t>113</w:t>
            </w:r>
          </w:hyperlink>
        </w:p>
        <w:p>
          <w:pPr>
            <w:pStyle w:val="Contents4"/>
            <w:tabs>
              <w:tab w:val="clear" w:pos="8176"/>
              <w:tab w:val="right" w:pos="9026" w:leader="dot"/>
            </w:tabs>
            <w:rPr/>
          </w:pPr>
          <w:hyperlink w:anchor="__RefHeading___Toc10558274_73709187">
            <w:r>
              <w:rPr>
                <w:webHidden/>
                <w:rStyle w:val="IndexLink"/>
                <w:rtl w:val="true"/>
              </w:rPr>
              <w:t>زكاة الأنعام</w:t>
            </w:r>
            <w:r>
              <w:rPr>
                <w:rStyle w:val="IndexLink"/>
                <w:rtl w:val="true"/>
              </w:rPr>
              <w:tab/>
            </w:r>
            <w:r>
              <w:rPr>
                <w:rStyle w:val="IndexLink"/>
              </w:rPr>
              <w:t>115</w:t>
            </w:r>
          </w:hyperlink>
        </w:p>
        <w:p>
          <w:pPr>
            <w:pStyle w:val="Contents4"/>
            <w:tabs>
              <w:tab w:val="clear" w:pos="8176"/>
              <w:tab w:val="right" w:pos="9026" w:leader="dot"/>
            </w:tabs>
            <w:rPr/>
          </w:pPr>
          <w:hyperlink w:anchor="__RefHeading___Toc10558276_73709187">
            <w:r>
              <w:rPr>
                <w:webHidden/>
                <w:rStyle w:val="IndexLink"/>
                <w:rtl w:val="true"/>
              </w:rPr>
              <w:t>عدم اعتبار الأُنوثة</w:t>
            </w:r>
            <w:r>
              <w:rPr>
                <w:rStyle w:val="IndexLink"/>
                <w:rtl w:val="true"/>
              </w:rPr>
              <w:tab/>
            </w:r>
            <w:r>
              <w:rPr>
                <w:rStyle w:val="IndexLink"/>
              </w:rPr>
              <w:t>119</w:t>
            </w:r>
          </w:hyperlink>
        </w:p>
        <w:p>
          <w:pPr>
            <w:pStyle w:val="Contents4"/>
            <w:tabs>
              <w:tab w:val="clear" w:pos="8176"/>
              <w:tab w:val="right" w:pos="9026" w:leader="dot"/>
            </w:tabs>
            <w:rPr/>
          </w:pPr>
          <w:hyperlink w:anchor="__RefHeading___Toc10558278_73709187">
            <w:r>
              <w:rPr>
                <w:webHidden/>
                <w:rStyle w:val="IndexLink"/>
                <w:rtl w:val="true"/>
              </w:rPr>
              <w:t>نُصُب الإبل</w:t>
            </w:r>
            <w:r>
              <w:rPr>
                <w:rStyle w:val="IndexLink"/>
                <w:rtl w:val="true"/>
              </w:rPr>
              <w:tab/>
            </w:r>
            <w:r>
              <w:rPr>
                <w:rStyle w:val="IndexLink"/>
              </w:rPr>
              <w:t>121</w:t>
            </w:r>
          </w:hyperlink>
        </w:p>
        <w:p>
          <w:pPr>
            <w:pStyle w:val="Contents4"/>
            <w:tabs>
              <w:tab w:val="clear" w:pos="8176"/>
              <w:tab w:val="right" w:pos="9026" w:leader="dot"/>
            </w:tabs>
            <w:rPr/>
          </w:pPr>
          <w:hyperlink w:anchor="__RefHeading___Toc10558280_73709187">
            <w:r>
              <w:rPr>
                <w:webHidden/>
                <w:rStyle w:val="IndexLink"/>
                <w:rtl w:val="true"/>
              </w:rPr>
              <w:t>كيفيّة الحساب بالأربعين والخمسين</w:t>
            </w:r>
            <w:r>
              <w:rPr>
                <w:rStyle w:val="IndexLink"/>
                <w:rtl w:val="true"/>
              </w:rPr>
              <w:tab/>
            </w:r>
            <w:r>
              <w:rPr>
                <w:rStyle w:val="IndexLink"/>
              </w:rPr>
              <w:t>125</w:t>
            </w:r>
          </w:hyperlink>
        </w:p>
        <w:p>
          <w:pPr>
            <w:pStyle w:val="Contents4"/>
            <w:tabs>
              <w:tab w:val="clear" w:pos="8176"/>
              <w:tab w:val="right" w:pos="9026" w:leader="dot"/>
            </w:tabs>
            <w:rPr/>
          </w:pPr>
          <w:hyperlink w:anchor="__RefHeading___Toc10558282_73709187">
            <w:r>
              <w:rPr>
                <w:webHidden/>
                <w:rStyle w:val="IndexLink"/>
                <w:rtl w:val="true"/>
              </w:rPr>
              <w:t>الخيار للمالك</w:t>
            </w:r>
            <w:r>
              <w:rPr>
                <w:rStyle w:val="IndexLink"/>
                <w:rtl w:val="true"/>
              </w:rPr>
              <w:tab/>
            </w:r>
            <w:r>
              <w:rPr>
                <w:rStyle w:val="IndexLink"/>
              </w:rPr>
              <w:t>132</w:t>
            </w:r>
          </w:hyperlink>
        </w:p>
        <w:p>
          <w:pPr>
            <w:pStyle w:val="Contents4"/>
            <w:tabs>
              <w:tab w:val="clear" w:pos="8176"/>
              <w:tab w:val="right" w:pos="9026" w:leader="dot"/>
            </w:tabs>
            <w:rPr/>
          </w:pPr>
          <w:hyperlink w:anchor="__RefHeading___Toc10558284_73709187">
            <w:r>
              <w:rPr>
                <w:webHidden/>
                <w:rStyle w:val="IndexLink"/>
                <w:rtl w:val="true"/>
              </w:rPr>
              <w:t>نصاب البقر</w:t>
            </w:r>
            <w:r>
              <w:rPr>
                <w:rStyle w:val="IndexLink"/>
                <w:rtl w:val="true"/>
              </w:rPr>
              <w:tab/>
            </w:r>
            <w:r>
              <w:rPr>
                <w:rStyle w:val="IndexLink"/>
              </w:rPr>
              <w:t>135</w:t>
            </w:r>
          </w:hyperlink>
        </w:p>
        <w:p>
          <w:pPr>
            <w:pStyle w:val="Contents4"/>
            <w:tabs>
              <w:tab w:val="clear" w:pos="8176"/>
              <w:tab w:val="right" w:pos="9026" w:leader="dot"/>
            </w:tabs>
            <w:rPr/>
          </w:pPr>
          <w:hyperlink w:anchor="__RefHeading___Toc10558286_73709187">
            <w:r>
              <w:rPr>
                <w:webHidden/>
                <w:rStyle w:val="IndexLink"/>
                <w:rtl w:val="true"/>
              </w:rPr>
              <w:t>نُصُب الغَنَم</w:t>
            </w:r>
            <w:r>
              <w:rPr>
                <w:rStyle w:val="IndexLink"/>
                <w:rtl w:val="true"/>
              </w:rPr>
              <w:tab/>
            </w:r>
            <w:r>
              <w:rPr>
                <w:rStyle w:val="IndexLink"/>
              </w:rPr>
              <w:t>138</w:t>
            </w:r>
          </w:hyperlink>
        </w:p>
        <w:p>
          <w:pPr>
            <w:pStyle w:val="Contents4"/>
            <w:tabs>
              <w:tab w:val="clear" w:pos="8176"/>
              <w:tab w:val="right" w:pos="9026" w:leader="dot"/>
            </w:tabs>
            <w:rPr/>
          </w:pPr>
          <w:hyperlink w:anchor="__RefHeading___Toc10558288_73709187">
            <w:r>
              <w:rPr>
                <w:webHidden/>
                <w:rStyle w:val="IndexLink"/>
                <w:rtl w:val="true"/>
              </w:rPr>
              <w:t>أسماء العفو</w:t>
            </w:r>
            <w:r>
              <w:rPr>
                <w:rStyle w:val="IndexLink"/>
                <w:rtl w:val="true"/>
              </w:rPr>
              <w:tab/>
            </w:r>
            <w:r>
              <w:rPr>
                <w:rStyle w:val="IndexLink"/>
              </w:rPr>
              <w:t>141</w:t>
            </w:r>
          </w:hyperlink>
        </w:p>
        <w:p>
          <w:pPr>
            <w:pStyle w:val="Contents4"/>
            <w:tabs>
              <w:tab w:val="clear" w:pos="8176"/>
              <w:tab w:val="right" w:pos="9026" w:leader="dot"/>
            </w:tabs>
            <w:rPr/>
          </w:pPr>
          <w:hyperlink w:anchor="__RefHeading___Toc10558290_73709187">
            <w:r>
              <w:rPr>
                <w:webHidden/>
                <w:rStyle w:val="IndexLink"/>
                <w:rtl w:val="true"/>
              </w:rPr>
              <w:t>اشتراط السَّوم طول الحَول</w:t>
            </w:r>
            <w:r>
              <w:rPr>
                <w:rStyle w:val="IndexLink"/>
                <w:rtl w:val="true"/>
              </w:rPr>
              <w:tab/>
            </w:r>
            <w:r>
              <w:rPr>
                <w:rStyle w:val="IndexLink"/>
              </w:rPr>
              <w:t>142</w:t>
            </w:r>
          </w:hyperlink>
        </w:p>
        <w:p>
          <w:pPr>
            <w:pStyle w:val="Contents4"/>
            <w:tabs>
              <w:tab w:val="clear" w:pos="8176"/>
              <w:tab w:val="right" w:pos="9026" w:leader="dot"/>
            </w:tabs>
            <w:rPr/>
          </w:pPr>
          <w:hyperlink w:anchor="__RefHeading___Toc10558292_73709187">
            <w:r>
              <w:rPr>
                <w:webHidden/>
                <w:rStyle w:val="IndexLink"/>
                <w:rtl w:val="true"/>
              </w:rPr>
              <w:t>كفاية الدخول في الشهر الثاني عشر</w:t>
            </w:r>
            <w:r>
              <w:rPr>
                <w:rStyle w:val="IndexLink"/>
                <w:rtl w:val="true"/>
              </w:rPr>
              <w:tab/>
            </w:r>
            <w:r>
              <w:rPr>
                <w:rStyle w:val="IndexLink"/>
              </w:rPr>
              <w:t>146</w:t>
            </w:r>
          </w:hyperlink>
        </w:p>
        <w:p>
          <w:pPr>
            <w:pStyle w:val="Contents4"/>
            <w:tabs>
              <w:tab w:val="clear" w:pos="8176"/>
              <w:tab w:val="right" w:pos="9026" w:leader="dot"/>
            </w:tabs>
            <w:rPr/>
          </w:pPr>
          <w:hyperlink w:anchor="__RefHeading___Toc10558294_73709187">
            <w:r>
              <w:rPr>
                <w:webHidden/>
                <w:rStyle w:val="IndexLink"/>
                <w:rtl w:val="true"/>
              </w:rPr>
              <w:t>الشهر الثاني عشر يُحسب من العام الثاني</w:t>
            </w:r>
            <w:r>
              <w:rPr>
                <w:rStyle w:val="IndexLink"/>
                <w:rtl w:val="true"/>
              </w:rPr>
              <w:tab/>
            </w:r>
            <w:r>
              <w:rPr>
                <w:rStyle w:val="IndexLink"/>
              </w:rPr>
              <w:t>151</w:t>
            </w:r>
          </w:hyperlink>
        </w:p>
        <w:p>
          <w:pPr>
            <w:pStyle w:val="Contents4"/>
            <w:tabs>
              <w:tab w:val="clear" w:pos="8176"/>
              <w:tab w:val="right" w:pos="9026" w:leader="dot"/>
            </w:tabs>
            <w:rPr/>
          </w:pPr>
          <w:hyperlink w:anchor="__RefHeading___Toc10558296_73709187">
            <w:r>
              <w:rPr>
                <w:webHidden/>
                <w:rStyle w:val="IndexLink"/>
                <w:rtl w:val="true"/>
              </w:rPr>
              <w:t>لو اختلّ بعض الشروط أثناء الحول</w:t>
            </w:r>
            <w:r>
              <w:rPr>
                <w:rStyle w:val="IndexLink"/>
                <w:rtl w:val="true"/>
              </w:rPr>
              <w:tab/>
            </w:r>
            <w:r>
              <w:rPr>
                <w:rStyle w:val="IndexLink"/>
              </w:rPr>
              <w:t>153</w:t>
            </w:r>
          </w:hyperlink>
        </w:p>
        <w:p>
          <w:pPr>
            <w:pStyle w:val="Contents4"/>
            <w:tabs>
              <w:tab w:val="clear" w:pos="8176"/>
              <w:tab w:val="right" w:pos="9026" w:leader="dot"/>
            </w:tabs>
            <w:rPr/>
          </w:pPr>
          <w:hyperlink w:anchor="__RefHeading___Toc10558298_73709187">
            <w:r>
              <w:rPr>
                <w:webHidden/>
                <w:rStyle w:val="IndexLink"/>
                <w:rtl w:val="true"/>
              </w:rPr>
              <w:t>لو تجدّد المِلْكُ في أثناء حول أحد النُّصُب</w:t>
            </w:r>
            <w:r>
              <w:rPr>
                <w:rStyle w:val="IndexLink"/>
                <w:rtl w:val="true"/>
              </w:rPr>
              <w:tab/>
            </w:r>
            <w:r>
              <w:rPr>
                <w:rStyle w:val="IndexLink"/>
              </w:rPr>
              <w:t>156</w:t>
            </w:r>
          </w:hyperlink>
        </w:p>
        <w:p>
          <w:pPr>
            <w:pStyle w:val="Contents4"/>
            <w:tabs>
              <w:tab w:val="clear" w:pos="8176"/>
              <w:tab w:val="right" w:pos="9026" w:leader="dot"/>
            </w:tabs>
            <w:rPr/>
          </w:pPr>
          <w:hyperlink w:anchor="__RefHeading___Toc10558300_73709187">
            <w:r>
              <w:rPr>
                <w:webHidden/>
                <w:rStyle w:val="IndexLink"/>
                <w:rtl w:val="true"/>
              </w:rPr>
              <w:t>حكم تلف بعض النِّصاب بعد الحول</w:t>
            </w:r>
            <w:r>
              <w:rPr>
                <w:rStyle w:val="IndexLink"/>
                <w:rtl w:val="true"/>
              </w:rPr>
              <w:tab/>
            </w:r>
            <w:r>
              <w:rPr>
                <w:rStyle w:val="IndexLink"/>
              </w:rPr>
              <w:t>163</w:t>
            </w:r>
          </w:hyperlink>
        </w:p>
        <w:p>
          <w:pPr>
            <w:pStyle w:val="Contents4"/>
            <w:tabs>
              <w:tab w:val="clear" w:pos="8176"/>
              <w:tab w:val="right" w:pos="9026" w:leader="dot"/>
            </w:tabs>
            <w:rPr/>
          </w:pPr>
          <w:hyperlink w:anchor="__RefHeading___Toc10558302_73709187">
            <w:r>
              <w:rPr>
                <w:webHidden/>
                <w:rStyle w:val="IndexLink"/>
                <w:rtl w:val="true"/>
              </w:rPr>
              <w:t>أقلّ الشاة الجذع والثنيّ‌</w:t>
            </w:r>
            <w:r>
              <w:rPr>
                <w:rStyle w:val="IndexLink"/>
                <w:rtl w:val="true"/>
              </w:rPr>
              <w:tab/>
            </w:r>
            <w:r>
              <w:rPr>
                <w:rStyle w:val="IndexLink"/>
              </w:rPr>
              <w:t>165</w:t>
            </w:r>
          </w:hyperlink>
        </w:p>
        <w:p>
          <w:pPr>
            <w:pStyle w:val="Contents4"/>
            <w:tabs>
              <w:tab w:val="clear" w:pos="8176"/>
              <w:tab w:val="right" w:pos="9026" w:leader="dot"/>
            </w:tabs>
            <w:rPr/>
          </w:pPr>
          <w:hyperlink w:anchor="__RefHeading___Toc10558304_73709187">
            <w:r>
              <w:rPr>
                <w:webHidden/>
                <w:rStyle w:val="IndexLink"/>
                <w:rtl w:val="true"/>
              </w:rPr>
              <w:t>لا تؤخذ المريضة في الزَّكاة</w:t>
            </w:r>
            <w:r>
              <w:rPr>
                <w:rStyle w:val="IndexLink"/>
                <w:rtl w:val="true"/>
              </w:rPr>
              <w:tab/>
            </w:r>
            <w:r>
              <w:rPr>
                <w:rStyle w:val="IndexLink"/>
              </w:rPr>
              <w:t>168</w:t>
            </w:r>
          </w:hyperlink>
        </w:p>
        <w:p>
          <w:pPr>
            <w:pStyle w:val="Contents4"/>
            <w:tabs>
              <w:tab w:val="clear" w:pos="8176"/>
              <w:tab w:val="right" w:pos="9026" w:leader="dot"/>
            </w:tabs>
            <w:rPr/>
          </w:pPr>
          <w:hyperlink w:anchor="__RefHeading___Toc10558306_73709187">
            <w:r>
              <w:rPr>
                <w:webHidden/>
                <w:rStyle w:val="IndexLink"/>
                <w:rtl w:val="true"/>
              </w:rPr>
              <w:t>الإبدال</w:t>
            </w:r>
            <w:r>
              <w:rPr>
                <w:rStyle w:val="IndexLink"/>
                <w:rtl w:val="true"/>
              </w:rPr>
              <w:tab/>
            </w:r>
            <w:r>
              <w:rPr>
                <w:rStyle w:val="IndexLink"/>
              </w:rPr>
              <w:t>171</w:t>
            </w:r>
          </w:hyperlink>
        </w:p>
        <w:p>
          <w:pPr>
            <w:pStyle w:val="Contents4"/>
            <w:tabs>
              <w:tab w:val="clear" w:pos="8176"/>
              <w:tab w:val="right" w:pos="9026" w:leader="dot"/>
            </w:tabs>
            <w:rPr/>
          </w:pPr>
          <w:hyperlink w:anchor="__RefHeading___Toc10558308_73709187">
            <w:r>
              <w:rPr>
                <w:webHidden/>
                <w:rStyle w:val="IndexLink"/>
                <w:rtl w:val="true"/>
              </w:rPr>
              <w:t>تبديل المالك الفريضة بالقيمة</w:t>
            </w:r>
            <w:r>
              <w:rPr>
                <w:rStyle w:val="IndexLink"/>
                <w:rtl w:val="true"/>
              </w:rPr>
              <w:tab/>
            </w:r>
            <w:r>
              <w:rPr>
                <w:rStyle w:val="IndexLink"/>
              </w:rPr>
              <w:t>173</w:t>
            </w:r>
          </w:hyperlink>
        </w:p>
        <w:p>
          <w:pPr>
            <w:pStyle w:val="Contents4"/>
            <w:tabs>
              <w:tab w:val="clear" w:pos="8176"/>
              <w:tab w:val="right" w:pos="9026" w:leader="dot"/>
            </w:tabs>
            <w:rPr/>
          </w:pPr>
          <w:hyperlink w:anchor="__RefHeading___Toc10558310_73709187">
            <w:r>
              <w:rPr>
                <w:webHidden/>
                <w:rStyle w:val="IndexLink"/>
                <w:rtl w:val="true"/>
              </w:rPr>
              <w:t>زكاة النقدين</w:t>
            </w:r>
            <w:r>
              <w:rPr>
                <w:rStyle w:val="IndexLink"/>
                <w:rtl w:val="true"/>
              </w:rPr>
              <w:tab/>
            </w:r>
            <w:r>
              <w:rPr>
                <w:rStyle w:val="IndexLink"/>
              </w:rPr>
              <w:t>178</w:t>
            </w:r>
          </w:hyperlink>
        </w:p>
        <w:p>
          <w:pPr>
            <w:pStyle w:val="Contents4"/>
            <w:tabs>
              <w:tab w:val="clear" w:pos="8176"/>
              <w:tab w:val="right" w:pos="9026" w:leader="dot"/>
            </w:tabs>
            <w:rPr/>
          </w:pPr>
          <w:hyperlink w:anchor="__RefHeading___Toc10558312_73709187">
            <w:r>
              <w:rPr>
                <w:webHidden/>
                <w:rStyle w:val="IndexLink"/>
                <w:rtl w:val="true"/>
              </w:rPr>
              <w:t>نُصُب النقدين</w:t>
            </w:r>
            <w:r>
              <w:rPr>
                <w:rStyle w:val="IndexLink"/>
                <w:rtl w:val="true"/>
              </w:rPr>
              <w:tab/>
            </w:r>
            <w:r>
              <w:rPr>
                <w:rStyle w:val="IndexLink"/>
              </w:rPr>
              <w:t>182</w:t>
            </w:r>
          </w:hyperlink>
        </w:p>
        <w:p>
          <w:pPr>
            <w:pStyle w:val="Contents4"/>
            <w:tabs>
              <w:tab w:val="clear" w:pos="8176"/>
              <w:tab w:val="right" w:pos="9026" w:leader="dot"/>
            </w:tabs>
            <w:rPr/>
          </w:pPr>
          <w:hyperlink w:anchor="__RefHeading___Toc10558314_73709187">
            <w:r>
              <w:rPr>
                <w:webHidden/>
                <w:rStyle w:val="IndexLink"/>
                <w:rtl w:val="true"/>
              </w:rPr>
              <w:t>وزن الدينار والدرهم</w:t>
            </w:r>
            <w:r>
              <w:rPr>
                <w:rStyle w:val="IndexLink"/>
                <w:rtl w:val="true"/>
              </w:rPr>
              <w:tab/>
            </w:r>
            <w:r>
              <w:rPr>
                <w:rStyle w:val="IndexLink"/>
              </w:rPr>
              <w:t>184</w:t>
            </w:r>
          </w:hyperlink>
        </w:p>
        <w:p>
          <w:pPr>
            <w:pStyle w:val="Contents4"/>
            <w:tabs>
              <w:tab w:val="clear" w:pos="8176"/>
              <w:tab w:val="right" w:pos="9026" w:leader="dot"/>
            </w:tabs>
            <w:rPr/>
          </w:pPr>
          <w:hyperlink w:anchor="__RefHeading___Toc10558316_73709187">
            <w:r>
              <w:rPr>
                <w:webHidden/>
                <w:rStyle w:val="IndexLink"/>
                <w:rtl w:val="true"/>
              </w:rPr>
              <w:t>لو اختلفت الموازين</w:t>
            </w:r>
            <w:r>
              <w:rPr>
                <w:rStyle w:val="IndexLink"/>
                <w:rtl w:val="true"/>
              </w:rPr>
              <w:tab/>
            </w:r>
            <w:r>
              <w:rPr>
                <w:rStyle w:val="IndexLink"/>
              </w:rPr>
              <w:t>187</w:t>
            </w:r>
          </w:hyperlink>
        </w:p>
        <w:p>
          <w:pPr>
            <w:pStyle w:val="Contents4"/>
            <w:tabs>
              <w:tab w:val="clear" w:pos="8176"/>
              <w:tab w:val="right" w:pos="9026" w:leader="dot"/>
            </w:tabs>
            <w:rPr/>
          </w:pPr>
          <w:hyperlink w:anchor="__RefHeading___Toc10558318_73709187">
            <w:r>
              <w:rPr>
                <w:webHidden/>
                <w:rStyle w:val="IndexLink"/>
                <w:rtl w:val="true"/>
              </w:rPr>
              <w:t>عدم وجوب الزَّكاة في السَّبائك والحُلّي</w:t>
            </w:r>
            <w:r>
              <w:rPr>
                <w:rStyle w:val="IndexLink"/>
                <w:rtl w:val="true"/>
              </w:rPr>
              <w:tab/>
            </w:r>
            <w:r>
              <w:rPr>
                <w:rStyle w:val="IndexLink"/>
              </w:rPr>
              <w:t>190</w:t>
            </w:r>
          </w:hyperlink>
        </w:p>
        <w:p>
          <w:pPr>
            <w:pStyle w:val="Contents4"/>
            <w:tabs>
              <w:tab w:val="clear" w:pos="8176"/>
              <w:tab w:val="right" w:pos="9026" w:leader="dot"/>
            </w:tabs>
            <w:rPr/>
          </w:pPr>
          <w:hyperlink w:anchor="__RefHeading___Toc10558320_73709187">
            <w:r>
              <w:rPr>
                <w:webHidden/>
                <w:rStyle w:val="IndexLink"/>
                <w:rtl w:val="true"/>
              </w:rPr>
              <w:t>ثبوت الزكاة في الدّراهم والدنانير المغشوشة</w:t>
            </w:r>
            <w:r>
              <w:rPr>
                <w:rStyle w:val="IndexLink"/>
                <w:rtl w:val="true"/>
              </w:rPr>
              <w:tab/>
            </w:r>
            <w:r>
              <w:rPr>
                <w:rStyle w:val="IndexLink"/>
              </w:rPr>
              <w:t>192</w:t>
            </w:r>
          </w:hyperlink>
        </w:p>
        <w:p>
          <w:pPr>
            <w:pStyle w:val="Contents4"/>
            <w:tabs>
              <w:tab w:val="clear" w:pos="8176"/>
              <w:tab w:val="right" w:pos="9026" w:leader="dot"/>
            </w:tabs>
            <w:rPr/>
          </w:pPr>
          <w:hyperlink w:anchor="__RefHeading___Toc10558322_73709187">
            <w:r>
              <w:rPr>
                <w:webHidden/>
                <w:rStyle w:val="IndexLink"/>
                <w:rtl w:val="true"/>
              </w:rPr>
              <w:t>الدّراهم المغشوشة بغير الذهب</w:t>
            </w:r>
            <w:r>
              <w:rPr>
                <w:rStyle w:val="IndexLink"/>
                <w:rtl w:val="true"/>
              </w:rPr>
              <w:tab/>
            </w:r>
            <w:r>
              <w:rPr>
                <w:rStyle w:val="IndexLink"/>
              </w:rPr>
              <w:t>193</w:t>
            </w:r>
          </w:hyperlink>
        </w:p>
        <w:p>
          <w:pPr>
            <w:pStyle w:val="Contents4"/>
            <w:tabs>
              <w:tab w:val="clear" w:pos="8176"/>
              <w:tab w:val="right" w:pos="9026" w:leader="dot"/>
            </w:tabs>
            <w:rPr/>
          </w:pPr>
          <w:hyperlink w:anchor="__RefHeading___Toc10558324_73709187">
            <w:r>
              <w:rPr>
                <w:webHidden/>
                <w:rStyle w:val="IndexLink"/>
                <w:rtl w:val="true"/>
              </w:rPr>
              <w:t>الدّراهم المغشوشة بالذَّهب</w:t>
            </w:r>
            <w:r>
              <w:rPr>
                <w:rStyle w:val="IndexLink"/>
                <w:rtl w:val="true"/>
              </w:rPr>
              <w:tab/>
            </w:r>
            <w:r>
              <w:rPr>
                <w:rStyle w:val="IndexLink"/>
              </w:rPr>
              <w:t>194</w:t>
            </w:r>
          </w:hyperlink>
        </w:p>
        <w:p>
          <w:pPr>
            <w:pStyle w:val="Contents4"/>
            <w:tabs>
              <w:tab w:val="clear" w:pos="8176"/>
              <w:tab w:val="right" w:pos="9026" w:leader="dot"/>
            </w:tabs>
            <w:rPr/>
          </w:pPr>
          <w:hyperlink w:anchor="__RefHeading___Toc10558326_73709187">
            <w:r>
              <w:rPr>
                <w:webHidden/>
                <w:rStyle w:val="IndexLink"/>
                <w:rtl w:val="true"/>
              </w:rPr>
              <w:t>النفقة المتروكة للأهل</w:t>
            </w:r>
            <w:r>
              <w:rPr>
                <w:rStyle w:val="IndexLink"/>
                <w:rtl w:val="true"/>
              </w:rPr>
              <w:tab/>
            </w:r>
            <w:r>
              <w:rPr>
                <w:rStyle w:val="IndexLink"/>
              </w:rPr>
              <w:t>196</w:t>
            </w:r>
          </w:hyperlink>
        </w:p>
        <w:p>
          <w:pPr>
            <w:pStyle w:val="Contents4"/>
            <w:tabs>
              <w:tab w:val="clear" w:pos="8176"/>
              <w:tab w:val="right" w:pos="9026" w:leader="dot"/>
            </w:tabs>
            <w:rPr/>
          </w:pPr>
          <w:hyperlink w:anchor="__RefHeading___Toc10558328_73709187">
            <w:r>
              <w:rPr>
                <w:webHidden/>
                <w:rStyle w:val="IndexLink"/>
                <w:rtl w:val="true"/>
              </w:rPr>
              <w:t>الفصل الثالث في زكاة الغَلّات</w:t>
            </w:r>
            <w:r>
              <w:rPr>
                <w:rStyle w:val="IndexLink"/>
                <w:rtl w:val="true"/>
              </w:rPr>
              <w:tab/>
            </w:r>
            <w:r>
              <w:rPr>
                <w:rStyle w:val="IndexLink"/>
              </w:rPr>
              <w:t>198</w:t>
            </w:r>
          </w:hyperlink>
        </w:p>
        <w:p>
          <w:pPr>
            <w:pStyle w:val="Contents5"/>
            <w:tabs>
              <w:tab w:val="clear" w:pos="7892"/>
              <w:tab w:val="right" w:pos="9026" w:leader="dot"/>
            </w:tabs>
            <w:rPr/>
          </w:pPr>
          <w:hyperlink w:anchor="__RefHeading___Toc10558330_7370918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0558332_73709187">
            <w:r>
              <w:rPr>
                <w:webHidden/>
                <w:rStyle w:val="IndexLink"/>
                <w:rtl w:val="true"/>
              </w:rPr>
              <w:t>مقدار الزَّكاة</w:t>
            </w:r>
            <w:r>
              <w:rPr>
                <w:rStyle w:val="IndexLink"/>
                <w:rtl w:val="true"/>
              </w:rPr>
              <w:tab/>
            </w:r>
            <w:r>
              <w:rPr>
                <w:rStyle w:val="IndexLink"/>
              </w:rPr>
              <w:t>204</w:t>
            </w:r>
          </w:hyperlink>
        </w:p>
        <w:p>
          <w:pPr>
            <w:pStyle w:val="Contents5"/>
            <w:tabs>
              <w:tab w:val="clear" w:pos="7892"/>
              <w:tab w:val="right" w:pos="9026" w:leader="dot"/>
            </w:tabs>
            <w:rPr/>
          </w:pPr>
          <w:hyperlink w:anchor="__RefHeading___Toc10558334_73709187">
            <w:r>
              <w:rPr>
                <w:webHidden/>
                <w:rStyle w:val="IndexLink"/>
                <w:rtl w:val="true"/>
              </w:rPr>
              <w:t>وجوب الزَّكاة بعد إخراج المؤن</w:t>
            </w:r>
            <w:r>
              <w:rPr>
                <w:rStyle w:val="IndexLink"/>
                <w:rtl w:val="true"/>
              </w:rPr>
              <w:tab/>
            </w:r>
            <w:r>
              <w:rPr>
                <w:rStyle w:val="IndexLink"/>
              </w:rPr>
              <w:t>207</w:t>
            </w:r>
          </w:hyperlink>
        </w:p>
        <w:p>
          <w:pPr>
            <w:pStyle w:val="Contents5"/>
            <w:tabs>
              <w:tab w:val="clear" w:pos="7892"/>
              <w:tab w:val="right" w:pos="9026" w:leader="dot"/>
            </w:tabs>
            <w:rPr/>
          </w:pPr>
          <w:hyperlink w:anchor="__RefHeading___Toc10558336_73709187">
            <w:r>
              <w:rPr>
                <w:webHidden/>
                <w:rStyle w:val="IndexLink"/>
                <w:rtl w:val="true"/>
              </w:rPr>
              <w:t>اعتبار النصاب بعد إخراج المؤونة أو قبله</w:t>
            </w:r>
            <w:r>
              <w:rPr>
                <w:rStyle w:val="IndexLink"/>
                <w:rtl w:val="true"/>
              </w:rPr>
              <w:tab/>
            </w:r>
            <w:r>
              <w:rPr>
                <w:rStyle w:val="IndexLink"/>
              </w:rPr>
              <w:t>213</w:t>
            </w:r>
          </w:hyperlink>
        </w:p>
        <w:p>
          <w:pPr>
            <w:pStyle w:val="Contents5"/>
            <w:tabs>
              <w:tab w:val="clear" w:pos="7892"/>
              <w:tab w:val="right" w:pos="9026" w:leader="dot"/>
            </w:tabs>
            <w:rPr/>
          </w:pPr>
          <w:hyperlink w:anchor="__RefHeading___Toc10558338_73709187">
            <w:r>
              <w:rPr>
                <w:webHidden/>
                <w:rStyle w:val="IndexLink"/>
                <w:rtl w:val="true"/>
              </w:rPr>
              <w:t>ما المراد من المؤونة المستثناة</w:t>
            </w:r>
            <w:r>
              <w:rPr>
                <w:rStyle w:val="IndexLink"/>
                <w:rtl w:val="true"/>
              </w:rPr>
              <w:tab/>
            </w:r>
            <w:r>
              <w:rPr>
                <w:rStyle w:val="IndexLink"/>
              </w:rPr>
              <w:t>215</w:t>
            </w:r>
          </w:hyperlink>
        </w:p>
        <w:p>
          <w:pPr>
            <w:pStyle w:val="Contents5"/>
            <w:tabs>
              <w:tab w:val="clear" w:pos="7892"/>
              <w:tab w:val="right" w:pos="9026" w:leader="dot"/>
            </w:tabs>
            <w:rPr/>
          </w:pPr>
          <w:hyperlink w:anchor="__RefHeading___Toc10558340_73709187">
            <w:r>
              <w:rPr>
                <w:webHidden/>
                <w:rStyle w:val="IndexLink"/>
                <w:rtl w:val="true"/>
              </w:rPr>
              <w:t>تجب الزَّكاة بعد حصّة السلطان</w:t>
            </w:r>
            <w:r>
              <w:rPr>
                <w:rStyle w:val="IndexLink"/>
                <w:rtl w:val="true"/>
              </w:rPr>
              <w:tab/>
            </w:r>
            <w:r>
              <w:rPr>
                <w:rStyle w:val="IndexLink"/>
              </w:rPr>
              <w:t>218</w:t>
            </w:r>
          </w:hyperlink>
        </w:p>
        <w:p>
          <w:pPr>
            <w:pStyle w:val="Contents5"/>
            <w:tabs>
              <w:tab w:val="clear" w:pos="7892"/>
              <w:tab w:val="right" w:pos="9026" w:leader="dot"/>
            </w:tabs>
            <w:rPr/>
          </w:pPr>
          <w:hyperlink w:anchor="__RefHeading___Toc10558342_73709187">
            <w:r>
              <w:rPr>
                <w:webHidden/>
                <w:rStyle w:val="IndexLink"/>
                <w:rtl w:val="true"/>
              </w:rPr>
              <w:t>مقدار زكاة ما يُسقى بالسّماء والدّوالي</w:t>
            </w:r>
            <w:r>
              <w:rPr>
                <w:rStyle w:val="IndexLink"/>
                <w:rtl w:val="true"/>
              </w:rPr>
              <w:tab/>
            </w:r>
            <w:r>
              <w:rPr>
                <w:rStyle w:val="IndexLink"/>
              </w:rPr>
              <w:t>224</w:t>
            </w:r>
          </w:hyperlink>
        </w:p>
        <w:p>
          <w:pPr>
            <w:pStyle w:val="Contents5"/>
            <w:tabs>
              <w:tab w:val="clear" w:pos="7892"/>
              <w:tab w:val="right" w:pos="9026" w:leader="dot"/>
            </w:tabs>
            <w:rPr/>
          </w:pPr>
          <w:hyperlink w:anchor="__RefHeading___Toc10558344_73709187">
            <w:r>
              <w:rPr>
                <w:webHidden/>
                <w:rStyle w:val="IndexLink"/>
                <w:rtl w:val="true"/>
              </w:rPr>
              <w:t>اعتبار التملّك بالزراعة</w:t>
            </w:r>
            <w:r>
              <w:rPr>
                <w:rStyle w:val="IndexLink"/>
                <w:rtl w:val="true"/>
              </w:rPr>
              <w:tab/>
            </w:r>
            <w:r>
              <w:rPr>
                <w:rStyle w:val="IndexLink"/>
              </w:rPr>
              <w:t>229</w:t>
            </w:r>
          </w:hyperlink>
        </w:p>
        <w:p>
          <w:pPr>
            <w:pStyle w:val="Contents5"/>
            <w:tabs>
              <w:tab w:val="clear" w:pos="7892"/>
              <w:tab w:val="right" w:pos="9026" w:leader="dot"/>
            </w:tabs>
            <w:rPr/>
          </w:pPr>
          <w:hyperlink w:anchor="__RefHeading___Toc10558346_73709187">
            <w:r>
              <w:rPr>
                <w:webHidden/>
                <w:rStyle w:val="IndexLink"/>
                <w:rtl w:val="true"/>
              </w:rPr>
              <w:t>وقت تعلّق الزَّكاة بالغلّات</w:t>
            </w:r>
            <w:r>
              <w:rPr>
                <w:rStyle w:val="IndexLink"/>
                <w:rtl w:val="true"/>
              </w:rPr>
              <w:tab/>
            </w:r>
            <w:r>
              <w:rPr>
                <w:rStyle w:val="IndexLink"/>
              </w:rPr>
              <w:t>229</w:t>
            </w:r>
          </w:hyperlink>
        </w:p>
        <w:p>
          <w:pPr>
            <w:pStyle w:val="Contents5"/>
            <w:tabs>
              <w:tab w:val="clear" w:pos="7892"/>
              <w:tab w:val="right" w:pos="9026" w:leader="dot"/>
            </w:tabs>
            <w:rPr/>
          </w:pPr>
          <w:hyperlink w:anchor="__RefHeading___Toc10558348_73709187">
            <w:r>
              <w:rPr>
                <w:webHidden/>
                <w:rStyle w:val="IndexLink"/>
                <w:rtl w:val="true"/>
              </w:rPr>
              <w:t>وقت الإخراج</w:t>
            </w:r>
            <w:r>
              <w:rPr>
                <w:rStyle w:val="IndexLink"/>
                <w:rtl w:val="true"/>
              </w:rPr>
              <w:tab/>
            </w:r>
            <w:r>
              <w:rPr>
                <w:rStyle w:val="IndexLink"/>
              </w:rPr>
              <w:t>236</w:t>
            </w:r>
          </w:hyperlink>
        </w:p>
        <w:p>
          <w:pPr>
            <w:pStyle w:val="Contents5"/>
            <w:tabs>
              <w:tab w:val="clear" w:pos="7892"/>
              <w:tab w:val="right" w:pos="9026" w:leader="dot"/>
            </w:tabs>
            <w:rPr/>
          </w:pPr>
          <w:hyperlink w:anchor="__RefHeading___Toc10558350_73709187">
            <w:r>
              <w:rPr>
                <w:webHidden/>
                <w:rStyle w:val="IndexLink"/>
                <w:rtl w:val="true"/>
              </w:rPr>
              <w:t>في بيع النصاب أو بعضه</w:t>
            </w:r>
            <w:r>
              <w:rPr>
                <w:rStyle w:val="IndexLink"/>
                <w:rtl w:val="true"/>
              </w:rPr>
              <w:tab/>
            </w:r>
            <w:r>
              <w:rPr>
                <w:rStyle w:val="IndexLink"/>
              </w:rPr>
              <w:t>238</w:t>
            </w:r>
          </w:hyperlink>
        </w:p>
        <w:p>
          <w:pPr>
            <w:pStyle w:val="Contents5"/>
            <w:tabs>
              <w:tab w:val="clear" w:pos="7892"/>
              <w:tab w:val="right" w:pos="9026" w:leader="dot"/>
            </w:tabs>
            <w:rPr/>
          </w:pPr>
          <w:hyperlink w:anchor="__RefHeading___Toc10558352_73709187">
            <w:r>
              <w:rPr>
                <w:webHidden/>
                <w:rStyle w:val="IndexLink"/>
                <w:rtl w:val="true"/>
              </w:rPr>
              <w:t>جواز عزل الزَّكاة</w:t>
            </w:r>
            <w:r>
              <w:rPr>
                <w:rStyle w:val="IndexLink"/>
                <w:rtl w:val="true"/>
              </w:rPr>
              <w:tab/>
            </w:r>
            <w:r>
              <w:rPr>
                <w:rStyle w:val="IndexLink"/>
              </w:rPr>
              <w:t>241</w:t>
            </w:r>
          </w:hyperlink>
        </w:p>
        <w:p>
          <w:pPr>
            <w:pStyle w:val="Contents5"/>
            <w:tabs>
              <w:tab w:val="clear" w:pos="7892"/>
              <w:tab w:val="right" w:pos="9026" w:leader="dot"/>
            </w:tabs>
            <w:rPr/>
          </w:pPr>
          <w:hyperlink w:anchor="__RefHeading___Toc10558354_73709187">
            <w:r>
              <w:rPr>
                <w:webHidden/>
                <w:rStyle w:val="IndexLink"/>
                <w:rtl w:val="true"/>
              </w:rPr>
              <w:t>يجوز للساعي خرص ثمر النخل والكرم</w:t>
            </w:r>
            <w:r>
              <w:rPr>
                <w:rStyle w:val="IndexLink"/>
                <w:rtl w:val="true"/>
              </w:rPr>
              <w:tab/>
            </w:r>
            <w:r>
              <w:rPr>
                <w:rStyle w:val="IndexLink"/>
              </w:rPr>
              <w:t>243</w:t>
            </w:r>
          </w:hyperlink>
        </w:p>
        <w:p>
          <w:pPr>
            <w:pStyle w:val="Contents5"/>
            <w:tabs>
              <w:tab w:val="clear" w:pos="7892"/>
              <w:tab w:val="right" w:pos="9026" w:leader="dot"/>
            </w:tabs>
            <w:rPr/>
          </w:pPr>
          <w:hyperlink w:anchor="__RefHeading___Toc10558356_73709187">
            <w:r>
              <w:rPr>
                <w:webHidden/>
                <w:rStyle w:val="IndexLink"/>
                <w:rtl w:val="true"/>
              </w:rPr>
              <w:t>ما يستحبّ فيه الزَّكاة</w:t>
            </w:r>
            <w:r>
              <w:rPr>
                <w:rStyle w:val="IndexLink"/>
                <w:rtl w:val="true"/>
              </w:rPr>
              <w:tab/>
            </w:r>
            <w:r>
              <w:rPr>
                <w:rStyle w:val="IndexLink"/>
              </w:rPr>
              <w:t>246</w:t>
            </w:r>
          </w:hyperlink>
        </w:p>
        <w:p>
          <w:pPr>
            <w:pStyle w:val="Contents5"/>
            <w:tabs>
              <w:tab w:val="clear" w:pos="7892"/>
              <w:tab w:val="right" w:pos="9026" w:leader="dot"/>
            </w:tabs>
            <w:rPr/>
          </w:pPr>
          <w:hyperlink w:anchor="__RefHeading___Toc10558358_73709187">
            <w:r>
              <w:rPr>
                <w:webHidden/>
                <w:rStyle w:val="IndexLink"/>
                <w:rtl w:val="true"/>
              </w:rPr>
              <w:t>موضوعه</w:t>
            </w:r>
            <w:r>
              <w:rPr>
                <w:rStyle w:val="IndexLink"/>
                <w:rtl w:val="true"/>
              </w:rPr>
              <w:tab/>
            </w:r>
            <w:r>
              <w:rPr>
                <w:rStyle w:val="IndexLink"/>
              </w:rPr>
              <w:t>249</w:t>
            </w:r>
          </w:hyperlink>
        </w:p>
        <w:p>
          <w:pPr>
            <w:pStyle w:val="Contents5"/>
            <w:tabs>
              <w:tab w:val="clear" w:pos="7892"/>
              <w:tab w:val="right" w:pos="9026" w:leader="dot"/>
            </w:tabs>
            <w:rPr/>
          </w:pPr>
          <w:hyperlink w:anchor="__RefHeading___Toc10558360_73709187">
            <w:r>
              <w:rPr>
                <w:webHidden/>
                <w:rStyle w:val="IndexLink"/>
                <w:rtl w:val="true"/>
              </w:rPr>
              <w:t>في الشرائط</w:t>
            </w:r>
            <w:r>
              <w:rPr>
                <w:rStyle w:val="IndexLink"/>
                <w:rtl w:val="true"/>
              </w:rPr>
              <w:tab/>
            </w:r>
            <w:r>
              <w:rPr>
                <w:rStyle w:val="IndexLink"/>
              </w:rPr>
              <w:t>254</w:t>
            </w:r>
          </w:hyperlink>
        </w:p>
        <w:p>
          <w:pPr>
            <w:pStyle w:val="Contents5"/>
            <w:tabs>
              <w:tab w:val="clear" w:pos="7892"/>
              <w:tab w:val="right" w:pos="9026" w:leader="dot"/>
            </w:tabs>
            <w:rPr/>
          </w:pPr>
          <w:hyperlink w:anchor="__RefHeading___Toc10558362_73709187">
            <w:r>
              <w:rPr>
                <w:webHidden/>
                <w:rStyle w:val="IndexLink"/>
                <w:rtl w:val="true"/>
              </w:rPr>
              <w:t>الزَّكاة في المقام أيضاً متعلّقة بالعين</w:t>
            </w:r>
            <w:r>
              <w:rPr>
                <w:rStyle w:val="IndexLink"/>
                <w:rtl w:val="true"/>
              </w:rPr>
              <w:tab/>
            </w:r>
            <w:r>
              <w:rPr>
                <w:rStyle w:val="IndexLink"/>
              </w:rPr>
              <w:t>259</w:t>
            </w:r>
          </w:hyperlink>
        </w:p>
        <w:p>
          <w:pPr>
            <w:pStyle w:val="Contents5"/>
            <w:tabs>
              <w:tab w:val="clear" w:pos="7892"/>
              <w:tab w:val="right" w:pos="9026" w:leader="dot"/>
            </w:tabs>
            <w:rPr/>
          </w:pPr>
          <w:hyperlink w:anchor="__RefHeading___Toc10558364_73709187">
            <w:r>
              <w:rPr>
                <w:webHidden/>
                <w:rStyle w:val="IndexLink"/>
                <w:rtl w:val="true"/>
              </w:rPr>
              <w:t>إذا كان مال التجارة من النُّصُب الزَّكويّة</w:t>
            </w:r>
            <w:r>
              <w:rPr>
                <w:rStyle w:val="IndexLink"/>
                <w:rtl w:val="true"/>
              </w:rPr>
              <w:tab/>
            </w:r>
            <w:r>
              <w:rPr>
                <w:rStyle w:val="IndexLink"/>
              </w:rPr>
              <w:t>260</w:t>
            </w:r>
          </w:hyperlink>
        </w:p>
        <w:p>
          <w:pPr>
            <w:pStyle w:val="Contents5"/>
            <w:tabs>
              <w:tab w:val="clear" w:pos="7892"/>
              <w:tab w:val="right" w:pos="9026" w:leader="dot"/>
            </w:tabs>
            <w:rPr/>
          </w:pPr>
          <w:hyperlink w:anchor="__RefHeading___Toc10558366_73709187">
            <w:r>
              <w:rPr>
                <w:webHidden/>
                <w:rStyle w:val="IndexLink"/>
                <w:rtl w:val="true"/>
              </w:rPr>
              <w:t>زكاة التجارة في باب المضاربة</w:t>
            </w:r>
            <w:r>
              <w:rPr>
                <w:rStyle w:val="IndexLink"/>
                <w:rtl w:val="true"/>
              </w:rPr>
              <w:tab/>
            </w:r>
            <w:r>
              <w:rPr>
                <w:rStyle w:val="IndexLink"/>
              </w:rPr>
              <w:t>262</w:t>
            </w:r>
          </w:hyperlink>
        </w:p>
        <w:p>
          <w:pPr>
            <w:pStyle w:val="Contents5"/>
            <w:tabs>
              <w:tab w:val="clear" w:pos="7892"/>
              <w:tab w:val="right" w:pos="9026" w:leader="dot"/>
            </w:tabs>
            <w:rPr/>
          </w:pPr>
          <w:hyperlink w:anchor="__RefHeading___Toc10558368_73709187">
            <w:r>
              <w:rPr>
                <w:webHidden/>
                <w:rStyle w:val="IndexLink"/>
                <w:rtl w:val="true"/>
              </w:rPr>
              <w:t>يقوّم المتاع بالنقدين</w:t>
            </w:r>
            <w:r>
              <w:rPr>
                <w:rStyle w:val="IndexLink"/>
                <w:rtl w:val="true"/>
              </w:rPr>
              <w:tab/>
            </w:r>
            <w:r>
              <w:rPr>
                <w:rStyle w:val="IndexLink"/>
              </w:rPr>
              <w:t>265</w:t>
            </w:r>
          </w:hyperlink>
        </w:p>
        <w:p>
          <w:pPr>
            <w:pStyle w:val="Contents5"/>
            <w:tabs>
              <w:tab w:val="clear" w:pos="7892"/>
              <w:tab w:val="right" w:pos="9026" w:leader="dot"/>
            </w:tabs>
            <w:rPr/>
          </w:pPr>
          <w:hyperlink w:anchor="__RefHeading___Toc10558370_73709187">
            <w:r>
              <w:rPr>
                <w:webHidden/>
                <w:rStyle w:val="IndexLink"/>
                <w:rtl w:val="true"/>
              </w:rPr>
              <w:t>استحباب الزَّكاة في الخيل</w:t>
            </w:r>
            <w:r>
              <w:rPr>
                <w:rStyle w:val="IndexLink"/>
                <w:rtl w:val="true"/>
              </w:rPr>
              <w:tab/>
            </w:r>
            <w:r>
              <w:rPr>
                <w:rStyle w:val="IndexLink"/>
              </w:rPr>
              <w:t>266</w:t>
            </w:r>
          </w:hyperlink>
        </w:p>
        <w:p>
          <w:pPr>
            <w:pStyle w:val="Contents3"/>
            <w:tabs>
              <w:tab w:val="clear" w:pos="8459"/>
              <w:tab w:val="right" w:pos="9026" w:leader="dot"/>
            </w:tabs>
            <w:rPr/>
          </w:pPr>
          <w:hyperlink w:anchor="__RefHeading___Toc10558372_73709187">
            <w:r>
              <w:rPr>
                <w:webHidden/>
                <w:rStyle w:val="IndexLink"/>
                <w:rtl w:val="true"/>
              </w:rPr>
              <w:t>الباب الثالث</w:t>
            </w:r>
            <w:r>
              <w:rPr>
                <w:rStyle w:val="IndexLink"/>
                <w:rtl w:val="true"/>
              </w:rPr>
              <w:t xml:space="preserve">: </w:t>
            </w:r>
            <w:r>
              <w:rPr>
                <w:rStyle w:val="IndexLink"/>
                <w:rtl w:val="true"/>
              </w:rPr>
              <w:t>في مستحقّ الزكاة</w:t>
            </w:r>
            <w:r>
              <w:rPr>
                <w:rStyle w:val="IndexLink"/>
                <w:rtl w:val="true"/>
              </w:rPr>
              <w:tab/>
            </w:r>
            <w:r>
              <w:rPr>
                <w:rStyle w:val="IndexLink"/>
              </w:rPr>
              <w:t>268</w:t>
            </w:r>
          </w:hyperlink>
        </w:p>
        <w:p>
          <w:pPr>
            <w:pStyle w:val="Contents4"/>
            <w:tabs>
              <w:tab w:val="clear" w:pos="8176"/>
              <w:tab w:val="right" w:pos="9026" w:leader="dot"/>
            </w:tabs>
            <w:rPr/>
          </w:pPr>
          <w:hyperlink w:anchor="__RefHeading___Toc10558374_7370918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0558376_73709187">
            <w:r>
              <w:rPr>
                <w:webHidden/>
                <w:rStyle w:val="IndexLink"/>
                <w:rtl w:val="true"/>
              </w:rPr>
              <w:t>في أصناف المستحقّين</w:t>
            </w:r>
            <w:r>
              <w:rPr>
                <w:rStyle w:val="IndexLink"/>
                <w:rtl w:val="true"/>
              </w:rPr>
              <w:tab/>
            </w:r>
            <w:r>
              <w:rPr>
                <w:rStyle w:val="IndexLink"/>
              </w:rPr>
              <w:t>268</w:t>
            </w:r>
          </w:hyperlink>
        </w:p>
        <w:p>
          <w:pPr>
            <w:pStyle w:val="Contents4"/>
            <w:tabs>
              <w:tab w:val="clear" w:pos="8176"/>
              <w:tab w:val="right" w:pos="9026" w:leader="dot"/>
            </w:tabs>
            <w:rPr/>
          </w:pPr>
          <w:hyperlink w:anchor="__RefHeading___Toc10558378_73709187">
            <w:r>
              <w:rPr>
                <w:webHidden/>
                <w:rStyle w:val="IndexLink"/>
                <w:rtl w:val="true"/>
              </w:rPr>
              <w:t>حَدّ الفقر والمسكنة المسوّغ لتناول الزَّكاة</w:t>
            </w:r>
            <w:r>
              <w:rPr>
                <w:rStyle w:val="IndexLink"/>
                <w:rtl w:val="true"/>
              </w:rPr>
              <w:tab/>
            </w:r>
            <w:r>
              <w:rPr>
                <w:rStyle w:val="IndexLink"/>
              </w:rPr>
              <w:t>271</w:t>
            </w:r>
          </w:hyperlink>
        </w:p>
        <w:p>
          <w:pPr>
            <w:pStyle w:val="Contents4"/>
            <w:tabs>
              <w:tab w:val="clear" w:pos="8176"/>
              <w:tab w:val="right" w:pos="9026" w:leader="dot"/>
            </w:tabs>
            <w:rPr/>
          </w:pPr>
          <w:hyperlink w:anchor="__RefHeading___Toc10558380_73709187">
            <w:r>
              <w:rPr>
                <w:webHidden/>
                <w:rStyle w:val="IndexLink"/>
                <w:rtl w:val="true"/>
              </w:rPr>
              <w:t>رأس المال لا يمنع عن أخذ الزَّكاة</w:t>
            </w:r>
            <w:r>
              <w:rPr>
                <w:rStyle w:val="IndexLink"/>
                <w:rtl w:val="true"/>
              </w:rPr>
              <w:tab/>
            </w:r>
            <w:r>
              <w:rPr>
                <w:rStyle w:val="IndexLink"/>
              </w:rPr>
              <w:t>274</w:t>
            </w:r>
          </w:hyperlink>
        </w:p>
        <w:p>
          <w:pPr>
            <w:pStyle w:val="Contents4"/>
            <w:tabs>
              <w:tab w:val="clear" w:pos="8176"/>
              <w:tab w:val="right" w:pos="9026" w:leader="dot"/>
            </w:tabs>
            <w:rPr/>
          </w:pPr>
          <w:hyperlink w:anchor="__RefHeading___Toc10558382_73709187">
            <w:r>
              <w:rPr>
                <w:webHidden/>
                <w:rStyle w:val="IndexLink"/>
                <w:rtl w:val="true"/>
              </w:rPr>
              <w:t>من كان ذا صنعةٍ أو كسب تحصل له منهما المؤونة</w:t>
            </w:r>
            <w:r>
              <w:rPr>
                <w:rStyle w:val="IndexLink"/>
                <w:rtl w:val="true"/>
              </w:rPr>
              <w:tab/>
            </w:r>
            <w:r>
              <w:rPr>
                <w:rStyle w:val="IndexLink"/>
              </w:rPr>
              <w:t>279</w:t>
            </w:r>
          </w:hyperlink>
        </w:p>
        <w:p>
          <w:pPr>
            <w:pStyle w:val="Contents4"/>
            <w:tabs>
              <w:tab w:val="clear" w:pos="8176"/>
              <w:tab w:val="right" w:pos="9026" w:leader="dot"/>
            </w:tabs>
            <w:rPr/>
          </w:pPr>
          <w:hyperlink w:anchor="__RefHeading___Toc10558384_73709187">
            <w:r>
              <w:rPr>
                <w:webHidden/>
                <w:rStyle w:val="IndexLink"/>
                <w:rtl w:val="true"/>
              </w:rPr>
              <w:t>فروع</w:t>
            </w:r>
            <w:r>
              <w:rPr>
                <w:rStyle w:val="IndexLink"/>
                <w:rtl w:val="true"/>
              </w:rPr>
              <w:t>:</w:t>
              <w:tab/>
            </w:r>
            <w:r>
              <w:rPr>
                <w:rStyle w:val="IndexLink"/>
              </w:rPr>
              <w:t>282</w:t>
            </w:r>
          </w:hyperlink>
        </w:p>
        <w:p>
          <w:pPr>
            <w:pStyle w:val="Contents4"/>
            <w:tabs>
              <w:tab w:val="clear" w:pos="8176"/>
              <w:tab w:val="right" w:pos="9026" w:leader="dot"/>
            </w:tabs>
            <w:rPr/>
          </w:pPr>
          <w:hyperlink w:anchor="__RefHeading___Toc10558386_73709187">
            <w:r>
              <w:rPr>
                <w:webHidden/>
                <w:rStyle w:val="IndexLink"/>
                <w:rtl w:val="true"/>
              </w:rPr>
              <w:t>المشتغل بطلب العلم يأخذ الزَّكاة</w:t>
            </w:r>
            <w:r>
              <w:rPr>
                <w:rStyle w:val="IndexLink"/>
                <w:rtl w:val="true"/>
              </w:rPr>
              <w:tab/>
            </w:r>
            <w:r>
              <w:rPr>
                <w:rStyle w:val="IndexLink"/>
              </w:rPr>
              <w:t>284</w:t>
            </w:r>
          </w:hyperlink>
        </w:p>
        <w:p>
          <w:pPr>
            <w:pStyle w:val="Contents4"/>
            <w:tabs>
              <w:tab w:val="clear" w:pos="8176"/>
              <w:tab w:val="right" w:pos="9026" w:leader="dot"/>
            </w:tabs>
            <w:rPr/>
          </w:pPr>
          <w:hyperlink w:anchor="__RefHeading___Toc10558388_73709187">
            <w:r>
              <w:rPr>
                <w:webHidden/>
                <w:rStyle w:val="IndexLink"/>
                <w:rtl w:val="true"/>
              </w:rPr>
              <w:t>المقدار الذي يُعطى للفقير من الزَّكاة</w:t>
            </w:r>
            <w:r>
              <w:rPr>
                <w:rStyle w:val="IndexLink"/>
                <w:rtl w:val="true"/>
              </w:rPr>
              <w:tab/>
            </w:r>
            <w:r>
              <w:rPr>
                <w:rStyle w:val="IndexLink"/>
              </w:rPr>
              <w:t>287</w:t>
            </w:r>
          </w:hyperlink>
        </w:p>
        <w:p>
          <w:pPr>
            <w:pStyle w:val="Contents4"/>
            <w:tabs>
              <w:tab w:val="clear" w:pos="8176"/>
              <w:tab w:val="right" w:pos="9026" w:leader="dot"/>
            </w:tabs>
            <w:rPr/>
          </w:pPr>
          <w:hyperlink w:anchor="__RefHeading___Toc10558390_73709187">
            <w:r>
              <w:rPr>
                <w:webHidden/>
                <w:rStyle w:val="IndexLink"/>
                <w:rtl w:val="true"/>
              </w:rPr>
              <w:t>ما لا يمنعُ وجوده من أخذ الزَّكاة</w:t>
            </w:r>
            <w:r>
              <w:rPr>
                <w:rStyle w:val="IndexLink"/>
                <w:rtl w:val="true"/>
              </w:rPr>
              <w:tab/>
            </w:r>
            <w:r>
              <w:rPr>
                <w:rStyle w:val="IndexLink"/>
              </w:rPr>
              <w:t>291</w:t>
            </w:r>
          </w:hyperlink>
        </w:p>
        <w:p>
          <w:pPr>
            <w:pStyle w:val="Contents4"/>
            <w:tabs>
              <w:tab w:val="clear" w:pos="8176"/>
              <w:tab w:val="right" w:pos="9026" w:leader="dot"/>
            </w:tabs>
            <w:rPr/>
          </w:pPr>
          <w:hyperlink w:anchor="__RefHeading___Toc10558392_73709187">
            <w:r>
              <w:rPr>
                <w:webHidden/>
                <w:rStyle w:val="IndexLink"/>
                <w:rtl w:val="true"/>
              </w:rPr>
              <w:t>احتساب الزَّكاة على المَدين</w:t>
            </w:r>
            <w:r>
              <w:rPr>
                <w:rStyle w:val="IndexLink"/>
                <w:rtl w:val="true"/>
              </w:rPr>
              <w:tab/>
            </w:r>
            <w:r>
              <w:rPr>
                <w:rStyle w:val="IndexLink"/>
              </w:rPr>
              <w:t>293</w:t>
            </w:r>
          </w:hyperlink>
        </w:p>
        <w:p>
          <w:pPr>
            <w:pStyle w:val="Contents4"/>
            <w:tabs>
              <w:tab w:val="clear" w:pos="8176"/>
              <w:tab w:val="right" w:pos="9026" w:leader="dot"/>
            </w:tabs>
            <w:rPr/>
          </w:pPr>
          <w:hyperlink w:anchor="__RefHeading___Toc10558394_73709187">
            <w:r>
              <w:rPr>
                <w:webHidden/>
                <w:rStyle w:val="IndexLink"/>
                <w:rtl w:val="true"/>
              </w:rPr>
              <w:t>عدم وجوب إعلام الفقير أنّ المدفوع إليه زكاة</w:t>
            </w:r>
            <w:r>
              <w:rPr>
                <w:rStyle w:val="IndexLink"/>
                <w:rtl w:val="true"/>
              </w:rPr>
              <w:tab/>
            </w:r>
            <w:r>
              <w:rPr>
                <w:rStyle w:val="IndexLink"/>
              </w:rPr>
              <w:t>295</w:t>
            </w:r>
          </w:hyperlink>
        </w:p>
        <w:p>
          <w:pPr>
            <w:pStyle w:val="Contents4"/>
            <w:tabs>
              <w:tab w:val="clear" w:pos="8176"/>
              <w:tab w:val="right" w:pos="9026" w:leader="dot"/>
            </w:tabs>
            <w:rPr/>
          </w:pPr>
          <w:hyperlink w:anchor="__RefHeading___Toc10558396_73709187">
            <w:r>
              <w:rPr>
                <w:webHidden/>
                <w:rStyle w:val="IndexLink"/>
                <w:rtl w:val="true"/>
              </w:rPr>
              <w:t>مدّعي الفقر يُعطى الزَّكاة</w:t>
            </w:r>
            <w:r>
              <w:rPr>
                <w:rStyle w:val="IndexLink"/>
                <w:rtl w:val="true"/>
              </w:rPr>
              <w:tab/>
            </w:r>
            <w:r>
              <w:rPr>
                <w:rStyle w:val="IndexLink"/>
              </w:rPr>
              <w:t>298</w:t>
            </w:r>
          </w:hyperlink>
        </w:p>
        <w:p>
          <w:pPr>
            <w:pStyle w:val="Contents4"/>
            <w:tabs>
              <w:tab w:val="clear" w:pos="8176"/>
              <w:tab w:val="right" w:pos="9026" w:leader="dot"/>
            </w:tabs>
            <w:rPr/>
          </w:pPr>
          <w:hyperlink w:anchor="__RefHeading___Toc10558398_73709187">
            <w:r>
              <w:rPr>
                <w:webHidden/>
                <w:rStyle w:val="IndexLink"/>
                <w:rtl w:val="true"/>
              </w:rPr>
              <w:t>إذا تبيّن كون قابض الزَّكاة غنيّاً</w:t>
            </w:r>
            <w:r>
              <w:rPr>
                <w:rStyle w:val="IndexLink"/>
                <w:rtl w:val="true"/>
              </w:rPr>
              <w:tab/>
            </w:r>
            <w:r>
              <w:rPr>
                <w:rStyle w:val="IndexLink"/>
              </w:rPr>
              <w:t>303</w:t>
            </w:r>
          </w:hyperlink>
        </w:p>
        <w:p>
          <w:pPr>
            <w:pStyle w:val="Contents4"/>
            <w:tabs>
              <w:tab w:val="clear" w:pos="8176"/>
              <w:tab w:val="right" w:pos="9026" w:leader="dot"/>
            </w:tabs>
            <w:rPr/>
          </w:pPr>
          <w:hyperlink w:anchor="__RefHeading___Toc10558400_73709187">
            <w:r>
              <w:rPr>
                <w:webHidden/>
                <w:rStyle w:val="IndexLink"/>
                <w:rtl w:val="true"/>
              </w:rPr>
              <w:t>من المستحقّين للزّكاة العامل</w:t>
            </w:r>
            <w:r>
              <w:rPr>
                <w:rStyle w:val="IndexLink"/>
                <w:rtl w:val="true"/>
              </w:rPr>
              <w:tab/>
            </w:r>
            <w:r>
              <w:rPr>
                <w:rStyle w:val="IndexLink"/>
              </w:rPr>
              <w:t>308</w:t>
            </w:r>
          </w:hyperlink>
        </w:p>
        <w:p>
          <w:pPr>
            <w:pStyle w:val="Contents4"/>
            <w:tabs>
              <w:tab w:val="clear" w:pos="8176"/>
              <w:tab w:val="right" w:pos="9026" w:leader="dot"/>
            </w:tabs>
            <w:rPr/>
          </w:pPr>
          <w:hyperlink w:anchor="__RefHeading___Toc10558402_73709187">
            <w:r>
              <w:rPr>
                <w:webHidden/>
                <w:rStyle w:val="IndexLink"/>
                <w:rtl w:val="true"/>
              </w:rPr>
              <w:t>المؤلّفة قلوبهم</w:t>
            </w:r>
            <w:r>
              <w:rPr>
                <w:rStyle w:val="IndexLink"/>
                <w:rtl w:val="true"/>
              </w:rPr>
              <w:tab/>
            </w:r>
            <w:r>
              <w:rPr>
                <w:rStyle w:val="IndexLink"/>
              </w:rPr>
              <w:t>312</w:t>
            </w:r>
          </w:hyperlink>
        </w:p>
        <w:p>
          <w:pPr>
            <w:pStyle w:val="Contents4"/>
            <w:tabs>
              <w:tab w:val="clear" w:pos="8176"/>
              <w:tab w:val="right" w:pos="9026" w:leader="dot"/>
            </w:tabs>
            <w:rPr/>
          </w:pPr>
          <w:hyperlink w:anchor="__RefHeading___Toc10558404_73709187">
            <w:r>
              <w:rPr>
                <w:webHidden/>
                <w:rStyle w:val="IndexLink"/>
                <w:rtl w:val="true"/>
              </w:rPr>
              <w:t>في الرقاب</w:t>
            </w:r>
            <w:r>
              <w:rPr>
                <w:rStyle w:val="IndexLink"/>
                <w:rtl w:val="true"/>
              </w:rPr>
              <w:tab/>
            </w:r>
            <w:r>
              <w:rPr>
                <w:rStyle w:val="IndexLink"/>
              </w:rPr>
              <w:t>316</w:t>
            </w:r>
          </w:hyperlink>
        </w:p>
        <w:p>
          <w:pPr>
            <w:pStyle w:val="Contents4"/>
            <w:tabs>
              <w:tab w:val="clear" w:pos="8176"/>
              <w:tab w:val="right" w:pos="9026" w:leader="dot"/>
            </w:tabs>
            <w:rPr/>
          </w:pPr>
          <w:hyperlink w:anchor="__RefHeading___Toc10558406_73709187">
            <w:r>
              <w:rPr>
                <w:webHidden/>
                <w:rStyle w:val="IndexLink"/>
                <w:rtl w:val="true"/>
              </w:rPr>
              <w:t>المراد من الغارمين</w:t>
            </w:r>
            <w:r>
              <w:rPr>
                <w:rStyle w:val="IndexLink"/>
                <w:rtl w:val="true"/>
              </w:rPr>
              <w:tab/>
            </w:r>
            <w:r>
              <w:rPr>
                <w:rStyle w:val="IndexLink"/>
              </w:rPr>
              <w:t>318</w:t>
            </w:r>
          </w:hyperlink>
        </w:p>
        <w:p>
          <w:pPr>
            <w:pStyle w:val="Contents4"/>
            <w:tabs>
              <w:tab w:val="clear" w:pos="8176"/>
              <w:tab w:val="right" w:pos="9026" w:leader="dot"/>
            </w:tabs>
            <w:rPr/>
          </w:pPr>
          <w:hyperlink w:anchor="__RefHeading___Toc10558408_73709187">
            <w:r>
              <w:rPr>
                <w:webHidden/>
                <w:rStyle w:val="IndexLink"/>
                <w:rtl w:val="true"/>
              </w:rPr>
              <w:t>فروع حول أحكام الغارمين</w:t>
            </w:r>
            <w:r>
              <w:rPr>
                <w:rStyle w:val="IndexLink"/>
                <w:rtl w:val="true"/>
              </w:rPr>
              <w:tab/>
            </w:r>
            <w:r>
              <w:rPr>
                <w:rStyle w:val="IndexLink"/>
              </w:rPr>
              <w:t>324</w:t>
            </w:r>
          </w:hyperlink>
        </w:p>
        <w:p>
          <w:pPr>
            <w:pStyle w:val="Contents4"/>
            <w:tabs>
              <w:tab w:val="clear" w:pos="8176"/>
              <w:tab w:val="right" w:pos="9026" w:leader="dot"/>
            </w:tabs>
            <w:rPr/>
          </w:pPr>
          <w:hyperlink w:anchor="__RefHeading___Toc10558410_73709187">
            <w:r>
              <w:rPr>
                <w:webHidden/>
                <w:rStyle w:val="IndexLink"/>
                <w:rtl w:val="true"/>
              </w:rPr>
              <w:t>سبيل اللّه جميع سُبُل الخير</w:t>
            </w:r>
            <w:r>
              <w:rPr>
                <w:rStyle w:val="IndexLink"/>
                <w:rtl w:val="true"/>
              </w:rPr>
              <w:tab/>
            </w:r>
            <w:r>
              <w:rPr>
                <w:rStyle w:val="IndexLink"/>
              </w:rPr>
              <w:t>327</w:t>
            </w:r>
          </w:hyperlink>
        </w:p>
        <w:p>
          <w:pPr>
            <w:pStyle w:val="Contents4"/>
            <w:tabs>
              <w:tab w:val="clear" w:pos="8176"/>
              <w:tab w:val="right" w:pos="9026" w:leader="dot"/>
            </w:tabs>
            <w:rPr/>
          </w:pPr>
          <w:hyperlink w:anchor="__RefHeading___Toc10558412_73709187">
            <w:r>
              <w:rPr>
                <w:webHidden/>
                <w:rStyle w:val="IndexLink"/>
                <w:rtl w:val="true"/>
              </w:rPr>
              <w:t>ابن السبيل</w:t>
            </w:r>
            <w:r>
              <w:rPr>
                <w:rStyle w:val="IndexLink"/>
                <w:rtl w:val="true"/>
              </w:rPr>
              <w:tab/>
            </w:r>
            <w:r>
              <w:rPr>
                <w:rStyle w:val="IndexLink"/>
              </w:rPr>
              <w:t>332</w:t>
            </w:r>
          </w:hyperlink>
        </w:p>
        <w:p>
          <w:pPr>
            <w:pStyle w:val="Contents4"/>
            <w:tabs>
              <w:tab w:val="clear" w:pos="8176"/>
              <w:tab w:val="right" w:pos="9026" w:leader="dot"/>
            </w:tabs>
            <w:rPr/>
          </w:pPr>
          <w:hyperlink w:anchor="__RefHeading___Toc10558414_73709187">
            <w:r>
              <w:rPr>
                <w:webHidden/>
                <w:rStyle w:val="IndexLink"/>
                <w:rtl w:val="true"/>
              </w:rPr>
              <w:t>أوصاف المستحقّين</w:t>
            </w:r>
            <w:r>
              <w:rPr>
                <w:rStyle w:val="IndexLink"/>
                <w:rtl w:val="true"/>
              </w:rPr>
              <w:tab/>
            </w:r>
            <w:r>
              <w:rPr>
                <w:rStyle w:val="IndexLink"/>
              </w:rPr>
              <w:t>337</w:t>
            </w:r>
          </w:hyperlink>
        </w:p>
        <w:p>
          <w:pPr>
            <w:pStyle w:val="Contents4"/>
            <w:tabs>
              <w:tab w:val="clear" w:pos="8176"/>
              <w:tab w:val="right" w:pos="9026" w:leader="dot"/>
            </w:tabs>
            <w:rPr/>
          </w:pPr>
          <w:hyperlink w:anchor="__RefHeading___Toc10558416_73709187">
            <w:r>
              <w:rPr>
                <w:webHidden/>
                <w:rStyle w:val="IndexLink"/>
                <w:rtl w:val="true"/>
              </w:rPr>
              <w:t>سهم الفقراء يعطى لأطفال المؤمنين</w:t>
            </w:r>
            <w:r>
              <w:rPr>
                <w:rStyle w:val="IndexLink"/>
                <w:rtl w:val="true"/>
              </w:rPr>
              <w:tab/>
            </w:r>
            <w:r>
              <w:rPr>
                <w:rStyle w:val="IndexLink"/>
              </w:rPr>
              <w:t>343</w:t>
            </w:r>
          </w:hyperlink>
        </w:p>
        <w:p>
          <w:pPr>
            <w:pStyle w:val="Contents4"/>
            <w:tabs>
              <w:tab w:val="clear" w:pos="8176"/>
              <w:tab w:val="right" w:pos="9026" w:leader="dot"/>
            </w:tabs>
            <w:rPr/>
          </w:pPr>
          <w:hyperlink w:anchor="__RefHeading___Toc10558418_73709187">
            <w:r>
              <w:rPr>
                <w:webHidden/>
                <w:rStyle w:val="IndexLink"/>
                <w:rtl w:val="true"/>
              </w:rPr>
              <w:t>حكم دفع الزَّكاة لواجبي النفقة</w:t>
            </w:r>
            <w:r>
              <w:rPr>
                <w:rStyle w:val="IndexLink"/>
                <w:rtl w:val="true"/>
              </w:rPr>
              <w:tab/>
            </w:r>
            <w:r>
              <w:rPr>
                <w:rStyle w:val="IndexLink"/>
              </w:rPr>
              <w:t>347</w:t>
            </w:r>
          </w:hyperlink>
        </w:p>
        <w:p>
          <w:pPr>
            <w:pStyle w:val="Contents4"/>
            <w:tabs>
              <w:tab w:val="clear" w:pos="8176"/>
              <w:tab w:val="right" w:pos="9026" w:leader="dot"/>
            </w:tabs>
            <w:rPr/>
          </w:pPr>
          <w:hyperlink w:anchor="__RefHeading___Toc10558420_73709187">
            <w:r>
              <w:rPr>
                <w:webHidden/>
                <w:rStyle w:val="IndexLink"/>
                <w:rtl w:val="true"/>
              </w:rPr>
              <w:t>الإشكال في تحقّق الفقر مع بذل النفقة</w:t>
            </w:r>
            <w:r>
              <w:rPr>
                <w:rStyle w:val="IndexLink"/>
                <w:rtl w:val="true"/>
              </w:rPr>
              <w:tab/>
            </w:r>
            <w:r>
              <w:rPr>
                <w:rStyle w:val="IndexLink"/>
              </w:rPr>
              <w:t>348</w:t>
            </w:r>
          </w:hyperlink>
        </w:p>
        <w:p>
          <w:pPr>
            <w:pStyle w:val="Contents4"/>
            <w:tabs>
              <w:tab w:val="clear" w:pos="8176"/>
              <w:tab w:val="right" w:pos="9026" w:leader="dot"/>
            </w:tabs>
            <w:rPr/>
          </w:pPr>
          <w:hyperlink w:anchor="__RefHeading___Toc10558422_73709187">
            <w:r>
              <w:rPr>
                <w:webHidden/>
                <w:rStyle w:val="IndexLink"/>
                <w:rtl w:val="true"/>
              </w:rPr>
              <w:t>عدم جواز دفع الزَّكاة لواجبي النفقة عليه للتوسعة</w:t>
            </w:r>
            <w:r>
              <w:rPr>
                <w:rStyle w:val="IndexLink"/>
                <w:rtl w:val="true"/>
              </w:rPr>
              <w:tab/>
            </w:r>
            <w:r>
              <w:rPr>
                <w:rStyle w:val="IndexLink"/>
              </w:rPr>
              <w:t>353</w:t>
            </w:r>
          </w:hyperlink>
        </w:p>
        <w:p>
          <w:pPr>
            <w:pStyle w:val="Contents4"/>
            <w:tabs>
              <w:tab w:val="clear" w:pos="8176"/>
              <w:tab w:val="right" w:pos="9026" w:leader="dot"/>
            </w:tabs>
            <w:rPr/>
          </w:pPr>
          <w:hyperlink w:anchor="__RefHeading___Toc10558424_73709187">
            <w:r>
              <w:rPr>
                <w:webHidden/>
                <w:rStyle w:val="IndexLink"/>
                <w:rtl w:val="true"/>
              </w:rPr>
              <w:t>لو عَجَز من يجب النفقة عليه عن الإنفاق</w:t>
            </w:r>
            <w:r>
              <w:rPr>
                <w:rStyle w:val="IndexLink"/>
                <w:rtl w:val="true"/>
              </w:rPr>
              <w:tab/>
            </w:r>
            <w:r>
              <w:rPr>
                <w:rStyle w:val="IndexLink"/>
              </w:rPr>
              <w:t>356</w:t>
            </w:r>
          </w:hyperlink>
        </w:p>
        <w:p>
          <w:pPr>
            <w:pStyle w:val="Contents4"/>
            <w:tabs>
              <w:tab w:val="clear" w:pos="8176"/>
              <w:tab w:val="right" w:pos="9026" w:leader="dot"/>
            </w:tabs>
            <w:rPr/>
          </w:pPr>
          <w:hyperlink w:anchor="__RefHeading___Toc10558426_73709187">
            <w:r>
              <w:rPr>
                <w:webHidden/>
                <w:rStyle w:val="IndexLink"/>
                <w:rtl w:val="true"/>
              </w:rPr>
              <w:t>أخذ الهاشمي للزكاة</w:t>
            </w:r>
            <w:r>
              <w:rPr>
                <w:rStyle w:val="IndexLink"/>
                <w:rtl w:val="true"/>
              </w:rPr>
              <w:tab/>
            </w:r>
            <w:r>
              <w:rPr>
                <w:rStyle w:val="IndexLink"/>
              </w:rPr>
              <w:t>358</w:t>
            </w:r>
          </w:hyperlink>
        </w:p>
        <w:p>
          <w:pPr>
            <w:pStyle w:val="Contents4"/>
            <w:tabs>
              <w:tab w:val="clear" w:pos="8176"/>
              <w:tab w:val="right" w:pos="9026" w:leader="dot"/>
            </w:tabs>
            <w:rPr/>
          </w:pPr>
          <w:hyperlink w:anchor="__RefHeading___Toc10558428_73709187">
            <w:r>
              <w:rPr>
                <w:webHidden/>
                <w:rStyle w:val="IndexLink"/>
                <w:rtl w:val="true"/>
              </w:rPr>
              <w:t>الهاشمي يأخذ الزَّكاة إذا لم يكفه الخمس</w:t>
            </w:r>
            <w:r>
              <w:rPr>
                <w:rStyle w:val="IndexLink"/>
                <w:rtl w:val="true"/>
              </w:rPr>
              <w:tab/>
            </w:r>
            <w:r>
              <w:rPr>
                <w:rStyle w:val="IndexLink"/>
              </w:rPr>
              <w:t>362</w:t>
            </w:r>
          </w:hyperlink>
        </w:p>
        <w:p>
          <w:pPr>
            <w:pStyle w:val="Contents4"/>
            <w:tabs>
              <w:tab w:val="clear" w:pos="8176"/>
              <w:tab w:val="right" w:pos="9026" w:leader="dot"/>
            </w:tabs>
            <w:rPr/>
          </w:pPr>
          <w:hyperlink w:anchor="__RefHeading___Toc10558430_73709187">
            <w:r>
              <w:rPr>
                <w:webHidden/>
                <w:rStyle w:val="IndexLink"/>
                <w:rtl w:val="true"/>
              </w:rPr>
              <w:t>يَحلّ للهاشمي غير زكاة المال الواجبة</w:t>
            </w:r>
            <w:r>
              <w:rPr>
                <w:rStyle w:val="IndexLink"/>
                <w:rtl w:val="true"/>
              </w:rPr>
              <w:tab/>
            </w:r>
            <w:r>
              <w:rPr>
                <w:rStyle w:val="IndexLink"/>
              </w:rPr>
              <w:t>366</w:t>
            </w:r>
          </w:hyperlink>
        </w:p>
        <w:p>
          <w:pPr>
            <w:pStyle w:val="Contents4"/>
            <w:tabs>
              <w:tab w:val="clear" w:pos="8176"/>
              <w:tab w:val="right" w:pos="9026" w:leader="dot"/>
            </w:tabs>
            <w:rPr/>
          </w:pPr>
          <w:hyperlink w:anchor="__RefHeading___Toc10558432_73709187">
            <w:r>
              <w:rPr>
                <w:webHidden/>
                <w:rStyle w:val="IndexLink"/>
                <w:rtl w:val="true"/>
              </w:rPr>
              <w:t>اعتبار العدالة</w:t>
            </w:r>
            <w:r>
              <w:rPr>
                <w:rStyle w:val="IndexLink"/>
                <w:rtl w:val="true"/>
              </w:rPr>
              <w:tab/>
            </w:r>
            <w:r>
              <w:rPr>
                <w:rStyle w:val="IndexLink"/>
              </w:rPr>
              <w:t>370</w:t>
            </w:r>
          </w:hyperlink>
        </w:p>
        <w:p>
          <w:pPr>
            <w:pStyle w:val="Contents4"/>
            <w:tabs>
              <w:tab w:val="clear" w:pos="8176"/>
              <w:tab w:val="right" w:pos="9026" w:leader="dot"/>
            </w:tabs>
            <w:rPr/>
          </w:pPr>
          <w:hyperlink w:anchor="__RefHeading___Toc10558434_73709187">
            <w:r>
              <w:rPr>
                <w:webHidden/>
                <w:rStyle w:val="IndexLink"/>
                <w:rtl w:val="true"/>
              </w:rPr>
              <w:t>عدم وجوب بسط الزَّكاة على الأصناف</w:t>
            </w:r>
            <w:r>
              <w:rPr>
                <w:rStyle w:val="IndexLink"/>
                <w:rtl w:val="true"/>
              </w:rPr>
              <w:tab/>
            </w:r>
            <w:r>
              <w:rPr>
                <w:rStyle w:val="IndexLink"/>
              </w:rPr>
              <w:t>374</w:t>
            </w:r>
          </w:hyperlink>
        </w:p>
        <w:p>
          <w:pPr>
            <w:pStyle w:val="Contents4"/>
            <w:tabs>
              <w:tab w:val="clear" w:pos="8176"/>
              <w:tab w:val="right" w:pos="9026" w:leader="dot"/>
            </w:tabs>
            <w:rPr/>
          </w:pPr>
          <w:hyperlink w:anchor="__RefHeading___Toc10558436_73709187">
            <w:r>
              <w:rPr>
                <w:webHidden/>
                <w:rStyle w:val="IndexLink"/>
                <w:rtl w:val="true"/>
              </w:rPr>
              <w:t>أقلّ ما يُعطى من الزَّكاة</w:t>
            </w:r>
            <w:r>
              <w:rPr>
                <w:rStyle w:val="IndexLink"/>
                <w:rtl w:val="true"/>
              </w:rPr>
              <w:tab/>
            </w:r>
            <w:r>
              <w:rPr>
                <w:rStyle w:val="IndexLink"/>
              </w:rPr>
              <w:t>375</w:t>
            </w:r>
          </w:hyperlink>
        </w:p>
        <w:p>
          <w:pPr>
            <w:pStyle w:val="Contents3"/>
            <w:tabs>
              <w:tab w:val="clear" w:pos="8459"/>
              <w:tab w:val="right" w:pos="9026" w:leader="dot"/>
            </w:tabs>
            <w:rPr/>
          </w:pPr>
          <w:hyperlink w:anchor="__RefHeading___Toc10558438_73709187">
            <w:r>
              <w:rPr>
                <w:webHidden/>
                <w:rStyle w:val="IndexLink"/>
                <w:rtl w:val="true"/>
              </w:rPr>
              <w:t>الباب الرابع</w:t>
            </w:r>
            <w:r>
              <w:rPr>
                <w:rStyle w:val="IndexLink"/>
                <w:rtl w:val="true"/>
              </w:rPr>
              <w:t xml:space="preserve">: </w:t>
            </w:r>
            <w:r>
              <w:rPr>
                <w:rStyle w:val="IndexLink"/>
                <w:rtl w:val="true"/>
              </w:rPr>
              <w:t>في زكاة الفطرة</w:t>
            </w:r>
            <w:r>
              <w:rPr>
                <w:rStyle w:val="IndexLink"/>
                <w:rtl w:val="true"/>
              </w:rPr>
              <w:tab/>
            </w:r>
            <w:r>
              <w:rPr>
                <w:rStyle w:val="IndexLink"/>
              </w:rPr>
              <w:t>380</w:t>
            </w:r>
          </w:hyperlink>
        </w:p>
        <w:p>
          <w:pPr>
            <w:pStyle w:val="Contents4"/>
            <w:tabs>
              <w:tab w:val="clear" w:pos="8176"/>
              <w:tab w:val="right" w:pos="9026" w:leader="dot"/>
            </w:tabs>
            <w:rPr/>
          </w:pPr>
          <w:hyperlink w:anchor="__RefHeading___Toc10558440_7370918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0558442_73709187">
            <w:r>
              <w:rPr>
                <w:webHidden/>
                <w:rStyle w:val="IndexLink"/>
                <w:rtl w:val="true"/>
              </w:rPr>
              <w:t>الفصل الأوّل في شرائط وجوبها</w:t>
            </w:r>
            <w:r>
              <w:rPr>
                <w:rStyle w:val="IndexLink"/>
                <w:rtl w:val="true"/>
              </w:rPr>
              <w:tab/>
            </w:r>
            <w:r>
              <w:rPr>
                <w:rStyle w:val="IndexLink"/>
              </w:rPr>
              <w:t>382</w:t>
            </w:r>
          </w:hyperlink>
        </w:p>
        <w:p>
          <w:pPr>
            <w:pStyle w:val="Contents4"/>
            <w:tabs>
              <w:tab w:val="clear" w:pos="8176"/>
              <w:tab w:val="right" w:pos="9026" w:leader="dot"/>
            </w:tabs>
            <w:rPr/>
          </w:pPr>
          <w:hyperlink w:anchor="__RefHeading___Toc10558444_73709187">
            <w:r>
              <w:rPr>
                <w:webHidden/>
                <w:rStyle w:val="IndexLink"/>
                <w:rtl w:val="true"/>
              </w:rPr>
              <w:t>الفصل الثاني في وقت وجوبها</w:t>
            </w:r>
            <w:r>
              <w:rPr>
                <w:rStyle w:val="IndexLink"/>
                <w:rtl w:val="true"/>
              </w:rPr>
              <w:tab/>
            </w:r>
            <w:r>
              <w:rPr>
                <w:rStyle w:val="IndexLink"/>
              </w:rPr>
              <w:t>390</w:t>
            </w:r>
          </w:hyperlink>
        </w:p>
        <w:p>
          <w:pPr>
            <w:pStyle w:val="Contents5"/>
            <w:tabs>
              <w:tab w:val="clear" w:pos="7892"/>
              <w:tab w:val="right" w:pos="9026" w:leader="dot"/>
            </w:tabs>
            <w:rPr/>
          </w:pPr>
          <w:hyperlink w:anchor="__RefHeading___Toc10558446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0558448_73709187">
            <w:r>
              <w:rPr>
                <w:webHidden/>
                <w:rStyle w:val="IndexLink"/>
                <w:rtl w:val="true"/>
              </w:rPr>
              <w:t>آخر وقت وجوب الإخراج</w:t>
            </w:r>
            <w:r>
              <w:rPr>
                <w:rStyle w:val="IndexLink"/>
                <w:rtl w:val="true"/>
              </w:rPr>
              <w:tab/>
            </w:r>
            <w:r>
              <w:rPr>
                <w:rStyle w:val="IndexLink"/>
              </w:rPr>
              <w:t>394</w:t>
            </w:r>
          </w:hyperlink>
        </w:p>
        <w:p>
          <w:pPr>
            <w:pStyle w:val="Contents5"/>
            <w:tabs>
              <w:tab w:val="clear" w:pos="7892"/>
              <w:tab w:val="right" w:pos="9026" w:leader="dot"/>
            </w:tabs>
            <w:rPr/>
          </w:pPr>
          <w:hyperlink w:anchor="__RefHeading___Toc10558450_73709187">
            <w:r>
              <w:rPr>
                <w:webHidden/>
                <w:rStyle w:val="IndexLink"/>
                <w:rtl w:val="true"/>
              </w:rPr>
              <w:t>تقديم الفطرة على وقتها</w:t>
            </w:r>
            <w:r>
              <w:rPr>
                <w:rStyle w:val="IndexLink"/>
                <w:rtl w:val="true"/>
              </w:rPr>
              <w:tab/>
            </w:r>
            <w:r>
              <w:rPr>
                <w:rStyle w:val="IndexLink"/>
              </w:rPr>
              <w:t>397</w:t>
            </w:r>
          </w:hyperlink>
        </w:p>
        <w:p>
          <w:pPr>
            <w:pStyle w:val="Contents5"/>
            <w:tabs>
              <w:tab w:val="clear" w:pos="7892"/>
              <w:tab w:val="right" w:pos="9026" w:leader="dot"/>
            </w:tabs>
            <w:rPr/>
          </w:pPr>
          <w:hyperlink w:anchor="__RefHeading___Toc10558452_73709187">
            <w:r>
              <w:rPr>
                <w:webHidden/>
                <w:rStyle w:val="IndexLink"/>
                <w:rtl w:val="true"/>
              </w:rPr>
              <w:t>تأخير الفطرة عن وقتها</w:t>
            </w:r>
            <w:r>
              <w:rPr>
                <w:rStyle w:val="IndexLink"/>
                <w:rtl w:val="true"/>
              </w:rPr>
              <w:tab/>
            </w:r>
            <w:r>
              <w:rPr>
                <w:rStyle w:val="IndexLink"/>
              </w:rPr>
              <w:t>399</w:t>
            </w:r>
          </w:hyperlink>
        </w:p>
        <w:p>
          <w:pPr>
            <w:pStyle w:val="Contents5"/>
            <w:tabs>
              <w:tab w:val="clear" w:pos="7892"/>
              <w:tab w:val="right" w:pos="9026" w:leader="dot"/>
            </w:tabs>
            <w:rPr/>
          </w:pPr>
          <w:hyperlink w:anchor="__RefHeading___Toc10558454_73709187">
            <w:r>
              <w:rPr>
                <w:webHidden/>
                <w:rStyle w:val="IndexLink"/>
                <w:rtl w:val="true"/>
              </w:rPr>
              <w:t>عزل الفطرة ونقلها بعد العزل</w:t>
            </w:r>
            <w:r>
              <w:rPr>
                <w:rStyle w:val="IndexLink"/>
                <w:rtl w:val="true"/>
              </w:rPr>
              <w:tab/>
            </w:r>
            <w:r>
              <w:rPr>
                <w:rStyle w:val="IndexLink"/>
              </w:rPr>
              <w:t>401</w:t>
            </w:r>
          </w:hyperlink>
        </w:p>
        <w:p>
          <w:pPr>
            <w:pStyle w:val="Contents4"/>
            <w:tabs>
              <w:tab w:val="clear" w:pos="8176"/>
              <w:tab w:val="right" w:pos="9026" w:leader="dot"/>
            </w:tabs>
            <w:rPr/>
          </w:pPr>
          <w:hyperlink w:anchor="__RefHeading___Toc10558456_73709187">
            <w:r>
              <w:rPr>
                <w:webHidden/>
                <w:rStyle w:val="IndexLink"/>
                <w:rtl w:val="true"/>
              </w:rPr>
              <w:t>الفصل الثالث في جنس الزّكاة ومقدارها</w:t>
            </w:r>
            <w:r>
              <w:rPr>
                <w:rStyle w:val="IndexLink"/>
                <w:rtl w:val="true"/>
              </w:rPr>
              <w:tab/>
            </w:r>
            <w:r>
              <w:rPr>
                <w:rStyle w:val="IndexLink"/>
              </w:rPr>
              <w:t>404</w:t>
            </w:r>
          </w:hyperlink>
        </w:p>
        <w:p>
          <w:pPr>
            <w:pStyle w:val="Contents5"/>
            <w:tabs>
              <w:tab w:val="clear" w:pos="7892"/>
              <w:tab w:val="right" w:pos="9026" w:leader="dot"/>
            </w:tabs>
            <w:rPr/>
          </w:pPr>
          <w:hyperlink w:anchor="__RefHeading___Toc10558458_7370918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0558460_73709187">
            <w:r>
              <w:rPr>
                <w:webHidden/>
                <w:rStyle w:val="IndexLink"/>
                <w:rtl w:val="true"/>
              </w:rPr>
              <w:t>المقدار الواجب إخراجه</w:t>
            </w:r>
            <w:r>
              <w:rPr>
                <w:rStyle w:val="IndexLink"/>
                <w:rtl w:val="true"/>
              </w:rPr>
              <w:tab/>
            </w:r>
            <w:r>
              <w:rPr>
                <w:rStyle w:val="IndexLink"/>
              </w:rPr>
              <w:t>409</w:t>
            </w:r>
          </w:hyperlink>
        </w:p>
        <w:p>
          <w:pPr>
            <w:pStyle w:val="Contents5"/>
            <w:tabs>
              <w:tab w:val="clear" w:pos="7892"/>
              <w:tab w:val="right" w:pos="9026" w:leader="dot"/>
            </w:tabs>
            <w:rPr/>
          </w:pPr>
          <w:hyperlink w:anchor="__RefHeading___Toc10558462_73709187">
            <w:r>
              <w:rPr>
                <w:webHidden/>
                <w:rStyle w:val="IndexLink"/>
                <w:rtl w:val="true"/>
              </w:rPr>
              <w:t>الأفضل إخراج التّمر ثمّ الزَّبيب</w:t>
            </w:r>
            <w:r>
              <w:rPr>
                <w:rStyle w:val="IndexLink"/>
                <w:rtl w:val="true"/>
              </w:rPr>
              <w:tab/>
            </w:r>
            <w:r>
              <w:rPr>
                <w:rStyle w:val="IndexLink"/>
              </w:rPr>
              <w:t>413</w:t>
            </w:r>
          </w:hyperlink>
        </w:p>
        <w:p>
          <w:pPr>
            <w:pStyle w:val="Contents5"/>
            <w:tabs>
              <w:tab w:val="clear" w:pos="7892"/>
              <w:tab w:val="right" w:pos="9026" w:leader="dot"/>
            </w:tabs>
            <w:rPr/>
          </w:pPr>
          <w:hyperlink w:anchor="__RefHeading___Toc10558464_73709187">
            <w:r>
              <w:rPr>
                <w:webHidden/>
                <w:rStyle w:val="IndexLink"/>
                <w:rtl w:val="true"/>
              </w:rPr>
              <w:t>لا يُجزي الصّاع المُلفق</w:t>
            </w:r>
            <w:r>
              <w:rPr>
                <w:rStyle w:val="IndexLink"/>
                <w:rtl w:val="true"/>
              </w:rPr>
              <w:tab/>
            </w:r>
            <w:r>
              <w:rPr>
                <w:rStyle w:val="IndexLink"/>
              </w:rPr>
              <w:t>414</w:t>
            </w:r>
          </w:hyperlink>
        </w:p>
        <w:p>
          <w:pPr>
            <w:pStyle w:val="Contents5"/>
            <w:tabs>
              <w:tab w:val="clear" w:pos="7892"/>
              <w:tab w:val="right" w:pos="9026" w:leader="dot"/>
            </w:tabs>
            <w:rPr/>
          </w:pPr>
          <w:hyperlink w:anchor="__RefHeading___Toc10558466_73709187">
            <w:r>
              <w:rPr>
                <w:webHidden/>
                <w:rStyle w:val="IndexLink"/>
                <w:rtl w:val="true"/>
              </w:rPr>
              <w:t>الاجتزاء بالقيمة</w:t>
            </w:r>
            <w:r>
              <w:rPr>
                <w:rStyle w:val="IndexLink"/>
                <w:rtl w:val="true"/>
              </w:rPr>
              <w:tab/>
            </w:r>
            <w:r>
              <w:rPr>
                <w:rStyle w:val="IndexLink"/>
              </w:rPr>
              <w:t>414</w:t>
            </w:r>
          </w:hyperlink>
        </w:p>
        <w:p>
          <w:pPr>
            <w:pStyle w:val="Contents4"/>
            <w:tabs>
              <w:tab w:val="clear" w:pos="8176"/>
              <w:tab w:val="right" w:pos="9026" w:leader="dot"/>
            </w:tabs>
            <w:rPr/>
          </w:pPr>
          <w:hyperlink w:anchor="__RefHeading___Toc10558468_73709187">
            <w:r>
              <w:rPr>
                <w:webHidden/>
                <w:rStyle w:val="IndexLink"/>
                <w:rtl w:val="true"/>
              </w:rPr>
              <w:t>الفصل الرابع فيمن تجب عليه الفطرة</w:t>
            </w:r>
            <w:r>
              <w:rPr>
                <w:rStyle w:val="IndexLink"/>
                <w:rtl w:val="true"/>
              </w:rPr>
              <w:tab/>
            </w:r>
            <w:r>
              <w:rPr>
                <w:rStyle w:val="IndexLink"/>
              </w:rPr>
              <w:t>418</w:t>
            </w:r>
          </w:hyperlink>
        </w:p>
        <w:p>
          <w:pPr>
            <w:pStyle w:val="Contents5"/>
            <w:tabs>
              <w:tab w:val="clear" w:pos="7892"/>
              <w:tab w:val="right" w:pos="9026" w:leader="dot"/>
            </w:tabs>
            <w:rPr/>
          </w:pPr>
          <w:hyperlink w:anchor="__RefHeading___Toc10558470_7370918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0558472_73709187">
            <w:r>
              <w:rPr>
                <w:webHidden/>
                <w:rStyle w:val="IndexLink"/>
                <w:rtl w:val="true"/>
              </w:rPr>
              <w:t>عن حكم الضيف</w:t>
            </w:r>
            <w:r>
              <w:rPr>
                <w:rStyle w:val="IndexLink"/>
                <w:rtl w:val="true"/>
              </w:rPr>
              <w:tab/>
            </w:r>
            <w:r>
              <w:rPr>
                <w:rStyle w:val="IndexLink"/>
              </w:rPr>
              <w:t>420</w:t>
            </w:r>
          </w:hyperlink>
        </w:p>
        <w:p>
          <w:pPr>
            <w:pStyle w:val="Contents5"/>
            <w:tabs>
              <w:tab w:val="clear" w:pos="7892"/>
              <w:tab w:val="right" w:pos="9026" w:leader="dot"/>
            </w:tabs>
            <w:rPr/>
          </w:pPr>
          <w:hyperlink w:anchor="__RefHeading___Toc10558474_73709187">
            <w:r>
              <w:rPr>
                <w:webHidden/>
                <w:rStyle w:val="IndexLink"/>
                <w:rtl w:val="true"/>
              </w:rPr>
              <w:t>حكم فطرة الزوجة</w:t>
            </w:r>
            <w:r>
              <w:rPr>
                <w:rStyle w:val="IndexLink"/>
                <w:rtl w:val="true"/>
              </w:rPr>
              <w:tab/>
            </w:r>
            <w:r>
              <w:rPr>
                <w:rStyle w:val="IndexLink"/>
              </w:rPr>
              <w:t>422</w:t>
            </w:r>
          </w:hyperlink>
        </w:p>
        <w:p>
          <w:pPr>
            <w:pStyle w:val="Contents5"/>
            <w:tabs>
              <w:tab w:val="clear" w:pos="7892"/>
              <w:tab w:val="right" w:pos="9026" w:leader="dot"/>
            </w:tabs>
            <w:rPr/>
          </w:pPr>
          <w:hyperlink w:anchor="__RefHeading___Toc10558476_73709187">
            <w:r>
              <w:rPr>
                <w:webHidden/>
                <w:rStyle w:val="IndexLink"/>
                <w:rtl w:val="true"/>
              </w:rPr>
              <w:t>مَن وجبت فطرته على غيره</w:t>
            </w:r>
            <w:r>
              <w:rPr>
                <w:rStyle w:val="IndexLink"/>
                <w:rtl w:val="true"/>
              </w:rPr>
              <w:tab/>
            </w:r>
            <w:r>
              <w:rPr>
                <w:rStyle w:val="IndexLink"/>
              </w:rPr>
              <w:t>424</w:t>
            </w:r>
          </w:hyperlink>
        </w:p>
        <w:p>
          <w:pPr>
            <w:pStyle w:val="Contents4"/>
            <w:tabs>
              <w:tab w:val="clear" w:pos="8176"/>
              <w:tab w:val="right" w:pos="9026" w:leader="dot"/>
            </w:tabs>
            <w:rPr/>
          </w:pPr>
          <w:hyperlink w:anchor="__RefHeading___Toc10558478_73709187">
            <w:r>
              <w:rPr>
                <w:webHidden/>
                <w:rStyle w:val="IndexLink"/>
                <w:rtl w:val="true"/>
              </w:rPr>
              <w:t>الفصل الخامس مصرف زكاة الفطرة</w:t>
            </w:r>
            <w:r>
              <w:rPr>
                <w:rStyle w:val="IndexLink"/>
                <w:rtl w:val="true"/>
              </w:rPr>
              <w:tab/>
            </w:r>
            <w:r>
              <w:rPr>
                <w:rStyle w:val="IndexLink"/>
              </w:rPr>
              <w:t>427</w:t>
            </w:r>
          </w:hyperlink>
        </w:p>
        <w:p>
          <w:pPr>
            <w:pStyle w:val="Contents5"/>
            <w:tabs>
              <w:tab w:val="clear" w:pos="7892"/>
              <w:tab w:val="right" w:pos="9026" w:leader="dot"/>
            </w:tabs>
            <w:rPr/>
          </w:pPr>
          <w:hyperlink w:anchor="__RefHeading___Toc10558480_7370918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0558482_73709187">
            <w:r>
              <w:rPr>
                <w:webHidden/>
                <w:rStyle w:val="IndexLink"/>
                <w:rtl w:val="true"/>
              </w:rPr>
              <w:t>حرمة فطرة غير الهاشمي على الهاشمي</w:t>
            </w:r>
            <w:r>
              <w:rPr>
                <w:rStyle w:val="IndexLink"/>
                <w:rtl w:val="true"/>
              </w:rPr>
              <w:tab/>
            </w:r>
            <w:r>
              <w:rPr>
                <w:rStyle w:val="IndexLink"/>
              </w:rPr>
              <w:t>430</w:t>
            </w:r>
          </w:hyperlink>
        </w:p>
        <w:p>
          <w:pPr>
            <w:pStyle w:val="Contents5"/>
            <w:tabs>
              <w:tab w:val="clear" w:pos="7892"/>
              <w:tab w:val="right" w:pos="9026" w:leader="dot"/>
            </w:tabs>
            <w:rPr/>
          </w:pPr>
          <w:hyperlink w:anchor="__RefHeading___Toc10558484_73709187">
            <w:r>
              <w:rPr>
                <w:webHidden/>
                <w:rStyle w:val="IndexLink"/>
                <w:rtl w:val="true"/>
              </w:rPr>
              <w:t>دفع الزَّكاة إلى الفقيه</w:t>
            </w:r>
            <w:r>
              <w:rPr>
                <w:rStyle w:val="IndexLink"/>
                <w:rtl w:val="true"/>
              </w:rPr>
              <w:tab/>
            </w:r>
            <w:r>
              <w:rPr>
                <w:rStyle w:val="IndexLink"/>
              </w:rPr>
              <w:t>432</w:t>
            </w:r>
          </w:hyperlink>
        </w:p>
        <w:p>
          <w:pPr>
            <w:pStyle w:val="Contents5"/>
            <w:tabs>
              <w:tab w:val="clear" w:pos="7892"/>
              <w:tab w:val="right" w:pos="9026" w:leader="dot"/>
            </w:tabs>
            <w:rPr/>
          </w:pPr>
          <w:hyperlink w:anchor="__RefHeading___Toc10558486_73709187">
            <w:r>
              <w:rPr>
                <w:webHidden/>
                <w:rStyle w:val="IndexLink"/>
                <w:rtl w:val="true"/>
              </w:rPr>
              <w:t>أقلّ ما يدفع إلى الفقير</w:t>
            </w:r>
            <w:r>
              <w:rPr>
                <w:rStyle w:val="IndexLink"/>
                <w:rtl w:val="true"/>
              </w:rPr>
              <w:tab/>
            </w:r>
            <w:r>
              <w:rPr>
                <w:rStyle w:val="IndexLink"/>
              </w:rPr>
              <w:t>433</w:t>
            </w:r>
          </w:hyperlink>
        </w:p>
        <w:p>
          <w:pPr>
            <w:pStyle w:val="Contents2"/>
            <w:tabs>
              <w:tab w:val="clear" w:pos="8743"/>
              <w:tab w:val="right" w:pos="9026" w:leader="dot"/>
            </w:tabs>
            <w:rPr/>
          </w:pPr>
          <w:hyperlink w:anchor="__RefHeading___Toc10558488_73709187">
            <w:r>
              <w:rPr>
                <w:webHidden/>
                <w:rStyle w:val="IndexLink"/>
                <w:rtl w:val="true"/>
              </w:rPr>
              <w:t>فهرس الموضوعات</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3_109178"/>
      <w:bookmarkStart w:id="1" w:name="pg11803_109178"/>
      <w:bookmarkEnd w:id="1"/>
    </w:p>
    <w:p>
      <w:pPr>
        <w:pStyle w:val="Heading2"/>
        <w:numPr>
          <w:ilvl w:val="1"/>
          <w:numId w:val="1"/>
        </w:numPr>
        <w:rPr/>
      </w:pPr>
      <w:bookmarkStart w:id="2" w:name="pg11803_109178"/>
      <w:bookmarkStart w:id="3" w:name="__RefHeading___Toc1055819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58198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المُبين،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العاشر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بداية كتاب الزَّكاة وما يتعلّق بها من بحوث وأحكام، نسأل اللّه تعالى التوفيق والسَّداد، وهو وليّ التوفيق والرّشاد</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3_109184"/>
      <w:bookmarkStart w:id="8" w:name="pg11803_109184"/>
      <w:bookmarkEnd w:id="8"/>
    </w:p>
    <w:p>
      <w:pPr>
        <w:pStyle w:val="BookText"/>
        <w:rPr/>
      </w:pPr>
      <w:bookmarkStart w:id="9" w:name="pg11803_109184"/>
      <w:bookmarkEnd w:id="9"/>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558200_73709187"/>
      <w:bookmarkStart w:id="11" w:name="_Toc3"/>
      <w:bookmarkEnd w:id="10"/>
      <w:r>
        <w:rPr>
          <w:rtl w:val="true"/>
        </w:rPr>
        <w:t>كتابُ الزَّكاة</w:t>
      </w:r>
      <w:bookmarkEnd w:id="11"/>
    </w:p>
    <w:p>
      <w:pPr>
        <w:pStyle w:val="Heading3"/>
        <w:numPr>
          <w:ilvl w:val="2"/>
          <w:numId w:val="1"/>
        </w:numPr>
        <w:rPr/>
      </w:pPr>
      <w:bookmarkStart w:id="12" w:name="__RefHeading___Toc10558202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وهي إمّا مصدر زَكي كرضي إذا نَما، أو مصدر زَكي إذا طَهُر، أو اسم مصدرٌ لباب التفعيل</w:t>
      </w:r>
      <w:r>
        <w:rPr>
          <w:rStyle w:val="FootnoteAnchor"/>
          <w:rtl w:val="true"/>
        </w:rPr>
        <w:footnoteReference w:id="2"/>
      </w:r>
      <w:r>
        <w:rPr>
          <w:rFonts w:ascii="Amiri" w:hAnsi="Amiri" w:eastAsia="Amiri" w:cs="Amiri"/>
          <w:color w:val="111111"/>
          <w:sz w:val="28"/>
          <w:sz w:val="28"/>
          <w:szCs w:val="28"/>
          <w:rtl w:val="true"/>
          <w:lang w:bidi="ar-SA"/>
        </w:rPr>
        <w:t>، فالزكاة بمعني التزكية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يهمّنا البحث في ذلك، كما لا يهمّنا البحث في أنّه هل اُريد بها نفس المال والعين، أو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عُرف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للحقّ المعروف عندهم، المعلوم ثبوته لديهم، بنصّ الكتاب والسُنّة المتواترة،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وهذه أوضح آية وردت في تشريعها بمساعدة الأخبار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فَرَض عليكم الزَّكاة، كما فَرَض عليكم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يتعرّض لشيء من أموالهم حتّى حال عليهم الحول من قابل، فصاموا وأفطروا،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الخبر أنّها أوّل آيةٍ نزلت في تشريع الزَّكاة، وهي أجلى من سائر الآيات المشتملة على الأمر بالزّكاة، وعليه فما عن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من جعل سائر الآيات مستند التشريع دونها، وأنّها إنّما سيقت لبيان وجوب الأخذ، نظراً إلى شأن نزولها في جماعةٍ خاصّة تخلّفوا عن رسول اللّه صلى الله عليه و آله في بعض الغزوات، وهم أبو لبابة وأصحابه، ثمّ تابوا وبذلوا أموالهم، مع إشعار تخصيص الخطاب وضمير الجمع بذلك،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فثبوت وجوبها ممّا لا كلام فيه، بل هو من ضروريّات الدِّين، فلا وجه لإطالة الكلام في المقام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 w:name="pg11803_109186"/>
    </w:p>
    <w:p>
      <w:pPr>
        <w:pStyle w:val="BookText"/>
        <w:rPr/>
      </w:pPr>
      <w:bookmarkEnd w:id="14"/>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 وزكاة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الوجوب ووقته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تجبُ زكاة المال على البالغ العاقل الحُرّ، المالك للنّصاب، المتمكّن من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الوجوب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 وزكاة الفطرة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558204_73709187"/>
      <w:bookmarkStart w:id="16" w:name="_Toc5"/>
      <w:bookmarkEnd w:id="15"/>
      <w:r>
        <w:rPr>
          <w:rtl w:val="true"/>
        </w:rPr>
        <w:t>البابُ الأوّل</w:t>
      </w:r>
      <w:r>
        <w:rPr>
          <w:rtl w:val="true"/>
        </w:rPr>
        <w:t xml:space="preserve">: </w:t>
      </w:r>
      <w:r>
        <w:rPr>
          <w:rtl w:val="true"/>
        </w:rPr>
        <w:t>في شرائط الوجوب ووقته</w:t>
      </w:r>
      <w:bookmarkEnd w:id="16"/>
    </w:p>
    <w:p>
      <w:pPr>
        <w:pStyle w:val="Heading4"/>
        <w:numPr>
          <w:ilvl w:val="3"/>
          <w:numId w:val="1"/>
        </w:numPr>
        <w:rPr/>
      </w:pPr>
      <w:bookmarkStart w:id="17" w:name="__RefHeading___Toc10558206_73709187"/>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الوجوب ووقته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تجبُ زكاة المال على البالغ العاقل الحُرّ، المالك للنّصاب، المتمكِّن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 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وجوبها البلوغ، فلا تجبُ على غير البالغ، بلا خلافٍ فيه في النقدين، وهو المشهور في الغلّات والمواشي، كما عن جماعةٍ‌، بل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إنّه خيرة المتأخّرين كافّة، وجماعة من أعاظم القدماء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 الغلّات والمواشي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أكثر أصحابنا،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أنّه هل يدلّ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على عدم ثبوتها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يختلف بحسب المجعول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وجوب الزَّكاة حكماً تكليفياً صرفاً، أي ما جعله الشارع الأقدس هو ذلك خاصّة، وإنْ انتزع منه حكم وضعي، فلا ينبغي التوقّف في أنّ مقتضى الحديث عدم وجوبها على غير البالغ، لما حقّقناه في حاشيتنا</w:t>
      </w:r>
      <w:r>
        <w:rPr>
          <w:rStyle w:val="FootnoteAnchor"/>
          <w:rtl w:val="true"/>
        </w:rPr>
        <w:footnoteReference w:id="16"/>
      </w:r>
      <w:r>
        <w:rPr>
          <w:rFonts w:ascii="Amiri" w:hAnsi="Amiri" w:eastAsia="Amiri" w:cs="Amiri"/>
          <w:color w:val="111111"/>
          <w:sz w:val="28"/>
          <w:sz w:val="28"/>
          <w:szCs w:val="28"/>
          <w:rtl w:val="true"/>
          <w:lang w:bidi="ar-SA"/>
        </w:rPr>
        <w:t>على مكاسب الشيخ الأعظم رحمه الله من عموم الحديث لجميع الآثار، وعدم اختصاصه برفع قلم المؤأخذة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المجعول حقّاً أو مالاً في أموالهم، فإنّه لا يصلح الحديث لرفعه، إذ الحديث يختصّ بما إذا كان الحكم والأثر مترتّباً على فعل المكلّف بما هو، ولا يعمّ مثل النجاسة المترتّبة على عنوان الملاقاة إذا لاقى بدنه مع شيءٍ نجس، وعليه فلا يشمل الحديث الزَّكاة المسبّبة عن وصول المال إلى حَدّ النصاب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فيما ذكرناه بين كون وجوب الأداء أيضاً مجعولاً أم لا، كما لا فرق بين أنْ يكون أحد المجعولين تابعاً للآخر وعدمه، وحيث أنّ الظاهر من الأدلّة كما سيأتي إنْ شاء اللّه تعالى هو الثاني، فلا وجه للتمسّك بحديث رفع القلم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فالنصوص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دلّ على وجوب الزَّكاة في النقدين والغلّات والمواشي الشامل بإطلاقه لغير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الزَّكاة على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إليه أنّ لي إخوة صغاراً، فمتى تجب على أموالهم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عليهم الصَّلاة وجبت عليهم الزَّكاة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فإنّها بضميمة ما دلَّ من النصوص على بقاء اليُتم إلى حين البلوغ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وجوبها في النقدين، ووجوبها في الغلّات والمواشي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الإمامين الباقر والصادق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وإنْ اختصّ بالغلّات، إلّاأنّه لعدم الفصل بينها وبين المواشي يثبت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وجوبها في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أبي بصير بطريق موثّق بابن فضّال،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 وليس عليه صلاة، وليس على جميع غلّاته من نخلٍ أو زرعٍ أو غلّةٍ زكاة، وإنْ بلغ اليتيم فليس عليه لما مضى زكاة، ولا عليه لما يستقبل حتّى يدرك، فإذا أدرك كانت عليه زكاة واحدة، وكان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ما دلّ على وجوب الزَّكاة، وبين الطائفة الأُولى‌، يقتضي تقييد إطلاقه بها، إذ النسبة بين ما دلّ على وجوب الزَّكاة في كلٍّ من النقدين والغلّات والمواشي وتلك الطائفة، وإنْ كانت عموماً من وجه، إلّاأنّه حيث لا وجه لتقديمها على بعض دون بعض، ونسبتها مع المجموع عمومٌ مطلق، فلا محالة تقدّم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قيام دليل خاص على عدم وجوبها في النقدين، لا يصلح للترجيح،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الطائفة الثانية لأخصيّتها عن هذه الطائفة، تقدّم عليها، فتكون النتيجة عدم وجوبها عليه في النقدين، ووجوبها في الغلّات والمواشي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صحيح عن حريز، عن أبي بصير، عنه عليه السلام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 w:name="pg11803_109190"/>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 وإنْ بلغ اليتيم 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بتفاوت يسير</w:t>
      </w:r>
      <w:r>
        <w:rPr>
          <w:rStyle w:val="FootnoteAnchor"/>
          <w:rtl w:val="true"/>
        </w:rPr>
        <w:footnoteReference w:id="21"/>
      </w:r>
      <w:r>
        <w:rPr>
          <w:rFonts w:ascii="Amiri" w:hAnsi="Amiri" w:eastAsia="Amiri" w:cs="Amiri"/>
          <w:color w:val="111111"/>
          <w:sz w:val="28"/>
          <w:sz w:val="28"/>
          <w:szCs w:val="28"/>
          <w:rtl w:val="true"/>
          <w:lang w:bidi="ar-SA"/>
        </w:rPr>
        <w:t>، ولا يحتمل تعدّد الرواية، والكليني أضبط من الشيخ، والشيخ رحمه الله ربما يُدرج في الخبر فتواه، فلا يعتمد على ذلك الخبر، فلا صارف عن ظهور الطائفة الثانية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وجوبها على غير البالغ في الغلّات والمواشي، دون النقدين، فيجب على الوليّ دفعها كسائر حقوق النّاس الثابتة في مال الصبيّ أو في ذمّته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0558208_73709187"/>
      <w:bookmarkStart w:id="21" w:name="_Toc7"/>
      <w:bookmarkEnd w:id="20"/>
      <w:r>
        <w:rPr>
          <w:rtl w:val="true"/>
        </w:rPr>
        <w:t>اعتبار ابتداء الحول من حين البلوغ وعدمه</w:t>
      </w:r>
      <w:bookmarkEnd w:id="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وجوب الزَّكاة في النقدين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ابتداء الحول من حين البلوغ، كما هو المشهور بين الأصحاب، بل نُفي عنه الخلاف، وادُّعي عليه الإجماع</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يكفي صيرورته بالغاً آخر الحول، كما عن بعض متأخّري المتأخّرين</w:t>
      </w:r>
      <w:r>
        <w:rPr>
          <w:rStyle w:val="FootnoteAnchor"/>
          <w:rtl w:val="true"/>
        </w:rPr>
        <w:footnoteReference w:id="2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يرجع إليها مع عدم الدليل على أحد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الصبيّ‌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أنّه لا وجه للتمسّك بذلك الحديث في المقام، أنّه بناءً على التمسّك به لا وجه للاستدلال به في خصوص هذه المسألة، لأنّ تعلّق الخطاب به في الفرض إنّما هو بعد البلوغ، وقبله لا يتوجّه إليه خطابٌ كي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وغيرها</w:t>
      </w:r>
      <w:r>
        <w:rPr>
          <w:rStyle w:val="FootnoteAnchor"/>
          <w:rtl w:val="true"/>
        </w:rPr>
        <w:footnoteReference w:id="26"/>
      </w:r>
      <w:r>
        <w:rPr>
          <w:rFonts w:ascii="Amiri" w:hAnsi="Amiri" w:eastAsia="Amiri" w:cs="Amiri"/>
          <w:color w:val="111111"/>
          <w:sz w:val="28"/>
          <w:sz w:val="28"/>
          <w:szCs w:val="28"/>
          <w:rtl w:val="true"/>
          <w:lang w:bidi="ar-SA"/>
        </w:rPr>
        <w:t>، من أنّ المستفاد من أخبار الحول بعد التأمّل فيها، أنّه لابدّ في وجوب الزَّكاة على المكلّف أن يحول الحول على النصاب عنده وفي يده، كما في روايات الدَّين وروايات المال الغائب، والمتبادر من كونه عنده وفي يده، هو التصرّف فيه كيف شاء، وهو المشار إليه بإمكان التصرّف، ولا ريب في أنّ المال بالنسبة إلى الطفل محجورٌ عليه، وليس عنده ولا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إمكان التصرّف، وأنّه لابدّ وأن يحول الحول عليه متمكّناً من التصرّف فيه، ينفي وجوب الزَّكاة في الصورة المفروضة، حتّى يبلغ الصبيّ‌، ويحول عليه الحول في يده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إمكان التصرّف لا يلازم المباشرة من المالك، بل يتمّ بإمكان التصرّف ممّن هو بمنزلته كالوكيل والوليّ ونحوهما، فإنّ يدهما يد المالك، ويؤيّد ذلك بل يشهد له استحباب الزَّكاة على الطفل فيما يُتّجر له، فإنّ اعتبار إمكان التصرّف شرطٌ فيه أيضاً، مع أنّ ما ذكر يستلزم إرجاع اشتراط البلوغ إلى اشتراط التمكّن من التصرّف، فيتّحد الشرطان، وهو لا يلائم صريح كلمات القوم من التعدّد والتغاير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ظاهره أنّه غير مخاطبٍ بالزكاة بالنسبة إلى الأموال التي ملكها قبل البلوغ، أعمٌّ من أنْ يكون قد حال عليه أحوال أو حول تامّ على يده، أو مضى عليها حول إلّاأيّاماً قلائل،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لو لم يكن المظنون من جهة تفريع هذه الجملة على الجملة السابقة عليها، النافية للزكاة على جميع غلّاته 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الغلّات المذكورة في صدر الخبر، ويكون المراد من الإدراك، بلوغ الحَدّ الذي تجب عنده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فالخبر أجنبيٌ عن المقام فتأمّل، مضافاً إلى أنّ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للحول الناقص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زكاة في مال اليتيم، بتقريب أنّ الظاهر منه تقييد الموضوع، وأنّ موضوع الزَّكاة مال البالغ فلا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سلب الأهليّة والقابليّة، وأنّ مال اليتيم لا يصلح أن يصبح سبباً للزكاة، نظراً إلى أنّ النفي في أمثال المقام متوجّهٌ إلى الحقيقة، وظاهر ما دلّ على اعتبار حول الحول على ما هو موضوع لها، وعليه فلو بلغ الصبيّ في أثناء الحول، لم تجب الزَّكاة عليه، وإلّا لزم كون مال اليتيم منشأً وقابلاً لتعلّق الزَّكاة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 الزَّكاة، لعدم مضيّ الحول على ما هو موضوع لها، وهو متينٌ‌، فيعتبر ابتداء الحول من حين البلوغ</w:t>
      </w:r>
      <w:r>
        <w:rPr>
          <w:rFonts w:eastAsia="Amiri" w:cs="Amiri" w:ascii="Amiri" w:hAnsi="Amiri"/>
          <w:color w:val="111111"/>
          <w:sz w:val="28"/>
          <w:szCs w:val="28"/>
          <w:rtl w:val="true"/>
          <w:lang w:bidi="ar-SA"/>
        </w:rPr>
        <w:t>.</w:t>
      </w:r>
      <w:bookmarkStart w:id="22" w:name="pg11803_109193"/>
    </w:p>
    <w:p>
      <w:pPr>
        <w:pStyle w:val="Heading4"/>
        <w:numPr>
          <w:ilvl w:val="3"/>
          <w:numId w:val="1"/>
        </w:numPr>
        <w:rPr/>
      </w:pPr>
      <w:bookmarkStart w:id="23" w:name="__RefHeading___Toc10558210_73709187"/>
      <w:bookmarkStart w:id="24" w:name="_Toc8"/>
      <w:bookmarkEnd w:id="22"/>
      <w:bookmarkEnd w:id="23"/>
      <w:r>
        <w:rPr>
          <w:rtl w:val="true"/>
        </w:rPr>
        <w:t>اعتبار العقل في وجوب الزَّكاة</w:t>
      </w:r>
      <w:bookmarkEnd w:id="24"/>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الزَّكاة العقل، فلا زكاة في مال المجنون، بلا خلافٍ فيه في الجملة، فقد نُسب إلى الأكثر</w:t>
      </w:r>
      <w:r>
        <w:rPr>
          <w:rStyle w:val="FootnoteAnchor"/>
          <w:rtl w:val="true"/>
        </w:rPr>
        <w:footnoteReference w:id="27"/>
      </w:r>
      <w:r>
        <w:rPr>
          <w:rFonts w:ascii="Amiri" w:hAnsi="Amiri" w:eastAsia="Amiri" w:cs="Amiri"/>
          <w:color w:val="111111"/>
          <w:sz w:val="28"/>
          <w:sz w:val="28"/>
          <w:szCs w:val="28"/>
          <w:rtl w:val="true"/>
          <w:lang w:bidi="ar-SA"/>
        </w:rPr>
        <w:t>، بل المشهور أنّ حكم المجنون حكم الصبيّ‌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بالاستقراء الدالّ على اشتراكهما في الأحكام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يفيد الاطمئنان بالتسوية، فإذاً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رحمه الله من أنّه لا دليل معتدّ به على هذه التسوية إلّامصادرات، لا ينبغي للفقيه الركون إليها، حقٌّ‌، وعليه فلابدّ من ملاحظة سائر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رفع القلم، وقد تقدّم في المبحث السابق أنّه لا مجال للرجوع إليه في المقام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بعد قصور أدلّة الزَّكاة عن شمول مال المجنون، إذ ما كان منها مسوقاً لبيان الحكم التكليفي، فهو مخصوص بالعاقلين لحديث رفع القلم، وما كان منها مسوقاً لبيان الحكم الوضعي، واردٌ مورد حكمٍ آخر لا يصحّ التمسّك به لإثباتها على المجنون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مُنع الإطلاق في بعضها، لا سبيل إلى منعه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بن الحجّاج،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موسى بن بكر،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مصابة ولها مالٌ في يد أخيها، هل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الخبرين خصوصاً ثانيهما، ورودهما في المال الصامت، فاستفادة نفي الزَّكاة في مواشيه وغلّاته ما لم يتّجر بهما، من إطلاق هذين الخبرين، لا تخلو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العمل المصرّح به في الصحيح، والمفهوم في الخبر أعمّ من عدم القابليّة فيشمل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عدم العمل في عدم العمل فيما هو قابلٌ له، وعليه فحكم المجنون حكم الصبيّ في أنّه لا زكاة عليه في النقدين، وأنّها تثبت عليه في الغلّات والمواشي، ولعلّه إلى ذلك نظر المشهور في الحكم بالتسوية، والكلام في اعتبار ابتداء الحول بعد العقل وعدمه، هو الكلام في الصبيّ‌، فراجع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حال الجنون الأدواري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5" w:name="pg11803_109195"/>
    </w:p>
    <w:p>
      <w:pPr>
        <w:pStyle w:val="Heading4"/>
        <w:numPr>
          <w:ilvl w:val="3"/>
          <w:numId w:val="1"/>
        </w:numPr>
        <w:rPr/>
      </w:pPr>
      <w:bookmarkStart w:id="26" w:name="__RefHeading___Toc10558212_73709187"/>
      <w:bookmarkStart w:id="27" w:name="_Toc9"/>
      <w:bookmarkEnd w:id="25"/>
      <w:bookmarkEnd w:id="26"/>
      <w:r>
        <w:rPr>
          <w:rtl w:val="true"/>
        </w:rPr>
        <w:t>الحُريّة من شرائط وجوب الزَّكاة</w:t>
      </w:r>
      <w:bookmarkEnd w:id="27"/>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الزَّكاة الحُريّة، فلا زكاة على العبد على المشهور بين الأصحاب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الكلام في هذا المبحث، إنّما هو في أنّ العبد هل يملك شيئاً أم لا؟ وأنّه على فرض الملكيّة أو عدمها، هل عليه زكاة أم لا؟ وفي كلا الموردين كلمات القوم مختلفة، والروايات الواردة على أنحاء مختلفة، ولكن من حيث عدم الموضوع لهذا البحث، لعدم وجود العبد في هذا الزمان، يكون الإغماض عن إطالة البحث في ذلك أولى‌</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0558214_73709187"/>
      <w:bookmarkStart w:id="29" w:name="_Toc10"/>
      <w:bookmarkEnd w:id="28"/>
      <w:r>
        <w:rPr>
          <w:rtl w:val="true"/>
        </w:rPr>
        <w:t>الملكيّة شرطٌ لوجوب الزَّكاة</w:t>
      </w:r>
      <w:bookmarkEnd w:id="29"/>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وجوبها أنْ يكون مالكاً باتّفاق العلماء،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الزَّكاة على </w:t>
      </w:r>
      <w:bookmarkStart w:id="30" w:name="pg11803_109196"/>
    </w:p>
    <w:p>
      <w:pPr>
        <w:pStyle w:val="BookText"/>
        <w:rPr/>
      </w:pPr>
      <w:bookmarkEnd w:id="30"/>
      <w:r>
        <w:rPr>
          <w:rFonts w:ascii="IRNazanin" w:hAnsi="IRNazanin" w:eastAsia="IRNazanin"/>
          <w:color w:val="111111"/>
          <w:sz w:val="28"/>
          <w:sz w:val="28"/>
          <w:szCs w:val="28"/>
          <w:rtl w:val="true"/>
          <w:lang w:bidi="fa-IR"/>
        </w:rPr>
        <w:t>صاحب المال</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كلام فيه، إنّما الكلام فيما رتّبوه على ذلك، وهو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الزَّكاة في الموهوب قبل القبض، ولا إشكال في ذلك، سواءٌ جعلنا القبض ناقلاً أم كاشفاً عن تحقّق الملكيّة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الثاني، لا يكون هذا متفرّعاً على هذا الشرط، فهل تجبُ في الموهوب بناءً على كون القبض شرطاً للزوم الهبة دون صحّتها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من جهة أنّ الظاهر أنّ مراد من قال بأنّه شرطٌ في اللّزوم، كونه شرطاً في الملكيّة على الكشف، كما صرّح به كاشف الغطاء</w:t>
      </w:r>
      <w:r>
        <w:rPr>
          <w:rStyle w:val="FootnoteAnchor"/>
          <w:rtl w:val="true"/>
        </w:rPr>
        <w:footnoteReference w:id="37"/>
      </w:r>
      <w:r>
        <w:rPr>
          <w:rFonts w:ascii="Amiri" w:hAnsi="Amiri" w:eastAsia="Amiri" w:cs="Amiri"/>
          <w:color w:val="111111"/>
          <w:sz w:val="28"/>
          <w:sz w:val="28"/>
          <w:szCs w:val="28"/>
          <w:rtl w:val="true"/>
          <w:lang w:bidi="ar-SA"/>
        </w:rPr>
        <w:t>، إذ بعد القبض يجوز الرجوع في الهبة عند الكلّ‌، إلّافي مواضع خاصّة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0558216_73709187"/>
      <w:bookmarkStart w:id="32" w:name="_Toc11"/>
      <w:bookmarkEnd w:id="31"/>
      <w:r>
        <w:rPr>
          <w:rtl w:val="true"/>
        </w:rPr>
        <w:t>فروع في اشتراط الحريّة والملكيّة</w:t>
      </w:r>
      <w:bookmarkEnd w:id="3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الواهب في أثناء الحول، لا زكاة عليهما، لاعتبار دوران تمام الحول على المال عند المالك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الواهب بعد حول الحول، وتمكّن المتّهب من أداء الزَّكاة، ولكن تسامح فيه، ولم يؤدِّ شيئاً، فالظاهر أنّه لا إشكال في وجوب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المتولّي للإخراج عند التشاح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المتّهب كما اختاره جدّنا العلّامة رحمه الله</w:t>
      </w:r>
      <w:r>
        <w:rPr>
          <w:rStyle w:val="FootnoteAnchor"/>
          <w:rtl w:val="true"/>
        </w:rPr>
        <w:footnoteReference w:id="38"/>
      </w:r>
      <w:r>
        <w:rPr>
          <w:rFonts w:ascii="Amiri" w:hAnsi="Amiri" w:eastAsia="Amiri" w:cs="Amiri"/>
          <w:color w:val="111111"/>
          <w:sz w:val="28"/>
          <w:sz w:val="28"/>
          <w:szCs w:val="28"/>
          <w:rtl w:val="true"/>
          <w:lang w:bidi="ar-SA"/>
        </w:rPr>
        <w:t>، نظراً إلى أنّ العبرة فيه بحال تعلّق الوجوب، ويساعده الاستصحاب بناءً على جريانه في الأحكام، وإطلاق دليل لزوم الزَّكاة على من تعلّق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الواهب كما عن المحقّق الرشتي رحمه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الحاكم‌؟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المستفاد من الأخبار إنّما هو مراعاة حال المالك والإرفاق به، بحيث يصدق قوله لو ادّعى الأداء من دون مطالبة بيّنة ونحوها، ولا ريب في أنّ المالك حال الأداء هو الواهب، فينبغي أنْ يكون هو المتولّي للإخراج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العبرة بحال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وجهٌ اعتباري لا يصلح مدركاً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الحاكم هو المرجع في 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ذلك مع عدم الدليل على تعيين المتولّي، وقد عرفت وجوده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وجهاً لكون المتولّي هو المتّهب، بأنّ المتيقّن من الإطلاقات إنّما هو إخراج من كان مالكاً حال التعلّق والأداء، والاستصحاب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يجري لتبدّل الموضوع، وهو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يعتبر المالكيّة حين الأداء قطعاً، ولذا لو تلف المال بأجمعه بعد الحول، مع المسامحة في أداء الزَّكاة وجب دفعها، برغم أنّه ليس مالكاً حين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 ولا يضمنه المتّهب لأنّ هذا الاستحقاق جارٍ مجرى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بعد حول الحول وقبل التمكّن من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وغيره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من جهة أنّه بحول الحول تتعلّق الزَّكاة بالمال، والتمكّن من الأداء شرطٌ في الحكم التكليفي، ويُجدي في ضمانه للفقراء مع التفريط، لا في الحكم الوضعي، والظاهر أنّ هذا مراد من استدلّ له بأنّ التمكّن من الأداء شرطٌ في الضمان لا في الوجوب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تجب الزَّكاة في المُوصى به قبل القبول، بناءً على كون القبول ممّا تتوقّف عليه الملكيّة لعدم حصولها قبله، نعم على القول بعدم توقّفها عليه، كما هو ليس ببعيد، وسيأتي، فوجوب الزَّكاة لا يتوقّف عليه، ولا تجبُ أيضاً قبل الوفاة،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 w:name="pg11803_109199"/>
    </w:p>
    <w:p>
      <w:pPr>
        <w:pStyle w:val="BookText"/>
        <w:rPr/>
      </w:pPr>
      <w:bookmarkEnd w:id="33"/>
      <w:r>
        <w:rPr>
          <w:rFonts w:ascii="Amiri" w:hAnsi="Amiri" w:eastAsia="Amiri" w:cs="Amiri"/>
          <w:color w:val="111111"/>
          <w:sz w:val="28"/>
          <w:sz w:val="28"/>
          <w:szCs w:val="28"/>
          <w:rtl w:val="true"/>
          <w:lang w:bidi="ar-SA"/>
        </w:rPr>
        <w:t>سواءٌ قلنا بكون الموت ناقلاً أم كاشفاً، كما تقدّم في الأمر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سهوٌ من قلمه الشريف، إذ لم يقل أحدٌ بكونه شرطاً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القرض قبل القبض، لأنّه جزءُ السبب المملّك، بل وقبل التصرّف بناءً على اعتبار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الزَّكاة النصاب على تفصيلٍ يأتي لاحقاً في مبحث زكاة الأنعام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558218_73709187"/>
      <w:bookmarkStart w:id="35" w:name="_Toc12"/>
      <w:bookmarkEnd w:id="34"/>
      <w:r>
        <w:rPr>
          <w:rtl w:val="true"/>
        </w:rPr>
        <w:t>اعتبار التمكّن من التصرّف في وجوب الزَّكاة</w:t>
      </w:r>
      <w:bookmarkEnd w:id="35"/>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الزَّكاة، التمكّن من التصرّف في تمام الحول، بلا خلافٍ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بل إجماعاً، كما عن الشيخ الأعظم رحمه الله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اشتراطه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في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في تمام الأجناس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هذا الشرط من حيث جميع أقسام التمكّن، أو في </w:t>
      </w:r>
    </w:p>
    <w:p>
      <w:pPr>
        <w:pStyle w:val="BookText"/>
        <w:rPr/>
      </w:pPr>
      <w:r>
        <w:rPr>
          <w:rFonts w:ascii="Amiri" w:hAnsi="Amiri" w:eastAsia="Amiri" w:cs="Amiri"/>
          <w:color w:val="111111"/>
          <w:sz w:val="28"/>
          <w:sz w:val="28"/>
          <w:szCs w:val="28"/>
          <w:rtl w:val="true"/>
          <w:lang w:bidi="ar-SA"/>
        </w:rPr>
        <w:t>الجملة وغير ذلك، وبيان 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المُجمعين معلومٌ‌، فلا يُستند إليه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46"/>
      </w:r>
      <w:r>
        <w:rPr>
          <w:rFonts w:ascii="Amiri" w:hAnsi="Amiri" w:eastAsia="Amiri" w:cs="Amiri"/>
          <w:color w:val="111111"/>
          <w:sz w:val="28"/>
          <w:sz w:val="28"/>
          <w:szCs w:val="28"/>
          <w:rtl w:val="true"/>
          <w:lang w:bidi="ar-SA"/>
        </w:rPr>
        <w:t>رحمه الله، وهو أنّه لو وجبت الزَّكاة في النصاب مع عدم التمكّن من التصرّف فيه عقلاً أو شرعاً، للزم وجوب الإخراج من غيره، وهو معلومُ البطلان، لأنّ الزَّكاة إنّما تجب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الملازمة، لإمكان وجوبها فيها مع عدم لزوم إخراجها من غيرها، بل يصبر حتّى يحصل له التمكّن من إخراجها من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بطلان التالي، إذ لا امتناع في تعلّق الزَّكاة بمال، ولزوم إخراجها من غيره بدلاً، وقد حُكي عن أحد قولي الشيخ</w:t>
      </w:r>
      <w:r>
        <w:rPr>
          <w:rStyle w:val="FootnoteAnchor"/>
          <w:rtl w:val="true"/>
        </w:rPr>
        <w:footnoteReference w:id="47"/>
      </w:r>
      <w:r>
        <w:rPr>
          <w:rFonts w:ascii="Amiri" w:hAnsi="Amiri" w:eastAsia="Amiri" w:cs="Amiri"/>
          <w:color w:val="111111"/>
          <w:sz w:val="28"/>
          <w:sz w:val="28"/>
          <w:szCs w:val="28"/>
          <w:rtl w:val="true"/>
          <w:lang w:bidi="ar-SA"/>
        </w:rPr>
        <w:t>رحمه الله في المرهون، أنّه تجب الزَّكاة فيه، وتُخرج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محمّد،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يكن له الوديعة والدين، فلا يصل إليهما، ثمّ يأخذهما، متى تجب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أخذهما ثمّ يحول عليه الحول يُزكي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ماله عنه غائبٌ لا يقدر على أخذه‌؟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إنّما تدلّ على عدم الزَّكاة في موارد خاصّة، فلا يمكن استفادة حكمٍ كلّي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إلغاء الخصوصيّات، أنّ بعض النصوص بنفسه ظاهرٌ في العموم، لاحظ التعليل المذكور في الخبر الحسن المروي عن سُدير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كان غائباً عنه وإنْ كان احتبسه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وتبعه غيره</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النصوص تدلّ على سقوط الزَّكاة في المال الغائب الذي لا يقدر صاحبه على أخذه، لا على اعتبار التمكّن من التصرّف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اعتبار كون المال تحت اليد فعلاً، والنسبة بين ذلك وبين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التمكّن من التصرّف عموم من وجه، لتحقّق الأوّل دون الثاني في المرهون الذي تحت يد الراهن، مع كونه ممنوعاً من التصرّف والثاني دون الأوّل، فيما يمكن التصرّف فيه بالإتلاف، مع عدم كونه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كونه تحت يده، بعد القطع بعدم إرادة معناه الحقيقي منه، كونه تحت استيلائه الفعلي وسلطنته التامّة، بحيثُ يكون متمكّناً من التصرّفات الناقلة في الجملة، وأمّا اعتبار الحضور الفعلي فغير ثابت،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فهم الأصحاب، وظهور بعض الروايات، كرواية الدين، وبعض نصوص الغائب، حيث قُيّد النفي بعدم القدرة على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اُريد التمكّن من جميع التصرّفات، لزم سقوط الزَّكاة مع عدم التمكّن من بعض التصرّفات، لمانعٍ شرعي من بيع العين، كما لو نذر عدمه، أو مانعٌ قهري، كما لو منعه مانعٌ قاهر عنه، أو غيره، ولا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التمكّن من بعض التصرّفات، فأكثر ما مثّلوا به لغير المتمكّن منه، كالمغصوب والمجحود والغائب تكون ممّا تجب فيه الزَّكاة، لأنّه يمكن نقل العين إلى الغاصب والجاحد بالهبة ونقل الغائب إلى شخصٍ حاضر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الأعظم</w:t>
      </w:r>
      <w:r>
        <w:rPr>
          <w:rStyle w:val="FootnoteAnchor"/>
          <w:rtl w:val="true"/>
        </w:rPr>
        <w:footnoteReference w:id="5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كون المال بحيث يتمكّن صاحبه عقلاً وشرعاً من التصرّف فيه على وجه الإقباض والتسليم، والدفع إلى الغير، بحيث يكون من شأنه بعد حول الحول أن يكلّف بدفع حصّة منه إلى المستحقّين، لأنّ هذا التمكّن شرطٌ في آخر الحول الذي هو أوّل وقت الوجوب قطعاً، فلو لم يكن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معتبراً في تمامه، لزم توقّف الوجوب، مضافاً إلى كونه في يده تمام الحول،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يندفع الإشكال بذلك،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اُريد تمكّنه من جميع التصرّفات الناقلة المُتلفة التي يعتبر فيها الإقباض، لزم عدم وجوب الزَّكاة في ما لو منع من بعض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تمكّنه منها في الجملة، لزم وجوبها في كثيرٍ من تلك الأمثلة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تستثنى منها الإنشاءات الشرعيّة، ولكن ذلك اقتراحٌ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المذكورة عليلة، فإنّ في المقام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الزَّكاة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دفعها إلى مصرفها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والتمكّن من الدفع في آخر الحول، شرطٌ في وجوب الدفع، لا في ثبوت الزَّكاة في المال، والتمكّن من التصرّف في تمام الحول شرطٌ في ثبوتها، فلا يلزم من كون التمكّن من التصرّف في تمام الحول بمعنى آخر، كون الشرط أمرين، فتأمّل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النصوص، اعتبار القدرة على الأخذ، والتمكّن من التصرّف الخارجي القائم به من إتلاف ونحوه، بحيثُ لا يكون قصورٌ في المال مانعٌ عن ذلك، لاحظ خبر زرارة، حيث تضمّن أنّ المناط في سقوط الزَّكاة على المال الغائب، عدم القدرة على أخذه، وأنّه لو كان يقدر عليه وجبت الزَّكاة فيه، وكذلك غيره، فإذاً لا انتقاض عليها</w:t>
      </w:r>
      <w:r>
        <w:rPr>
          <w:rFonts w:eastAsia="Amiri" w:cs="Amiri" w:ascii="Amiri" w:hAnsi="Amiri"/>
          <w:color w:val="111111"/>
          <w:sz w:val="28"/>
          <w:szCs w:val="28"/>
          <w:rtl w:val="true"/>
          <w:lang w:bidi="ar-SA"/>
        </w:rPr>
        <w:t xml:space="preserve">. </w:t>
      </w:r>
      <w:bookmarkStart w:id="36" w:name="pg11803_109204"/>
    </w:p>
    <w:p>
      <w:pPr>
        <w:pStyle w:val="BookText"/>
        <w:rPr/>
      </w:pPr>
      <w:bookmarkEnd w:id="36"/>
      <w:r>
        <w:rPr>
          <w:rFonts w:ascii="Amiri" w:hAnsi="Amiri" w:eastAsia="Amiri" w:cs="Amiri"/>
          <w:color w:val="111111"/>
          <w:sz w:val="28"/>
          <w:sz w:val="28"/>
          <w:szCs w:val="28"/>
          <w:rtl w:val="true"/>
          <w:lang w:bidi="ar-SA"/>
        </w:rPr>
        <w:t>ولا يخفى أنّ هذه النصوص إنّما هي في موارد عدم التمكّن الخارجي، وسريان الحكم إلى عدم التمكّن الشرعي، يتوقّف على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محمود شاملٌ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هذا الشرط في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ممّا لا خلاف فيه فيما يعتبر فيه الحول، ويشهد له مصحّح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الولد، فيغيب بعض ولده، فلا يدري أين هو، ومات الرّجل، كيف يصنع بميراث الغائب من أبيه‌؟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أيزكّيه‌؟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التمكّن من التصرّف لا يختصّ بالنقدين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558220_73709187"/>
      <w:bookmarkStart w:id="38" w:name="_Toc13"/>
      <w:bookmarkEnd w:id="37"/>
      <w:r>
        <w:rPr>
          <w:rtl w:val="true"/>
        </w:rPr>
        <w:t>اعتبار التمكّن من التصرّف لا يختصّ بالنقدين</w:t>
      </w:r>
      <w:bookmarkEnd w:id="3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بالنقدين المعتبر فيهما حول الحول، أم يعمّ غيرهما من الأجناس كالغلّات‌؟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لسائر الأجناس حالتان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بدو الصلاح أو انعقاد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p>
    <w:p>
      <w:pPr>
        <w:pStyle w:val="BookText"/>
        <w:rPr/>
      </w:pPr>
      <w:r>
        <w:rPr>
          <w:rFonts w:ascii="IRNazanin" w:hAnsi="IRNazanin" w:eastAsia="IRNazanin"/>
          <w:color w:val="111111"/>
          <w:sz w:val="28"/>
          <w:sz w:val="28"/>
          <w:szCs w:val="28"/>
          <w:rtl w:val="true"/>
          <w:lang w:bidi="fa-IR"/>
        </w:rPr>
        <w:t>حال تعلّق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صيرورة الّتمر تمراً أو أوان انفصاله وحصاد الزرع، التي هي حال 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وجوب الزَّكاة إذا غُصبت قبل بدو الصلاح أو بعده دون تقصيرٍ من المالك ولم تعد إليه أبداً، ولا في وجوبها إذا عادت إليه قبل حال تعلّق الوجوب أي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غُصبت قبل تعلّق الوجوب، ثمّ عادت إليه بعده قبل وصول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المحقّق</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الشرط المزبور فيها،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بعدم وضوح المأخذ، لظهور الأخبار فيما يعتبر فيه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قيل بوجوب الزَّكاة في الغلّات متى تمكّن المالك من التصرّف في النصاب لم يكن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غيره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إطلاقات معاقد الإجماعات، فإنّها شاملة 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بل هي ظاهرة في الحوليّات، كما لا يخفى على من لاحظها،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لاقتران بعضها بالنقدين، وبعضٌ آخر باستقبال الحول وتجدّده، وفي بعض آخر اعتبار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الأولويّة، فإنّه إذا اعتبر التمكّن من التصرّف في تمام الحول فيما يعتبر فيه دوران الحول، فيعتبر في غيره بالنسبة إلى زمان التعلّق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المستفاد من نصوص الزَّكاة الحكم التكليفي، والوضع يكون تابعاً له، ولا ريب في أنّ تعلّق التكليف مشروط بالتمكّن من امتثاله، فعند عدمه لا يتحقّق التكليف، وكذا ما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اشتراط التكليف بالتمكّن، وقد أشبعنا الكلام في ذلك في مباحث الاُصول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 الحكم الوضعي للتكليفي غير ثابتة، بل هو أيضاً مستقلٌّ في الجعل ومستفادٌ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فإنّ إطلاقه يشمل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نفي الفعليّة، فهو بمفهوم الغاية يدلّ على وجوب الزَّكاة بعد القدرة عليه مطلقاً، خرج عنه ما يعتبر فيه الحول بالدليل، فيبقى الباقي فتأمّل، فإنّ الظاهر منه خصوص ما يعتبر فيه الحول، بقرينة ذكر الوقوع في اليد، واعتبار القبض، فتأمّل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العلّة المنصوصة في حسن سُدَير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كان غائباً عنه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وإنْ كان احتبسه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فإنّه يدلّ على عدم تعلّق الزَّكاة بالمدفون غير المتمكّن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يصلح سبباً لتعلّق الزَّكاة، إذ التعليل ليس لخصوص نفي الحكم التكليفي، بل المراد نفي السببيّة للزكاة، فيكون عدم التمكّن منشأً لعدم تعلّق الزَّكاة، من غير فرقٍ بين النقدين والغلّات، ولا بأس به،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التمكّن من التصرّف، ربما يكون من ناحية المالك، وربما يكون من ناحية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داخليّاً، أو يكون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 صور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تقديرٍ، فهل العبرة في هذا الشرط بالتمكّن الفعلي، أم يكفي القدرة الشأنيّة، ومن هنا وقع الاختلاف في الفروع المترتّبة على هذا الشرط، وصار هذا الاختلاف موجباً لذكر الفروع، واختلف فيها أنظارهم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التعرّض لتلك الفروع، ينبغي تقديم مسألة تبعاً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9" w:name="pg11803_109208"/>
    </w:p>
    <w:p>
      <w:pPr>
        <w:pStyle w:val="BookText"/>
        <w:rPr/>
      </w:pPr>
      <w:bookmarkEnd w:id="39"/>
      <w:r>
        <w:rPr>
          <w:rFonts w:ascii="Amiri" w:hAnsi="Amiri" w:eastAsia="Amiri" w:cs="Amiri"/>
          <w:color w:val="111111"/>
          <w:sz w:val="28"/>
          <w:sz w:val="28"/>
          <w:szCs w:val="28"/>
          <w:rtl w:val="true"/>
          <w:lang w:bidi="ar-SA"/>
        </w:rPr>
        <w:t>يستحبُّ لمن اتّجر في مال الطفل من أوليائه إخراجها عنه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0558222_73709187"/>
      <w:bookmarkStart w:id="41" w:name="_Toc14"/>
      <w:bookmarkEnd w:id="40"/>
      <w:r>
        <w:rPr>
          <w:rtl w:val="true"/>
        </w:rPr>
        <w:t>إذا اتّجر الوليّ بمال الطفل أخرج زكاته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اتّجر في مال الطفل من أوليائه إخراجها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يقع حول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فالمشهور استحباب الإخراج،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وغيرهما</w:t>
      </w:r>
      <w:r>
        <w:rPr>
          <w:rStyle w:val="FootnoteAnchor"/>
          <w:rtl w:val="true"/>
        </w:rPr>
        <w:footnoteReference w:id="63"/>
      </w:r>
      <w:r>
        <w:rPr>
          <w:rFonts w:ascii="Amiri" w:hAnsi="Amiri" w:eastAsia="Amiri" w:cs="Amiri"/>
          <w:color w:val="111111"/>
          <w:sz w:val="28"/>
          <w:sz w:val="28"/>
          <w:szCs w:val="28"/>
          <w:rtl w:val="true"/>
          <w:lang w:bidi="ar-SA"/>
        </w:rPr>
        <w:t>دعوى الإجماع عليه، ونُسب إلى المفيد رحمه الله</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كلامه بما يرجع إلى الاستحباب، وعليه فلاقائل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واستجوده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مال اليتيم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تتّجر به أو تعمل به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بأنّه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استفاضتها، أنّها مشتملة على الصحاح والموثّق والحسن بابن هاشم الذي هو في قوّة الصحيح، بل هو في غير موضع من كتابه على ما قيل قد اعتمد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للعامّة، فمحمولة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الموافقة لهم لا يوجب الحمل على التقيّة، بل هي من مرجّحات إحدى الحُجّتين على الاُخرى بعد فقد جملة من المرجّحات، مضافاً إلى أنّ بعضها مشتملٌ على نفي الوجوب عن أصل المال، وثبوتها عند التجارة كالمصحح المتقدّم، وهو مخالف لمذهبهم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الوجوب، وحملها على الاستحباب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الهمداني رحمه الله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بالأخبار الكثيرة في مطلق مال التجارة الصريحة في نفي الوجوب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الباب أخصّ من تلك الأخبار فتقدّم عليها، ولا تصلح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لصرف ظهور هذه الأخبار، ومجرّد ورود نظير هذه الأخبار في مطلق مال التجارة، وخصوص تجارة البالغين، الظاهر في الوجوب، المحمول على الاستحباب جمعاً لا يكفي في حمل هذه على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عدم الوجوب يصلح أنْ يكون قرينة لصرف هذه الأخبار عن ظاهرها، وحملها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الربح للطفل، ويشهد به الكتاب، والسُنّة، والإجماع، مضافاً إلى مقتضى القاعدة الدالّة على أنّ النماء تابع لأصل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طرأ الخسران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فالمحكي عن جماعةٍ‌</w:t>
      </w:r>
      <w:r>
        <w:rPr>
          <w:rStyle w:val="FootnoteAnchor"/>
          <w:rtl w:val="true"/>
        </w:rPr>
        <w:footnoteReference w:id="72"/>
      </w:r>
      <w:r>
        <w:rPr>
          <w:rFonts w:ascii="Amiri" w:hAnsi="Amiri" w:eastAsia="Amiri" w:cs="Amiri"/>
          <w:color w:val="111111"/>
          <w:sz w:val="28"/>
          <w:sz w:val="28"/>
          <w:szCs w:val="28"/>
          <w:rtl w:val="true"/>
          <w:lang w:bidi="ar-SA"/>
        </w:rPr>
        <w:t>أنّه على الوليّ مطلقاً، لأصالة الضمان، وكونه غير مأذون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بعض الأساطين</w:t>
      </w:r>
      <w:r>
        <w:rPr>
          <w:rStyle w:val="FootnoteAnchor"/>
          <w:rtl w:val="true"/>
        </w:rPr>
        <w:footnoteReference w:id="73"/>
      </w:r>
      <w:r>
        <w:rPr>
          <w:rFonts w:ascii="Amiri" w:hAnsi="Amiri" w:eastAsia="Amiri" w:cs="Amiri"/>
          <w:color w:val="111111"/>
          <w:sz w:val="28"/>
          <w:sz w:val="28"/>
          <w:szCs w:val="28"/>
          <w:rtl w:val="true"/>
          <w:lang w:bidi="ar-SA"/>
        </w:rPr>
        <w:t>أنّه على الطفل، نظراً إلى قاعدة الإحسان، حيث أنّ الوليّ محسنٌ للطفل، وما على المحسنين من سبيل، وأنّ إذن الشارع في التصرّف كما هو المفروض كإذن المالك رافعٌ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المقام يقتضي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ما أفاده جدّنا العلّامة أعلى اللّه مقامه وهو التفصيل، إذ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يحصل من جهة تلفٍ سماوي حال كون مال التجارة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جهة خطأ الوليّ‌، كما لو باع مال الصبيّ نسيةً لمن اعتقد أنّه مَلئٌ ثمّ تبيّن أنّه 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جهة إتلاف الأجنبي كأن أرسل مال الصبيّ إلى بلدٍ لأجل التجارة فسُرق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الخسران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كونه على الطفل، لأنّ الوليّ كان مأذوناً في وضع يده عليه، فلا ضمان عليه، لأنّ يده يد 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الخسران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على الوليّ‌، لأنّ تصرّف الوليّ في مال الصبيّ بإذن الشارع، يكون كتصرّف الطبيب في بدنه بإذنه، فكما أنّ جنايته في بدنه مضمّنة ولو كانت غير مقصودة له، بل كان غرضه الإصلاح، فكذلك الخسران الحاصل في ماله بتصرّف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مأذون في الاتّجار وتحصيل الانتفاع، فالإذن متعلّقٌ بهذا العنوان دون الإتلاف والإضرار، فإتلافه ولو نسبيّاً لا يكون متعلّقاً للإذن فيه، بل متعلّقٌ بعنوانٍ مغاير لسبب الضمان، فلا يكون مُجدياً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يتطرّق الإشكال في بعض الصور، فلابدّ من التأمّل في تطبيقها على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المقام روايتان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الربيع،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في يديه </w:t>
      </w:r>
    </w:p>
    <w:p>
      <w:pPr>
        <w:pStyle w:val="BookText"/>
        <w:rPr/>
      </w:pPr>
      <w:r>
        <w:rPr>
          <w:rFonts w:ascii="Amiri" w:hAnsi="Amiri" w:eastAsia="Amiri" w:cs="Amiri"/>
          <w:color w:val="111111"/>
          <w:sz w:val="28"/>
          <w:sz w:val="28"/>
          <w:szCs w:val="28"/>
          <w:rtl w:val="true"/>
          <w:lang w:bidi="ar-SA"/>
        </w:rPr>
        <w:t>مالٌ لأخٍ له يتيم، وهو وصيّه، أيصلح له أن يعمل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يعمل بمال غيره،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الربيع لم يوثّقه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بعد أنّ في سند الخبر حسن بن محبوب الذي 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السمّان،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إلّاأن يتّجر به، فإنْ اتّجر به فالربح لليتيم، وإنْ وضع فعلى الذي يتّجر به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الثانية هو الخسران على الوجه الثاني، أو الأعمّ منه والثالث، والظاهر من الأولى الخسران على الوجه الأوّل، وإنْ أبيتَ عنه، فهي مطلقة شاملة للجميع، فيقيّد إطلاقها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الحمل في حكم غير البالغ، فلا يستحبّ إخراج زكاة مال تجارته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المولود لأخذ اليتيم في موضوعها، والمناسبة العرفيّة المقتضية للتعدّي غير ثابتة، والتعدّي من ما دلّ على عدم وجوب الزَّكاة على الصبيّ إلى الجنين إنّما يكون للأولويّة، بل يمكن دعوى شموله له لأخذ غير البالغ الشامل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لإخراج الزَّكاة إنّما هو الوليّ‌، لا لعدم قابليّة الصبيّ لتوجّه الخطاب إليه، فإنّه قابلٌ لذلك، ولذلك بنينا على شرعيّة عباداته، بل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أمر الصبيّ حتّى يبلغ</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فإنّه يشمل عطاياه الشاملة لإعطائه الزَّكاة، فيتولّاه الوليّ‌، لأنّ ذلك إحدى جهات ولايته، ومع غيبته يتولّاه الحاكم الشرعي، لأنّه ولي من لا ولي له، والغائب بمنزلة المعدوم لعجزه عن القيام بشؤون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الوليّ‌، جاز لكلٍّ منهم ذلك، لأنّ كلّاً منهم وليٌّ مستقلّ‌، هذا إذا لم تكن الولاية ثابتة بالوصيّة، وإلّا كما لو أوصي لصغاره بثلاثة أو أزيد، وجَعَلهم قيّماً عليهم، فالمتعيّن هو إتّباع الوصيّة من حيث اعتبار اجتماع الأولياء، واستقلال كلّ منهم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تشاحّوا في الإخراج، فإنْ كان كلّ منهم وليّاً مستقلّاً، قدّم من يريد الإخراج، بمعنى أنّه لو أخرج، ليس لغيره المنع عنه، وإلّا فإنْ اتّفقا في الإخراج فهو، وإلّا فيتولّاه الحاكم من قبل الممتنع، وعلى أيّ حالٍ لم يظهر لي وجه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من التوزيع عليهم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على أحكام المسائل الآنفة، يقتضي المقام العود إلى ما وعدنا ذكره من الفروع المتفرّعة على اعتبار التمكّن من التصرّف في وجوب الزَّكاة، وهي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2" w:name="pg11803_109214"/>
    </w:p>
    <w:p>
      <w:pPr>
        <w:pStyle w:val="BookText"/>
        <w:rPr/>
      </w:pPr>
      <w:bookmarkEnd w:id="42"/>
      <w:r>
        <w:rPr>
          <w:rFonts w:ascii="Amiri" w:hAnsi="Amiri" w:eastAsia="Amiri" w:cs="Amiri"/>
          <w:color w:val="111111"/>
          <w:sz w:val="28"/>
          <w:sz w:val="28"/>
          <w:szCs w:val="28"/>
          <w:rtl w:val="true"/>
          <w:lang w:bidi="ar-SA"/>
        </w:rPr>
        <w:t>والمالُ الغائبُ إذا لم يتمكّن صاحبه منه، لا تجب فيه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558224_73709187"/>
      <w:bookmarkStart w:id="44" w:name="_Toc15"/>
      <w:bookmarkEnd w:id="43"/>
      <w:r>
        <w:rPr>
          <w:rtl w:val="true"/>
        </w:rPr>
        <w:t>لا زكاة في المال الغائب</w:t>
      </w:r>
      <w:bookmarkEnd w:id="4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الغائب إذا لم يتمكّن صاحبه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خارجاً عن تحت سلطنته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فيه على الظاهر، وتشهد له جملةٌ من النصوص المتقدّم بعضها، 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نفي البُعد من كون الغيبة بنفسها موجبة لسقوط الزَّكاة، وإنْ كان يتمكّن من التصرّف فيه، واستظهر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أكثر أخبار الباب،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يقيّد بموثّق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ماله عنه غائب، لا يقدر على أخذه‌؟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زكّاه لعامٍ واحد، فإن كان يدعه متعمّداً وهو يقدر على أخذه فعليه الزَّكاة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مجرّد الغيبة المقابلة للحضور، لا يكون مانعاً عن وجوب الزَّكاة، بل الميزان كونه بنحوٍ لا يقدر على أخذه، مضافاً إلى القطع بعدم ذلك، إذ لا سبيل إلى الالتزام بأنّ مَنْ كانت له زروع أو مواش متفرّقة في القرى والضياع لاتجب عليه زكاتها، حيث لم يحضر عند كلّ واحدٍ منها طول سنته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مسرح له مع وجود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عدم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الغيبة، وعدم القدرة على الأخذ، وعدم كون المال في اليد، هو العرف، فلا عبرة بالعجز عن بعض التصرّفات مع صدقه، ولا بالعجز عن جميعها في زمانٍ قصير مع صدقه، والمعنى العرفي أعمٌّ من الاستيلاء الفعلي، وأخصّ من القدرة العقليّة، ولو شكّ في موردٍ من صدق عدم القدرة العرفيّة وعدمه، فإنْ كان ذلك للشكّ في سعة المفهوم وضيقه، يتعيّن الرجوع إلى عموم ما دلّ على الوجوب، فإنّه خُصّص بما إذا لم يتمكّن من التصرّف، والقدر المتيقّن من دليل المخصّص غير المورد، وفيه يرجع إلى عموم العام، كما هو الشأن في جميع موارد إجمال المخصّص مفهوماً، المردّد بين الأقلّ والأكثر إذا كان المخصّص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إحراز الحالة السابقة، وإلّا فالعمل عليها بناءً على ما هو الحقّ من جريان الاستصحاب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لعارضٍ خارجي، فلا سبيل إلى الرجوع إليه، لعدم جواز التمسّك بالعام في الشبهة المصداقيّة، ولا إلى قاعدة المقتضي والمانع لعدم حجيّتها، بل إنْ كان له حالة سابقة يعمل بها للاستصحاب، وإلّا فالمرجع إلى أصالة البراءة، ويبني على عدم الوجوب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 المتأخّرين</w:t>
      </w:r>
      <w:r>
        <w:rPr>
          <w:rStyle w:val="FootnoteAnchor"/>
          <w:rtl w:val="true"/>
        </w:rPr>
        <w:footnoteReference w:id="81"/>
      </w:r>
      <w:r>
        <w:rPr>
          <w:rFonts w:ascii="Amiri" w:hAnsi="Amiri" w:eastAsia="Amiri" w:cs="Amiri"/>
          <w:color w:val="111111"/>
          <w:sz w:val="28"/>
          <w:sz w:val="28"/>
          <w:szCs w:val="28"/>
          <w:rtl w:val="true"/>
          <w:lang w:bidi="ar-SA"/>
        </w:rPr>
        <w:t>بأنّه يجب احتساب بداية الحول من حين تحقّق التخلّص إن شرع فيه أوّل الإمكان، وإلّا فبعد مُضيّ زمانٍ يمكن فيه التخلّص، فلو توقّف حصول الاستيلاء على المال الغائب على مُضيّ زمان، كما لو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احتاج إلى السير إلى بلدٍ فيه ماله، أو يبعث إليه وكيله ونحوه، فإنّ المدّة المزبورة إلى زمان حصول الاستيلاء مستثناة من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الأعظم رحمه الله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عنه في بعض تحقيقاته، وارتضاه فيما نُقل عنه، واستدلّ له بأنّ التمكّن يحصل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كفاية القدرة مع الواسطة، ولذا لا يقدح الزمان اليسير في ذلك، كما لو كان ماله في الدار وهو في السوق، مع أنّه غير قادر فعلاً على الاستيلاء، وعليه فلابدَّ من احتساب الزمان من ابتداء السير لصدق التمكّن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المناط صدق القدرة والتمكّن عرفاً، ولا ريب في أنّ الزمان المفروض ظرفٌ لحصول القدرة والتمكّن، فالصدق العرفي إنّما يتحقّق باعتبار انقضاء ذلك الزمان، فمضيّ زمان السير يكون من قبيل المقدّمات الوجوديّة باعتبار مظروفه وهو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الصدق العرفي إنّما هو باعتبار قدرته على إيجاد الأسباب، وإذا استلزم وجود السبب كالسير مثلاً انقضاء الزمان عُدَّ ذلك ظرفاً له، فلا جرم يكون حصوله شرطاً لوجود القدرة عرفاً، وبدون انقضائه لم يتحقّق شرط الوجوب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من الشاهد بالنقض بزمانٍ يسير، مدفوعٌ بأنّه ممّا يتسامح فيه عرفاً، ولا يلتفت إليه في محاسبتهم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جمعاً من الأساطين</w:t>
      </w:r>
      <w:r>
        <w:rPr>
          <w:rStyle w:val="FootnoteAnchor"/>
          <w:rtl w:val="true"/>
        </w:rPr>
        <w:footnoteReference w:id="83"/>
      </w:r>
      <w:r>
        <w:rPr>
          <w:rFonts w:ascii="Amiri" w:hAnsi="Amiri" w:eastAsia="Amiri" w:cs="Amiri"/>
          <w:color w:val="111111"/>
          <w:sz w:val="28"/>
          <w:sz w:val="28"/>
          <w:szCs w:val="28"/>
          <w:rtl w:val="true"/>
          <w:lang w:bidi="ar-SA"/>
        </w:rPr>
        <w:t>ذهبوا إلى إلحاق الوكيل بالمالك، فأوجبوا الزَّكاة في المال الغائب عن المالك إذا كان في يد وكيله، وظاهرهم ذلك حتّى إذا لم يقدر المالك على التصرّف فيه وأخذه، والمحكيّ عن جماعة</w:t>
      </w:r>
      <w:r>
        <w:rPr>
          <w:rStyle w:val="FootnoteAnchor"/>
          <w:rtl w:val="true"/>
        </w:rPr>
        <w:footnoteReference w:id="84"/>
      </w:r>
      <w:r>
        <w:rPr>
          <w:rFonts w:ascii="Amiri" w:hAnsi="Amiri" w:eastAsia="Amiri" w:cs="Amiri"/>
          <w:color w:val="111111"/>
          <w:sz w:val="28"/>
          <w:sz w:val="28"/>
          <w:szCs w:val="28"/>
          <w:rtl w:val="true"/>
          <w:lang w:bidi="ar-SA"/>
        </w:rPr>
        <w:t>الاقتصار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بعض الأخبار، وعمومه الناشئ من ترك الاستفصال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وبنصوص تخلّف النفقة عند الأهل، المصرّحة بنفي الزَّكاة عند الغيبة، مع كون الأهل وكيلاً في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يصدق التمكّن عرفاً بتمكّن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إذا تمكن المالك من التصرّف فيه، فإنّ ظاهر تلك النصوص نفي الزَّكاة في هذه الصورة أيضاً، وهذه الجماعة 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خصوص النفقة خارجاً عن تحت القاعدة بالدليل، نظراً إلى كونها في معرض الإتلاف، أو لعلّه أخرجها عن ملكه بالتعيين، فلا يصحّ الاستناد إليها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يقال في وجه القول الأوّل، ولكن الإنصاف أنّه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تمكّن الوكيل تمكّن المالك عرفاً، كما إذا صحّ له التقليب وإتلافه بنحوٍ من الأنحاء، على وجهٍ يكون ممّا يصلح لإخراج بعضه زكاة، فالأظهر الإلحاق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تمكّنه تمكّن المالك، فالأقوى عدم الإلحاق، إذ المناط صدق 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الأصحاب</w:t>
      </w:r>
      <w:r>
        <w:rPr>
          <w:rStyle w:val="FootnoteAnchor"/>
          <w:rtl w:val="true"/>
        </w:rPr>
        <w:footnoteReference w:id="85"/>
      </w:r>
      <w:r>
        <w:rPr>
          <w:rFonts w:ascii="Amiri" w:hAnsi="Amiri" w:eastAsia="Amiri" w:cs="Amiri"/>
          <w:color w:val="111111"/>
          <w:sz w:val="28"/>
          <w:sz w:val="28"/>
          <w:szCs w:val="28"/>
          <w:rtl w:val="true"/>
          <w:lang w:bidi="ar-SA"/>
        </w:rPr>
        <w:t>إلى أنّه لو انقطع المالك عن ماله وجب عليه دفع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هو اعتبار عدم قصورٍ في المال، إمّا لعدم حدوث تمام التمكّن فيه، كالإرث الذي لم يصل إلى الوارث، أو لحدوث مانعٍ فيه، إمّا لتعلّق حقٍّ شرعي به، أو تسلّط يد عرفيّ عليه، أو حصول غيبة منقطعة، لا عدم قصور المالك عن التصرّف فيه لمرضٍ أو حبسٍ أو غيرهما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جدّنا العلّامة رحمه الله من أنّه لا فرق بين الصورتين إذا تحقّق المناط، أعني عدم التمكّن من التصرّف، وعدم القدرة على الأخذ، فإنّ إطلاقه في معقد الإجماع، وظاهر الرواية يشملها، ولو قلنا بشمول الأخبار الواردة في تخلّف النفقة لمثل المقام، وجعلها من فروع الغيبة، كما هو صريح الأخبار، وكلمات الأصحاب لكانت المسألة خالية عن الإشكال لضرورة صراحتها وورودها في مقام غيبة المالك عن المال دون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مضت عليه أحوالٌ كذلك، استحبَّ إخراجُ زكاة حولٍ عنه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مضت عليه أحوالٌ كذلك، استحبّ إخراج زكاة حولٍ عنه بعد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بالإخراج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نادر من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لأنّه مقتضى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قوله عليه السلام في موثّق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زكّاه لعامٍ واحد</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وقوله عليه السلام في حسن سُدير الصيّرفي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المال المدفون ثلاث سنين، ولا يَعلم صاحبه موضعه، يزكّيه لسنة واحدة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ما هو صريحٌ في نفي الوجوب، كصحيح إبراهيم بن أبي محمود،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الوديعة التي لا يصل مالكها إليها إذا أخذها، ثمّ يَحولُ عليه الحول‌؟ يزكّى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في الجواب عن زمان وجوب الزَّكاة، وموثّق إسحاق المتقدّم في ميراث الغائب من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 عليه السلام 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هو أيزكّيه‌؟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الجمع بين الطائفتين، هو البناء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ظاهر جماعةٍ‌</w:t>
      </w:r>
      <w:r>
        <w:rPr>
          <w:rStyle w:val="FootnoteAnchor"/>
          <w:rtl w:val="true"/>
        </w:rPr>
        <w:footnoteReference w:id="93"/>
      </w:r>
      <w:r>
        <w:rPr>
          <w:rFonts w:ascii="Amiri" w:hAnsi="Amiri" w:eastAsia="Amiri" w:cs="Amiri"/>
          <w:color w:val="111111"/>
          <w:sz w:val="28"/>
          <w:sz w:val="28"/>
          <w:szCs w:val="28"/>
          <w:rtl w:val="true"/>
          <w:lang w:bidi="ar-SA"/>
        </w:rPr>
        <w:t>استحباب الزَّكاة مع العود لسنة واحدة، ولا بأس به لإطلاق موثّق زرارة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11803_109221"/>
    </w:p>
    <w:p>
      <w:pPr>
        <w:pStyle w:val="BookText"/>
        <w:rPr/>
      </w:pPr>
      <w:bookmarkEnd w:id="45"/>
      <w:r>
        <w:rPr>
          <w:rFonts w:ascii="Amiri" w:hAnsi="Amiri" w:eastAsia="Amiri" w:cs="Amiri"/>
          <w:color w:val="111111"/>
          <w:sz w:val="28"/>
          <w:sz w:val="28"/>
          <w:szCs w:val="28"/>
          <w:rtl w:val="true"/>
          <w:lang w:bidi="ar-SA"/>
        </w:rPr>
        <w:t>ولا زكاة في الدّين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558226_73709187"/>
      <w:bookmarkStart w:id="47" w:name="_Toc16"/>
      <w:bookmarkEnd w:id="46"/>
      <w:r>
        <w:rPr>
          <w:rtl w:val="true"/>
        </w:rPr>
        <w:t>لا زكاة في الدّين</w:t>
      </w:r>
      <w:bookmarkEnd w:id="4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زكاة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يقبضه، بلا خلافٍ فيه على الظاهر، إذا لم يمكن استيفائه من المديون، عدا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حيث حَكى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لسنة واحدة إذا لم يكن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أيُزكّيه‌؟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صورة التمكّن من الاستيفاء والقبض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السيّدفي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وغيرها، والشيخين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وغيرهم</w:t>
      </w:r>
      <w:r>
        <w:rPr>
          <w:rStyle w:val="FootnoteAnchor"/>
          <w:rtl w:val="true"/>
        </w:rPr>
        <w:footnoteReference w:id="101"/>
      </w:r>
      <w:r>
        <w:rPr>
          <w:rFonts w:ascii="IRNazanin" w:hAnsi="IRNazanin" w:eastAsia="IRNazanin"/>
          <w:color w:val="111111"/>
          <w:sz w:val="28"/>
          <w:sz w:val="28"/>
          <w:szCs w:val="28"/>
          <w:rtl w:val="true"/>
          <w:lang w:bidi="fa-IR"/>
        </w:rPr>
        <w:t>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02"/>
      </w:r>
      <w:r>
        <w:rPr>
          <w:rFonts w:ascii="Amiri" w:hAnsi="Amiri" w:eastAsia="Amiri" w:cs="Amiri"/>
          <w:color w:val="111111"/>
          <w:sz w:val="28"/>
          <w:sz w:val="28"/>
          <w:szCs w:val="28"/>
          <w:rtl w:val="true"/>
          <w:lang w:bidi="ar-SA"/>
        </w:rPr>
        <w:t>عدم الوجوب، وهم بين من يقول بالاستحباب</w:t>
      </w:r>
      <w:r>
        <w:rPr>
          <w:rStyle w:val="FootnoteAnchor"/>
          <w:rtl w:val="true"/>
        </w:rPr>
        <w:footnoteReference w:id="103"/>
      </w:r>
      <w:r>
        <w:rPr>
          <w:rFonts w:ascii="Amiri" w:hAnsi="Amiri" w:eastAsia="Amiri" w:cs="Amiri"/>
          <w:color w:val="111111"/>
          <w:sz w:val="28"/>
          <w:sz w:val="28"/>
          <w:szCs w:val="28"/>
          <w:rtl w:val="true"/>
          <w:lang w:bidi="ar-SA"/>
        </w:rPr>
        <w:t>وبين من ينفيه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الخلاف اختلاف الأخبار،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الوجوب في الدّين مطلقاً،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الوجوب في خصوص ماإذا أمكن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كتاب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يكون على القوم المياسير، إذا شاء قبضه صاحبه، هل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ويحول عليه الحول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الوجوب في الدّين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يُنسي أو يُعين فلا يزال ماله ديناً، كيف يصنع في زكاته‌؟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ولا يُزكّي ما عليه من الدّين، إنّما الزَّكاة على صاحب المال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موسى عليه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الوجوب فيما إذا تمكّن من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العزيز،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الدين أيزكّيه‌؟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يدعه هو إذا أراد أخذه فعليه زكاته، وما كان لا يقدر على أخذه فليس عليه زكاة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عمر بن يزيد، عنه عليه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الأخيرة ضعيفة سنداً، أمّا الأوّل فلميسرة وعبد العزيز، وأمّا الثاني فلعمر بن يزيد، وكذلك الطائفة الثانية، لعدم ثبوت وثاقة عبد الحسن راوي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الطائفتان الأُولى والثالثة، فالظاهر أنّه لا يمكن الجمع بينهما بحمل الثانية على الاستحباب، لعدم كونه جمعاً عرفيّاً، بل العرف يرون التعارض بين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والترجيح مع الاُولى‌، لأنّهما أصح سنداً وأشهر، فتكون النتيجة سقوط الزَّكاة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بالقول بالاستحباب، فيما إذا تمكّن من الاستيفاء للطائفة الرابعة، بضميمة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كلمات القوم المذكورة في مقام الجمع بين هذه النصوص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بعد اختياره وجوب الزَّكاة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استأجر بأربعين شاة في الذمّة، لم يلزم الأجير الزَّكاة، لأنّ الغنم لا تجب فيها الزَّكاة، إلّا إذا كانت سائمة، وما في الذمّة لا يكون بسائمة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المصنّف</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ذكروا في السَّلم في الحيوان التعرّض لكونه لحمٌ راعية أو معلوفة، فإذا جاز أن يثبت في الذمّة لحم راعية، جاز أن يثبت سائمة، واستجوده غيره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بعضهم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بين ما إذا قلنا بأنّ السّوم أمرٌ وجودي، وهو أكلها من مال اللّه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قلنا إنّه أمرٌ عدمي، وهو عدم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يتمّ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الوجوب مطلقاً، لأنّ السّوم وإنْ كان عدميّاً، إلّاأنّه عدم الملكة، وعليه فهو سواءٌ كان وجوديّاً أو عدميّاً لا يعتبر بالنسبة إلى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المصنّف رحمه الله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بالسَّلم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الوصف فيه إنّما هو لتنويع الكلّي وتشخيصه، ويلزمه تحقّقه عند الأداء، وهذا لا دخل له بالمقام من اعتباره متعلّقاً للحكم الشرعي، بحيث يعتبر بما في الذمّة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 w:name="pg11803_109225"/>
    </w:p>
    <w:p>
      <w:pPr>
        <w:pStyle w:val="BookText"/>
        <w:rPr/>
      </w:pPr>
      <w:bookmarkEnd w:id="48"/>
      <w:r>
        <w:rPr>
          <w:rFonts w:ascii="Amiri" w:hAnsi="Amiri" w:eastAsia="Amiri" w:cs="Amiri"/>
          <w:color w:val="111111"/>
          <w:sz w:val="28"/>
          <w:sz w:val="28"/>
          <w:szCs w:val="28"/>
          <w:rtl w:val="true"/>
          <w:lang w:bidi="ar-SA"/>
        </w:rPr>
        <w:t>وزكاة القَرض على المُقترض إنْ تُرك بحاله حولاً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558228_73709187"/>
      <w:bookmarkStart w:id="50" w:name="_Toc17"/>
      <w:bookmarkEnd w:id="49"/>
      <w:r>
        <w:rPr>
          <w:rtl w:val="true"/>
        </w:rPr>
        <w:t>زكاة القرض على المقترض</w:t>
      </w:r>
      <w:bookmarkEnd w:id="5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وزكاة القرض على المقترض إنْ تُرك بحاله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المقرض، فلو اقترض نصاباً من أحد الأعيان الزكويّة، وبقى عنده سنة، وجب عليه الزَّكاة،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وغيرها</w:t>
      </w:r>
      <w:r>
        <w:rPr>
          <w:rStyle w:val="FootnoteAnchor"/>
          <w:rtl w:val="true"/>
        </w:rPr>
        <w:footnoteReference w:id="11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للحكمين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زكاته، على المُقرِض أو على المقترض‌؟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إن كانت موضوعة عنده حولاً على المقترض</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الرّجل يُقرض المال للرّجل السنة والسنتين والثلاث، أو ما شاء اللّه، على مَنْ الزَّكاة؛ على المقرِض أو على المستقرض‌؟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المستقرض؛ لأنّ له نفعه وعليه زكاته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استثنوا من ذلك ما إذا تبرّع المقرض بأداء الزَّكاة عنه، فإنّه لا زكاة حينئذٍ على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اعتبار إذن المقترض في الإجزاء فلا يُجزي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23"/>
      </w:r>
      <w:r>
        <w:rPr>
          <w:rFonts w:ascii="Amiri" w:hAnsi="Amiri" w:eastAsia="Amiri" w:cs="Amiri"/>
          <w:color w:val="111111"/>
          <w:sz w:val="28"/>
          <w:sz w:val="28"/>
          <w:szCs w:val="28"/>
          <w:rtl w:val="true"/>
          <w:lang w:bidi="ar-SA"/>
        </w:rPr>
        <w:t>حمله على صورة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الكلام يقتضي البحث عن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يجزي أداء المقرِض في الجملة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هل يعتبر إذنه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أداء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للإجزاء صحيح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استقرض مالاً، فحال عليه الحول، وهو عنده‌؟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أقرضه يؤدّي زكاته فلا زكاة عليه، وإنْ كان لا يؤدّي أدى المستقرض</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استدلّ المصنّف رحمه الله</w:t>
      </w:r>
      <w:r>
        <w:rPr>
          <w:rStyle w:val="FootnoteAnchor"/>
          <w:rtl w:val="true"/>
        </w:rPr>
        <w:footnoteReference w:id="125"/>
      </w:r>
      <w:r>
        <w:rPr>
          <w:rFonts w:ascii="Amiri" w:hAnsi="Amiri" w:eastAsia="Amiri" w:cs="Amiri"/>
          <w:color w:val="111111"/>
          <w:sz w:val="28"/>
          <w:sz w:val="28"/>
          <w:szCs w:val="28"/>
          <w:rtl w:val="true"/>
          <w:lang w:bidi="ar-SA"/>
        </w:rPr>
        <w:t>وغيره له</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بمنزلة الدين، وسقوطه بالتبرع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إيتائها عبادة، والنيابة فيها عن الحَيّ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الإجماع والأخبار على إلغاء المباشرة في باب الزَّكاة، من جهة اتّفاقهما على جواز التوكيل في أدائها، وعليه فلا مانع من النيابة في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متعلّقة بالعين، ويشارك أهلها مع المالك في العين بقدر حصّتهم، فمقتضى القاعدة عدم كفاية فعل المتبرّع، وعدم سقوط حقّ الفقراء من عين المال، بعد فرض مشاركتهم مع المالك، وقيام الدليل على جواز أداء المالك مالاً آخر بدلاً، لا يقتضي التعدّي إلى غير المالك، فإنّ قضيّة البدليّة ليس إلّاخروجُ البدل عن ملك من يدخل فيه المُبدَل، وهذا غير ثابت بالنسبة إلى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بالدليل، أنّ للمالك ولاية التبديل، فإيتاء غيره بدله يحتاج إلى دليل، وهذا الوجه يتمّ بناءً على تعلّقها بالعين، وسيأتي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الصحيح المتقدّم عدم اعتبار إذنه، لكن قد استدلّ لاعتباره بأنّ أداء الزَّكاة عبادة، فلابدّ من صدوره عن المالك بالمباشرة أو التسبيب، كي يُنتسب العمل إليه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 كيف وكون فعل الغير مسقطاً ولو 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غَيرُ عزيزٍ في الشرع، كإسقاط فعل الإمام قراءة المأموم من دون اعتبار إذنه فيه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ما ذكر لما كان الإذنُ كافياً في صحّة النسبة، وكان اللّازم حينئذٍ قصد 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والعقد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بعض كتبه</w:t>
      </w:r>
      <w:r>
        <w:rPr>
          <w:rStyle w:val="FootnoteAnchor"/>
          <w:rtl w:val="true"/>
        </w:rPr>
        <w:footnoteReference w:id="128"/>
      </w:r>
      <w:r>
        <w:rPr>
          <w:rFonts w:ascii="Amiri" w:hAnsi="Amiri" w:eastAsia="Amiri" w:cs="Amiri"/>
          <w:color w:val="111111"/>
          <w:sz w:val="28"/>
          <w:sz w:val="28"/>
          <w:szCs w:val="28"/>
          <w:rtl w:val="true"/>
          <w:lang w:bidi="ar-SA"/>
        </w:rPr>
        <w:t>صحتهما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لفساد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شرطٌ مخالف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 ذكره المصنّف رحمه الله</w:t>
      </w:r>
      <w:r>
        <w:rPr>
          <w:rStyle w:val="FootnoteAnchor"/>
          <w:rtl w:val="true"/>
        </w:rPr>
        <w:footnoteReference w:id="129"/>
      </w:r>
      <w:r>
        <w:rPr>
          <w:rFonts w:ascii="Amiri" w:hAnsi="Amiri" w:eastAsia="Amiri" w:cs="Amiri"/>
          <w:color w:val="111111"/>
          <w:sz w:val="28"/>
          <w:sz w:val="28"/>
          <w:szCs w:val="28"/>
          <w:rtl w:val="true"/>
          <w:lang w:bidi="ar-SA"/>
        </w:rPr>
        <w:t>من أنّه حقٌّ عليه، يفتقر إلى النيّة، فلا يتعلّق بغيره بالشرط، وإليه يؤول ما ذكره غير واحدٍ</w:t>
      </w:r>
      <w:r>
        <w:rPr>
          <w:rStyle w:val="FootnoteAnchor"/>
          <w:rtl w:val="true"/>
        </w:rPr>
        <w:footnoteReference w:id="130"/>
      </w:r>
      <w:r>
        <w:rPr>
          <w:rFonts w:ascii="Amiri" w:hAnsi="Amiri" w:eastAsia="Amiri" w:cs="Amiri"/>
          <w:color w:val="111111"/>
          <w:sz w:val="28"/>
          <w:sz w:val="28"/>
          <w:szCs w:val="28"/>
          <w:rtl w:val="true"/>
          <w:lang w:bidi="ar-SA"/>
        </w:rPr>
        <w:t>من أنّه اشتراطٌ للعبادة على غير من وجبت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لأنّ الأدلّة دلّت على ثبوتها على المالك في ماله الخاص الزكوي، فاشتراط ثبوتها على غير المالك، أو في غير المال الزكوي مخالفة لتلك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الشرط في القرض باطلٌ‌، لأنّه موجبٌ للرِّبا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عقد القرض جائزٌ، فالشرط لا 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من صحّته، تعلّق وجوب الأداء بكلٍّ منهما عيناً بالنسبة إلى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جواز النيابة في الأداء، وعليه فإنّ شرط الأداء في مقام العمل لا يوجب توجّه خطاب الزَّكاة إليه، ولذلك لا يكون هذا الشرط 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سقوط خطاب الزَّكاة عنه، وتوجّهه إلى المقرِض، كان ذلك مخالفاً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بما ذكرناه يتصالح بين الطرفين، القائل أحدهما بأنّه شرطٌ مخالفٌ للكتاب والسُنّة، والآخر القائل بأنّه شرطٌ سائغٌ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في القرض يوجبُ الرِّبا إنْ كان على المقترض، لا ما إذا كان على المقرض،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عقد القرض لازم، مع أنّه لو كان جائزاً لما كان منافياً للزوم العمل بالشرط، ما دام لم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رجع الشرط بقاءً إلى كونه ابتدائيّاً، لا يجبُ الوفاء به، بناءً على عدم لزوم العمل بالشروط البدويّة بقاءً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متعلّق أحد التكليفين أدائه عن المالك، ومتعلّق الآخر أدائه </w:t>
      </w:r>
    </w:p>
    <w:p>
      <w:pPr>
        <w:pStyle w:val="BookText"/>
        <w:rPr/>
      </w:pPr>
      <w:r>
        <w:rPr>
          <w:rFonts w:ascii="Amiri" w:hAnsi="Amiri" w:eastAsia="Amiri" w:cs="Amiri"/>
          <w:color w:val="111111"/>
          <w:sz w:val="28"/>
          <w:sz w:val="28"/>
          <w:szCs w:val="28"/>
          <w:rtl w:val="true"/>
          <w:lang w:bidi="ar-SA"/>
        </w:rPr>
        <w:t>عن المنوب عنه، ولا مانع من الالتزام بثبوتهما بنحو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الشرط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الفاسد مفسدٌ للعقد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الفاسد لا يُفسد العقد، لما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ويؤيّد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 الملك أرضاً بكذا وكذا ألف دينار، واشترط عليه زكاة ذلك المال عشر سنين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من سليمان بن عبد الملك واشترط عليه في بيعه أن يزكّي هذا المال من عنده لستِ سنين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 w:name="pg11803_109231"/>
    </w:p>
    <w:p>
      <w:pPr>
        <w:pStyle w:val="Heading4"/>
        <w:numPr>
          <w:ilvl w:val="3"/>
          <w:numId w:val="1"/>
        </w:numPr>
        <w:rPr/>
      </w:pPr>
      <w:bookmarkStart w:id="52" w:name="__RefHeading___Toc10558230_73709187"/>
      <w:bookmarkStart w:id="53" w:name="_Toc18"/>
      <w:bookmarkEnd w:id="51"/>
      <w:bookmarkEnd w:id="52"/>
      <w:r>
        <w:rPr>
          <w:rtl w:val="true"/>
        </w:rPr>
        <w:t>لا زكاة في المغصوب</w:t>
      </w:r>
      <w:bookmarkEnd w:id="5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المال المغصوب، بلا خلافٍ فيه في الجملة، لما تقدّم من اعتبار التمكّن من التصرّف في تعلّق وجوب الزَّكاة المفقود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إذا كان قادراً على أخذه بالأسباب والحيل، هل تتعلّق به الزَّكاة بملاحظة وجود القدرة الشأنيّة على التصرّف فيه، كما عن غير واحد من المتأخّرين</w:t>
      </w:r>
      <w:r>
        <w:rPr>
          <w:rStyle w:val="FootnoteAnchor"/>
          <w:rtl w:val="true"/>
        </w:rPr>
        <w:footnoteReference w:id="134"/>
      </w:r>
      <w:r>
        <w:rPr>
          <w:rFonts w:ascii="Amiri" w:hAnsi="Amiri" w:eastAsia="Amiri" w:cs="Amiri"/>
          <w:color w:val="111111"/>
          <w:sz w:val="28"/>
          <w:sz w:val="28"/>
          <w:szCs w:val="28"/>
          <w:rtl w:val="true"/>
          <w:lang w:bidi="ar-SA"/>
        </w:rPr>
        <w:t>، أم لا تتعلّق به، لأنّ الشرط هو الاستيلاء الفعلي، بحيث يعدّ تحت تصرّفه فعلاً، المفقود في المقام، كما هو ظاهر معاقد الإجماعات‌؟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 لأنّ ظاهر عمدة النصوص المتضمّنة لكونه عنده أو في يده أو يقع في يده، وإنْ كان اعتبار الاستيلاء الفعلي، إلّاأنّ قوله عليه السلام في موثّق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يَدَعه متعمّداً، وهو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ظاهرٌ في كفاية الاستيلاء الشأني، وبه ترفع اليد عن ظهور النصوص المتقدّمة في الاستيلاء الفعلي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هذا الجمع، بدعوى أنّ هذا ليس بأولى من إبقاء ما تقدّم على ظاهره، وحَملُ الموثّق، إمّا على القدرة على الأخذ، الحاصلة على الوجه المتعارف من التوكيل في القبض ونحوه لا إيجاد الأسباب، حيث يمكن تأييد هذا الحمل بأنّ تقييد المال الغائب في أدلّة نفي الزَّكاة بما لا يقدر </w:t>
      </w:r>
    </w:p>
    <w:p>
      <w:pPr>
        <w:pStyle w:val="BookText"/>
        <w:rPr/>
      </w:pPr>
      <w:r>
        <w:rPr>
          <w:rFonts w:ascii="Amiri" w:hAnsi="Amiri" w:eastAsia="Amiri" w:cs="Amiri"/>
          <w:color w:val="111111"/>
          <w:sz w:val="28"/>
          <w:sz w:val="28"/>
          <w:szCs w:val="28"/>
          <w:rtl w:val="true"/>
          <w:lang w:bidi="ar-SA"/>
        </w:rPr>
        <w:t>على التسلّط عليه والتمكّن، ولو ببذل بعضه لرفع الموانع، تقييدٌ بالفرد النّادر، ضرورة قلّة وجود مثل ذلك، أو على خصوص الدّين بناءً على ما يأتي من عدم الزَّكاة فيه إلّااستحباباً، استناداً إلى ملاحظة كثرة ما يدلّ على اعتبار اليد الفعليّة من الصِّحاح وغيرها، ولأجلها ضَعف مقاومة الموثّق لها، ولذلك نميل أخيراً إلى أنّ المرجع حينئذٍ هو عمومات نفي الزَّكاة في المال الغائب على وجه الإطلاق، وبقول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 إليه من الرجوع إلى العام الفوق، على فرض تكافؤ الجمعين، ممنوع لأنّه يرد عليه أنّه عند تعارض الروايات، يتعيّن الرجوع إلى المرجّحات، ومع فقدها يحكم بالتخيير، ولا وجه للرجوع إلى العام والترجيح مع النصوص الأوّل وهو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المرجع عموم ما دلّ على نفي الزَّكاة في المال الغائب أيضاً ممنوع لأنّه يرد عليه أنّ تلك الأدلّة أيضاً ظاهرة في اعتبار اليد الفعليّة، حيث ستعرف أنّ الغيبة من حيث هي ليست موضوعة الحكم، بل أخذت في الموضوع كنايةً عن عدم الاستيلاء، فسبيل هذه النصوص سبيل ما تقدّم من الأخبار، وتكون طرف المعارضة حينئذٍ، بل المرجع هو عموم ما دلّ على وجوب الزَّكاة المقتصر في تخصيصه بما إذا لم تكن هناك قدرة شأنيّة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هذا الجمع ليس بأولى من التصرّف في الموثّق كذلك ممنوعٌ لأنّه يرد عليه أنّه لا يبقى ترديدٌ في أولويّة ذلك الجمع، لو جمعنا الطائفتين، وفرضنا صدورهما عن شخصٍ واحد في مجلس واحد،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زكاة في المال </w:t>
      </w:r>
    </w:p>
    <w:p>
      <w:pPr>
        <w:pStyle w:val="BookText"/>
        <w:rPr/>
      </w:pPr>
      <w:r>
        <w:rPr>
          <w:rFonts w:ascii="Amiri" w:hAnsi="Amiri" w:eastAsia="Amiri" w:cs="Amiri"/>
          <w:color w:val="111111"/>
          <w:sz w:val="28"/>
          <w:sz w:val="28"/>
          <w:szCs w:val="28"/>
          <w:rtl w:val="true"/>
          <w:lang w:bidi="ar-SA"/>
        </w:rPr>
        <w:t>الغائب حتّى يقع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إنْ قدرتَ على أخذه فعليك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الثاني قرينة عند العرف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الوجوب مع القدرة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 تمكّنه من استرداد المغصوب ببذل بعضه، وأخذ الباقي، أو بمالٍ آخر، ثبت وجوب الزَّكاة في المقدار الباقي، كما هو صريح جماعة</w:t>
      </w:r>
      <w:r>
        <w:rPr>
          <w:rStyle w:val="FootnoteAnchor"/>
          <w:rtl w:val="true"/>
        </w:rPr>
        <w:footnoteReference w:id="137"/>
      </w:r>
      <w:r>
        <w:rPr>
          <w:rFonts w:ascii="Amiri" w:hAnsi="Amiri" w:eastAsia="Amiri" w:cs="Amiri"/>
          <w:color w:val="111111"/>
          <w:sz w:val="28"/>
          <w:sz w:val="28"/>
          <w:szCs w:val="28"/>
          <w:rtl w:val="true"/>
          <w:lang w:bidi="ar-SA"/>
        </w:rPr>
        <w:t>، لصدق القدرة على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البهبهاني</w:t>
      </w:r>
      <w:r>
        <w:rPr>
          <w:rStyle w:val="FootnoteAnchor"/>
          <w:rtl w:val="true"/>
        </w:rPr>
        <w:footnoteReference w:id="138"/>
      </w:r>
      <w:r>
        <w:rPr>
          <w:rFonts w:ascii="Amiri" w:hAnsi="Amiri" w:eastAsia="Amiri" w:cs="Amiri"/>
          <w:color w:val="111111"/>
          <w:sz w:val="28"/>
          <w:sz w:val="28"/>
          <w:szCs w:val="28"/>
          <w:rtl w:val="true"/>
          <w:lang w:bidi="ar-SA"/>
        </w:rPr>
        <w:t>من أنّ الظاهر منه القدرة على الأخذ والمال بحاله، لا أن ترفع اليد عن بعضه وصرفه لتخليص الباقي، إلّاأنْ يكون أولى من صرف الكلّ عليه عقلاً وشرعاً حالاً وعاقبةً‌، خلاف إطلاق الموثّق لا يستند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يصدق المتمكّن على ما لو توقّف الاسترداد على الاستعانة بظالمٍ‌، إلّاإذا كان هناك مشقّة وحرج، فإنّه لا يصدق القدرة على الأخذ عرفاً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التردّد في كونه متمكّناً، مع تصريحه بأنّه بالاستعانة بالعادل يكون متمكّناً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بعض الأساطين</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العادل حيث أنّه من الأسباب التي شرّعها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لردّ المظالم، وأوجب عليه ذلك، فهو بمنزلة الوكيل الأمين من طرف المال، بل الوليّ من طرف الغاصب والمالك، فقدرته بمنزلة قدرة المالك، بخلاف الظالم الذي ليس له التوسّل به إلّامن حيث الاضطرار، فهو من قبيل السبب إلى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أيضاً يجب عليه ردّ المظالم، ويجوز للمالك الرجوع إليه، فلا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إذا كان ما ذكرناه، فإنّه لا فرق بين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رخَّصَ الغاصب للمالك تصرّفه في المغصوب، مع كونه في يد الغاصب، فلو كان مورد رفع المنع مجرّد إخراج الزكاة،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غير مجدٍ لبقائه على ما كان عليه من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مورد الترخيص مطلق التصرّفات، وإنّما الثابت من قِبل الغاصب مجرّد كون المال تحت يده، مع كون المالك متمكّناً من جميع التصرّفات، وجبَ إخراج الزَّكاة، إذ أنّه وإنْ لم يكن المال في يده، إلّاأنّ الميزان هو التمكّن من التصرّفات في المال الموجود في الفرض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 الَمجحود، فإنّه إنْ أمكن تخليصه ولو بإقامة البيّنة، فالظاهر تحقّق الشرط، وإلّا فلا تجب لفقد الشرط</w:t>
      </w:r>
      <w:r>
        <w:rPr>
          <w:rFonts w:eastAsia="Amiri" w:cs="Amiri" w:ascii="Amiri" w:hAnsi="Amiri"/>
          <w:color w:val="111111"/>
          <w:sz w:val="28"/>
          <w:szCs w:val="28"/>
          <w:rtl w:val="true"/>
          <w:lang w:bidi="ar-SA"/>
        </w:rPr>
        <w:t>.</w:t>
      </w:r>
      <w:bookmarkStart w:id="54" w:name="pg11803_109235"/>
    </w:p>
    <w:p>
      <w:pPr>
        <w:pStyle w:val="Heading4"/>
        <w:numPr>
          <w:ilvl w:val="3"/>
          <w:numId w:val="1"/>
        </w:numPr>
        <w:rPr/>
      </w:pPr>
      <w:bookmarkStart w:id="55" w:name="__RefHeading___Toc10558232_73709187"/>
      <w:bookmarkStart w:id="56" w:name="_Toc19"/>
      <w:bookmarkEnd w:id="54"/>
      <w:bookmarkEnd w:id="55"/>
      <w:r>
        <w:rPr>
          <w:rtl w:val="true"/>
        </w:rPr>
        <w:t>لا زكاة في المرهون</w:t>
      </w:r>
      <w:bookmarkEnd w:id="5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الرّهن، على المشهور بين الأصحاب، على ما نَسب إليهم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رحمه الله في موضعٍ‌آخر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الزَّكاة فيه مطلقاً، وتبعه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التفصيل بين تمكّن الراهن من الفكّ فالثاني، وعدمه فالأوّل، وتبعهٌ جمع من المتأخّرين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عدم وجوبها، حال عدم التمكّن من الفكّ‌، لما تقدّم من اعتبار التمكّن والقدرة على الأخذ، إنّما الكلام في صورة التمكّن من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التمكّن معه، وإنْ قَدر على الفكّ الذي تحصل بعده صفة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يتّجه هذا على مسلك من يرى اعتبار الاستيلاء الفعلي، وعدم كفاية مطلق القدرة، وقد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المتعلّقة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توجب نقصاً في المال أصلاً، كحقّ الإمساك للعين للبائع قبل إقباض المشتري ثمنه، فإنّ هذا الحقّ لا يوجب نقصاً في المبيع، بل يجوز جميع التصرّفات من دون إذنٍ من البائع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توجبُنقصاًفيه، مع كون الحقّ‌المتعلّق به، حقّ تملّكٍ كالمال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توجبُ نقصاً فيه، مع عدم كونه حقّ تملّكٍ كحقّ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الأوّل غير مانعٍ من تعلّق الزَّكاة، كما لا إشكال في مانعيّة الثاني، وأمّا الثالث فيمكن أن يذكر في وجه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الزَّكاة إنّما تتعلّق بشيءٍ يكون المالك متمكّناً من أدائها، من عين ذلك الشيء، والمالك لا يتمكّن من أدائها من عين المرهون، وتمكّنه من الفكّ غير مُجدٍ، لأنّه في حال الرّهن غير قابل لتعلّق الزَّكاة به، لكونه غير تامّ الملكيّة، وتحصيل الموضوع الذي تتعلّق به الزَّكاة غير لازم، كما أنّ تحصيل المال غير لازم، وهذا بخلاف نحو المغصوب، فإنّ ملكيّته غير ناقصة، والموضوع قابلٌ لتعلّق الزَّكاة به، وإنّما المانع أمرٌ خارجي، فمع تمكّنه من رفعه تتعلّق به الزَّكاة، وأمّا المرهون فهو بنفسه غير قابل، وتحصيل القابليّة غير لازم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نقلهُ جدّنا العلّامة من شيخه، وهو حسنٌ‌، وقد أورد عليه بإيرادات بيّنة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النفي مطلقاً</w:t>
      </w:r>
      <w:r>
        <w:rPr>
          <w:rFonts w:eastAsia="Amiri" w:cs="Amiri" w:ascii="Amiri" w:hAnsi="Amiri"/>
          <w:color w:val="111111"/>
          <w:sz w:val="28"/>
          <w:szCs w:val="28"/>
          <w:rtl w:val="true"/>
          <w:lang w:bidi="ar-SA"/>
        </w:rPr>
        <w:t>.</w:t>
      </w:r>
      <w:bookmarkStart w:id="57" w:name="pg11803_109237"/>
    </w:p>
    <w:p>
      <w:pPr>
        <w:pStyle w:val="Heading4"/>
        <w:numPr>
          <w:ilvl w:val="3"/>
          <w:numId w:val="1"/>
        </w:numPr>
        <w:rPr/>
      </w:pPr>
      <w:bookmarkStart w:id="58" w:name="__RefHeading___Toc10558234_73709187"/>
      <w:bookmarkStart w:id="59" w:name="_Toc20"/>
      <w:bookmarkEnd w:id="57"/>
      <w:bookmarkEnd w:id="58"/>
      <w:r>
        <w:rPr>
          <w:rtl w:val="true"/>
        </w:rPr>
        <w:t>لا زكاة في الوقف</w:t>
      </w:r>
      <w:bookmarkEnd w:id="59"/>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الوقف بلا خلافٍ‌، سواءٌ أكان الوقف عامّاً أو خاصّاً، لانتفاء التمكّن من التصرّف، ولعدم صدق الملكيّة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 ملكيّته بالذات، وكونها منتزعة من قصر منفعته على الموقوف، من غير أنْ يكون له حقٌّ في التصرّف في عينه، ومثله خارج عن منصرف أدلّة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عمّا ذكرناه، فإنّ ما ذكره بعضٌ من معارضة أدلّة وجوب الزَّكاة لأدلّة الوقوف، ثمّ الرجوع إلى أصالة عدم الوجوب،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نماء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الوقف الخاص تثبت الزَّكاة مع فرض وجود النصاب وسائر الشرائط، فلو كان وقفاً على أشخاص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حصّة كلّ واحدٍ معيّنة من حيث الكمّية، اعتبرت الشرائط من الحول فيما يعتبر فيه والنصاب في الغلّات في سهم كلّ واحدٍ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كميّة الإعطاء موكولة إلى نظر الناظر، اعتبرت الشرائط بعد القسمة، إذ لا يملكه إلّابعدها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المساجد والقناطر والمشاهد، فلا زكاة في نمائه، كما لا زكاة في مال بيت المال، لأنّه لا مالك معيّن له، وخطاب الزَّكاة غير موجهٍ إلى النوع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لم يشترط في النماء كونه وقفاً، وإلّا فلا إشكال في عدم وجوب الزَّكاة فيه حتّى في الوقف للخاص</w:t>
      </w:r>
      <w:r>
        <w:rPr>
          <w:rFonts w:eastAsia="Amiri" w:cs="Amiri" w:ascii="Amiri" w:hAnsi="Amiri"/>
          <w:color w:val="111111"/>
          <w:sz w:val="28"/>
          <w:szCs w:val="28"/>
          <w:rtl w:val="true"/>
          <w:lang w:bidi="ar-SA"/>
        </w:rPr>
        <w:t>.</w:t>
      </w:r>
      <w:bookmarkStart w:id="60" w:name="pg11803_109238"/>
    </w:p>
    <w:p>
      <w:pPr>
        <w:pStyle w:val="BookText"/>
        <w:rPr/>
      </w:pPr>
      <w:bookmarkEnd w:id="60"/>
      <w:r>
        <w:rPr>
          <w:rFonts w:ascii="Amiri" w:hAnsi="Amiri" w:eastAsia="Amiri" w:cs="Amiri"/>
          <w:color w:val="111111"/>
          <w:sz w:val="28"/>
          <w:sz w:val="28"/>
          <w:szCs w:val="28"/>
          <w:rtl w:val="true"/>
          <w:lang w:bidi="ar-SA"/>
        </w:rPr>
        <w:t>ومع هلال الثاني عشر تَجب، مع بقاء الشرائط في كمال الحول، ولا يجوزُ التأخيرُ مع المُكنة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0558236_73709187"/>
      <w:bookmarkStart w:id="62" w:name="_Toc21"/>
      <w:bookmarkEnd w:id="61"/>
      <w:r>
        <w:rPr>
          <w:rtl w:val="true"/>
        </w:rPr>
        <w:t>فصل وقت وجوب إخراج الزَّكاة</w:t>
      </w:r>
      <w:bookmarkEnd w:id="62"/>
    </w:p>
    <w:p>
      <w:pPr>
        <w:pStyle w:val="Heading5"/>
        <w:numPr>
          <w:ilvl w:val="4"/>
          <w:numId w:val="1"/>
        </w:numPr>
        <w:rPr/>
      </w:pPr>
      <w:bookmarkStart w:id="63" w:name="__RefHeading___Toc10558238_73709187"/>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وسيأتي في شرائط وجوب الزَّكاة في المواشي، أنّ وقت تعلّق الوجوب فيما يعتبر فيه الحول حولانه بدخول الشهر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هلال الثاني عشر تجبُ‌، مع بقاء الشرائط في كمال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يستدعيى المقام البحث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الوجوب بعد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فوري،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الإخراج ولو بالعزل فيجبُ فوراً، وبين الدفع فلا يجب‌؟</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هو مع الإمكان مطلقاً، كما هو ظاهر ما ورد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التأخير مع المكنة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عند عدم انتظار الأفضل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البسط على الأصناف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عند عدم انتظارالأفضل أو الأحوج أو معتادالطلب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إذا لم يكن التأخير للبسط على الأصناف خاصّة بشرط دفع نصيب الموجودين فوراً، كما عن جملةٍ من كتب المصنّف رحمه الله</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مطلقٌ‌، أو إلى شهرٍ أو شهرين، كما عن الشيخين</w:t>
      </w:r>
      <w:r>
        <w:rPr>
          <w:rStyle w:val="FootnoteAnchor"/>
          <w:rtl w:val="true"/>
        </w:rPr>
        <w:footnoteReference w:id="146"/>
      </w:r>
      <w:r>
        <w:rPr>
          <w:rFonts w:ascii="Amiri" w:hAnsi="Amiri" w:eastAsia="Amiri" w:cs="Amiri"/>
          <w:color w:val="111111"/>
          <w:sz w:val="28"/>
          <w:sz w:val="28"/>
          <w:szCs w:val="28"/>
          <w:rtl w:val="true"/>
          <w:lang w:bidi="ar-SA"/>
        </w:rPr>
        <w:t>، ومال إليه الشهيد الثاني</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الباب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الفوريّة في الإعطاء مطلقاً، كخبر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تُعطي زكاتك قبل حلّها بشهرٍ أو شهرين فلابأس، وليس لك أن تؤخّرها بعد حَلّها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هو مدرك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الفوريّة في الإخراج والعزل، كصحيح سعد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تحلّ عليه الزَّكاة في السنة في ثلاث أوقات، أيؤخّرها حتّى يدفعها في وقتٍ واحد؟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هذا هو مدرك القول بالتفصيل، فإنّ الجواب بفوريّة العزل في هذا المقام، ظاهرٌ في عدم الفوريّة في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جواز التأخير في الإعطاء مطلقاً، كصحيح معاوية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تَحلّ عليه الزَّكاة في شهر رمضان، فيؤخّرها إلى المحرّم‌؟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عليه إلّافي المحرّم، فيعجلها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بضميمة الطائفة الثانية مدركُ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جواز التأخير في صورة العزل وعدمه، كموثّق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يكون عندي عدّة‌؟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لا 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جواز التأخير إلى شهرين، كصحيح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الزَّكاة شهرين وتأخيرها شهرين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أبي بصير في الطائفة الاُولى فهو ضعيف السند بقاسم بن محمّد الجوهري، وأمّا الطائفة الثالثة والخامسة فهما لا تتنافيان مع الرابعة، نعم الطائفة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ربما يتوهّم تعارضها معها، لكن الجمع العرفي يقتضي البناء على أفضليّة الإخراج والعزل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المتواترة الدالّة على عدم جواز حبس الزَّكاة ومنعها عن أهلها، وبين ما تقدّم، يقتضي البناء على المنع مع عدم انتظار المستحقّ والجواز مع 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بعد ورود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دالّة على المنع من الحبس، وعدم الإعطاء رأساً، لا المنع عن التأخير فيه،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جواز التأخير مطلقاً، ولكن بما أنّ النصوص المجوزة للتأخير مختصّة بصور انتظار الأفضل، وإرادة البسط على الأصناف، وانتظار معتاد الطلب، وغير ذلك من موارد الأعذار العرفيّة، ومطالبة المستحقّين بشاهد الحال ثابتة، وقد ورد أنّ الزَّكاة مجعولة قوتاً للفقراء ومعونةً لهم، فالأحوط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التأخير، إلّافي موارد الأعذار العرفيّة، كما أنّ الأحوط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الأعذار غير البالغة حَدّ إباحة المحظور كعدم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التأخير المطلق، فليس له أن يؤخّر زكاته أربع سنين مثلاً لانتظار الأفضل، أو نحو ذلك من الاُمور الراجحة شرعاً أو عرفاً، فالقَدَر المسلّم هو جواز التأخير إلى قريب السنة الآتية في موارد الأعذار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في الأداء فتلفت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في مورد عدم جواز التأخير، فلا إشكال ولا كلام في الضمان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كلام في ما أفاده المصنّف رحمه الله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تفريعاً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كلام في عدم الضمان، إنْ كان ذلك لضرورةٍ‌، كعدم المستحقّ‌، أو عدم التمكّن من الدفع، والنصوص الدالّة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التلف مع تحقّق الأعذار المسوّغة للتأخير، كالتعميم، أو انتظار المستحقّ‌، فالظاهر هو الضمان، وذلك لأنّ القاعدة وإنْ كانت تقتضي عدم الضمان، من جهة أنّه مأذونٌ في التأخير، فيدلّ على عدم الضمان ما دلّ على عدم ضمان الأمين، إلّاأنّه يشهد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ليقسّم فضاعت، هل عليه ضمانها حتّى تُقسّم‌؟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وإنْ لم يجد لها من يدفعها إليه، فبعث بها إلى أهلها، فليس عليه ضمان، لأنّها قد خرجت عن يده، وكذلك الوصيّ الذي يوصى إليه يكون ضامناً لما دفع إليه، إذا وجد رَبّه الذي أمر بدفعه إليه، فإنْ لم يجد فليس عليه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بعث إليه أخ بزكاة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ولا على المؤدّي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لها أهلاً ففسدت وتغيّرت أيضمنها؟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عرف لها أهلاً فعطبت أو فسدت، فهو لها ضامن حتّى يُخرجها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يقيّد إطلاق ما دلّ على عدم الضمان، ويختصّ هو بصورة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المستحقّ موجوداً، ولكن أمكن صرفها في سائر المصارف، فهل يكون ضامناً إن تلفت أم لا؟ وجهان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إنّ حمل نصوص عدم الضمان، على ما إذا لم يمكن الصرف في سائر المصارف أيضاً حملٌ على الفرد النادر، مع أنّ قوله 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يدفعها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عرفتَ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أنّ موضوع الحكم هو ما إذا لم يتمكّن من الأداء إلى المستحقّ‌، وإنْ أمكن صرفها في سائر المصارف، فالأظهر هو عدم الضمان</w:t>
      </w:r>
      <w:r>
        <w:rPr>
          <w:rFonts w:eastAsia="Amiri" w:cs="Amiri" w:ascii="Amiri" w:hAnsi="Amiri"/>
          <w:color w:val="111111"/>
          <w:sz w:val="28"/>
          <w:szCs w:val="28"/>
          <w:rtl w:val="true"/>
          <w:lang w:bidi="ar-SA"/>
        </w:rPr>
        <w:t>.</w:t>
      </w:r>
      <w:bookmarkStart w:id="65" w:name="pg11803_109244"/>
    </w:p>
    <w:p>
      <w:pPr>
        <w:pStyle w:val="BookText"/>
        <w:rPr/>
      </w:pPr>
      <w:bookmarkEnd w:id="65"/>
      <w:r>
        <w:rPr>
          <w:rFonts w:ascii="Amiri" w:hAnsi="Amiri" w:eastAsia="Amiri" w:cs="Amiri"/>
          <w:color w:val="111111"/>
          <w:sz w:val="28"/>
          <w:sz w:val="28"/>
          <w:szCs w:val="28"/>
          <w:rtl w:val="true"/>
          <w:lang w:bidi="ar-SA"/>
        </w:rPr>
        <w:t>ولا تقديمها قبل وقت الوجوب</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0558240_73709187"/>
      <w:bookmarkStart w:id="67" w:name="_Toc23"/>
      <w:bookmarkEnd w:id="66"/>
      <w:r>
        <w:rPr>
          <w:rtl w:val="true"/>
        </w:rPr>
        <w:t>تقديم الزَّكاة قبل وقت الوجوب</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شهرة عظيمة،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 قبل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56"/>
      </w:r>
      <w:r>
        <w:rPr>
          <w:rFonts w:ascii="Amiri" w:hAnsi="Amiri" w:eastAsia="Amiri" w:cs="Amiri"/>
          <w:color w:val="111111"/>
          <w:sz w:val="28"/>
          <w:sz w:val="28"/>
          <w:szCs w:val="28"/>
          <w:rtl w:val="true"/>
          <w:lang w:bidi="ar-SA"/>
        </w:rPr>
        <w:t>، وسلّار</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باعتبار أنّه قبل حولان الحول الذي هو شرط وجوب الزَّكاة، لا أمر بها، ومع عدمه لا يُعقل كونه امتثالاً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 الرّجل ماله إذا مضى ثُلث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أيصلّي الأولى قبل الزوال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أيزكّيه إذا مضى نصف السنة‌؟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حتّى يحول عليه الحول، ويحلّ عليه، إنّه ليس لأحدٍ أنْ يُصلّي صلاةً إلّالوقتها، وكذلك الزَّكاة، ولا يصوم أحدٌ شهر رمضان إلّافي شهره، إلّا قضاءً‌، وكلّ فريضةٍ إنّما تؤدّى إذا حَلّت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وبإزاء هذه النصوص أخبار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العُمّاني</w:t>
      </w:r>
      <w:r>
        <w:rPr>
          <w:rStyle w:val="FootnoteAnchor"/>
          <w:rtl w:val="true"/>
        </w:rPr>
        <w:footnoteReference w:id="160"/>
      </w:r>
      <w:r>
        <w:rPr>
          <w:rFonts w:ascii="Amiri" w:hAnsi="Amiri" w:eastAsia="Amiri" w:cs="Amiri"/>
          <w:color w:val="111111"/>
          <w:sz w:val="28"/>
          <w:sz w:val="28"/>
          <w:szCs w:val="28"/>
          <w:rtl w:val="true"/>
          <w:lang w:bidi="ar-SA"/>
        </w:rPr>
        <w:t xml:space="preserve">دعوى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جواز التعجيل بل صريحة فيه، وقد تقدّمت جملة منها في مسألة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القرض، ثمّ الاحتساب، مضافاً إلى عدم الشاهد عليه، يأباه التقييد في جملةٍ منها بمدّة معيّنة، إذ الإعطاء على وجه القرض يجوز قبل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الشيخ قدس سره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أنّ صحيح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عجل زكاة ماله، ثمّ أيسر المعطي قبل رأس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شاهدٌ لهذا الجمع، بدعوى أنّه لو لم يكن المراد بالتعجيل القرض، وجاز تقديم الزَّكاة بعنوانها، لما وجب عليه الإعادة إذا أيسر المعطي عند حلول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بقاء القابض على صفة الاستحقاق إلى زمان الوجوب معتبراً في جواز التعجيل، إمّا لأنّها صدقة مستقلّة مسقطة للزكاة عند حلول الحول، فيعتبر فيها هذا القيد، أو لأنّها زكاة ويعتبر فيها في هذا المورد ما لا يعتبر في غيره، وهو بقائه على صفة الاستحقاق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إنّهما متعارضتان، ولا يمكن الجمع بينهما، والترجيح مع النصوص الأوّل، فتُحمل الأخيرة على التقيّة أو تُطرح، والنتيجة هي أنّ الأظهر عدم جواز 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دفع كان قرضاً، وله استعادته أو احتسابه منها، مع بقائه على الاستحقاق، وتحقّق الوجوب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يقصد عنوان القرض، كان المال باقياً على ملكه، إذ المفروض عدم صحّته زكاةً‌، وعدم قصد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قَصَد عنوان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قرضاً، وله استعادته أو احتسابه منها، مع بقائه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 وتحقّق الوجوب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دينٍ لي على قومٍ قد طال حبسه عندهم، لا يقدرون على قضائه، وهم مستوجبون للزكاة، هل لي أن أدعه فاحتسب به عليهم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عثمان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ويجيئني الرّجل ويسألني الشيء، وليس هو أبان زكاتي‌؟</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بثمانية عشر، والصَّدقة بعشرة، وماذا عليك إذا كنتَ موسراً كما تقول أعطيته، فإذا كان أبان زكاتك احتسبتَ بها من الزَّكاة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يجوز الاحتساب بعد القرض، وإنْ كان الفقير ميّتاً لصحيح ابن أبي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عُمير، عن هيثم الصيرفي وغيره،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الواحدبثمانية عشر، وإنْمات احتُسب بهامن الزَّكاة</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يعتبرفي الميّت أن لاتكون له تركة تفي بدينه‌؟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وغيرها</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يعتبر، بل يجوز الاحتساب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ونهاية الشيخ</w:t>
      </w:r>
      <w:r>
        <w:rPr>
          <w:rStyle w:val="FootnoteAnchor"/>
          <w:rtl w:val="true"/>
        </w:rPr>
        <w:footnoteReference w:id="17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والشهيد</w:t>
      </w:r>
      <w:r>
        <w:rPr>
          <w:rStyle w:val="FootnoteAnchor"/>
          <w:rtl w:val="true"/>
        </w:rPr>
        <w:footnoteReference w:id="176"/>
      </w:r>
      <w:r>
        <w:rPr>
          <w:rFonts w:ascii="Amiri" w:hAnsi="Amiri" w:eastAsia="Amiri" w:cs="Amiri"/>
          <w:color w:val="111111"/>
          <w:sz w:val="28"/>
          <w:sz w:val="28"/>
          <w:szCs w:val="28"/>
          <w:rtl w:val="true"/>
          <w:lang w:bidi="ar-SA"/>
        </w:rPr>
        <w:t>؟ وجهان، أقواهما الأوّل، لأنّ إطلاق النصوص وإنْ كان مقتضياً للقول الثاني، إلّاأنّه يتعيّن تقييده بالخبر الحسن الذي رواه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ومات أبوه، وعليه دينٌ‌، أيؤدّي زكاته في دين أبيه وللابن مالٌ كثير؟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قضاه من جميع الميراث، ولم يقضه من زكاته، وإنْ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مورده القضاء عن الميّت لا الاحتساب، إلّاأنّ الظاهر أنّ المسألتين من باب واحد، ويتعدّى عنه إلى المقام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8" w:name="pg11803_109249"/>
    </w:p>
    <w:p>
      <w:pPr>
        <w:pStyle w:val="BookText"/>
        <w:rPr/>
      </w:pPr>
      <w:bookmarkEnd w:id="68"/>
      <w:r>
        <w:rPr>
          <w:rFonts w:ascii="Amiri" w:hAnsi="Amiri" w:eastAsia="Amiri" w:cs="Amiri"/>
          <w:color w:val="111111"/>
          <w:sz w:val="28"/>
          <w:sz w:val="28"/>
          <w:szCs w:val="28"/>
          <w:rtl w:val="true"/>
          <w:lang w:bidi="ar-SA"/>
        </w:rPr>
        <w:t>ولا يجوز نقلها عن بلدها مع وجود المستحقّ فيه ويضمن، ولو عدم نقل، ولا ضمان</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0558242_73709187"/>
      <w:bookmarkStart w:id="70" w:name="_Toc24"/>
      <w:bookmarkEnd w:id="69"/>
      <w:r>
        <w:rPr>
          <w:rtl w:val="true"/>
        </w:rPr>
        <w:t>نقل الزَّكاة من بلدها</w:t>
      </w:r>
      <w:bookmarkEnd w:id="7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نقلها عن بلدها، مع وجود المستحقّ فيه ويضمن، ولو عدم نقل، ولا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جواز نقل الزَّكاة من بلدها إلى غيره مع عدم وجود المستحقّ فيه،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المدائني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ففيمن نضعها؟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بلدهم تدفع إليهم، ولا تدفعها إلى قومٍ إنْ دعوتهم غداً إلى أمرك لم يُجيبوك، وكان واللّه الذَّبح</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المسألة الآتية ما يشهد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النقل حينئذٍ أم لا؟ وجهان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به في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الأمر المذكور أمرٌ في مقام توهّم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المقصود منه المنع من إعطائه لغير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الأمر المذكور إرشادي لبيان طريق الإيصال إلى المستحقّ‌، لا مولوي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 والثالث، بأنّهما خلاف الظاهر، لا يُصار إلى شيء منهما بلا قرينة، كما ويمكن دفع الثاني بأنّ المنع من إعطائه لغير الموالي، إنّما يكون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الأداء الواجب عليه، وبأن لا يلزم تضييع الحقّ على مستحقّه؛ المعلوم من مذاق الشارع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كلّه في صورة عدم رجاء الوجود بعد ذلك، وأمّا مع الرجاء، فلا يبعد القول بعدم الوجوب، إذ التأخير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دلالة خبر الحدّاد على جوازه، وإلى اختصاص الصحيح بصورة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لجوازه ما تقدّم من جواز التأخير في الأداء في موارد الأعذار العرفيّة، ومن جملتها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النقل والحفظ إلى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ضامناً لو تلفت أم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الثاني، للنصوص الكثيرة المتقدّم بعضها في الفرع الأوّل، وقد عرفت أنّه لو لم يجد من يدفع إليه، وأمكن صرفها في سائر المصارف، فإنّ الأظهر 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كما أنّ الأظهر عدم الضمان مع كون من يدفع إليه مرجوّ الوجود، إذ الظاهر من النصوص، أنّ المعيار في عدم الضمان، عدم إمكان الدفع، سواء أكان يُرجى حضوره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الزَّكاة من بلدها مع وجودالمستحقّ فيه، كما عن جماعةٍمنهم الشيخان</w:t>
      </w:r>
      <w:r>
        <w:rPr>
          <w:rStyle w:val="FootnoteAnchor"/>
          <w:rtl w:val="true"/>
        </w:rPr>
        <w:footnoteReference w:id="180"/>
      </w:r>
      <w:r>
        <w:rPr>
          <w:rFonts w:ascii="Amiri" w:hAnsi="Amiri" w:eastAsia="Amiri" w:cs="Amiri"/>
          <w:color w:val="111111"/>
          <w:sz w:val="28"/>
          <w:sz w:val="28"/>
          <w:szCs w:val="28"/>
          <w:rtl w:val="true"/>
          <w:lang w:bidi="ar-SA"/>
        </w:rPr>
        <w:t>، والحلبي</w:t>
      </w:r>
      <w:r>
        <w:rPr>
          <w:rStyle w:val="FootnoteAnchor"/>
          <w:rtl w:val="true"/>
        </w:rPr>
        <w:footnoteReference w:id="181"/>
      </w:r>
      <w:r>
        <w:rPr>
          <w:rFonts w:ascii="Amiri" w:hAnsi="Amiri" w:eastAsia="Amiri" w:cs="Amiri"/>
          <w:color w:val="111111"/>
          <w:sz w:val="28"/>
          <w:sz w:val="28"/>
          <w:szCs w:val="28"/>
          <w:rtl w:val="true"/>
          <w:lang w:bidi="ar-SA"/>
        </w:rPr>
        <w:t>، وابنا زُهرة</w:t>
      </w:r>
      <w:r>
        <w:rPr>
          <w:rStyle w:val="FootnoteAnchor"/>
          <w:rtl w:val="true"/>
        </w:rPr>
        <w:footnoteReference w:id="182"/>
      </w:r>
      <w:r>
        <w:rPr>
          <w:rFonts w:ascii="Amiri" w:hAnsi="Amiri" w:eastAsia="Amiri" w:cs="Amiri"/>
          <w:color w:val="111111"/>
          <w:sz w:val="28"/>
          <w:sz w:val="28"/>
          <w:szCs w:val="28"/>
          <w:rtl w:val="true"/>
          <w:lang w:bidi="ar-SA"/>
        </w:rPr>
        <w:t>، وحمزة</w:t>
      </w:r>
      <w:r>
        <w:rPr>
          <w:rStyle w:val="FootnoteAnchor"/>
          <w:rtl w:val="true"/>
        </w:rPr>
        <w:footnoteReference w:id="183"/>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84"/>
      </w:r>
      <w:r>
        <w:rPr>
          <w:rFonts w:ascii="Amiri" w:hAnsi="Amiri" w:eastAsia="Amiri" w:cs="Amiri"/>
          <w:color w:val="111111"/>
          <w:sz w:val="28"/>
          <w:sz w:val="28"/>
          <w:szCs w:val="28"/>
          <w:rtl w:val="true"/>
          <w:lang w:bidi="ar-SA"/>
        </w:rPr>
        <w:t>، والشهيدان</w:t>
      </w:r>
      <w:r>
        <w:rPr>
          <w:rStyle w:val="FootnoteAnchor"/>
          <w:rtl w:val="true"/>
        </w:rPr>
        <w:footnoteReference w:id="185"/>
      </w:r>
      <w:r>
        <w:rPr>
          <w:rFonts w:ascii="Amiri" w:hAnsi="Amiri" w:eastAsia="Amiri" w:cs="Amiri"/>
          <w:color w:val="111111"/>
          <w:sz w:val="28"/>
          <w:sz w:val="28"/>
          <w:szCs w:val="28"/>
          <w:rtl w:val="true"/>
          <w:lang w:bidi="ar-SA"/>
        </w:rPr>
        <w:t>في بعض كتبهما، بل هو المنسوب إلى أكثر المتأخّرين‌؟</w:t>
      </w:r>
    </w:p>
    <w:p>
      <w:pPr>
        <w:pStyle w:val="BookText"/>
        <w:rPr/>
      </w:pPr>
      <w:r>
        <w:rPr>
          <w:rFonts w:ascii="Amiri" w:hAnsi="Amiri" w:eastAsia="Amiri" w:cs="Amiri"/>
          <w:color w:val="111111"/>
          <w:sz w:val="28"/>
          <w:sz w:val="28"/>
          <w:szCs w:val="28"/>
          <w:rtl w:val="true"/>
          <w:lang w:bidi="ar-SA"/>
        </w:rPr>
        <w:t>أم لا يجوز كما في المتن وغيره</w:t>
      </w:r>
      <w:r>
        <w:rPr>
          <w:rStyle w:val="FootnoteAnchor"/>
          <w:rtl w:val="true"/>
        </w:rPr>
        <w:footnoteReference w:id="18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نسبته إلى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دعوى الإجماع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منافاته للفوريّة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تغرير للمال وتعريض له للتلف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مداومته صلى الله عليه و آله على تقسيم صدقة أهل البوادي عليهم، وصدقة أهل الحَضَر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صدقة المهاجرين للأعراب، ولا صدقة الأعراب في المهاجرين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على الضمان بالنقل مع وجود المستحقّ‌</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لا تصلحُ مدركاً للحكم في مقابل النصوص الآتية، الدالّة على الجواز، مع أنّها لا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لزوم الفوريّة بنحوٍ يُنافي مع النقل الذي يكون السفر بها شروعاً 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تعريضه للتلف، يقتضي البناء على الضمان، لا عدم الجواز، مع أنّه أخصّ من المدّعي، إذ ليس كلّ نقلٍ معرّضاً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مداومته صلى الله عليه و آله لم تكن على سبيل الوجوب، كيف وقد دلّ الدليل على نفي التوقيت والتوظيف، مع أنّه صلى الله عليه و آله كان ينصب العمّال والجُباة للصدقات، فضلاً عن أنّه أخصّ من المدّعى، إذ ربما كان النقل من الأعراب إلى الأعراب ومن المهاجرين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الصحيح يظهر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الضمان لا يُلازم عدم الجواز</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لا سيّما بعد إفتاء حاكيه بخلافه في كتابه الآخر،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يمكن أنْ يكون مستند المجمعين ما تقدّم، فلا يكون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الجواز للأصل، ولشهادة جملة من النصوص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الزَّكاة يقسّمها، أله أن يخرج الشيء منها من البلدة التي هو فيها إلى غيرها؟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حمزة، عن أبي الحسن الثالث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زكاته من بلدٍ إلى بلد آخر، ويصرفها في إخوانه، فهل يجوز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الضمان لو تلفت بالنقل، وتشهد له النصوص المتقدّم بعضها، وقد تقدّم تنقيح القول في ذلك</w:t>
      </w:r>
      <w:r>
        <w:rPr>
          <w:rStyle w:val="FootnoteAnchor"/>
          <w:rtl w:val="true"/>
        </w:rPr>
        <w:footnoteReference w:id="194"/>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1" w:name="pg11803_109254"/>
    </w:p>
    <w:p>
      <w:pPr>
        <w:pStyle w:val="BookText"/>
        <w:rPr/>
      </w:pPr>
      <w:bookmarkEnd w:id="71"/>
      <w:r>
        <w:rPr>
          <w:rFonts w:ascii="Amiri" w:hAnsi="Amiri" w:eastAsia="Amiri" w:cs="Amiri"/>
          <w:color w:val="111111"/>
          <w:sz w:val="28"/>
          <w:sz w:val="28"/>
          <w:szCs w:val="28"/>
          <w:rtl w:val="true"/>
          <w:lang w:bidi="ar-SA"/>
        </w:rPr>
        <w:t>ولابدّ من النيَّة عند الإخراج</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0558244_73709187"/>
      <w:bookmarkStart w:id="73" w:name="_Toc25"/>
      <w:bookmarkEnd w:id="72"/>
      <w:r>
        <w:rPr>
          <w:rtl w:val="true"/>
        </w:rPr>
        <w:t>اعتبار نيّة القُربة في الزَّكاة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النيَّة عند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إذ لا يتّصف الفعل الصادر عن غير الإرادة والنيّة بالحُسن والقُبح، ولا يتعلّق به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فيها القربة والإخلاص أم لا؟</w:t>
      </w:r>
    </w:p>
    <w:p>
      <w:pPr>
        <w:pStyle w:val="BookText"/>
        <w:rPr/>
      </w:pPr>
      <w:r>
        <w:rPr>
          <w:rFonts w:ascii="Amiri" w:hAnsi="Amiri" w:eastAsia="Amiri" w:cs="Amiri"/>
          <w:color w:val="111111"/>
          <w:sz w:val="28"/>
          <w:sz w:val="28"/>
          <w:szCs w:val="28"/>
          <w:rtl w:val="true"/>
          <w:lang w:bidi="ar-SA"/>
        </w:rPr>
        <w:t xml:space="preserve">وجهان أظهرهما الأوّل، للإجماع عليه بقسميه، كما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95"/>
      </w:r>
      <w:r>
        <w:rPr>
          <w:rFonts w:ascii="Amiri" w:hAnsi="Amiri" w:eastAsia="Amiri" w:cs="Amiri"/>
          <w:color w:val="111111"/>
          <w:sz w:val="28"/>
          <w:sz w:val="28"/>
          <w:szCs w:val="28"/>
          <w:rtl w:val="true"/>
          <w:lang w:bidi="ar-SA"/>
        </w:rPr>
        <w:t>وغيره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كون نيّة القربة شرطاً للزكاة أو جزءاً، والكلام في أنّ الدّاعي القُربي منحصرٌ في الأمر والمحبوبيّة أم لا، وبيان مراتب غايات الامتثال، فقد تقدّمت في بحث النيّة من كتاب الصَّلاة من هذا الشرح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التعيين لاعتبار قصد الخصوصيّات المأخوذة في متعلّق الأمر، غاية الأمر أنّه في صورة وحدة الواجب تكفي نيّة ما في الذمّة أو الأمر الخاص، لكونه قصداً للخصوصيّات إجمالاً، وهذا المقدار يكفي، فلو كان ما عليه متعدّداً، كما إذا كان عليه خمسٌ وزكاةٌ وهو هاشمي، فأعطى هاشميّاً، أو كان عليه زكاة وكفّارة، أو كان عليه زكاة المال والفطرة وجب التعيين، وذلك لوجهين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الأدلّة أخذ العناوين الخاصّة في الموضوع، فلا يمكن </w:t>
      </w:r>
      <w:bookmarkStart w:id="74" w:name="pg11803_109255"/>
    </w:p>
    <w:p>
      <w:pPr>
        <w:pStyle w:val="BookText"/>
        <w:rPr/>
      </w:pPr>
      <w:bookmarkEnd w:id="74"/>
      <w:r>
        <w:rPr>
          <w:rFonts w:ascii="Amiri" w:hAnsi="Amiri" w:eastAsia="Amiri" w:cs="Amiri"/>
          <w:color w:val="111111"/>
          <w:sz w:val="28"/>
          <w:sz w:val="28"/>
          <w:szCs w:val="28"/>
          <w:rtl w:val="true"/>
          <w:lang w:bidi="ar-SA"/>
        </w:rPr>
        <w:t>امتثال الأوامر خالياً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إعطاء المال كما يصلح أن يقع امتثالاً لأحدهما، يصلح أن يقع امتثالاً للآخر، فلابدّ في وقوعه امتثالاً لأحدهما المعيّن من قصده، كي لا يلزم الترجيح بلا مرجّح</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0558246_73709187"/>
      <w:bookmarkStart w:id="76" w:name="_Toc26"/>
      <w:bookmarkEnd w:id="75"/>
      <w:r>
        <w:rPr>
          <w:rtl w:val="true"/>
        </w:rPr>
        <w:t>التوكيل في أداء الزَّكاة</w:t>
      </w:r>
      <w:bookmarkEnd w:id="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مسائلٌ مناسبة لهذا المبحث،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التوكيل في أداء الزَّكاة، كما يجوز له التوكيل في الإيصال، 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لهما جملةٌ كثيرة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فيقسّمها في أصحابه، أيأخذ منها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التوكيل في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فمُرْه أن يضعها في مواضعها، وإنْ لم يكن ثقة فخذها أنتَ وضعها في مواضعها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ذلك التوكيل في الأداء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وهي روايات كثيرة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نقل الزَّكاة من بلدها إلى آخر</w:t>
      </w:r>
      <w:r>
        <w:rPr>
          <w:rStyle w:val="FootnoteAnchor"/>
          <w:rtl w:val="true"/>
        </w:rPr>
        <w:footnoteReference w:id="199"/>
      </w:r>
      <w:r>
        <w:rPr>
          <w:rFonts w:ascii="Amiri" w:hAnsi="Amiri" w:eastAsia="Amiri" w:cs="Amiri"/>
          <w:color w:val="111111"/>
          <w:sz w:val="28"/>
          <w:sz w:val="28"/>
          <w:szCs w:val="28"/>
          <w:rtl w:val="true"/>
          <w:lang w:bidi="ar-SA"/>
        </w:rPr>
        <w:t>ومنها نصوص شراءالعبيد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7" w:name="pg11803_109256"/>
    </w:p>
    <w:p>
      <w:pPr>
        <w:pStyle w:val="BookText"/>
        <w:rPr/>
      </w:pPr>
      <w:bookmarkEnd w:id="7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الأمر بإيصالها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التوكيل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حقيقته النيابة عن المالك في أداء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النائب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الوكيل حين الدفع إلى الفقير أن ينويها عن المالك لكونه المؤدّي للزّكاة، ولا تجبُ على المالك النيّة لا حين الدفع إلى الفقير، ولا حين الدفع إلى الوكيل، والأحوط أن ينوي هو أيضاً، لكن حين الدفع إلى الفقير، لأنّ به يتحقّق الإعطاء للزكاة، ولا وجه للنيّة حين الدفع إلى الوكيل، لعدم كونه موضوع الوجوب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التوكيل في الإيصال يتولّى المالك النيّة حين دفع الوكيل إلى الفقير، لأنّه الموضوع للوجوب العبادي</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0558248_73709187"/>
      <w:bookmarkStart w:id="79" w:name="_Toc27"/>
      <w:bookmarkEnd w:id="78"/>
      <w:r>
        <w:rPr>
          <w:rtl w:val="true"/>
        </w:rPr>
        <w:t>عدم وجوب نقل الزَّكاة إلى الفقيه</w:t>
      </w:r>
      <w:bookmarkEnd w:id="7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أن يتولّى دفعها بنفسه أو من خلال وكيله، بلا خلافٍ فيه في الجملة، خلافاً للمفيد</w:t>
      </w:r>
      <w:r>
        <w:rPr>
          <w:rStyle w:val="FootnoteAnchor"/>
          <w:rtl w:val="true"/>
        </w:rPr>
        <w:footnoteReference w:id="201"/>
      </w:r>
      <w:r>
        <w:rPr>
          <w:rFonts w:ascii="Amiri" w:hAnsi="Amiri" w:eastAsia="Amiri" w:cs="Amiri"/>
          <w:color w:val="111111"/>
          <w:sz w:val="28"/>
          <w:sz w:val="28"/>
          <w:szCs w:val="28"/>
          <w:rtl w:val="true"/>
          <w:lang w:bidi="ar-SA"/>
        </w:rPr>
        <w:t>والحلبي</w:t>
      </w:r>
      <w:r>
        <w:rPr>
          <w:rStyle w:val="FootnoteAnchor"/>
          <w:rtl w:val="true"/>
        </w:rPr>
        <w:footnoteReference w:id="202"/>
      </w:r>
      <w:r>
        <w:rPr>
          <w:rFonts w:ascii="Amiri" w:hAnsi="Amiri" w:eastAsia="Amiri" w:cs="Amiri"/>
          <w:color w:val="111111"/>
          <w:sz w:val="28"/>
          <w:sz w:val="28"/>
          <w:szCs w:val="28"/>
          <w:rtl w:val="true"/>
          <w:lang w:bidi="ar-SA"/>
        </w:rPr>
        <w:t>حيث أوجبا الدفع إلى الإمام مع الحضور، وإلى الفقيه مع الغيبة، وعن ابن زُهرة</w:t>
      </w:r>
      <w:r>
        <w:rPr>
          <w:rStyle w:val="FootnoteAnchor"/>
          <w:rtl w:val="true"/>
        </w:rPr>
        <w:footnoteReference w:id="203"/>
      </w:r>
      <w:r>
        <w:rPr>
          <w:rFonts w:ascii="Amiri" w:hAnsi="Amiri" w:eastAsia="Amiri" w:cs="Amiri"/>
          <w:color w:val="111111"/>
          <w:sz w:val="28"/>
          <w:sz w:val="28"/>
          <w:szCs w:val="28"/>
          <w:rtl w:val="true"/>
          <w:lang w:bidi="ar-SA"/>
        </w:rPr>
        <w:t>والقاضي</w:t>
      </w:r>
      <w:r>
        <w:rPr>
          <w:rStyle w:val="FootnoteAnchor"/>
          <w:rtl w:val="true"/>
        </w:rPr>
        <w:footnoteReference w:id="204"/>
      </w:r>
      <w:r>
        <w:rPr>
          <w:rFonts w:ascii="IRNazanin" w:hAnsi="IRNazanin" w:eastAsia="IRNazanin"/>
          <w:color w:val="111111"/>
          <w:sz w:val="28"/>
          <w:sz w:val="28"/>
          <w:szCs w:val="28"/>
          <w:rtl w:val="true"/>
          <w:lang w:bidi="fa-IR"/>
        </w:rPr>
        <w:t>الاقتصار على وجوب الدفع مع الحضور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واردة في أنواع المستحقّين، وشرائطهم، وفي نقلها وعزلها وغير ذلك، وفي بعضها رَدّ الإمام عليه السلام الزَّكاة إلى مالكها ليخرجها </w:t>
      </w:r>
    </w:p>
    <w:p>
      <w:pPr>
        <w:pStyle w:val="BookText"/>
        <w:rPr/>
      </w:pPr>
      <w:r>
        <w:rPr>
          <w:rFonts w:ascii="Amiri" w:hAnsi="Amiri" w:eastAsia="Amiri" w:cs="Amiri"/>
          <w:color w:val="111111"/>
          <w:sz w:val="28"/>
          <w:sz w:val="28"/>
          <w:szCs w:val="28"/>
          <w:rtl w:val="true"/>
          <w:lang w:bidi="ar-SA"/>
        </w:rPr>
        <w:t>بنفسه،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هذا إذا قام قائمنا، فإنّه يقسّم بالسويَّة، ويعدل في خلق الرحمن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للمفيد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إذ وجوب الأخذ يستلزم 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كون الصدقة من الزَّكاة، لجواز إرجاعه إلى المال الذي أخرجوه من أموالهم كفّارةً‌، لتخلّفهم عن رسول اللّه صلى الله عليه و آله، وهم الآخرون المُرْجَوْنَ لأمر اللّه كما في 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هذا الكتاب، من أنّ هذه الآية بمساعدة الأخبار، أوضح آية وردت حول تشريع الزَّكاة، فراجع</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لزوم الدفع بعد المطالبة، ولا كلام في وجوبه بعد مطالبته صلى الله عليه و آله، والكلام إنّما هو في وجوب الدفع قبلها، مع أنّ الأخبار الظاهرة في جواز تولّي المالك الإخراج بنفسه فوق حَدّ الإحصاء، والنزاع في اختصاصها بزمان الغيبة، وزمان قصور أيدي الأئمّة عليهم السلام، وعمومها لزمان بسط أيديهم، لا يترتّب عليه الأثر، فالإغماض 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طلبها الفقيه، فمقتضى أدلّة النيابة العامّة وجوب الدفع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منعه ردّ عليه، والرّاد عليه رادٌّ على اللّه تعالى كما في مقبولة عمر ابن حنظلة</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80" w:name="pg11803_109258"/>
    </w:p>
    <w:p>
      <w:pPr>
        <w:pStyle w:val="BookText"/>
        <w:rPr/>
      </w:pPr>
      <w:bookmarkEnd w:id="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عليه السلام في التوقيع الشريف الوارد في وجوب الرجوع في الوقائع الحادثة إلى رواة الأحاديث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صلاة الجمعة من هذا الشرح أنّه لا دليل على النيابة العامّة، وأنّ المقبولة مختصّة بباب المنازعات وخصومات، والتوقيع مختصٌّ بباب الأحكام، فراجع</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عدم وجوب الدفع إليه، كما أنّ الأظهر جواز الدفع إليه، وإنْ لم يكن بعنوان التوكيل في الأداء، أو في الإيصال، بل بعنوان أنّه وليٌّ عام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ذلك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بفتوى جماعة بالاستحباب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 أبصر بمواقعها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الفقيه ليست من موارد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مطّردٍ، إذ ربما يكون المالك أبصر بمواقعها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0558250_73709187"/>
      <w:bookmarkStart w:id="82" w:name="_Toc28"/>
      <w:bookmarkEnd w:id="81"/>
      <w:r>
        <w:rPr>
          <w:rtl w:val="true"/>
        </w:rPr>
        <w:t>الزَّكاة متعلّقة بالعين</w:t>
      </w:r>
      <w:bookmarkEnd w:id="8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الزَّكاة، وكيفيّة 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متعلّقة بالعين أو بالذمّة‌؟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تعلّقها بالعين، هل هي متعلّقة بها بما لها من الماليّة، أم </w:t>
      </w:r>
    </w:p>
    <w:p>
      <w:pPr>
        <w:pStyle w:val="BookText"/>
        <w:rPr/>
      </w:pPr>
      <w:r>
        <w:rPr>
          <w:rFonts w:ascii="Amiri" w:hAnsi="Amiri" w:eastAsia="Amiri" w:cs="Amiri"/>
          <w:color w:val="111111"/>
          <w:sz w:val="28"/>
          <w:sz w:val="28"/>
          <w:szCs w:val="28"/>
          <w:rtl w:val="true"/>
          <w:lang w:bidi="ar-SA"/>
        </w:rPr>
        <w:t>متعلّقة بها بما لها من الخصوصيّات الشخصيّة‌؟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ثبوتها في العين، هل يكون بنحو الملكيّة، أو يكون حقّاً متعلّقاً بالعين‌؟</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القول بكونها بنحو الملكيّة، هل تكون شركة أرباب الزَّكاة مع المالك على وجه الإشاعة، أو الكلّي في المعيّن‌؟</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القول بكونها حقّاً، هل هي من قبيل حقّ الجناية، أو من قبيل حقّ الرهانة، أم من قبيل غيرهما؟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شهرة عظيمة</w:t>
      </w:r>
      <w:r>
        <w:rPr>
          <w:rStyle w:val="FootnoteAnchor"/>
          <w:rtl w:val="true"/>
        </w:rPr>
        <w:footnoteReference w:id="212"/>
      </w:r>
      <w:r>
        <w:rPr>
          <w:rFonts w:ascii="Amiri" w:hAnsi="Amiri" w:eastAsia="Amiri" w:cs="Amiri"/>
          <w:color w:val="111111"/>
          <w:sz w:val="28"/>
          <w:sz w:val="28"/>
          <w:szCs w:val="28"/>
          <w:rtl w:val="true"/>
          <w:lang w:bidi="ar-SA"/>
        </w:rPr>
        <w:t xml:space="preserve">أنّها متعلّقة بالعين، وإنْ جاز دفعها من غيرها،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نسبته إلى علمائنا، ونُسِب إلى بعضٍ‌</w:t>
      </w:r>
      <w:r>
        <w:rPr>
          <w:rStyle w:val="FootnoteAnchor"/>
          <w:rtl w:val="true"/>
        </w:rPr>
        <w:footnoteReference w:id="215"/>
      </w:r>
      <w:r>
        <w:rPr>
          <w:rFonts w:ascii="Amiri" w:hAnsi="Amiri" w:eastAsia="Amiri" w:cs="Amiri"/>
          <w:color w:val="111111"/>
          <w:sz w:val="28"/>
          <w:sz w:val="28"/>
          <w:szCs w:val="28"/>
          <w:rtl w:val="true"/>
          <w:lang w:bidi="ar-SA"/>
        </w:rPr>
        <w:t>تعلّقها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الأدلّة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بناءً على أنّ المراد من أموالهم، هي الزكويّة منها، فيكون الأمر بالأخذ منها مستلزماً لتعلّقها بالعين، إذ الحكم الشرعي إذا تعلّق بعين خاصّةٍ من الأعيان، يستفاد منه ثبوت الحقّ فيها، وبه تظهر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الشركة، كموثّق أبي المعزاء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يصرفوا إلى غير شركائهم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إذا باع النصاب قبل أداء الزَّكاة، وجبت على المشتري، ويرجع بها إلى البائع، كصحيح عبد الرحمن بن أبي عبد اللّه،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يُزكّ إبله أو شاته عامين فباعها، على من اشتراها أن يزكّيها لما مضى؟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منه زكاتها، ويتبع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لولا تعلّقها بالعين لما كان وجهٌ لتعلّقها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تصنيف المال الزكوي وتصديعه، ثمّ تخيير المالك إلى أن يبقى ما فيه حقّ اللّه؛ كمصحّح بريد بن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مصدّقاً إلى بادية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ماله فلا تدخله إلّابإذنه، فإنّ أكثره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المال صدعين، ثمّ خيّره أيّ الصدعين شاء، فأيّهما اختار فلا تعرّض له، ثمّ أصدع الباقي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فيهما دلالة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 أكثره له، فإنّه صريحٌ في أنّ أقلّه ليس له، بل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بالتصديع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العزل، وتقسيط الربح لو اتّجر بالزكوي؛ كخبر أبي حمزة،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تجبُ عليَّ في مواضع لا يمكنني أن أؤدّيها؟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ولها الربح، وإنْ تويت في حال ما عزلتها من غير أن تشغلها في تجارة، فليس عليك شيء، فإنْ لم تعزلها فاتّجرت بها في جملة مالك، فلها تقسيطها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يدلّ على المطلوب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الأمر بالعزل، وتقسيط الربح مع عدمه، فإنّه لو لم تكن العين مِلْكاً للفقراء، لما كان وجهٌ للتقسيط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الإخراج من شيءٍ إنّما يكون مع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وجبت الزَّكاة في الذمّة، لتكرّرت في النصاب الواحد، بتكرّر الحول، لعدم انثلام النصاب، ولم تُقدّم على الدين مع بقاء عين النصاب إذا قَصُرت التركة، ولم تسقط بتلف النصاب من غير تفريط، ولم يجز للسّاعي تتبّع العين لو باعها المالك، وهذه اللّوازم باطلة اتّفاقاً، وكذا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فرضنا عنده أربعين شاة، ولم يزكّ حتّى مضى عليه عامان، فمقتضى تعلّقها بالذمّة، لزوم إعطاء شياه متعدّدة بتعدّد السنة، إذ النصاب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المجتمع لجميع شرائط الزَّكاة موجودٌ في كلٍّ منهما، وقد اتّفقت كلماتهم على عدم وجوب أزيد من شاةٍ واحدة، وهذا كاشفٌ عن تعلّقها بالعين، إذ في العام الأوّل ينثلم النصاب لأجل كون واحدٍ من الأربعين مِلْكاً للفقراء، فلا يبقى عنده بعد ذلك العام نصاب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متعلّقة بالذمّة، لكانت في عرض سائر ديون الميّت، ولا يبقى لتقديمها على سائر الديون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فيهما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 هذا يتمّ لو كان بطلان اللّوازم مسلّماً عند الجميع، حتّى القائل بالذمّة، وإلّا لم يكن وجه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المسوقة لبيان الفريضة في النُصُب المعبّرة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الظرفيّة، الدالّة على دخولها فيها، المساوق ذلك للعينيّة،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 وفيما سُقي بالدّوالي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الظرفيّة المترائية فيها ليست حقيقيّة، بل إنّما هي ظرفيّة اعتباريّة، ولم يثبت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فيها، بل غاية ما ثبت كونها حقيقة في الظرفيّة الحسيّة، وحينئذٍ فيدور الأمر بين الحمل على الظرفيّة الاعتباريّة أو السببيّة، ولا معيّن لإحداهما، مع أنّه يرد عليه أنّ ذلك لو تمّ‌، فإنّما هو فيما لو كان الفريضة من جنس النصاب، وأمّا ما ليس كذلك،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فيه السببيّة دون الظرفيّة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ونحوه ممّا كانت الفريضة فيه ليست من جنس النصاب، فإنّ الظرفيّة غير متصوّرة فيها، فيتعيّن الحمل على السببيّة، وعليها تُحمل باقي الخطابات أيضاً، لأنّ الجميع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تُلائم مع ثبوت الحقّ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لا تصلح للمقاومة، مع ما سبق التصريح في 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التسبيب معارضٌ بإمكان ارتكاب مجاز آخر، وهو تقدير مقدار قيمة شاةٍ ونحوه، ولا ترجيح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يتمسّك له بأنّه لو وجبت في العين، لجاز إلزام المالك بالأداء منها، ولا يجوز له إبدالها بالقيمة، ولمُنع من التصرّف حتّى يخرج الفرض، وللزم عليه التقسيم، وكذا القرعة، واللّوازم كلّها باطلة اتّفاقاً، فكذلك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توجيه انطباقها على القول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اللّوازم لا تُنافي تعلّقها بالعين على وجه الاستيثاق الذي هو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التفصيل بين تعلّقها بالذمّة في نُصُب الإبل الخمسة فقط، وتعلّقها بالعين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ظواهر النصوص المتقدّمة، وما ورد في الإبل المحمول على السببيّة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وجهان من الوجوه الثلاثة التي أوردناها على الاستدلال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3" w:name="pg11803_109264"/>
    </w:p>
    <w:p>
      <w:pPr>
        <w:pStyle w:val="BookText"/>
        <w:rPr/>
      </w:pPr>
      <w:bookmarkEnd w:id="83"/>
      <w:r>
        <w:rPr>
          <w:rFonts w:ascii="Amiri" w:hAnsi="Amiri" w:eastAsia="Amiri" w:cs="Amiri"/>
          <w:color w:val="111111"/>
          <w:sz w:val="28"/>
          <w:sz w:val="28"/>
          <w:szCs w:val="28"/>
          <w:rtl w:val="true"/>
          <w:lang w:bidi="ar-SA"/>
        </w:rPr>
        <w:t>الأوّل للقول بتعلّقها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النراقي</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تعميم التعلّق بالذمّة إلى كلّ ما ليست الفريضة فيه من جنس النصاب، كالشاة من الإبل، وبنت المخاض من بنات اللّبون، والتبيع من المُسنّات،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وأظنّ‌أنّمدركه والجواب عنه ظاهران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تعلّقها بالعين</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0558252_73709187"/>
      <w:bookmarkStart w:id="85" w:name="_Toc29"/>
      <w:bookmarkEnd w:id="84"/>
      <w:r>
        <w:rPr>
          <w:rtl w:val="true"/>
        </w:rPr>
        <w:t>الزَّكاة متعلّقة بماليّة العين</w:t>
      </w:r>
      <w:bookmarkEnd w:id="85"/>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فيها عن أنّه هل هي متعلّقة بالعين بما لها من الماليّة، أم متعلّقة بها بما لها من الخصوصيّات الشخصيّة‌؟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الأوّل، لما دلّ على جواز أداء القيمة، وعدم وجوب الأداء من نفس العين، وإنْ لم يرض الفقير به، وأنّ ما يؤدّيه المالك من غير العين زكاة ليس إلّا، دون أن يكون دفعها باعتبار أنّ له ولاية التبديل، لاحظ النصوص الواردة في احتساب الدين من الزَّكاة، وفي أداء المقرِض زكاة القرض وغيرهما، وأنّه لا يكون ممنوعاً من التصرّف حتّى يُخرج الزَّكاة، ولا يلزم عليه التقسيم والقرعة، إذ لو كانت متعلّقة بذات العين بما لها من الخصوصيّات، لم تكن هذه الأحكام ثابتة، بل كان يجوز إلزام المالك بالأداء منها، ولم يجز له تبديلها بالقيمة، ولكان ممنوعاً من التصرّف فيها إلّابعد الإخراج، وكان يجب عليه التقسيم أو القرعة، فيستكشف من مجموع هذه الإحكام أنّها متعلّقة بالعين لا بخصوصها، بما لها من الماليّة، ويمكن أن </w:t>
      </w:r>
      <w:bookmarkStart w:id="86" w:name="pg11803_109265"/>
    </w:p>
    <w:p>
      <w:pPr>
        <w:pStyle w:val="BookText"/>
        <w:rPr/>
      </w:pPr>
      <w:bookmarkEnd w:id="86"/>
      <w:r>
        <w:rPr>
          <w:rFonts w:ascii="Amiri" w:hAnsi="Amiri" w:eastAsia="Amiri" w:cs="Amiri"/>
          <w:color w:val="111111"/>
          <w:sz w:val="28"/>
          <w:sz w:val="28"/>
          <w:szCs w:val="28"/>
          <w:rtl w:val="true"/>
          <w:lang w:bidi="ar-SA"/>
        </w:rPr>
        <w:t>يستظهر ذلك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إذ الظاهر منها وجوب الزَّكاة في الأموال من حيث إنّها أموال</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0558254_73709187"/>
      <w:bookmarkStart w:id="88" w:name="_Toc30"/>
      <w:bookmarkEnd w:id="87"/>
      <w:r>
        <w:rPr>
          <w:rtl w:val="true"/>
        </w:rPr>
        <w:t>في أنّ ثبوتها فيها بنحو الحقّية لا المِلْكيّة</w:t>
      </w:r>
      <w:bookmarkEnd w:id="88"/>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ثبوت الزَّكاة في العين هل هو بنحو المِلْكيّة، أم بنحو الحقّية‌؟</w:t>
      </w:r>
    </w:p>
    <w:p>
      <w:pPr>
        <w:pStyle w:val="BookText"/>
        <w:rPr/>
      </w:pPr>
      <w:r>
        <w:rPr>
          <w:rFonts w:ascii="Amiri" w:hAnsi="Amiri" w:eastAsia="Amiri" w:cs="Amiri"/>
          <w:color w:val="111111"/>
          <w:sz w:val="28"/>
          <w:sz w:val="28"/>
          <w:szCs w:val="28"/>
          <w:rtl w:val="true"/>
          <w:lang w:bidi="ar-SA"/>
        </w:rPr>
        <w:t xml:space="preserve">الظاهر 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Style w:val="FootnoteAnchor"/>
          <w:rtl w:val="true"/>
        </w:rPr>
        <w:footnoteReference w:id="228"/>
      </w:r>
      <w:r>
        <w:rPr>
          <w:rFonts w:ascii="Amiri" w:hAnsi="Amiri" w:eastAsia="Amiri" w:cs="Amiri"/>
          <w:color w:val="111111"/>
          <w:sz w:val="28"/>
          <w:sz w:val="28"/>
          <w:szCs w:val="28"/>
          <w:rtl w:val="true"/>
          <w:lang w:bidi="ar-SA"/>
        </w:rPr>
        <w:t>نسبته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من الأساطين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اختيار الثاني، ويُشعر به كلام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وتردّد فيه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النصوص المشتملة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الظرفيّة،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 ظاهرها إرادة الجزء الحال في الجميع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ظهورها في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ذلك، </w:t>
      </w:r>
    </w:p>
    <w:p>
      <w:pPr>
        <w:pStyle w:val="BookText"/>
        <w:rPr/>
      </w:pPr>
      <w:r>
        <w:rPr>
          <w:rFonts w:ascii="Amiri" w:hAnsi="Amiri" w:eastAsia="Amiri" w:cs="Amiri"/>
          <w:color w:val="111111"/>
          <w:sz w:val="28"/>
          <w:sz w:val="28"/>
          <w:szCs w:val="28"/>
          <w:rtl w:val="true"/>
          <w:lang w:bidi="ar-SA"/>
        </w:rPr>
        <w:t xml:space="preserve">يمكن أنْ يكون الظرف لغواً متعلّقاً بفعلٍ مقدّرٍ مثل يجب، فيكون مدخول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الظرف لغواً لا مستقرّاً متعلّقاً بكائن؛ التصريح بالفعل في جملةٍ من النصوص، كما في صحيح زرارة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رسول اللّه صلى الله عليه و آله الصدقة في كلّ شيءٍ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عزّ وجلّ الزَّكاة مع الصَّلاة في الأموال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تدلّ على ظرفيّة النصاب لنفس الزَّكاة، مع أنّه لو سُلّم ذلك، فحيثُ إنّه لا ريب في أنّ الظرف غير المظروف، فيكون ظاهرها كون الزَّكاة شيئاً موضوعاً على المال خارجاً عنه، فيتعيّن أن تكون حقّاً قائماً في العين، مع أنّه لو سُلّمت الظرفيّة، وأغمض عمّا ذكرناه، فهي غير ظاهرة في ظرفيّة الكلّ للجزء، بل يجوز أن تكون من ظرفيّة موضوع الحقّ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أغمضنا عن جميع ذلك، بما أنّ في المقام طائفتين اُخريين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حرف الاستعلاء بدل حرف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المرسلة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مائتا درهم، فحالَ عليها الحول، فإنّ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الزَّكاة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ونحوهماغيرهما، وظاهرهذه كون الزَّكاة شيئاً موضوعاً على المال خارجاًعنه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للحرفين معاً،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الجمع بين النصوص، وهو يقتضي البناء على كون الزَّكاة حقّاً متعلّقاً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أمر أمير المؤمنين عليه السلام عامله بقسمة المال نصفين إلى أن يبقى ما فيه وفاءً لحقّ اللّه تعالى‌، فإنّ القسمة من لوازم المِلْكيّة، مضافاً إلى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أقلّه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يبقى ما فيه 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الزَّكاة حقّ وخارجٌ عن المال متعلّق به، لا أنّه جزءٌ منه، وهو يصلح لحمل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أنّ الأكثر لا يكون متعلّقاً لحقّ اللّه، بل هو موضوعٌ لسلطنته المطلقة بخلاف الأقلّ‌، وأمّا أمره بالتصديع والتنصيف إنّما هو لتعيين ما فيه وفاء لحقّ اللّه في ماله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الملكيّة، لكن يعارضه خبر غياثٍ‌، عن جعفر، عن أبيه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صلوات اللّه عليه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فإنْ وَلّى عنك فلا تراجعه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أنّ الزَّكاة ما أمر بالتصدّق به، لا أنّه تعالى أخرجها بالفعل عن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يقتضي البناء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اللّه تعالى جَعَل للفقراء في أموال الأغنياء ما يكفيهم، كحسن عبد اللّه بن مسكان وغير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للفقراء في مال الأغنياء ما يكفيهم، ولولا ذلك لزادهم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يحتمل أنْ يكون المراد بكلمة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لتدلّ على الملكيّة، كذلك يحتمل أنْ يكون المراد بها الحقّ‌، لتدلّ على الحقّية، ولعلّ بعض تلك النصوص كصحيح ابن سنان، يكون أظهر في الثاني فراجع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العزل، وتقسيط الربح لو اتّجر بالزّكوي، كخبر أبي حمزة المتقدّم في الجهة الأُولى‌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إن كان بلحاظ الأمر بالعزل، فيرد عليه أنّ العزل كما يكون لكون بعض المال مِلْكاً للغير، كذلك يكون من جهة كونه متعلّقاً لحقه، وإنْ كان بلحاظ تقسيط الربح، فيرد عليه أنّ الظاهر عدم بناء الأصحاب على العمل به، كيف وقد دلّت النصوص على صحّة بيع النصاب، وأنّه يبقى لزومه بالنسبة إلى مقدار الزَّكاة مراعى إلى أن يؤدّي البائع زكاتها من مالٍ آخر، كصحيح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 الدالّة على عدم استحقاقه للربح، مع أنّ الجمع بينه وبين ما دلّ على أنّها بنحو الحقّية، يقتضي البناء على كونه حكماً تعبّديّاً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المعزا المتقدّم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قابلٌ للحمل على الشركة بمعنى يجتمع مع جعل الحقّ‌، ولا أقلّ من تعيّن صرفه إلى ذلك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ثبوتها في العين على نحو الحقيّة لا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المختار، بل تشهد له اُمورٌ اُخر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الفروع التي تمسّك بها القائل بالذمّة من جواز إخراج الزَّكاة من غير العين، وجواز تصرف المالك في النصاب بعد تعلّق الزَّكاة، وعدم لزوم التخيير والقرعة، فهذه الاُمور كلّها منافية للقول بالاستحقاق والشركة، ولذا لم يلتزم أحدٌ بشيءٍ منها في الشركة الحقيقيّة في غير المقام، فيستكشف منها أنّ تعلّقها ليس على وجه الاستحقاق، بل إنّما هو على وجه الاستيثاق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تعلّقها بنحو الملكيّة يوجب عدم إمكان تصوّر ذلك في الزَّكاة المستحبّة، كزكاة ما عدا الغلّات الأربع من المكيلات، وزكاة الدين ونحوهما، مع أنّه لا ريب في اتّحاد سياق تعلّقها بالعين في الواجبة والمستحبّة، كما هو الظاهر من مورد اتّفاقهم على تقسيمها إلى الواجبة والمستحبّة، فإنّ الظاهر منه اتّحادهما من حيث الماهيّة، بل قد اشتمل بعض النصوص أيضاً على بيان ثبوت الزَّكاة في الواجب والمستحبّ معاً، كخبر أبي مريم وغيره، فلا مناص عن الالتزام بكون المراد من ثبوت الزَّكاة فيها، كونها متعلّقة لحقّ الفقير، الناشئ من إيجاب الشارع أو </w:t>
      </w:r>
    </w:p>
    <w:p>
      <w:pPr>
        <w:pStyle w:val="BookText"/>
        <w:rPr/>
      </w:pPr>
      <w:r>
        <w:rPr>
          <w:rFonts w:ascii="Amiri" w:hAnsi="Amiri" w:eastAsia="Amiri" w:cs="Amiri"/>
          <w:color w:val="111111"/>
          <w:sz w:val="28"/>
          <w:sz w:val="28"/>
          <w:szCs w:val="28"/>
          <w:rtl w:val="true"/>
          <w:lang w:bidi="ar-SA"/>
        </w:rPr>
        <w:t>ندبه التصدّق بشيء منها عليه، كغيرها من الحقوق الثابتة للفقراء في أموال الأغنياء المبيّنة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تعلّقها بها لو كان على وجه الملكيّة، كان نماء للفريضة تابعاً لها، وكان المالك ضامناً لمنافعها، سواءٌ استوفاها أم لا، كما هو الشأن في سائر الأموال المشتركة إذا غصبها أحد الشريكين، والتالي باطلٌ إجماعاً، وتشهد له كثيرٌ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بيان تكليف عامل الزكاة من كيفيّة أخذه الصدقات، الدالّ على أنّه ليس للعامل أن يطالب المالك أكثر من المفروضة في ماله</w:t>
      </w:r>
      <w:r>
        <w:rPr>
          <w:rStyle w:val="FootnoteAnchor"/>
          <w:rtl w:val="true"/>
        </w:rPr>
        <w:footnoteReference w:id="240"/>
      </w:r>
      <w:r>
        <w:rPr>
          <w:rFonts w:ascii="Amiri" w:hAnsi="Amiri" w:eastAsia="Amiri" w:cs="Amiri"/>
          <w:color w:val="111111"/>
          <w:sz w:val="28"/>
          <w:sz w:val="28"/>
          <w:szCs w:val="28"/>
          <w:rtl w:val="true"/>
          <w:lang w:bidi="ar-SA"/>
        </w:rPr>
        <w:t>، مع أنّ العادة قاضية بأنّ العامل لم يصل إلى محلّ الصدقات في أوّل زمان حول الحول على ملك الجميع، فربما كان زمان وروده متأخّراً عن زمان تعلّق الوجوب بالنسبة إلى كثير منهم بشهرٍ أو شهرين أو أزيد، وبديهي أنّ الأنعام لا تخلو في يوم من نماء متّصلٍ أو منفصل، فلو كان النماء للفقراء كان على السّاعي مطالبته مع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المتقدّم، الدالّ على صحّة بيع الإبل والغنم التي لم يُزكّها صاحبها عامين، وإن بقى لزومها بالنسبة إلى مقدار الزَّكاة مراعى بأن يؤدّي زكاتها البائع من مال آخر، إذ عدم التعرّض في السؤال والجواب للنماء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الإبل والغنم في عامين لا تنفكّان عن النماء، والاقتصار على إخراج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ضمان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أنّ تعلّقها بالعين، ليس على وجه الملكيّة، لا يبقى موردٌ للنزاع في الجهة الرابعة وهي أنّه هل يكون ذلك على وجه الإشاعة أو الكلّي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9" w:name="pg11803_109271"/>
    </w:p>
    <w:p>
      <w:pPr>
        <w:pStyle w:val="BookText"/>
        <w:rPr/>
      </w:pPr>
      <w:bookmarkEnd w:id="89"/>
      <w:r>
        <w:rPr>
          <w:rFonts w:ascii="Amiri" w:hAnsi="Amiri" w:eastAsia="Amiri" w:cs="Amiri"/>
          <w:color w:val="111111"/>
          <w:sz w:val="28"/>
          <w:sz w:val="28"/>
          <w:szCs w:val="28"/>
          <w:rtl w:val="true"/>
          <w:lang w:bidi="ar-SA"/>
        </w:rPr>
        <w:t>المعيّن، فالبحث في هذه الجهة يكون ملغاة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0558256_73709187"/>
      <w:bookmarkStart w:id="91" w:name="_Toc31"/>
      <w:bookmarkEnd w:id="90"/>
      <w:r>
        <w:rPr>
          <w:rtl w:val="true"/>
        </w:rPr>
        <w:t>كون الزَّكاة في العين من قبيل حقّ الجناية</w:t>
      </w:r>
      <w:bookmarkEnd w:id="91"/>
    </w:p>
    <w:p>
      <w:pPr>
        <w:pStyle w:val="BookText"/>
        <w:rPr/>
      </w:pPr>
      <w:r>
        <w:rPr>
          <w:rFonts w:ascii="Amiri" w:hAnsi="Amiri" w:eastAsia="Amiri" w:cs="Amiri"/>
          <w:color w:val="111111"/>
          <w:sz w:val="28"/>
          <w:sz w:val="28"/>
          <w:szCs w:val="28"/>
          <w:rtl w:val="true"/>
          <w:lang w:bidi="ar-SA"/>
        </w:rPr>
        <w:t>وأمّا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ينحصر الحق المتعلّق بالعين بحق الرهانة والجناية، لكي لا يكون هناك ثالث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أنّ الزَّكاة من أيّ قسمٍ من أقسام الحقوق‌؟</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ظاهر كلمات الأصحاب في الموارد المتفرّقة، حصر الحقّ المتعلّق بالمال فيهما، كقولهم في مسألة تعلّق الدين بالتركة بأنّه تعلّقٌ رهني، حتّى لا يجوز للورثة التصرّف، كما هو المنسوب إلى المشهور، أو أرش جناية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بينهما عقلي، والوجه فيه أنّ الحقّ إمّا يتعلّق ابتداءً بالذمّة ثمّ يتعلّق بالعين كالأوّل، أو لا بل يتعلّق بنفس العين من دون اعتبار تعلّقٍ بالذمّة كالثاني، وليس بين النفي والإثبات ما يصلح أنْ يكون مغايراً لهما بحسب الماهيّة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 الفخر</w:t>
      </w:r>
      <w:r>
        <w:rPr>
          <w:rStyle w:val="FootnoteAnchor"/>
          <w:rtl w:val="true"/>
        </w:rPr>
        <w:footnoteReference w:id="242"/>
      </w:r>
      <w:r>
        <w:rPr>
          <w:rFonts w:ascii="Amiri" w:hAnsi="Amiri" w:eastAsia="Amiri" w:cs="Amiri"/>
          <w:color w:val="111111"/>
          <w:sz w:val="28"/>
          <w:sz w:val="28"/>
          <w:szCs w:val="28"/>
          <w:rtl w:val="true"/>
          <w:lang w:bidi="ar-SA"/>
        </w:rPr>
        <w:t>والمحقّق الثاني</w:t>
      </w:r>
      <w:r>
        <w:rPr>
          <w:rStyle w:val="FootnoteAnchor"/>
          <w:rtl w:val="true"/>
        </w:rPr>
        <w:footnoteReference w:id="243"/>
      </w:r>
      <w:r>
        <w:rPr>
          <w:rFonts w:ascii="Amiri" w:hAnsi="Amiri" w:eastAsia="Amiri" w:cs="Amiri"/>
          <w:color w:val="111111"/>
          <w:sz w:val="28"/>
          <w:sz w:val="28"/>
          <w:szCs w:val="28"/>
          <w:rtl w:val="true"/>
          <w:lang w:bidi="ar-SA"/>
        </w:rPr>
        <w:t>الانحصار، ووافقهما غيرهما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بعض الأساطين في مسألة الدين</w:t>
      </w:r>
      <w:r>
        <w:rPr>
          <w:rStyle w:val="FootnoteAnchor"/>
          <w:rtl w:val="true"/>
        </w:rPr>
        <w:footnoteReference w:id="245"/>
      </w:r>
      <w:r>
        <w:rPr>
          <w:rFonts w:ascii="Amiri" w:hAnsi="Amiri" w:eastAsia="Amiri" w:cs="Amiri"/>
          <w:color w:val="111111"/>
          <w:sz w:val="28"/>
          <w:sz w:val="28"/>
          <w:szCs w:val="28"/>
          <w:rtl w:val="true"/>
          <w:lang w:bidi="ar-SA"/>
        </w:rPr>
        <w:t>التصريح بأنّ تعلّقه بالتركة تعلّقٌ مستقلّ لا يدخل في أحد التعلّقين، ضرورة خروجه عن موضوعهما، فلا يشمله دليلهما، وهو الأظهر، إذ ما ذُكر في وجه الانحصار لا يقتضي نفي الثالث، لأنّ ما يتعلّق بالعين ربما يكون تعليقيّاً كحقّ الجناية، فإنّ استقراره على رقبة العبد الجاني، معلّقٌ على عدم فدية المولى‌، وربما يكون تنجيزيّاً كما في منذور الصدقة، أعني من نَذَر أن يتصدّق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والأصل يقتضيان عدم كونه تنجيزيّاً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دلّ على جواز تبديل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البراءة يوافق المشروط، لو دار الأمر بينه وبين التنجيز، فيدور الأمر بين كونه من قبيل حقّ الرهانة أو حقّ الجناية، والأظهر هو الأخير، لما دلّ من النصوص والفتاوى على عدم ضمان الزَّكاة بتلف النصاب، إذ لو كانت في الذمّة لا موجب لبراءة الذمّة عنها بمجرّد تلف النصاب، كما أنّ تلف الرّهن لا يوجب براءة ذمّة الراهن من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الزَّكاة بالعين إنّما يكون من قبيل تعلّق حقّ الجناية، كما هو محتمل عبارة الشهيد رحمه الله</w:t>
      </w:r>
      <w:r>
        <w:rPr>
          <w:rStyle w:val="FootnoteAnchor"/>
          <w:rtl w:val="true"/>
        </w:rPr>
        <w:footnoteReference w:id="246"/>
      </w:r>
      <w:r>
        <w:rPr>
          <w:rFonts w:ascii="Amiri" w:hAnsi="Amiri" w:eastAsia="Amiri" w:cs="Amiri"/>
          <w:color w:val="111111"/>
          <w:sz w:val="28"/>
          <w:sz w:val="28"/>
          <w:szCs w:val="28"/>
          <w:rtl w:val="true"/>
          <w:lang w:bidi="ar-SA"/>
        </w:rPr>
        <w:t>، والظاهر أنّه إلى ما ذكرناه يرجع ما أفاده الشيخ الأعظم</w:t>
      </w:r>
      <w:r>
        <w:rPr>
          <w:rStyle w:val="FootnoteAnchor"/>
          <w:rtl w:val="true"/>
        </w:rPr>
        <w:footnoteReference w:id="247"/>
      </w:r>
      <w:r>
        <w:rPr>
          <w:rFonts w:ascii="Amiri" w:hAnsi="Amiri" w:eastAsia="Amiri" w:cs="Amiri"/>
          <w:color w:val="111111"/>
          <w:sz w:val="28"/>
          <w:sz w:val="28"/>
          <w:szCs w:val="28"/>
          <w:rtl w:val="true"/>
          <w:lang w:bidi="ar-SA"/>
        </w:rPr>
        <w:t>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 إنّ معنى تعلّق الزَّكاة بالعين، هو أنّ اللّه تعالى أوجبَ على المكلّف إخراج الجزء المعيّن من المال، فيكون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 العين حقّاً للفقراء، بمعنى استحقاقهم أن يدفع إليهم، وعدم جواز التصرّف فيه بوجهٍ آخر، لا بمعنى مِلْكهم له بمجرّد حلول الحول، إلّاأنّ الشارع قد أذن للمالك في إخراج هذا الحقّ من غير العين، وحينئذٍ فإنْ أخرجه من غيرها، فله ذلك، وإنْ لم يخرجه من العين، ولا من غيرها، فللساعي بيع العين، لأنّ الحقّ قد ثبت، فالثابت في العين حقّ للفقراء لا مِلْك لهم، فلو لم يخرجه المالك من المال، ولا من غيره، أخرجه الساعي من المال لا من غيره، إذ لا تسلّط له على غيره، فإنّ حقّ الفقراء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92" w:name="pg11803_109274"/>
    </w:p>
    <w:p>
      <w:pPr>
        <w:pStyle w:val="BookText"/>
        <w:rPr/>
      </w:pPr>
      <w:bookmarkEnd w:id="92"/>
      <w:r>
        <w:rPr>
          <w:rFonts w:ascii="Amiri" w:hAnsi="Amiri" w:eastAsia="Amiri" w:cs="Amiri"/>
          <w:color w:val="111111"/>
          <w:sz w:val="28"/>
          <w:sz w:val="28"/>
          <w:szCs w:val="28"/>
          <w:rtl w:val="true"/>
          <w:lang w:bidi="ar-SA"/>
        </w:rPr>
        <w:t>وأمّا الضمان فشرطه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وإمكان الأداء، فالكافرُ يسقطُ عنه بعد إسلامه، ومن لم يتمكّن من إخراجها مع الوجوب إذا تلفت لم يضمنها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0558258_73709187"/>
      <w:bookmarkStart w:id="94" w:name="_Toc32"/>
      <w:bookmarkEnd w:id="93"/>
      <w:r>
        <w:rPr>
          <w:rtl w:val="true"/>
        </w:rPr>
        <w:t>شرط الضمان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الضمان فشرطه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وإمكان الأداء، فالكافر يسقط عنه بعد إسلامه، ومن لم يتمكّن من إخراجها مع الوجوب إذا تلفت لم يضمنها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يكون ضامناً إذا أخّر أداء الزَّكاة بعد وجوبه عليه، وتمكّنه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إمكان الأداء 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فيهما في مسألة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أسلم سقط عنه الزَّكاة، والكلام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الكافر مكلّفاً بأداء الزَّكاة، وتكون ثابتة في ماله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تصحّ منه إذا أدّاها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إنْ أسلم هل تسقط الزَّكاة أم لا؟</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تلفت هل هو ضامنٌ لها أم لا؟</w:t>
      </w:r>
    </w:p>
    <w:p>
      <w:pPr>
        <w:pStyle w:val="Heading5"/>
        <w:numPr>
          <w:ilvl w:val="4"/>
          <w:numId w:val="1"/>
        </w:numPr>
        <w:rPr/>
      </w:pPr>
      <w:bookmarkStart w:id="95" w:name="__RefHeading___Toc10558260_73709187"/>
      <w:bookmarkStart w:id="96" w:name="_Toc33"/>
      <w:bookmarkEnd w:id="95"/>
      <w:r>
        <w:rPr>
          <w:rtl w:val="true"/>
        </w:rPr>
        <w:t>وجوب الزَّكاة على الكافر</w:t>
      </w:r>
      <w:bookmarkEnd w:id="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شهرة عظيمة، كونه مكلّفاً بأدائها، وعن غير واحدٍ دعوى الإجماع عليه، وحيث إنّ هذه المسألة من جزئيّات المسألة </w:t>
      </w:r>
    </w:p>
    <w:p>
      <w:pPr>
        <w:pStyle w:val="BookText"/>
        <w:rPr/>
      </w:pPr>
      <w:r>
        <w:rPr>
          <w:rFonts w:ascii="Amiri" w:hAnsi="Amiri" w:eastAsia="Amiri" w:cs="Amiri"/>
          <w:color w:val="111111"/>
          <w:sz w:val="28"/>
          <w:sz w:val="28"/>
          <w:szCs w:val="28"/>
          <w:rtl w:val="true"/>
          <w:lang w:bidi="ar-SA"/>
        </w:rPr>
        <w:t>المعروفة من أنّهم مكلّفين بالفروع كتكليفهم بالأُصول، فالأولى صرف الكلام إلى البحث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بيننا إلّاما عن شرذمّةٍ من الإخباريين</w:t>
      </w:r>
      <w:r>
        <w:rPr>
          <w:rStyle w:val="FootnoteAnchor"/>
          <w:rtl w:val="true"/>
        </w:rPr>
        <w:footnoteReference w:id="248"/>
      </w:r>
      <w:r>
        <w:rPr>
          <w:rFonts w:ascii="Amiri" w:hAnsi="Amiri" w:eastAsia="Amiri" w:cs="Amiri"/>
          <w:color w:val="111111"/>
          <w:sz w:val="28"/>
          <w:sz w:val="28"/>
          <w:szCs w:val="28"/>
          <w:rtl w:val="true"/>
          <w:lang w:bidi="ar-SA"/>
        </w:rPr>
        <w:t xml:space="preserve">أنّهم مكلّفون بها،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دعوى نفي الخلاف فيه، وعن غير واحدٍ</w:t>
      </w:r>
      <w:r>
        <w:rPr>
          <w:rStyle w:val="FootnoteAnchor"/>
          <w:rtl w:val="true"/>
        </w:rPr>
        <w:footnoteReference w:id="25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منه وهي بين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الخطابات التكليفيّة، وإطلاقات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عامّة تعمّ الكافرين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ورد في حقّ الكفّار والمشركين،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 يُؤْتُونَ اَلزَّكاةَ‌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 وَ لَمْ نَكُ نُطْعِمُ اَلْمِسْكِينَ‌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بإيرادات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تكليفٌ بما لا يُطاق، إذ تكليف الجاهل بما هو جاهل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تصوّراً أو تصديقاً عين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آيات الأحكام مختصّة بالمؤمنين،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الأقلّ‌، لكن يُحمل عليها حملاً للمطلق على المقيّد، والعام على الخاص، ويتمّ في الباقي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توقّف التكليف على الإقرار، والتصديق بالشهادتين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 آله إلى النّاس أجمعين، رسولاً وحجّةً للّه على خلقه في أرضه، فمن آمن باللّه و بمحمّدٍ رسول اللّه وصدّقه، فإنّ معرفة الإمام منّا واجبة عليه، ومن لم يؤمن باللّه ورسوله ولم يتبعه، ولم يصدّقه ويعرف حقّهما، فكيف يجبُ عليه معرفة الإمام، وهو لا يؤمن باللّه ورسوله ويعرف حقّهما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لم تجب معرفة الإمام قبل معرفة الإيمان باللّه وبرسوله، فبطريق الأولى لا تكون سائر التكاليف ثابتة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أبان بن تغلب،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 اَلَّذِينَ لا يُؤْتُونَ اَلزَّكاةَ‌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عزّ وجلّ طلب من المشركين زكاة أموالهم وهم يشركون 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إنّما دَعى اللّه للإيمان به فإذا آمنوا باللّه وبرسوله افترض عليهم الفرض</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أوّل ما قيّدهم به الإقرار بالوحدانيّة والربوبيّة، والشهادة أن لا إله إلّااللّه، فلمّا أقروا بذلك تلاه بالإقرار لنبيّه صلى الله عليه و آله بنبوّته، والشهادة بالرسالة، فلمّا ألقاه لذلك فرض عليهم الصَّلاة ثمّ الصوم ثمّ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 بالنسبة إلى من احتمل وجود النبيّ صلى الله عليه و آله وأنّ له أحكاماً، مع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به أنّ الجهل بالأحكام مانعٌ عن فعليّتها وتوجّهها، فهو مضافاً إلى أنّه غير مختصّ بالكافر، ويجري في المسلم، فاسدٌ، كيف وقد ادّعى الشيخ الأعظم</w:t>
      </w:r>
      <w:r>
        <w:rPr>
          <w:rStyle w:val="FootnoteAnchor"/>
          <w:rtl w:val="true"/>
        </w:rPr>
        <w:footnoteReference w:id="259"/>
      </w:r>
      <w:r>
        <w:rPr>
          <w:rFonts w:ascii="Amiri" w:hAnsi="Amiri" w:eastAsia="Amiri" w:cs="Amiri"/>
          <w:color w:val="111111"/>
          <w:sz w:val="28"/>
          <w:sz w:val="28"/>
          <w:szCs w:val="28"/>
          <w:rtl w:val="true"/>
          <w:lang w:bidi="ar-SA"/>
        </w:rPr>
        <w:t>تواتر الأخبار على اشتراك الأحكام بين العالم والجاهل، وقد أثبتنا في الاُصول عدم معقوليّة اختصاصها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الجهل بالأُصول مانعٌ عن التكليف بالفروع، فهو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المقام مقام حمل المطلق على المقيّد، لعدم التنافي بينهما،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صحيح زرارة مورده الاُصول، وخبر الواحد لا يجدي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لبيان كيفيّة التقديم والتأخير، وهذه الجهة ليست من الاُصول، كما ترى‌، ضرورة أنّه لا يترتّب عليها أثرٌ عملي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والأخيرين ضعيفان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جدّنا العلّامة رحمه الله</w:t>
      </w:r>
      <w:r>
        <w:rPr>
          <w:rStyle w:val="FootnoteAnchor"/>
          <w:rtl w:val="true"/>
        </w:rPr>
        <w:footnoteReference w:id="260"/>
      </w:r>
      <w:r>
        <w:rPr>
          <w:rFonts w:ascii="Amiri" w:hAnsi="Amiri" w:eastAsia="Amiri" w:cs="Amiri"/>
          <w:color w:val="111111"/>
          <w:sz w:val="28"/>
          <w:sz w:val="28"/>
          <w:szCs w:val="28"/>
          <w:rtl w:val="true"/>
          <w:lang w:bidi="ar-SA"/>
        </w:rPr>
        <w:t>بأنّ سياق الأخبار المذكورة إنّما هو لبيان الترتيب بلحاظ الأمر بالمعروف، من حيث تقديم الأهمّ فالأهمّ‌،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هذا الاحتمال أظهر، فلا أقلّ من التساوي، فيطرأ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الفاضل النراقي</w:t>
      </w:r>
      <w:r>
        <w:rPr>
          <w:rStyle w:val="FootnoteAnchor"/>
          <w:rtl w:val="true"/>
        </w:rPr>
        <w:footnoteReference w:id="261"/>
      </w:r>
      <w:r>
        <w:rPr>
          <w:rFonts w:ascii="Amiri" w:hAnsi="Amiri" w:eastAsia="Amiri" w:cs="Amiri"/>
          <w:color w:val="111111"/>
          <w:sz w:val="28"/>
          <w:sz w:val="28"/>
          <w:szCs w:val="28"/>
          <w:rtl w:val="true"/>
          <w:lang w:bidi="ar-SA"/>
        </w:rPr>
        <w:t>على إرادة الترتيب في المطلوب لا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عنها بأجوبة اُخر، لكن الإغماض عنها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ظهرت دلالة الأخبار المتضمّنة لبيان الأحكام على تكليفهم بالفروع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رحمه الله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الكفر لا يصلح للمانعيّة، حيث أنّ الكافر متمكّنٌ من الإتيان بالإيمان أو لا حتّى يصير متمكّناً من الفروع، وهذا بظاهره غير تامّ‌، إذ مجرّد عدم المنع لا يكفي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مراده أنّ المقتضى ثابت بمقتضى ظواهر الآيات والأخبار، والمانع مفقود لهذا الوجه العقلي، فيثبت المطلوب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مورد للترديد في تكليفهم بالفروع، ويشهد لكونهم مكلّفين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 يُؤْتُونَ اَلزَّكاةَ‌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وما ورد من تقبيل النبيّ صلى الله عليه و آله خيبر، وأنّه جعل عليهم في حصصهم سوى قبالة الأرض، العُشر ونصف العشر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7" w:name="pg11803_109279"/>
    </w:p>
    <w:p>
      <w:pPr>
        <w:pStyle w:val="Heading5"/>
        <w:numPr>
          <w:ilvl w:val="4"/>
          <w:numId w:val="1"/>
        </w:numPr>
        <w:rPr/>
      </w:pPr>
      <w:bookmarkStart w:id="98" w:name="__RefHeading___Toc10558262_73709187"/>
      <w:bookmarkStart w:id="99" w:name="_Toc34"/>
      <w:bookmarkEnd w:id="97"/>
      <w:bookmarkEnd w:id="98"/>
      <w:r>
        <w:rPr>
          <w:rtl w:val="true"/>
        </w:rPr>
        <w:t>عدم صحّة الزَّكاة منه إذا أدّاها</w:t>
      </w:r>
      <w:bookmarkEnd w:id="99"/>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عدم صحّة أدائها منه، لما عرفت من أنّها من العبادات، وقد تسالموا على اشتراطها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استدلّوا لعدم صحّة عبادة الكافر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وغيره</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مشروطة بنيّة القربة، وهي لا تصحّ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كان ذلك قابلاً للمناقشة من جهة أنّ الكافرِ المعتقدِ باللّه يتمشّى منه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لا يعتقد به لا يتمكّن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المحقّق الأردبيلي</w:t>
      </w:r>
      <w:r>
        <w:rPr>
          <w:rStyle w:val="FootnoteAnchor"/>
          <w:rtl w:val="true"/>
        </w:rPr>
        <w:footnoteReference w:id="267"/>
      </w:r>
      <w:r>
        <w:rPr>
          <w:rFonts w:ascii="Amiri" w:hAnsi="Amiri" w:eastAsia="Amiri" w:cs="Amiri"/>
          <w:color w:val="111111"/>
          <w:sz w:val="28"/>
          <w:sz w:val="28"/>
          <w:szCs w:val="28"/>
          <w:rtl w:val="true"/>
          <w:lang w:bidi="ar-SA"/>
        </w:rPr>
        <w:t>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يمكن ترتّب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المراد من قصد القربة القصد الذي يكون بحيث يمكن ترتّب أثرها وهو الثواب عليها، وهو لا يمكن في الكافر مع خلوده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لزوم اعتبار قصد التقرّب، وأمّا اعتبار حصول القُرب، وترتّب الثواب عليه فلم يدلّ عليه دليل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وغيره، والنصوص المستفيضة الدالّة على عدم قبول العبادة من غير الموالي للأئمّة عليهم السلام، وأنّ الولاية شرط قبول الأعمال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الصحّة لا في القبول، والفرق بينهما واضح،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يُستشكل في ثبوت الوجوب على الكافر، مع عدم الصحّة، بأنّه إن اُريد وجوب أدائها حال الكفر، فهو تكليفٌ بما لا يصحّ‌، وإنْ اُريد بعد الإسلام، فهو منافٍ لبنائهم على سقوطها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إنّما يختصّ بالحكم التكليفي، ولا يرد على وجوبها الوضعي، إذ يترتّب على تعلّقها بالمال في حال الكفر جواز انتزاعها منه، كما ستعرف في الأمر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وجوبها التكليفي فالمراد به كون الكافر معاقباً على ترك أدائها إلّاإذا أسلم، ولكن لا يكون مكلّفاً بتكليف فعلي متوجّه إليه حال الكفر، وقد أوضحناه في مبحث قضاء الصلوات من هذا الشرح، فراجع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للإمام عليه السلام أو نائبه أخذ الزَّكاة منه قهراً، إذ الحاكم الشرعي لولايته على الفقراء له استيفاء أموالهم، واستنقاذ حقوقهم،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وغيرها</w:t>
      </w:r>
      <w:r>
        <w:rPr>
          <w:rStyle w:val="FootnoteAnchor"/>
          <w:rtl w:val="true"/>
        </w:rPr>
        <w:footnoteReference w:id="272"/>
      </w:r>
      <w:r>
        <w:rPr>
          <w:rFonts w:ascii="IRNazanin" w:hAnsi="IRNazanin" w:eastAsia="IRNazanin"/>
          <w:color w:val="111111"/>
          <w:sz w:val="28"/>
          <w:sz w:val="28"/>
          <w:szCs w:val="28"/>
          <w:rtl w:val="true"/>
          <w:lang w:bidi="fa-IR"/>
        </w:rPr>
        <w:t>أم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الثاني، إذ بعد فرض كون المعتبر في أداء الزَّكاة قصد القربة، غير المتمشى من الكافر، لا دليل على جواز إجباره بالأداء أو الأخذ منه، والدليل الدالّ على صحّة الإجبار مختصٌّ بالمسلم المتمكّن من إتيان ذلك في غير حالة الإجبار، ولا يشمل الكافر الذي لا يتمكّن في غير حالة الإجبار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0" w:name="pg11803_109281"/>
    </w:p>
    <w:p>
      <w:pPr>
        <w:pStyle w:val="Heading5"/>
        <w:numPr>
          <w:ilvl w:val="4"/>
          <w:numId w:val="1"/>
        </w:numPr>
        <w:rPr/>
      </w:pPr>
      <w:bookmarkStart w:id="101" w:name="__RefHeading___Toc10558264_73709187"/>
      <w:bookmarkStart w:id="102" w:name="_Toc35"/>
      <w:bookmarkEnd w:id="100"/>
      <w:bookmarkEnd w:id="101"/>
      <w:r>
        <w:rPr>
          <w:rtl w:val="true"/>
        </w:rPr>
        <w:t>الإسلام يُسقط الزَّكاة الواجبة</w:t>
      </w:r>
      <w:bookmarkEnd w:id="102"/>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أنّه هل تسقط الزَّكاة الواجبة بالإسلام، أم لا؟</w:t>
      </w:r>
    </w:p>
    <w:p>
      <w:pPr>
        <w:pStyle w:val="BookText"/>
        <w:rPr/>
      </w:pPr>
      <w:r>
        <w:rPr>
          <w:rFonts w:ascii="Amiri" w:hAnsi="Amiri" w:eastAsia="Amiri" w:cs="Amiri"/>
          <w:color w:val="111111"/>
          <w:sz w:val="28"/>
          <w:sz w:val="28"/>
          <w:szCs w:val="28"/>
          <w:rtl w:val="true"/>
          <w:lang w:bidi="ar-SA"/>
        </w:rPr>
        <w:t xml:space="preserve">فالمشهور بين الأصحاب مسقطيّة الإسلام، واستدلّ لها بما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يجبُّماقبله، والتوبة تجبُّ ما قبلهامن الكفر والمعاصى والذنوب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يجبُّ الكفر ويقطعه، لا أنّه يجبُّ ما ثبت في حال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فالأولى الاستدلال له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طلّق زوجته في الشرك تطليقة، وفي الإسلام تطليقة‌؟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بالإرسال في غير محلّه، بعد كونه مشهوراً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الزَّكاة وغيرها من العبادات، إذ هي إنّما تكون من حقوق النّاس، كما وقع في الأخبار التصريح به، والحقوق الماليّة للغير، الثابتة على الكافر، قد يتأمّل أو يمنع عن كونها مشمولة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يتوقّف على بيان مقدّمة، وهي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الأُمور الصالحة للجُبّ على أنحاء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حقوق اللّه المختصّة به، كالعبادات البدنيّة وقضائها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الحقوق المختصّة بالعباد، كالدِّيون والغرامات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مشتركاً، كالكفّارات والزَّكاة والخمس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مشمولاً لحديث الجُبّ‌، كما أنّه لا ينبغي الإشكال في عدم الحكم بالجُبّ في القسم الثاني، لأنّ هذه الأُمور ثابتة عليه لا بشرع الإسلام وثبوتها، ولا دخل له بما يأتي من قبل الإسلام، حتّى يوجب جُبّها، بل هي ثابتة على كلّ تقدير، فلا وجه لسقوطها بالإسلام، مضافاً إلى دعوى الإجماع عليه، و يؤيّده أنّ الحديث واردٌ مورد الامتنان، ولا منَّة في إسقاط حقّ الغير من دون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شمول الحديث له، لأنّ ثبوته من جهة الإسلام فيصحّ 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هل يجب عليه أداء الزَّكاة الواجبة عليه حال رِدّته بعد عوده إلى الإسلام أم لا؟</w:t>
      </w:r>
    </w:p>
    <w:p>
      <w:pPr>
        <w:pStyle w:val="BookText"/>
        <w:rPr/>
      </w:pPr>
      <w:r>
        <w:rPr>
          <w:rFonts w:ascii="Amiri" w:hAnsi="Amiri" w:eastAsia="Amiri" w:cs="Amiri"/>
          <w:color w:val="111111"/>
          <w:sz w:val="28"/>
          <w:sz w:val="28"/>
          <w:szCs w:val="28"/>
          <w:rtl w:val="true"/>
          <w:lang w:bidi="ar-SA"/>
        </w:rPr>
        <w:t>أم يفصّل بين المرتدّ الملّي فيجب، والفطري فلا يجب‌؟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كافرٌ فيشمله ما دلّ على سقوطها عن الكافر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الحديث أنّ الهادم إسلامُ من كان كافراً قبله بقول مطلق، ولا يشمل من كان مسلماً ثمّ كفر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المرتدّ الفطري لا يقبل إسلامه، فهو غير متمكّن من الأداء، فلا يكون مأموراً به</w:t>
      </w:r>
      <w:r>
        <w:rPr>
          <w:rFonts w:eastAsia="Amiri" w:cs="Amiri" w:ascii="Amiri" w:hAnsi="Amiri"/>
          <w:color w:val="111111"/>
          <w:sz w:val="28"/>
          <w:szCs w:val="28"/>
          <w:rtl w:val="true"/>
          <w:lang w:bidi="ar-SA"/>
        </w:rPr>
        <w:t xml:space="preserve">. </w:t>
      </w:r>
      <w:bookmarkStart w:id="103" w:name="pg11803_109283"/>
    </w:p>
    <w:p>
      <w:pPr>
        <w:pStyle w:val="BookText"/>
        <w:rPr/>
      </w:pPr>
      <w:bookmarkEnd w:id="10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بحث مطهّريّة الإسلام من هذا الشرح من قبول إسلام 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سقوطها عنه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النصوص على عدم السقوط عنه، فراجعها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0558266_73709187"/>
      <w:bookmarkStart w:id="105" w:name="_Toc36"/>
      <w:bookmarkEnd w:id="104"/>
      <w:r>
        <w:rPr>
          <w:rtl w:val="true"/>
        </w:rPr>
        <w:t>لا يضمن الكافر إذا تلفت</w:t>
      </w:r>
      <w:bookmarkEnd w:id="105"/>
    </w:p>
    <w:p>
      <w:p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إذا تلفت هل يكون ضامناً لها أم لا؟ صرّح كثيرٌ من الأصحاب</w:t>
      </w:r>
      <w:r>
        <w:rPr>
          <w:rStyle w:val="FootnoteAnchor"/>
          <w:rtl w:val="true"/>
        </w:rPr>
        <w:footnoteReference w:id="276"/>
      </w:r>
      <w:r>
        <w:rPr>
          <w:rFonts w:ascii="Amiri" w:hAnsi="Amiri" w:eastAsia="Amiri" w:cs="Amiri"/>
          <w:color w:val="111111"/>
          <w:sz w:val="28"/>
          <w:sz w:val="28"/>
          <w:szCs w:val="28"/>
          <w:rtl w:val="true"/>
          <w:lang w:bidi="ar-SA"/>
        </w:rPr>
        <w:t>بالثاني، والظاهر أنّه من جهة عدم تمكّنه من الأداء، وقد مرّ أنّ التمكّن من الأداء شرط الضمان، ولكنّه يتمّ في صورة التلف، ومحلّ الكلام ما يعمّ صورة الإتلاف، وقد اتّفقت كلماتهم على أنّ إتلاف المسلم يوجب الضمان مطلقاً، من دون اعتبار الشرط المزبور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بحسب الأدلّة هو الضمان في هذه الصورة، ولكن بعد فرض سقوطه بالإسلام تقلّ فائدة هذا البحث، فالإغماض عن الإطالة أولى‌</w:t>
      </w:r>
      <w:r>
        <w:rPr>
          <w:rFonts w:eastAsia="Amiri" w:cs="Amiri" w:ascii="Amiri" w:hAnsi="Amiri"/>
          <w:color w:val="111111"/>
          <w:sz w:val="28"/>
          <w:szCs w:val="28"/>
          <w:rtl w:val="true"/>
          <w:lang w:bidi="ar-SA"/>
        </w:rPr>
        <w:t>.</w:t>
      </w:r>
      <w:bookmarkStart w:id="106" w:name="pg11803_109284"/>
    </w:p>
    <w:p>
      <w:pPr>
        <w:pStyle w:val="Heading3"/>
        <w:numPr>
          <w:ilvl w:val="2"/>
          <w:numId w:val="1"/>
        </w:numPr>
        <w:rPr/>
      </w:pPr>
      <w:bookmarkStart w:id="107" w:name="__RefHeading___Toc10558268_73709187"/>
      <w:bookmarkStart w:id="108" w:name="_Toc37"/>
      <w:bookmarkEnd w:id="106"/>
      <w:bookmarkEnd w:id="107"/>
      <w:r>
        <w:rPr>
          <w:rtl w:val="true"/>
        </w:rPr>
        <w:t>البابُ الثّاني</w:t>
      </w:r>
      <w:r>
        <w:rPr>
          <w:rtl w:val="true"/>
        </w:rPr>
        <w:t xml:space="preserve">: </w:t>
      </w:r>
      <w:r>
        <w:rPr>
          <w:rtl w:val="true"/>
        </w:rPr>
        <w:t>فيما تجبُ فيه الزَّكاة</w:t>
      </w:r>
      <w:r>
        <w:rPr>
          <w:rtl w:val="true"/>
        </w:rPr>
        <w:t>:</w:t>
      </w:r>
      <w:bookmarkEnd w:id="108"/>
    </w:p>
    <w:p>
      <w:pPr>
        <w:pStyle w:val="Heading4"/>
        <w:numPr>
          <w:ilvl w:val="3"/>
          <w:numId w:val="1"/>
        </w:numPr>
        <w:rPr/>
      </w:pPr>
      <w:bookmarkStart w:id="109" w:name="__RefHeading___Toc10558270_73709187"/>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تسعة أصناف لا غير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0558272_73709187"/>
      <w:bookmarkStart w:id="112" w:name="_Toc39"/>
      <w:bookmarkEnd w:id="111"/>
      <w:r>
        <w:rPr>
          <w:rtl w:val="true"/>
        </w:rPr>
        <w:t>الأجناس التي تتعلّق بها الزَّكاة</w:t>
      </w:r>
      <w:bookmarkEnd w:id="112"/>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تجبُ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تسعة أصناف،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وجوبها في التسعة فلا خلاف فيه فتوىً ونصّاً، بل هو من ضروريّات الفقه، إنْ لم يكن من ضروريّات الدين، وأمّا عدم وجوبها في غيرها، فهو المشهور بين الأصحاب شهرة عظيمة، ولم ينقل الخلاف فيه إلّا عن يونس</w:t>
      </w:r>
      <w:r>
        <w:rPr>
          <w:rStyle w:val="FootnoteAnchor"/>
          <w:rtl w:val="true"/>
        </w:rPr>
        <w:footnoteReference w:id="277"/>
      </w:r>
      <w:r>
        <w:rPr>
          <w:rFonts w:ascii="Amiri" w:hAnsi="Amiri" w:eastAsia="Amiri" w:cs="Amiri"/>
          <w:color w:val="111111"/>
          <w:sz w:val="28"/>
          <w:sz w:val="28"/>
          <w:szCs w:val="28"/>
          <w:rtl w:val="true"/>
          <w:lang w:bidi="ar-SA"/>
        </w:rPr>
        <w:t>وابن الجُنيد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للمشهور أخبار 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الزَّكاة مع الصَّلاة في الأموال، وسنّها رسول اللّه صلى الله عليه و آله في تسعة، أشياء وعفى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والإبل والبقر والغنم والحِنطة، والشعير والّتمر والزَّبيب، وعَفى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Style w:val="FootnoteAnchor"/>
          <w:rtl w:val="true"/>
        </w:rPr>
        <w:footnoteReference w:id="280"/>
      </w:r>
      <w:r>
        <w:rPr>
          <w:rFonts w:ascii="Amiri" w:hAnsi="Amiri" w:eastAsia="Amiri" w:cs="Amiri"/>
          <w:color w:val="111111"/>
          <w:sz w:val="28"/>
          <w:sz w:val="28"/>
          <w:szCs w:val="28"/>
          <w:rtl w:val="true"/>
          <w:lang w:bidi="ar-SA"/>
        </w:rPr>
        <w:t>المتقدّم في أوّل الكتاب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صدقات الأموال‌؟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تسعة أشياء، ليس في 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والحِنطة والشعير والّتمر والزَّبيب والإبل والبقر والغنم السّائمة، وهي الراعية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هذه الأخبار، نصوصٌ تدلّ على ثبوتها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الحرث ما يُزكّى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والشعير والذَّرة والدّخن والأرّز والسّلت والعدس والسِّمسم، كلّ هذا يزكّى وأشباهه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في الصحيح مثله،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 آله الصدقة في كلّ شيء أنبتت الأرض، إلّاما كان في الخضر والبقول، وكلّ شيء يفسد من يومه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فيه، ولكنّه قد جعل فيه، وكيف لا يكون فيه، وعامّة خراج العراق منه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نُسب إلى المشهور</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الطائفتين يقتضي البناء على الاستحباب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لا يتمّ في جميعها، إذ العرف يرى التهافت بين قوله عليه السلام في بعض نصوص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ممّا أنبتت الأرض من الأرّز والذَّرة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3" w:name="pg11803_109286"/>
    </w:p>
    <w:p>
      <w:pPr>
        <w:pStyle w:val="BookText"/>
        <w:rPr/>
      </w:pPr>
      <w:bookmarkEnd w:id="113"/>
      <w:r>
        <w:rPr>
          <w:rFonts w:ascii="Amiri" w:hAnsi="Amiri" w:eastAsia="Amiri" w:cs="Amiri"/>
          <w:color w:val="111111"/>
          <w:sz w:val="28"/>
          <w:sz w:val="28"/>
          <w:szCs w:val="28"/>
          <w:rtl w:val="true"/>
          <w:lang w:bidi="ar-SA"/>
        </w:rPr>
        <w:t>وينضّمها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الزَّكاة في النِّعم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بشروط أربعة،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والحمّص والعَدَس وسائر الحبوب والفواكه شيءٌ غير هذه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 عليهم السلام في النصوص المثبتة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في كلّ شيء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التعابير، ولا يرون أحدهما قرينةً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الحاصرة في التسعة على صدر الإسلام، وما دلّ على ثبوتها في الجميع على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الأخبار الحاصرة آبية عن هذا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أنّهما متعارضتان، والترجيح مع الأولى‌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0558274_73709187"/>
      <w:bookmarkStart w:id="115" w:name="_Toc40"/>
      <w:bookmarkEnd w:id="114"/>
      <w:r>
        <w:rPr>
          <w:rtl w:val="true"/>
        </w:rPr>
        <w:t>زكاة الأنعام</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وينضّمها ثلاثة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 النعم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أنّه تجب الزَّكاة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اعتباره، بل عليه إجماع المسلمين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حكاه جماعة</w:t>
      </w:r>
      <w:r>
        <w:rPr>
          <w:rStyle w:val="FootnoteAnchor"/>
          <w:rtl w:val="true"/>
        </w:rPr>
        <w:footnoteReference w:id="287"/>
      </w:r>
      <w:r>
        <w:rPr>
          <w:rFonts w:ascii="Amiri" w:hAnsi="Amiri" w:eastAsia="Amiri" w:cs="Amiri"/>
          <w:color w:val="111111"/>
          <w:sz w:val="28"/>
          <w:sz w:val="28"/>
          <w:szCs w:val="28"/>
          <w:rtl w:val="true"/>
          <w:lang w:bidi="ar-SA"/>
        </w:rPr>
        <w:t>، ويشهد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في زكاة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العوامل شيءٌ‌، إنّما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العوامل شيءٌ‌، وإنّما الصدقة على السّائمة الراعية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السّوم شرط أو العلف مانعٌ؟ فيه خلاف، وتظهر الثمرة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الزكوي واسطة بين الأمرين كالسِّخال، فإنّها ليست بسائمة ولا معلوفة، فعلى القول بالشرطيّة لا تجبُ فيها الزَّكاة، لفقد الشرط، وعلى القول بالمانعيّة تجب لعدم المانع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عدد النصاب ديناً في الذمّة، بناءً على القول بتعلّق الزَّكاة بما في الذمّة وجوباً أو استحباباً، فإنْ قلنا بمانعيّة المعلوفة ثبت الحكم فيها لعدمها، وإنْ قلنا بشرطيّة السّوم، لا يثبت، لأنّ ما في الذمّة لا يكون سائماً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والحول،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شرطيّة السّوم،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في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ولا يعارضه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 يعلف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لتعقّبه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يوهن ظهور صدره في مانعيّة التعليف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بالمانعيّة من جهة استفادة المناط من الأخبار، وأنّ الملحوظ اعتبار الرفق بالمالك من حيث صرف المؤونة، وتحمّل مخارج الأنعام، ولازم ذلك القول بمانعيّة التعليف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فمردودٌ، بأنّ هذا هو حكمة هذا الحكم، والكلام إنّما هو فيما جعله الشارع برعاية هذه الحكمة الملائمة مع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كيفيّة اعتباره بالنسبة إلى تمام الحول أو أكثره، والكلام في بيان معنى السّوم، والمراد منه، فموكولان إلى المحلّ‌الذي يتعرّض المصنّف رحمه الله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معتبرٌ في الأنعام والنقدين ممّا تجب فيه الزَّكاة، وفي مال التجارة، والخيل ممّا تستحبّ فيه، بلا خلافٍ في ذلك نصّاً وفتوى، بل عن غير واحدٍ</w:t>
      </w:r>
      <w:r>
        <w:rPr>
          <w:rStyle w:val="FootnoteAnchor"/>
          <w:rtl w:val="true"/>
        </w:rPr>
        <w:footnoteReference w:id="291"/>
      </w:r>
      <w:r>
        <w:rPr>
          <w:rFonts w:ascii="Amiri" w:hAnsi="Amiri" w:eastAsia="Amiri" w:cs="Amiri"/>
          <w:color w:val="111111"/>
          <w:sz w:val="28"/>
          <w:sz w:val="28"/>
          <w:szCs w:val="28"/>
          <w:rtl w:val="true"/>
          <w:lang w:bidi="ar-SA"/>
        </w:rPr>
        <w:t>دعوى الإجماع عليه، والنصوص الدالّة عليه متظافرة، لاحظ صحيح الفضلاء، عن الإمامين الصادقين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لا تكون 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العوامل من الإبل والبقر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يَحلّ عليه الحول عند ربّه، فلا شيء عليه،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حدّه فسيأتي عند تعرّض المصنّف رحمه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 وقد تقدّم بعضها في الشرطين السابقين، ولا يعارضها مضمر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الإبل تكون للجمّال أو تكون في بعض الأمصار، أتجري الزَّكاة كما تجري على السّائمة في البريّة‌؟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المعارضة، قابليّتها للحمل على الاستحباب، وعلى فرض عدم القابليّة يتعيّن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المتن وغيره كون العمل مانعاً، وقد يظهر من بعضٍ جريان الخلاف المتقدّم في السّوم من حيث إنّه شرط أو العلف مانع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العمل لا يصلح أنْ يكون شرطاً لعدم كونه أمراً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الانتصارله، بأنّمراده أنّه هل يكون العمل مانعاً، أو الإرسال شرطاً؟</w:t>
      </w:r>
    </w:p>
    <w:p>
      <w:pPr>
        <w:pStyle w:val="BookText"/>
        <w:rPr/>
      </w:pPr>
      <w:r>
        <w:rPr>
          <w:rFonts w:ascii="Amiri" w:hAnsi="Amiri" w:eastAsia="Amiri" w:cs="Amiri"/>
          <w:color w:val="111111"/>
          <w:sz w:val="28"/>
          <w:sz w:val="28"/>
          <w:szCs w:val="28"/>
          <w:rtl w:val="true"/>
          <w:lang w:bidi="ar-SA"/>
        </w:rPr>
        <w:t>لكن الأظهر هو الأوّل، كما هو ظاهر النصوص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يكون قياس العوامل كونها جمع عاملة، فقد تُوهّم اختصاص هذا الشرط بالنسبة إلى الاُنثى من الإبل والبقر وغيرهما، دون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6" w:name="pg11803_109290"/>
    </w:p>
    <w:p>
      <w:pPr>
        <w:pStyle w:val="BookText"/>
        <w:rPr/>
      </w:pPr>
      <w:bookmarkEnd w:id="11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اتّفاق الأصحاب على عدم الفرق بينهما، فيمكن منع اطّراد القياس مطلقاً حتّى في اللّغة، أو يعمّ الحكم من جهة عدم القول بالفصل، وعدم التصريح به إنّما هو لوضوحه وعدم الخلاف، أو يقال ثبوت هذا الحكم في الذكور بالأولويّة، فإنّه إذا كانت الإناث مشروطة بهذا الشرط الموجب للتخفيف على المالك، مع كونها مبدءاً للنماء، ومعرضاً للانتفاعات من حيث الحَمل واللّبن وغيرهما، فالذكور أولى بمراعاة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كيفيّة اعتباره في تمام الحول سيأتي، فانتظر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558276_73709187"/>
      <w:bookmarkStart w:id="118" w:name="_Toc41"/>
      <w:bookmarkEnd w:id="117"/>
      <w:r>
        <w:rPr>
          <w:rtl w:val="true"/>
        </w:rPr>
        <w:t>عدم اعتبار الأُنوثة</w:t>
      </w:r>
      <w:bookmarkEnd w:id="118"/>
    </w:p>
    <w:p>
      <w:pPr>
        <w:pStyle w:val="BookText"/>
        <w:rPr/>
      </w:pPr>
      <w:r>
        <w:rPr>
          <w:rFonts w:ascii="Amiri" w:hAnsi="Amiri" w:eastAsia="Amiri" w:cs="Amiri"/>
          <w:color w:val="111111"/>
          <w:sz w:val="28"/>
          <w:sz w:val="28"/>
          <w:szCs w:val="28"/>
          <w:rtl w:val="true"/>
          <w:lang w:bidi="ar-SA"/>
        </w:rPr>
        <w:t>وظاهر المتن وغيره وصريح جمعٍ آخرين، عدم اعتبار شيء آخر غير ما ذكر، وعن سلّار اعتبار الأُنوثة، وقد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يشهد به باعتبار تذكير العدد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الهمداني رحمه الله</w:t>
      </w:r>
      <w:r>
        <w:rPr>
          <w:rStyle w:val="FootnoteAnchor"/>
          <w:rtl w:val="true"/>
        </w:rPr>
        <w:footnoteReference w:id="295"/>
      </w:r>
      <w:r>
        <w:rPr>
          <w:rFonts w:ascii="Amiri" w:hAnsi="Amiri" w:eastAsia="Amiri" w:cs="Amiri"/>
          <w:color w:val="111111"/>
          <w:sz w:val="28"/>
          <w:sz w:val="28"/>
          <w:szCs w:val="28"/>
          <w:rtl w:val="true"/>
          <w:lang w:bidi="ar-SA"/>
        </w:rPr>
        <w:t>عن ابن هشام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التذكير والتأنيث مع اسمي الجنس والجمع بحسب حالهما، باعتبار عود الضمير عليهما تذكيراً وتأنيثاً، فيعطي العدد عكس ما يستحقّه ضميرهما، فإن كان ضميرهما مذكراً أنث العدد، وإنْ كان مؤنثاً ذكر، فتقول في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الغنم عندي، بالتاء في ثلاثة،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كثير، بالتذكير للضمير المستتر في كثير، وثلاث من البط بترك التاء لأنّك تقول بط كثيرة بالتأنيث للضمير المستتر </w:t>
      </w:r>
    </w:p>
    <w:p>
      <w:pPr>
        <w:pStyle w:val="BookText"/>
        <w:rPr/>
      </w:pPr>
      <w:r>
        <w:rPr>
          <w:rFonts w:ascii="Amiri" w:hAnsi="Amiri" w:eastAsia="Amiri" w:cs="Amiri"/>
          <w:color w:val="111111"/>
          <w:sz w:val="28"/>
          <w:sz w:val="28"/>
          <w:szCs w:val="28"/>
          <w:rtl w:val="true"/>
          <w:lang w:bidi="ar-SA"/>
        </w:rPr>
        <w:t>في كثيرة،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البقر، بالتاء، أو ثلاثٌ بتركها، لأنّ ضمير البقر يجوز فيه التذكير و التأنيث باعتبارين، وذلك لأنّ في البقر لغتين التذكير والتأنيث،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 عَلَيْنا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بتذكير الضمير، وقُرأ تشابهت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الجواب عن الوجه الثاني، وهو قوله عليه السلام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وصف مفردها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قلائص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فإنّ القلوص لا يُطلق إلّاعلى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كي يدلّ على عدم ثبوتها في غير الإناث، ليقيّد به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القلائص بالذِّكر إنّما يكون للجري مجرى الغالب، من عدم إبقاء الجمال معطّلة مرسلة في مرجها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عليه السلام في صحيح ابن عُمير لعدم الأخذ من الذكور شيئاً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ظَهر يُحمل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أنّه لا فرق بين الذكور والإناث، وأنّ مناط عدم الأخذ كونها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ببعض وجوهٍ ضعيفة اُخرى، فإنّه لوضوح فساده أغمضنا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اعتبارهذا الشرط، لاتّفاق الأصحاب وإطلاقات الأخبار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9" w:name="pg11803_109292"/>
    </w:p>
    <w:p>
      <w:pPr>
        <w:pStyle w:val="BookText"/>
        <w:rPr/>
      </w:pPr>
      <w:bookmarkEnd w:id="119"/>
      <w:r>
        <w:rPr>
          <w:rFonts w:ascii="Amiri" w:hAnsi="Amiri" w:eastAsia="Amiri" w:cs="Amiri"/>
          <w:color w:val="111111"/>
          <w:sz w:val="28"/>
          <w:sz w:val="28"/>
          <w:szCs w:val="28"/>
          <w:rtl w:val="true"/>
          <w:lang w:bidi="ar-SA"/>
        </w:rPr>
        <w:t>فنصاب الإبل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وفيها شاة، ثمّ عَشر وفيها شاتان، ثمّ خمس عشرة وفيها ثلاث شياه، ثمّ عشرون وفيها أربع شياه، ثمّ خمسٌ وعشرون وفيها خمس شياه، ثمّ ستّ وعشرون وفيها بنت مخاض، ثمّ ستٌّ وثلاثون وفيها بنت لبون، ثمّ ستٌّ وأربعون وفيها حُقّة، ثمّ إحدى وستّون وفيها جَذَعة، ثمّ ستٌّ وسبعون وفيها بنتُ لبون، ثمّ إحدى وتسعون وفيها حُقّتان، ثمّ مائة وواحدة ففي كلّ خمسين حُقّة، وفي كلّ أربعين بنت لبون بالغاً ما بلغ</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0558278_73709187"/>
      <w:bookmarkStart w:id="121" w:name="_Toc42"/>
      <w:bookmarkEnd w:id="120"/>
      <w:r>
        <w:rPr>
          <w:rtl w:val="true"/>
        </w:rPr>
        <w:t>نُصُب الإبل</w:t>
      </w:r>
      <w:bookmarkEnd w:id="1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الشرائط إجمالاً، يقع الكلام في تفصيل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فنصاب الإبل اثنا عَشَر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وفيها شاة، ثمّ عَشر وفيها شاتان، ثمّ خمس عشرة وفيها ثلاث شياه، ثمّ عشرون وفيها أربع شياه، ثمّ خمسٌ وعشرون وفيها خمس شياه، ثمّ ستّ وعشرون وفيها بنت مخاض، ثمّ ستٌّ وثلاثون وفيها بنت لبون، ثمّ ستٌّ وأربعون وفيها حُقّة، ثمّ إحدى وستّون وفيها جَذَعة، ثمّ ستٌّ وسبعون وفيها بنتُ لبون، ثمّ إحدى وتسعون وفيها حُقّتان، ثمّ مائة وواحدة ففي كلّ خمسين حُقّة، وفي كلّ أربعين بنت لبون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الخمس من الإبل شيء، فإذا كانت خمساً ففيها شاة إلى عشرة، فإذا كانت عشراً ففيها شاتان، فإذا بلغت خمسة عشر ففيها ثلاث من الغنم، فإذا بلغت عشرين ففيها أربع من الغنم، فإذا بلغت خمساً وعشرين ففيها خمس من الغنم، فإذا زادت واحدة ففيها ابنة مخاضٍ إلى خمس وثلاثين، فإنْ لم يكن عنده ابنة مخاض فابنُ لبون ذَكَر، فإنْ زادت على خمس وثلاثين بواحدة، ففيها بنتُ لبونٍ إلى خمس وأربعين، فإنْ زادت واحدة ففيها حُقّة، وإنّما سمّيت حُقّة لأنّها استحقّت أن يركب ظهرها إلى ستّين، فإنْ زادت واحدة ففيها جَذَعة إلى خمس وسبعين، فإنْ زادت واحدة ففيها ابنتا لبون إلى تسعين، فإنْ زادت واحدة فحُقّتان إلى عشرين ومائة، فإنْ زادت على العشرين والمائة واحدة، ففي كلّ خمسين حُقّة، وفي كلّ أربعين ابنة لبون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عقيل</w:t>
      </w:r>
      <w:r>
        <w:rPr>
          <w:rStyle w:val="FootnoteAnchor"/>
          <w:rtl w:val="true"/>
        </w:rPr>
        <w:footnoteReference w:id="298"/>
      </w:r>
      <w:r>
        <w:rPr>
          <w:rFonts w:ascii="Amiri" w:hAnsi="Amiri" w:eastAsia="Amiri" w:cs="Amiri"/>
          <w:color w:val="111111"/>
          <w:sz w:val="28"/>
          <w:sz w:val="28"/>
          <w:szCs w:val="28"/>
          <w:rtl w:val="true"/>
          <w:lang w:bidi="ar-SA"/>
        </w:rPr>
        <w:t>، من إسقاط النصاب السادس، وإيجاب بنت المخاض في خمس وعشرين إلى ستّ وثلاثين، وهو قول الجمهور، ومدركه حَسَن الفضلاء عن الإمامين الصادقين عليهما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في صدقة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 شاة إلى أن تبلغ خمساً وعشرين، فإذا بلغت ذلك ففيها ابنة مخاض، ثمّ ليس فيها شيءٌ حتّى تبلغ خمساً وثلاثين، الحديث</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تارةً بالإضمار، فكأنّه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لم يذكر في اللّفظ، لعلمه بفهم المخاطب، واُخرى بحمله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المناقشة في الجواب الأوّل، بأنّ الإضمار بعيدٌ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والانتصار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التأويل ممّا يجب المصير إليه، وإنْ كان بعيداً، استناداً إلى قرينة داخليّة مستفادة من نفس الرواية، فإنّ الرواية المزبورة مشتملة على جميع النُصُب، مع عدم ذكر الواحدة فيها أيضاً إضمارها واجبٌ في جميع هذه الأعداد، نظراً إلى اتّفاق العلماء كافّة عليها، فينبغي إضمارها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الإضمار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إبراهيم بن هاشم، عن حمّاد بن عيسى روايته عن بعض النسخ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خمساً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واحدة ففيها بنت مخاض</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وهكذا من حيث زيادة الواحدة إلى آخر النُصُب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حُقّق في محلّه أنّه إنْ دار الأمر بين الزيادة والنقيصة، فإنّ الأصل يقتضي البناء على وجود الزيادة، وعليه فيتعيّن العمل بما رواه الصدوق، وهو يدلّ على المشهور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304"/>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بلغت خمساً وعشرين ففيها بنت مخاض اُنثى‌، فإنْ لم تكن في الإبل فابن لبون ذَكَر، فإنْ لم يكن فخمس شياه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الجُنيد عَوّل في هذا المذهب على بعض الأخبار المرويّة عن أئمّتنا، وحيث إنّ ذلك الخبر لم يصل إلينا، ولم يفتِ أحدٌ من الأصحاب بمضمونه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الصدوقين</w:t>
      </w:r>
      <w:r>
        <w:rPr>
          <w:rStyle w:val="FootnoteAnchor"/>
          <w:rtl w:val="true"/>
        </w:rPr>
        <w:footnoteReference w:id="30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الخلاف في النصاب العاشر، وأنّه ليس فيها بعد بلوغها إحدى وستّين شيءٌ إلى ثمانين، فإنْ زادت واحدة ففيها اُنثى‌، ولا مستند لهما سوى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غير مرّة أنّه ليس بحجّة، فضلاً عن صلاحيّته لمعارضة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من الخلاف في النصاب الأخير، بجعله مائة وثلاثين وفيها حُقّة وابنتا لبون، واستدلّ لمذهبه بالإجماع، وهو مع ضعفه في نفسه، موهونٌ بما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من دعوى الإجماع على خلافه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وغيرهما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2" w:name="pg11803_109296"/>
    </w:p>
    <w:p>
      <w:pPr>
        <w:pStyle w:val="Heading4"/>
        <w:numPr>
          <w:ilvl w:val="3"/>
          <w:numId w:val="1"/>
        </w:numPr>
        <w:rPr/>
      </w:pPr>
      <w:bookmarkStart w:id="123" w:name="__RefHeading___Toc10558280_73709187"/>
      <w:bookmarkStart w:id="124" w:name="_Toc43"/>
      <w:bookmarkEnd w:id="122"/>
      <w:bookmarkEnd w:id="123"/>
      <w:r>
        <w:rPr>
          <w:rtl w:val="true"/>
        </w:rPr>
        <w:t>كيفيّة الحساب بالأربعين والخمسين</w:t>
      </w:r>
      <w:bookmarkEnd w:id="12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الخلاف بالنسبة إلى النصاب الكلّي، من جهة أنّ التخيير بين العَدّ بالخمسين وبالأربعين هل يكون مستمرّاً مطلقاً، فله أن يعدّ المائة والواحدة والعشرين بالخمسين فيدفع حُقّتين، وأن يعدّ المائة والخمسين بالأربعين فيدفع ثلاث بنت لبون‌؟</w:t>
      </w:r>
    </w:p>
    <w:p>
      <w:pPr>
        <w:pStyle w:val="BookText"/>
        <w:rPr/>
      </w:pPr>
      <w:r>
        <w:rPr>
          <w:rFonts w:ascii="Amiri" w:hAnsi="Amiri" w:eastAsia="Amiri" w:cs="Amiri"/>
          <w:color w:val="111111"/>
          <w:sz w:val="28"/>
          <w:sz w:val="28"/>
          <w:szCs w:val="28"/>
          <w:rtl w:val="true"/>
          <w:lang w:bidi="ar-SA"/>
        </w:rPr>
        <w:t>أم لا يتخيّر إلّاإذا أمكن العَدُّ بكلٍّ من العددين، كالمائتين المنقسمة إلى خمس أربعينات وأربع خمسينات‌؟</w:t>
      </w:r>
    </w:p>
    <w:p>
      <w:pPr>
        <w:pStyle w:val="BookText"/>
        <w:rPr/>
      </w:pPr>
      <w:r>
        <w:rPr>
          <w:rFonts w:ascii="Amiri" w:hAnsi="Amiri" w:eastAsia="Amiri" w:cs="Amiri"/>
          <w:color w:val="111111"/>
          <w:sz w:val="28"/>
          <w:sz w:val="28"/>
          <w:szCs w:val="28"/>
          <w:rtl w:val="true"/>
          <w:lang w:bidi="ar-SA"/>
        </w:rPr>
        <w:t>ففي المثال الأوّل يتعيّن الحساب بالأربعين، وفي الثاني بالخمسين، وفي المائة والثلاثين بكلّ منهما، فيدفع حُقّة وابني لبون، لانقسامها إلى خمسين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الأوّل إلى ظاهر الأصحاب، الصريح في الاشتهار، ولكن صرّح الشيخ الأعظم</w:t>
      </w:r>
      <w:r>
        <w:rPr>
          <w:rStyle w:val="FootnoteAnchor"/>
          <w:rtl w:val="true"/>
        </w:rPr>
        <w:footnoteReference w:id="313"/>
      </w:r>
      <w:r>
        <w:rPr>
          <w:rFonts w:ascii="Amiri" w:hAnsi="Amiri" w:eastAsia="Amiri" w:cs="Amiri"/>
          <w:color w:val="111111"/>
          <w:sz w:val="28"/>
          <w:sz w:val="28"/>
          <w:szCs w:val="28"/>
          <w:rtl w:val="true"/>
          <w:lang w:bidi="ar-SA"/>
        </w:rPr>
        <w:t>بأنّ نسبة هذا القول إلى ظاهر الأصحاب غير مقرونة بالصواب، وقد نقل عبارات كثير من الأصحاب من المتقدّمين والمتأخّرين المصرّحة بالإجماع والاتّفاق على القول الثاني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الأساطين</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قولٍ ثالث، وهو وجوب مراعاة المطابق منهما، بل لو لم يحصل إلّابهما لوحظا معاً، ويتخيّر مع عدم المطابقة بشيء، ولا يجبُ حينئذٍ مراعاة الأقلّ عفواً، وكذا يتخيّر مع المطابقة لكلّ منهما أو لهما، حتّى أنّ له </w:t>
      </w:r>
    </w:p>
    <w:p>
      <w:pPr>
        <w:pStyle w:val="BookText"/>
        <w:rPr/>
      </w:pPr>
      <w:r>
        <w:rPr>
          <w:rFonts w:ascii="Amiri" w:hAnsi="Amiri" w:eastAsia="Amiri" w:cs="Amiri"/>
          <w:color w:val="111111"/>
          <w:sz w:val="28"/>
          <w:sz w:val="28"/>
          <w:szCs w:val="28"/>
          <w:rtl w:val="true"/>
          <w:lang w:bidi="ar-SA"/>
        </w:rPr>
        <w:t>حساب البعض بأحدهما، والباقي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 المرجع عند دوران الأمر بين التعيين والتخيير هو التخيير، ولكنّه المرجع عند 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قولهما عليهما السلام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 على عشرين ومائة، ففي كلّ خمسٍ حُقّة، وفي كلّ أربعين ابنة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أوكذا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الجمود على ظاهر اللّفظ، بمقتضى العطف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في كلّ نصابٍ‌، بأن يدفع في النصاب المذكور حُقّتين، باعتبار الخمسين، وثلاث بنت لبون أيضاً باعتبار الأربعين، ولمّا كان الجمع بينهما باطلاً بالإجماع، فلابدّ إمّا من 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التخيير، أو تقدير لفظٍ بعده حتّى يدلّ عليه،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مخيّرٌ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حسب ما تقتضيه 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استفادة التخيير منهما بوجهٍ آخر، وهو ما أفاده جدّنا العلّامة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القائلين بالتعيين يلتزمون بالتخيير في مورد تطابق السببين، كما في مائتين، وحينئذٍ يُسئل عنهم الدليل عليه في ذلك المورد، وكيفيّة استفادته من 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الوجه فيه استفادة التبادل منها، واعتبار الاهمال في أحد السببين أو كليهما، دون الإطلاق والعموم، فلا ريب في أنّ هذا الاعتبار سار في جميع الموارد، ولا اختصاص له بخصوص مورد التطابق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الوجه فيه قضيّة إطلاق سببيّة كلّ من السببين، وتزاحمهما في ذلك </w:t>
      </w:r>
    </w:p>
    <w:p>
      <w:pPr>
        <w:pStyle w:val="BookText"/>
        <w:rPr/>
      </w:pPr>
      <w:r>
        <w:rPr>
          <w:rFonts w:ascii="Amiri" w:hAnsi="Amiri" w:eastAsia="Amiri" w:cs="Amiri"/>
          <w:color w:val="111111"/>
          <w:sz w:val="28"/>
          <w:sz w:val="28"/>
          <w:szCs w:val="28"/>
          <w:rtl w:val="true"/>
          <w:lang w:bidi="ar-SA"/>
        </w:rPr>
        <w:t>المورد، ولأجله يَحكم العقل بالتخيير دفعاً للتزاحم، فلا شبهة في أنّ هذا التزاحم بمقتضى إطلاق السببين، يلزم في جميع الموارد، ولا وجه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 يعدّه الخمسون فقط، وكذلك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فينحصر مورد التزاحم بصورة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التخصيص خارجٌ عن ظواهر الأخبار، ولم ينهض عليه شيءٌ ممّا يصلح للاعتماد عليه، مع أنّ المقصود إتمام المطلوب، نظراً إلى ظواهر الأخبار، وصحّة دلالتها بأنفسها، بلا تكلّف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نقل بالتخيير، لزم تخصيص المورد في الصِّحاح المتقدّمة، فإنّها في المائة والإحدى والعشرين مصرّحة بالتخيير، وعلى القول بالتعيين لابدّ فيها من تعيّن العَدّ بالأربعين فقط، ولم تكن مورداً للعَدّ بالخمسين، ولا ريب في أنّ إخراج المورد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جمعٌ من المحقّقين</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الأربعين والخمسين في النصوص، لم يكن حكماً لخصوص المائة والإحدى والعشرين، بل هو حكمٌ مطلق النصاب الكلّي بعد انقضاء النُّصب الشخصيّة،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العَدَدُ من النصب الشخصيّة، فحكمه أنّ في كلّ أربعين بنت لبون، وفي كلّ خمسين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حكمٌ لكلّي النصاب الكلّي، ولابدّ من العمل فيه على حسب ما تقتضيه القاعدة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سلّمنا تماميّته في جملةٍ منها، غير المصرّحة بزيادة الواحدة، كما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الإبل الحديث</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لم يتمّ في ما تضمّن زيادة الواحدة على المائة والعشرين، كما في الصحيحين المتقدّمين، إذ لو لم يكن هذا العدد بنفسه مورداً لهذا الحكم، لما كان وجهٌ للتصريح بزيادة الواحدة، فلازم ذلك اعتبارهما في خصوص هذه المرتبة أيضاً، فتدبّر فإنّه جديرٌ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الخمسين في صحيحي أبي بصير وعبد الرحمن</w:t>
      </w:r>
      <w:r>
        <w:rPr>
          <w:rStyle w:val="FootnoteAnchor"/>
          <w:rtl w:val="true"/>
        </w:rPr>
        <w:footnoteReference w:id="317"/>
      </w:r>
      <w:r>
        <w:rPr>
          <w:rFonts w:ascii="Amiri" w:hAnsi="Amiri" w:eastAsia="Amiri" w:cs="Amiri"/>
          <w:color w:val="111111"/>
          <w:sz w:val="28"/>
          <w:sz w:val="28"/>
          <w:szCs w:val="28"/>
          <w:rtl w:val="true"/>
          <w:lang w:bidi="ar-SA"/>
        </w:rPr>
        <w:t xml:space="preserve">، إذ الاقتصار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صحّة اعتبارها في جميع أفراد النصاب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وأجابوا عنه</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كلّ خمسينٍ حُقّة، وهذا مَبنى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 كلّ خمسينٍ حُقّة، فيختصُّ بكلّ ما يعدّه الخمسون أو يكون الخمسون أقلّ عفواً، لعدم التعيّن في غيرهما، ولا دليل على تعيين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الكلام في جواز الاعتبار بها في جميع أفراده، يعيّن الحمل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للقول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وهو أصالة الاشتغال وقاعدته، فإنّها تقتضي اليقين في صورة الانطباق، وكذا إذا كان أحدهما أقلّ عفواً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الأصل عند دوران الأمر بين التعيين والتخيير هو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بنينا على أصالة التعيين في غير المقام، لتعيين البناء على جريان أصالة البراءة في المقام، من جهة أنّ ظاهر الجُلّ في غير الأنعام، والأكثر فيها، جواز تبديل العين بالقيمة، وأنّ المالك مخيّرٌ بين دفع البدل والمبدل، ولا شبهة في أنّه عند أداء القيمة يحصل الشكّ بين الأقلّ والأكثر الاستقلاليين، كما في مسألة الدين، ومقتضى الأصل فيه البراءة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القيمة إنّما هو من جهة التردّد في العين، لكونها بدلاً عنها، والمحكّم في مثل ذلك هو اعتبار ما يقتضيه الأصل في المبدل،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في كلمات غير واحدٍمن الأعلام، كالسيّد</w:t>
      </w:r>
      <w:r>
        <w:rPr>
          <w:rStyle w:val="FootnoteAnchor"/>
          <w:rtl w:val="true"/>
        </w:rPr>
        <w:footnoteReference w:id="319"/>
      </w:r>
      <w:r>
        <w:rPr>
          <w:rFonts w:ascii="Amiri" w:hAnsi="Amiri" w:eastAsia="Amiri" w:cs="Amiri"/>
          <w:color w:val="111111"/>
          <w:sz w:val="28"/>
          <w:sz w:val="28"/>
          <w:szCs w:val="28"/>
          <w:rtl w:val="true"/>
          <w:lang w:bidi="ar-SA"/>
        </w:rPr>
        <w:t>، والشيخ</w:t>
      </w:r>
      <w:r>
        <w:rPr>
          <w:rStyle w:val="FootnoteAnchor"/>
          <w:rtl w:val="true"/>
        </w:rPr>
        <w:footnoteReference w:id="320"/>
      </w:r>
      <w:r>
        <w:rPr>
          <w:rFonts w:ascii="Amiri" w:hAnsi="Amiri" w:eastAsia="Amiri" w:cs="Amiri"/>
          <w:color w:val="111111"/>
          <w:sz w:val="28"/>
          <w:sz w:val="28"/>
          <w:szCs w:val="28"/>
          <w:rtl w:val="true"/>
          <w:lang w:bidi="ar-SA"/>
        </w:rPr>
        <w:t>، والحِلّي</w:t>
      </w:r>
      <w:r>
        <w:rPr>
          <w:rStyle w:val="FootnoteAnchor"/>
          <w:rtl w:val="true"/>
        </w:rPr>
        <w:footnoteReference w:id="321"/>
      </w:r>
      <w:r>
        <w:rPr>
          <w:rFonts w:ascii="Amiri" w:hAnsi="Amiri" w:eastAsia="Amiri" w:cs="Amiri"/>
          <w:color w:val="111111"/>
          <w:sz w:val="28"/>
          <w:sz w:val="28"/>
          <w:szCs w:val="28"/>
          <w:rtl w:val="true"/>
          <w:lang w:bidi="ar-SA"/>
        </w:rPr>
        <w:t>، والعلّامة</w:t>
      </w:r>
      <w:r>
        <w:rPr>
          <w:rStyle w:val="FootnoteAnchor"/>
          <w:rtl w:val="true"/>
        </w:rPr>
        <w:footnoteReference w:id="32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لاحتمال استناد الُمجمِعين إلى ظواهر الأخبار المتقدّمة، وعدم ثبوت إجماعٍ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الحاكين للإجماع، بأنّه المرويّ عن النبيّ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مراده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لإرساله لا يُعتمد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كون مراده غير تلك النصوص، واُغمض عن المناقشة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بالإرسال، فإنّه لعدم نقل نصّ الخبر، واحتمال أنْ يكون نصّه بنحوٍ لا يستفاد منه ذلك، لا وجه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وجوب العَدّ بأقلّ النصابين عفواً في نصاب البقر، مع أنّ الرواية الواردة فيه أيضاً 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تَبيعٌ‌، وفي كلّ أربعين مُسّنة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فيُستكشف من ذلك اعتباره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النصاب هناك ليس كليّاً، بل الخبر المشتملُ على بيان نُصُبها مبيّنٌ لكلّ حَدّ منها بالخصوص فَرْضاً خاصاً كما سيأتي، فأينَ هذا من مفروض المقام، مع أنّ 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بالتخيير، يلزم كون زيادة العدد موجبة لنقصان الفريضة، إذ لو كان العدد مائتين وخمسين، فالفريضة خمس حُقّق، ولو زاد عليها عشراً جاز بمقتضى التخيير أربع حُقق وبنت لبون، والعفو عن الباقي، فصارت الزيادة موجبة لنقصان حَقّ الفقراء، وهذه قرينة عقليّة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ممنوعة، إذ في العَدَد الأوّل لا يتعيّن خمس حُقق على القول بالتخيير، بل يتخيّر بينها وبين أربع حُقق وبنتُ لبون، فالفريضة فيها تكون مساوية معها في العدد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مسرح له في الموازين الشرعيّة، وكفاك شاهداً على ذلك أقضيّة أبان في حكم الأصابع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رحمه الله</w:t>
      </w:r>
      <w:r>
        <w:rPr>
          <w:rStyle w:val="FootnoteAnchor"/>
          <w:rtl w:val="true"/>
        </w:rPr>
        <w:footnoteReference w:id="324"/>
      </w:r>
      <w:r>
        <w:rPr>
          <w:rFonts w:ascii="Amiri" w:hAnsi="Amiri" w:eastAsia="Amiri" w:cs="Amiri"/>
          <w:color w:val="111111"/>
          <w:sz w:val="28"/>
          <w:sz w:val="28"/>
          <w:szCs w:val="28"/>
          <w:rtl w:val="true"/>
          <w:lang w:bidi="ar-SA"/>
        </w:rPr>
        <w:t>من أنّ ظاهر المراد من الخمسين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والأربعين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خمسين حُقّة، وفي كُلّ أربعين ابنةُ لبون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أنّ كل قطعة أفرزت من الإبل، إذا كانت خمسين ففيها حُقّة، وإذا كانت أربعين ففيها بنت لبون، فلو كان العدد مائة وثلاثين، فمقتضى الجملة المذكورة، وجوب دفع بنتي لبون في ثمانين منها، ويبقى خمسون ففيها حُقّة، ولو عَزَل مائة وجعل لها حُقّتان وأسقط الثلاثون عفواً، لزم طرح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تخصيص، إذ لو عمل به لم يكن الثلاثون عفواً، بل كان جزءً من النصاب، وكذا لو كانت مائة وإحدى وعشرين، فإنّ مقتضى الجملة المذكورة وجوب ثلاث بنت لبون فيها، ولا يلزم من ذلك طرح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ملاحظة أنّ العدد ثلاثة مصاديق للأربعين، لا يبقى ما يفرز محلّاً للخمسين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دليل إنّما يلزم لو حصل موضوعٌ تامٌّ له، ومع ذلك لم يعمل به، كما لو فرض العدد مائة وأربعين، وبُني على العَدّ بالخمسين فقط، بقي بعد عَدّ خمسين أربعون، فلو لم يدفع عنها بنت لبونٍ‌، لزم طرح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مثل المائة والثلاثين، إذ الزائد على عدّ خمسين ثلاثون، وهي ليست موضوعاً لبنت لبون، ومجرّد أنّه لو عَدّ بالأربعين لا يلزم العفو إلّابالنسبة إلى عشرة، لا يكفي في لزوم الطرح لو عدّ بالخمسين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والشهيد الثانيين</w:t>
      </w:r>
      <w:r>
        <w:rPr>
          <w:rStyle w:val="FootnoteAnchor"/>
          <w:rtl w:val="true"/>
        </w:rPr>
        <w:footnoteReference w:id="326"/>
      </w:r>
      <w:r>
        <w:rPr>
          <w:rFonts w:ascii="Amiri" w:hAnsi="Amiri" w:eastAsia="Amiri" w:cs="Amiri"/>
          <w:color w:val="111111"/>
          <w:sz w:val="28"/>
          <w:sz w:val="28"/>
          <w:szCs w:val="28"/>
          <w:rtl w:val="true"/>
          <w:lang w:bidi="ar-SA"/>
        </w:rPr>
        <w:t>، وغيرهما</w:t>
      </w:r>
      <w:r>
        <w:rPr>
          <w:rStyle w:val="FootnoteAnchor"/>
          <w:rtl w:val="true"/>
        </w:rPr>
        <w:footnoteReference w:id="327"/>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المذكورة تدلّ على أنّ في كلّ خمسين حُقّة، وفي كلّ أربعين بنت لبون، فيشمل عموم</w:t>
      </w:r>
      <w:r>
        <w:rPr>
          <w:rFonts w:eastAsia="Amiri" w:cs="Amiri" w:ascii="Amiri" w:hAnsi="Amiri"/>
          <w:color w:val="111111"/>
          <w:sz w:val="28"/>
          <w:szCs w:val="28"/>
          <w:rtl w:val="true"/>
          <w:lang w:bidi="ar-SA"/>
        </w:rPr>
        <w:t xml:space="preserve">). </w:t>
      </w:r>
      <w:bookmarkStart w:id="125" w:name="pg11803_109303"/>
    </w:p>
    <w:p>
      <w:pPr>
        <w:pStyle w:val="BookText"/>
        <w:rPr/>
      </w:pPr>
      <w:bookmarkEnd w:id="125"/>
      <w:r>
        <w:rPr>
          <w:rFonts w:ascii="Amiri" w:hAnsi="Amiri" w:eastAsia="Amiri" w:cs="Amiri"/>
          <w:color w:val="111111"/>
          <w:sz w:val="28"/>
          <w:sz w:val="28"/>
          <w:szCs w:val="28"/>
          <w:rtl w:val="true"/>
          <w:lang w:bidi="ar-SA"/>
        </w:rPr>
        <w:t>الأوّل كلّ ما يُطابق الخمسين دون الأربعين، فلابدّ من عَدّه بها، والعموم الثاني يشملُ كلّ ما يطابق الأربعين دون الخمسين، فيجبُ عَدّه بها، وكذا بالنسبة إلى أوفق السببين من جهة قلّة العفو والأكثر استيعاباً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دلالة الدليل على العفو عمّا زاد على المعدود بأي العددين عُدّ، فإنّ عموم كلٍّ من الجملتين يشمل ما يطابق الاُخرى‌،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وجوهٌ اُخر ضعفها ظاهر، فلا نتعرّض لها، وبما ذكرناه ظهر ضعف القول الثالث، وعليه فالأقوى هو الأوّل وهو التخيير مطلقاً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0558282_73709187"/>
      <w:bookmarkStart w:id="127" w:name="_Toc44"/>
      <w:bookmarkEnd w:id="126"/>
      <w:r>
        <w:rPr>
          <w:rtl w:val="true"/>
        </w:rPr>
        <w:t>الخيار للمالك</w:t>
      </w:r>
      <w:bookmarkEnd w:id="1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التخيير في المقام هل هو للمالك أو للساعي‌؟</w:t>
      </w:r>
    </w:p>
    <w:p>
      <w:pPr>
        <w:pStyle w:val="BookText"/>
        <w:rPr/>
      </w:pPr>
      <w:r>
        <w:rPr>
          <w:rFonts w:ascii="Amiri" w:hAnsi="Amiri" w:eastAsia="Amiri" w:cs="Amiri"/>
          <w:color w:val="111111"/>
          <w:sz w:val="28"/>
          <w:sz w:val="28"/>
          <w:szCs w:val="28"/>
          <w:rtl w:val="true"/>
          <w:lang w:bidi="ar-SA"/>
        </w:rPr>
        <w:t xml:space="preserve">وجهان، أوجههما الأوّل،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نسبته إلى العلماء، إذ الساعي إنّما يستحقّ ما يكون المالك مكلّفاً بإعطائه، فإذا كان تكليفه تخييرياً، فله أن يدفع إلى السّاعي ما شاء، وليس للسّاعي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أمركَ اللّه به وهو أحدهما، مضافاً إلى ما يظهر من الإخبار المرويّة في آداب المتصدّق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النصاب السادس، إذا لم يكن عنده بنتُ مخاضٍ‌، يُجزى عنها </w:t>
      </w:r>
    </w:p>
    <w:p>
      <w:pPr>
        <w:pStyle w:val="BookText"/>
        <w:rPr/>
      </w:pPr>
      <w:r>
        <w:rPr>
          <w:rFonts w:ascii="Amiri" w:hAnsi="Amiri" w:eastAsia="Amiri" w:cs="Amiri"/>
          <w:color w:val="111111"/>
          <w:sz w:val="28"/>
          <w:sz w:val="28"/>
          <w:szCs w:val="28"/>
          <w:rtl w:val="true"/>
          <w:lang w:bidi="ar-SA"/>
        </w:rPr>
        <w:t>ابن لبونٍ بلا خلاف، ويشهد له صحيحاً زرارة وأبي بصير المتقدّمان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يجزى عنها اختياراً كما نُسب إلى المشهور،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لا، كماهو ظاهر كلّمن عَلّق إجزاءه علي‌عدم وجدان بنت المخاض‌؟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علوّ السّن يقوم مقام الاُنوثة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المنسبق إلى الذهن عدم إرادة الشرط حقيقة من النص، وإلّا لزم عدم الاكتفاء به، إذا لم تكن موجودة عنده حال الوجوب، ووجدت بعده، بناءً على أنّ الشرط عدم كونها عنده 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قيامه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الانسياق، والتعليل المذكور يرد عليه أنّه لو قلنا بالإجزاء في الفرض، فإنّما هو من جهة أنّ ابن لبون يدلّ عن بنت المخاض، فمع وجود المبدل منه، يكون هو أولى بالإجزاء من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الثاني، كما هو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الواحدة الزائدة على المائة والعشرين، بعد القطع باعتبارها في تحقّق النصاب، تكون شرطاً في وجوب الفريضة، أو جزءً من موردها؟ وجهان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ابنة لبون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فإنّه ظاهر في أنّ مورد الحق إنّما هو ثلاث أربعينات، فالواحدة خارجة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مسوقة لبيان ما لابدّ وأنْ يخرج، من غير تعلّق غرض ببيان تمام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مسوقة لبيان الضابط في كيفيّة الإخراج، وتعيين المخرَج، لا تعيين محلّ المخرج، فلا يقدح ترك التعرّض للمورد الحقيقي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فإنّ اعتبار النصاب بزيادة الواحدة، ظاهر في كون المجموع مورداً للفريضة، لاسيّما بناءً على ما حقّقناه في الاُصول من رجوع القضيّة الشرطيّة المسوقة لبيان الأحكام إلى القضيّة الحقيقيّة، وأنّ الشرائط المأخوذة فيها تكون قيوداً للموضوع،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زادت على المائة والعشرين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والإحدى والعشرين، ولا ريب في ظهوره فيما ذكرناه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فرّعوا على هذا النزاع احتساب جزءٍ منه على الفقير، لو تلفت الواحدة بعد الحلول من دون تفريطٍ، على القول بالجزئيّة، وعدم احتسابه على القول بالشرطيّة، وهذا يبتني على ما هو ظاهر المشهور من أنّ تلف ما فوق النصاب من مراتب العفو، لا يوجب نقصاً في الفريضة، وسيأتي تحقيق القول في المبنى إنْ شاء اللّه تعالى</w:t>
      </w:r>
      <w:r>
        <w:rPr>
          <w:rFonts w:eastAsia="Amiri" w:cs="Amiri" w:ascii="Amiri" w:hAnsi="Amiri"/>
          <w:color w:val="111111"/>
          <w:sz w:val="28"/>
          <w:szCs w:val="28"/>
          <w:rtl w:val="true"/>
          <w:lang w:bidi="ar-SA"/>
        </w:rPr>
        <w:t>.</w:t>
      </w:r>
      <w:bookmarkStart w:id="128" w:name="pg11803_109306"/>
    </w:p>
    <w:p>
      <w:pPr>
        <w:pStyle w:val="BookText"/>
        <w:rPr/>
      </w:pPr>
      <w:bookmarkEnd w:id="128"/>
      <w:r>
        <w:rPr>
          <w:rFonts w:ascii="IRNazanin" w:hAnsi="IRNazanin" w:eastAsia="IRNazanin"/>
          <w:color w:val="111111"/>
          <w:sz w:val="28"/>
          <w:sz w:val="28"/>
          <w:szCs w:val="28"/>
          <w:rtl w:val="true"/>
          <w:lang w:bidi="fa-IR"/>
        </w:rPr>
        <w:t>وأمّا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نصابان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وفيه تبيعٌ أو 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 مسنّة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0558284_73709187"/>
      <w:bookmarkStart w:id="130" w:name="_Toc45"/>
      <w:bookmarkEnd w:id="129"/>
      <w:r>
        <w:rPr>
          <w:rtl w:val="true"/>
        </w:rPr>
        <w:t>نصاب البقر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نصابان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وفيه تبيعٌ أو 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الصادقين عليهما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 في كلّ ثلاثين بقرة تبيع حولي، وليس في أقلّ من ذلك شيء، وفي أربعين بقرة مسنّة، وليس فيما بين الثلاثين إلى الأربعين شيءٌ حتّى تبلغ الأربعين، فإذا بلغت أربعين، ففيها بقرة مسنّة، وليس فيما بين الأربعين إلى الستين شيء، فإذا بلغت ستّين ففيها تبيعان إلى السبعين، فإذا بلغت السبعين ففيها تبيع ومسنّة إلى الثمانين، فإذا بلغت ثمانين ففي كلّ أربعين مسنّة إلى تسعين، فإذا بلغت تسعين ففيها ثلاث تبايع حوليات، فإذا بلغت عشرين ومائة ففي كلّ أربعين مسنّة، ثمّ ترجع البقر على أسنانها، وليس على النيّف شيءٌ‌، ولا على المكسور شيءٌ‌، الحديث</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هذا الصحيح تعيّن التبيع في النصاب الأوّل، فأجزاء التبيعة </w:t>
      </w:r>
    </w:p>
    <w:p>
      <w:pPr>
        <w:pStyle w:val="BookText"/>
        <w:rPr/>
      </w:pPr>
      <w:r>
        <w:rPr>
          <w:rFonts w:ascii="Amiri" w:hAnsi="Amiri" w:eastAsia="Amiri" w:cs="Amiri"/>
          <w:color w:val="111111"/>
          <w:sz w:val="28"/>
          <w:sz w:val="28"/>
          <w:szCs w:val="28"/>
          <w:rtl w:val="true"/>
          <w:lang w:bidi="ar-SA"/>
        </w:rPr>
        <w:t>يحتاج إلى دليلٍ آخر، فما أفاده ابن عقيل</w:t>
      </w:r>
      <w:r>
        <w:rPr>
          <w:rStyle w:val="FootnoteAnchor"/>
          <w:rtl w:val="true"/>
        </w:rPr>
        <w:footnoteReference w:id="333"/>
      </w:r>
      <w:r>
        <w:rPr>
          <w:rFonts w:ascii="IRNazanin" w:hAnsi="IRNazanin" w:eastAsia="IRNazanin"/>
          <w:color w:val="111111"/>
          <w:sz w:val="28"/>
          <w:sz w:val="28"/>
          <w:szCs w:val="28"/>
          <w:rtl w:val="true"/>
          <w:lang w:bidi="fa-IR"/>
        </w:rPr>
        <w:t>والصدوقان</w:t>
      </w:r>
      <w:r>
        <w:rPr>
          <w:rStyle w:val="FootnoteAnchor"/>
          <w:rtl w:val="true"/>
        </w:rPr>
        <w:footnoteReference w:id="334"/>
      </w:r>
      <w:r>
        <w:rPr>
          <w:rFonts w:ascii="Amiri" w:hAnsi="Amiri" w:eastAsia="Amiri" w:cs="Amiri"/>
          <w:color w:val="111111"/>
          <w:sz w:val="28"/>
          <w:sz w:val="28"/>
          <w:szCs w:val="28"/>
          <w:rtl w:val="true"/>
          <w:lang w:bidi="ar-SA"/>
        </w:rPr>
        <w:t>والمفيد</w:t>
      </w:r>
      <w:r>
        <w:rPr>
          <w:rStyle w:val="FootnoteAnchor"/>
          <w:rtl w:val="true"/>
        </w:rPr>
        <w:footnoteReference w:id="335"/>
      </w:r>
      <w:r>
        <w:rPr>
          <w:rFonts w:ascii="IRNazanin" w:hAnsi="IRNazanin" w:eastAsia="IRNazanin"/>
          <w:color w:val="111111"/>
          <w:sz w:val="28"/>
          <w:sz w:val="28"/>
          <w:szCs w:val="28"/>
          <w:rtl w:val="true"/>
          <w:lang w:bidi="fa-IR"/>
        </w:rPr>
        <w:t>من عدم الإجزاء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البناء على التخيير للنصوص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المحقّق من طريق الأصحاب خبر الفضلاء عنهما،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 في كلّ ثلاثين تبيع أو تبيعة، الحديث</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الأعمش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الزَّكاة على البقر إذا بلغت ثلاثين بقرة تبيعة حولية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وهي بضميمة فتوى الأصحاب، وادّعائهم دلالة الأحاديث على ذلك، تكفي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تعيّن المسنّة في النصاب الثاني،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المسنّ‌،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الاجتزاء به إذا لم يكن عنده الا ذكوراً، وعلّله بأنّ الزَّكاة مواساة، فلا يكلّف غير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النص يقتضي تعيّن المسنّة في الفرض المزبور، والعلّة التي ذكرها للإجتزاء بالمسنّ لاتصلح مدركاً للحكم الشرعي، بعدعدم وضوح المناطات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نُسب إلى الأصحاب</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التَبيع هو ما دخل في السَّنة الثانية، والمسنّة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بتوصيف التبيع في الصحيح المتقدّم بالحَولي، وبصحيح ابن حمران،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التبيع 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هي التثنية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المذكورة وإنْ كانت قابلة للمناقشة، لكن يكفي في ثبوت الحكم تسالم الأصحاب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الصحيح المتقدّم تعيّن العَدّ بالمطابق من العددين أو الأكثر استيعاباً، بل لو لم يحصل إلّابهما وجب ملاحظتهما معاً، ففي الستين يتعيّن بالثلاثين، وفي الثمانين بالأربعين، وفي السبعين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يتخيّر لو كان الاستيعاب حاصلاً بكلٍّ منهما كالمائة و العشرين، فيتخيّر بين العد بثلاث أربعينات، وبين العَدّ بأربع ثلاثينات تبيعات، والاقتصار على المسنّات الثلاث في الصحيح المتقدّم، محمولٌ على إرادة أحد فردي التخيير بقرينة قوله عليه السلام في صدر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بقرةٍ 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بيان النصاب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أفاده الشيخ الأعظم</w:t>
      </w:r>
      <w:r>
        <w:rPr>
          <w:rStyle w:val="FootnoteAnchor"/>
          <w:rtl w:val="true"/>
        </w:rPr>
        <w:footnoteReference w:id="340"/>
      </w:r>
      <w:r>
        <w:rPr>
          <w:rFonts w:ascii="Amiri" w:hAnsi="Amiri" w:eastAsia="Amiri" w:cs="Amiri"/>
          <w:color w:val="111111"/>
          <w:sz w:val="28"/>
          <w:sz w:val="28"/>
          <w:szCs w:val="28"/>
          <w:rtl w:val="true"/>
          <w:lang w:bidi="ar-SA"/>
        </w:rPr>
        <w:t xml:space="preserve">رحمه الله تبعاً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من إرجاع النصابين إلى نصابٍ واحدٍ كلّي هو الصحيح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1" w:name="pg11803_109309"/>
    </w:p>
    <w:p>
      <w:pPr>
        <w:pStyle w:val="BookText"/>
        <w:rPr/>
      </w:pPr>
      <w:bookmarkEnd w:id="131"/>
      <w:r>
        <w:rPr>
          <w:rFonts w:ascii="Amiri" w:hAnsi="Amiri" w:eastAsia="Amiri" w:cs="Amiri"/>
          <w:color w:val="111111"/>
          <w:sz w:val="28"/>
          <w:sz w:val="28"/>
          <w:szCs w:val="28"/>
          <w:rtl w:val="true"/>
          <w:lang w:bidi="ar-SA"/>
        </w:rPr>
        <w:t>وأمّا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خمسة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وفيها شاة، ثمّ مائة وإحدى وعشرون وفيها شاتان، ثمّ مائتان وواحدة ففيها ثلاث شياه، ثمّ ثلاثمائة وواحدة ففيها أربع شياه، ثمّ أربعمائة ففي كلّ مائةٍ شاةٌ بالغاً ما بلغ</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558286_73709187"/>
      <w:bookmarkStart w:id="133" w:name="_Toc46"/>
      <w:bookmarkEnd w:id="132"/>
      <w:r>
        <w:rPr>
          <w:rtl w:val="true"/>
        </w:rPr>
        <w:t>نُصُب الغَنَم</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خمسة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وفيها شاة، ثمّ مائة وإحدى وعشرون وفيها شاتان، ثمّ مائتان وواحدة ففيها ثلاث شياه، ثمّ ثلاثمائة وواحدة ففيها أربع شياه، ثمّ أربعمائة ففي كلّ مائةٍ شاةٌ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 وليس فيما دون الأربعين شيء، ثمّ ليس فيها شيء حتّى تبلغ عشرين ومائة، فإذا بلغت عشرين ومائة ففيها مثل ذلك شاةٌ واحدة، فإذا زادت على مائة وعشرين ففيها شاتان، وليس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فإذا بلغت ثلاثمائة شاة ففيها مثل ذلك ثلاث شياه، فإذا زادت واحدة ففيها أربع شياه حتّى تبلغ أربعمائة، فإذا تمّت أربعمائة، كان على كلّ مائة شاة وسقط الأمر الأوّل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المسألة خلافات ضعيفة، لا جدوى للتعرّض لها، وعمدة الخلاف بين الأصحاب إنّما هو في النصاب الرابع، إذ المحكيّ عن جمع من الأساطين كالمفيد</w:t>
      </w:r>
      <w:r>
        <w:rPr>
          <w:rStyle w:val="FootnoteAnchor"/>
          <w:rtl w:val="true"/>
        </w:rPr>
        <w:footnoteReference w:id="345"/>
      </w:r>
      <w:r>
        <w:rPr>
          <w:rFonts w:ascii="IRNazanin" w:hAnsi="IRNazanin" w:eastAsia="IRNazanin"/>
          <w:color w:val="111111"/>
          <w:sz w:val="28"/>
          <w:sz w:val="28"/>
          <w:szCs w:val="28"/>
          <w:rtl w:val="true"/>
          <w:lang w:bidi="fa-IR"/>
        </w:rPr>
        <w:t>والمرتضى</w:t>
      </w:r>
      <w:r>
        <w:rPr>
          <w:rStyle w:val="FootnoteAnchor"/>
          <w:rtl w:val="true"/>
        </w:rPr>
        <w:footnoteReference w:id="346"/>
      </w:r>
      <w:r>
        <w:rPr>
          <w:rFonts w:ascii="Amiri" w:hAnsi="Amiri" w:eastAsia="Amiri" w:cs="Amiri"/>
          <w:color w:val="111111"/>
          <w:sz w:val="28"/>
          <w:sz w:val="28"/>
          <w:szCs w:val="28"/>
          <w:rtl w:val="true"/>
          <w:lang w:bidi="ar-SA"/>
        </w:rPr>
        <w:t>وابن بابويه</w:t>
      </w:r>
      <w:r>
        <w:rPr>
          <w:rStyle w:val="FootnoteAnchor"/>
          <w:rtl w:val="true"/>
        </w:rPr>
        <w:footnoteReference w:id="347"/>
      </w:r>
      <w:r>
        <w:rPr>
          <w:rFonts w:ascii="Amiri" w:hAnsi="Amiri" w:eastAsia="Amiri" w:cs="Amiri"/>
          <w:color w:val="111111"/>
          <w:sz w:val="28"/>
          <w:sz w:val="28"/>
          <w:szCs w:val="28"/>
          <w:rtl w:val="true"/>
          <w:lang w:bidi="ar-SA"/>
        </w:rPr>
        <w:t>وابن أبي عقيل</w:t>
      </w:r>
      <w:r>
        <w:rPr>
          <w:rStyle w:val="FootnoteAnchor"/>
          <w:rtl w:val="true"/>
        </w:rPr>
        <w:footnoteReference w:id="348"/>
      </w:r>
      <w:r>
        <w:rPr>
          <w:rFonts w:ascii="Amiri" w:hAnsi="Amiri" w:eastAsia="Amiri" w:cs="Amiri"/>
          <w:color w:val="111111"/>
          <w:sz w:val="28"/>
          <w:sz w:val="28"/>
          <w:szCs w:val="28"/>
          <w:rtl w:val="true"/>
          <w:lang w:bidi="ar-SA"/>
        </w:rPr>
        <w:t>وسَلّار</w:t>
      </w:r>
      <w:r>
        <w:rPr>
          <w:rStyle w:val="FootnoteAnchor"/>
          <w:rtl w:val="true"/>
        </w:rPr>
        <w:footnoteReference w:id="349"/>
      </w:r>
      <w:r>
        <w:rPr>
          <w:rFonts w:ascii="Amiri" w:hAnsi="Amiri" w:eastAsia="Amiri" w:cs="Amiri"/>
          <w:color w:val="111111"/>
          <w:sz w:val="28"/>
          <w:sz w:val="28"/>
          <w:szCs w:val="28"/>
          <w:rtl w:val="true"/>
          <w:lang w:bidi="ar-SA"/>
        </w:rPr>
        <w:t>وابني حمزة</w:t>
      </w:r>
      <w:r>
        <w:rPr>
          <w:rStyle w:val="FootnoteAnchor"/>
          <w:rtl w:val="true"/>
        </w:rPr>
        <w:footnoteReference w:id="350"/>
      </w:r>
      <w:r>
        <w:rPr>
          <w:rFonts w:ascii="Amiri" w:hAnsi="Amiri" w:eastAsia="Amiri" w:cs="Amiri"/>
          <w:color w:val="111111"/>
          <w:sz w:val="28"/>
          <w:sz w:val="28"/>
          <w:szCs w:val="28"/>
          <w:rtl w:val="true"/>
          <w:lang w:bidi="ar-SA"/>
        </w:rPr>
        <w:t>وإدريس</w:t>
      </w:r>
      <w:r>
        <w:rPr>
          <w:rStyle w:val="FootnoteAnchor"/>
          <w:rtl w:val="true"/>
        </w:rPr>
        <w:footnoteReference w:id="351"/>
      </w:r>
      <w:r>
        <w:rPr>
          <w:rFonts w:ascii="Amiri" w:hAnsi="Amiri" w:eastAsia="Amiri" w:cs="Amiri"/>
          <w:color w:val="111111"/>
          <w:sz w:val="28"/>
          <w:sz w:val="28"/>
          <w:szCs w:val="28"/>
          <w:rtl w:val="true"/>
          <w:lang w:bidi="ar-SA"/>
        </w:rPr>
        <w:t>، أنّ الواجب في الثلاثمائة وواحدة ثلاث شياه، وأنّه لا يتغيّر الفرض من مائتين وواحدة حتّى تبلغ أربعمائة، ففي الحقيقة هؤلاء يسقطون النصاب الرابع ويرون أنّ النصاب الرابع هو النصاب الكلّي، ومحلّه ثلاثمائة وواحدة، في قبال القول الآخر الذي هو الأشهر، وهو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إنّما هو اختلاف الخبرين الّذين يكون أحدهما مستنداً لجمعٍ‌، والآخر مستنداً لجمع آخر،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المتقدّم، وصحيح محمّد ابن قيس،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الأربعين من الغنم شيء، فإذا كانت أربعين ففيها شاة إلى عشرين ومائة، فإذا زادت واحدة ففيها شاتان إلى المائتين، فإذا زادت واحدة ففيها ثلاث من الغنم إلى ثلاثمائة، فإذا كثرت الغنم ففي كلّ مائةٍ شاة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ترجيح صحيح الفضلاء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قيس ساكتٌ عن النصاب الرابع، بل هو بعد بيان النصاب الثالث المغيّا ببلوغ العدد ثلاثمائة، لم يبين النصاب الذي بعده، والكلام الذي بعده يقتضي إناطة الحكم بثبوت وصف الكثرة، وفرض زيادة الواحدة ليس من الكثرة في شيء، فلايتناوله الحكم، وصحيح الفضلاء متضمّن لبيانه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قيس أيضاً مسوقٌ للبيان، ويكون ظاهراً في أنّ مورد النصاب الكلّي ثلاثمائة فما زاد، والشاهد به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المغيّى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حرف الفاء ظاهرٌ في الاتّصال والعطف بلا مهلة، فيصير معناه أنّه بعد التجاوز عن ثلاثمائة، يكون الحكم على الوجه الكلّي من اعتبار كلّ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مسوقاً لبيان النصاب الرابع، أعني ثلاثمائة وواحدة، وحُمل على النصاب الكلّي في أربعمائة وما فوقها من دون تعرّض لبيان حكم الرابع، مع فرض ثبوته واقعاً، لزم الطفرة المستهجنة في مقام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جدّنا العلّامة رحمه الله</w:t>
      </w:r>
      <w:r>
        <w:rPr>
          <w:rStyle w:val="FootnoteAnchor"/>
          <w:rtl w:val="true"/>
        </w:rPr>
        <w:footnoteReference w:id="353"/>
      </w:r>
      <w:r>
        <w:rPr>
          <w:rFonts w:ascii="Amiri" w:hAnsi="Amiri" w:eastAsia="Amiri" w:cs="Amiri"/>
          <w:color w:val="111111"/>
          <w:sz w:val="28"/>
          <w:sz w:val="28"/>
          <w:szCs w:val="28"/>
          <w:rtl w:val="true"/>
          <w:lang w:bidi="ar-SA"/>
        </w:rPr>
        <w:t>من أنّ صحيح الفضلاء نصٌّ في تعيين النصاب الرابع، وصحيح ابن قيس ظاهرٌ في نفيه، ولا مناص عن تقديم النص على الظاهر، بمقتضى القاعدة 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تقديم النص على الظاهر، بل تقديمه عليه إنّما يكون من جهة أنّ العرف يرى الأوّل قرينةً على الثاني، فإذا فرضنا أنّه في مورد رأي العرف أنّهما متعارضان كما في المقام، فلا وجه لتقديمه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طرح خبرابن قيس لأشهريّة معارضه، وموافقته للعامّة</w:t>
      </w:r>
      <w:r>
        <w:rPr>
          <w:rFonts w:eastAsia="Amiri" w:cs="Amiri" w:ascii="Amiri" w:hAnsi="Amiri"/>
          <w:color w:val="111111"/>
          <w:sz w:val="28"/>
          <w:szCs w:val="28"/>
          <w:rtl w:val="true"/>
          <w:lang w:bidi="ar-SA"/>
        </w:rPr>
        <w:t xml:space="preserve">.). </w:t>
      </w:r>
      <w:bookmarkStart w:id="134" w:name="pg11803_109312"/>
    </w:p>
    <w:p>
      <w:pPr>
        <w:pStyle w:val="BookText"/>
        <w:rPr/>
      </w:pPr>
      <w:bookmarkEnd w:id="134"/>
      <w:r>
        <w:rPr>
          <w:rFonts w:ascii="Amiri" w:hAnsi="Amiri" w:eastAsia="Amiri" w:cs="Amiri"/>
          <w:color w:val="111111"/>
          <w:sz w:val="28"/>
          <w:sz w:val="28"/>
          <w:szCs w:val="28"/>
          <w:rtl w:val="true"/>
          <w:lang w:bidi="ar-SA"/>
        </w:rPr>
        <w:t>وما لا يتعلّق به الزَّكاة، وهو ما بين النصابين، يُسمّى في الإبل شَنْقاً، وفي البقر وَقْصاً، وفي الغنم عَفْواً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0558288_73709187"/>
      <w:bookmarkStart w:id="136" w:name="_Toc47"/>
      <w:bookmarkEnd w:id="135"/>
      <w:r>
        <w:rPr>
          <w:rtl w:val="true"/>
        </w:rPr>
        <w:t>أسماء العفو</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يتعلّق به الزَّكاة وهو ما بين 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هو ظاهر النصوص المزبورة، لاحظ قوله عليه السلام في صحيح الفضلاء عند ذكر فريضة كلّ 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فيها شيءٌ حتّى تبلغ النصاب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النيّف شيءٌ‌، ولا على الكسور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النصوص الواردة عنهم عليهم السلام، فما يظهر منه كون الزائد على كلّ نصابٍ إلى النصاب الآخر داخلاً في مورد الفريضة، لابدَّ من حمله على ما لا ينافي صراحة هذه الجملات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النصابين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 شَنْقاً، وفي البقر وَقْصاً، وفي الغنم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بالجميع ما لا تتعلّق به الفريضة، ممّا قبل النصاب، وما بين النصابين كما صرّح به أهل الفنّ‌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137" w:name="pg11803_109313"/>
    </w:p>
    <w:p>
      <w:pPr>
        <w:pStyle w:val="BookText"/>
        <w:rPr/>
      </w:pPr>
      <w:bookmarkEnd w:id="137"/>
      <w:r>
        <w:rPr>
          <w:rFonts w:ascii="Amiri" w:hAnsi="Amiri" w:eastAsia="Amiri" w:cs="Amiri"/>
          <w:color w:val="111111"/>
          <w:sz w:val="28"/>
          <w:sz w:val="28"/>
          <w:szCs w:val="28"/>
          <w:rtl w:val="true"/>
          <w:lang w:bidi="ar-SA"/>
        </w:rPr>
        <w:t>وأمّا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في الجميع طول الحَول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0558290_73709187"/>
      <w:bookmarkStart w:id="139" w:name="_Toc48"/>
      <w:bookmarkEnd w:id="138"/>
      <w:r>
        <w:rPr>
          <w:rtl w:val="true"/>
        </w:rPr>
        <w:t>اشتراط السَّوم طول الحَول</w:t>
      </w:r>
      <w:bookmarkEnd w:id="1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السَّوم وهو شرطٌ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إنّما الكلام حينئذٍ يدور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اعتباره بالنسبة إلى تمام الحول أو أكثره، وإليه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السَّوم والمراد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تمام الحول، بحيث لو عَلفها في زمانٍ يسير، يستأنف الحول باستئناف السّوم، وهذا ظاهر المصنّف رحمه الله هنا، واختاره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 وإيضاح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علي</w:t>
      </w:r>
      <w:r>
        <w:rPr>
          <w:rStyle w:val="FootnoteAnchor"/>
          <w:rtl w:val="true"/>
        </w:rPr>
        <w:footnoteReference w:id="359"/>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من اعتبار الأغلب، بأن تكون في أغلب أيّام الحول سائمة، ومع التساوي يسقط وجوب الزَّكاة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صدق الاسم عرفاً، وهو ظاهر المصنّف رحمه الله في محكيّ‌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واختاره المحقّق الأردبيلي</w:t>
      </w:r>
      <w:r>
        <w:rPr>
          <w:rStyle w:val="FootnoteAnchor"/>
          <w:rtl w:val="true"/>
        </w:rPr>
        <w:footnoteReference w:id="364"/>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وجمعٌ من المتأخّرين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أدلّة اعتبار السّوم وشرطيّته، مع أدلّة اشتراط الحول، هو اعتباره في تمام الحول على وجه الاستيعاب، نظير سائر الشرائط المعتبرة كالمِلْكيّة والنِّصاب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السّوم تمام الحول، كيف وهو ينام ويشرب ويسكن، بل يعتبر أنْ تكون سائمة في تمام الحول، كما هو ظاهر الأخبار المعلّقة للحكم على السّائمة دون السّوم، ومن المعلوم أنّه لا يعتبر في صدق السّائمة التلبّس بالسّوم، إذ الغنم مثلاً إذا سامت إلى حَدّ صدق عليها عرفاً أنّها سائمة، فكما يصدق عليها في حال السّوم أنّها سائمة، كذلك تكون في حال النوم والمرض والشرب أيضاً سائمة، كذلك يصدق عليها هذا العنوان، حال اشتغالها بالاعتلاف، ما لم يبلغ الاعتلاف حَدّاً يضرّ بصدق هذا العنوان، والحَدّ الموجب لصدق السّائمة موكولٌ إلى العرف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السّائمة طول الحول، هو كون الحيوان متّصفاً بهذا الوصف بحسب ما جَرَت به العادة على السّوم، وهذا ممّا لا ينافيه الإمساك عن السّوم، ولا التلبّس بضدّه من مثل النوم والشرب وغيرهما، ولا العلف اليسير لعارض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الشرط هو السّوم في تمام الحول، لا السّائمة في الحول، فإنّ المتبادر منه هو السّوم في تمام الحول بحسب العادة غير المنافي للنوم والشرب والعلف اليسير في بعض أوقات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 الشرط هو السَّوم الحولي بنحو النسبة، ولا ريب أنّ اعتبار هذا على وجه الإضافة، يستلزم تحقّقه ولو مع تخلّل يومٍ‌، نظير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يشمل تخلّل السَّكنات الحاصلة للمسافر في أثناء السير لأجل الاستراحة والأكل وقضاء سائر حوائجه، بل وكذا الحال في سائر النسب الإضافيّة الدائرة في المحاورات على اختلاف اعتباراتها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جريان العادة باعتلاف السّائمة بالعلف اليسير في بعض أيّام السنة لعارضٍ‌، فإنّه إذا عُلّق الحكم على هذا العنوان، مع عدم التنبيه على اعتبار عدم العلف اليسير، يكون الظاهر منه عدم مضريّته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مدرك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عنوان السّوم لا يزول بالعلف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اعتبر السّوم في جميع الحول لما وجبت إلّافي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الاعتبار ى شقّي الغلّات هو الأغلب، فكذا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العلف اليسير وإنْ كان لا يضرّ بصدق الاسم، لكنّه لايقتضي اعتبار الأغلب، إذ غيره قد لا يكون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ومنع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القول الثالث، كما ظهر من مطاوي ما ذكرناه تحقيق الصدق العرفي، فراجع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اعتلفت أثناء الحَول من نفسها، أو أعلفها مالكها، استأنف الحَول بعد العود إلى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أشار إليه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اعتلفت أثناء الحول من نفسها أو أعلفها مالكها استأنف الحول بعد العود إلى السَّوم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والشهيدين</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ما أعلفها الغير بغير إذن مالكها بالسّائمة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المؤونة على المالك، من غير فرقٍ بين كون ذلك من مال المالك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 فواضح، وأمّا في الأوّل، فلثبوت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يعتمد على مثل هذه العلّة المستنبطة في تقييد المطلقات، فالمدار على صدق السّائمة، ويضرّ به الاعتلاف سواءٌ أكان من مال المالك أو من مال غيره، وسواءٌ أكان المعلف هو المالك أو غيره، مع إذنه أو بدونه، كان هناك معلف أو اعتلفت هي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السّائمة يجب فيها الزَّكاة، سواءٌ توقّف السّوم على صرف مال لمصانعة ظالمٍ أو استيجار راع ونحوه،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قد يُشكل في بعض الفروض، كما لو اشترى أو استأجر أرضاً ذات كلأ، فرعى غنمه فيها، ولا يبعد دعوى صدق السّائمة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0" w:name="pg11803_109317"/>
    </w:p>
    <w:p>
      <w:pPr>
        <w:pStyle w:val="BookText"/>
        <w:rPr/>
      </w:pPr>
      <w:bookmarkEnd w:id="140"/>
      <w:r>
        <w:rPr>
          <w:rFonts w:ascii="Amiri" w:hAnsi="Amiri" w:eastAsia="Amiri" w:cs="Amiri"/>
          <w:color w:val="111111"/>
          <w:sz w:val="28"/>
          <w:sz w:val="28"/>
          <w:szCs w:val="28"/>
          <w:rtl w:val="true"/>
          <w:lang w:bidi="ar-SA"/>
        </w:rPr>
        <w:t>وأمّا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في الجميع، وهو اثنا عشر شهراً، وبدخول الثاني عشر تجبُ الزَّكاة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0558292_73709187"/>
      <w:bookmarkStart w:id="142" w:name="_Toc49"/>
      <w:bookmarkEnd w:id="141"/>
      <w:r>
        <w:rPr>
          <w:rtl w:val="true"/>
        </w:rPr>
        <w:t>كفاية الدخول في الشهر الثاني عشر</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فهو شرطٌ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اثنا عشر شهراً، وبدخول الثاني عشر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370"/>
      </w:r>
      <w:r>
        <w:rPr>
          <w:rFonts w:ascii="Amiri" w:hAnsi="Amiri" w:eastAsia="Amiri" w:cs="Amiri"/>
          <w:color w:val="111111"/>
          <w:sz w:val="28"/>
          <w:sz w:val="28"/>
          <w:szCs w:val="28"/>
          <w:rtl w:val="true"/>
          <w:lang w:bidi="ar-SA"/>
        </w:rPr>
        <w:t xml:space="preserve">، بل الإجماع بقسميه عليه،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وعن غير واحد</w:t>
      </w:r>
      <w:r>
        <w:rPr>
          <w:rStyle w:val="FootnoteAnchor"/>
          <w:rtl w:val="true"/>
        </w:rPr>
        <w:footnoteReference w:id="37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ومحمّد بن مسلم،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الشهر الثاني عشر، فقد حال عليه الحول، ووجبت عليه فيها الزَّكاة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تعارضه نصوص</w:t>
      </w:r>
      <w:r>
        <w:rPr>
          <w:rStyle w:val="FootnoteAnchor"/>
          <w:rtl w:val="true"/>
        </w:rPr>
        <w:footnoteReference w:id="374"/>
      </w:r>
      <w:r>
        <w:rPr>
          <w:rFonts w:ascii="Amiri" w:hAnsi="Amiri" w:eastAsia="Amiri" w:cs="Amiri"/>
          <w:color w:val="111111"/>
          <w:sz w:val="28"/>
          <w:sz w:val="28"/>
          <w:szCs w:val="28"/>
          <w:rtl w:val="true"/>
          <w:lang w:bidi="ar-SA"/>
        </w:rPr>
        <w:t>الحول، الظاهرة في اعتبار مُضيّ اثني عشر شهراً تامّاً، لكونه مفسِّراً لها، ومبيِّناً للمراد من حول الحول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في أنّ هذا الوجوب هل هو وجوبٌ مستقرٌّ، أو يكون متزلزلاً إلى أن يكمل الثاني عشر، فإنْ بقى المال على الشرائط كشف عن استقرار الوجوب بالأوّل، وإنْ اختلّت كلّاً أو بعضاً انكشف عدم كونها واجبة‌؟ </w:t>
      </w:r>
    </w:p>
    <w:p>
      <w:pPr>
        <w:pStyle w:val="BookText"/>
        <w:rPr/>
      </w:pPr>
      <w:r>
        <w:rPr>
          <w:rFonts w:ascii="Amiri" w:hAnsi="Amiri" w:eastAsia="Amiri" w:cs="Amiri"/>
          <w:color w:val="111111"/>
          <w:sz w:val="28"/>
          <w:sz w:val="28"/>
          <w:szCs w:val="28"/>
          <w:rtl w:val="true"/>
          <w:lang w:bidi="ar-SA"/>
        </w:rPr>
        <w:t>ظاهر المشهور، وصريح كثيرٍ منهم الأوّل، وعن الشهيدين</w:t>
      </w:r>
      <w:r>
        <w:rPr>
          <w:rStyle w:val="FootnoteAnchor"/>
          <w:rtl w:val="true"/>
        </w:rPr>
        <w:footnoteReference w:id="375"/>
      </w:r>
      <w:r>
        <w:rPr>
          <w:rFonts w:ascii="Amiri" w:hAnsi="Amiri" w:eastAsia="Amiri" w:cs="Amiri"/>
          <w:color w:val="111111"/>
          <w:sz w:val="28"/>
          <w:sz w:val="28"/>
          <w:szCs w:val="28"/>
          <w:rtl w:val="true"/>
          <w:lang w:bidi="ar-SA"/>
        </w:rPr>
        <w:t>، والمحقّق الكركي</w:t>
      </w:r>
      <w:r>
        <w:rPr>
          <w:rStyle w:val="FootnoteAnchor"/>
          <w:rtl w:val="true"/>
        </w:rPr>
        <w:footnoteReference w:id="376"/>
      </w:r>
      <w:r>
        <w:rPr>
          <w:rFonts w:ascii="Amiri" w:hAnsi="Amiri" w:eastAsia="Amiri" w:cs="Amiri"/>
          <w:color w:val="111111"/>
          <w:sz w:val="28"/>
          <w:sz w:val="28"/>
          <w:szCs w:val="28"/>
          <w:rtl w:val="true"/>
          <w:lang w:bidi="ar-SA"/>
        </w:rPr>
        <w:t>، والميسي</w:t>
      </w:r>
      <w:r>
        <w:rPr>
          <w:rStyle w:val="FootnoteAnchor"/>
          <w:rtl w:val="true"/>
        </w:rPr>
        <w:footnoteReference w:id="377"/>
      </w:r>
      <w:r>
        <w:rPr>
          <w:rFonts w:ascii="Amiri" w:hAnsi="Amiri" w:eastAsia="Amiri" w:cs="Amiri"/>
          <w:color w:val="111111"/>
          <w:sz w:val="28"/>
          <w:sz w:val="28"/>
          <w:szCs w:val="28"/>
          <w:rtl w:val="true"/>
          <w:lang w:bidi="ar-SA"/>
        </w:rPr>
        <w:t>وغيرهم الميل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جدّه</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النزاع من مخترعاته وليس في كلام الأصحاب منه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جدّنا العلّامة رحمه الله انتصاراً للشهيد رحمه الله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الخلاف إنّما تكون ثابتة في كلمات جمعٍ من الأعلام، لكن تعبيرهم ليس بعنوان التزلزل والاستقرار، بل بعنوانٍ آخر ملازمٍ له، وهو أنّ الثاني عشر من الحول الأوّل أو الثاني، فإنّ التزلزل مستلزمٌ للأوّل، والاستقرار للثاني، فعلى هذا يكون مجرّد التعبير بالاستقرار والتزلزل من مبدعات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حقيقة الخلاف فهي واقعة بينهم بعنوانٍ مرادف، كما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للقول بالتزلزل بوجوه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الوجوب بدخول الشهر الثاني عشر منحصرٌ بالإجماع، لأنّ خبر زرارة ومحمّد بن مسلم المتقدّم ضعيف السند بإبراهيم بن هاشم، وظاهر بقيّة النصوص اعتبار الحول الكامل بتمام الثاني عشر، والمتيقّن من الإجماع هو هذا النحو من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صحيحٌ‌، لما حُقّق في محلّه من تصحيح خبر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الكاشاني رحمه الله</w:t>
      </w:r>
      <w:r>
        <w:rPr>
          <w:rStyle w:val="FootnoteAnchor"/>
          <w:rtl w:val="true"/>
        </w:rPr>
        <w:footnoteReference w:id="379"/>
      </w:r>
      <w:r>
        <w:rPr>
          <w:rFonts w:ascii="Amiri" w:hAnsi="Amiri" w:eastAsia="Amiri" w:cs="Amiri"/>
          <w:color w:val="111111"/>
          <w:sz w:val="28"/>
          <w:sz w:val="28"/>
          <w:szCs w:val="28"/>
          <w:rtl w:val="true"/>
          <w:lang w:bidi="ar-SA"/>
        </w:rPr>
        <w:t>من إنكار دلالة الخبر على أصل الوجوب، بل على حرمة الفرار من التكليف بالزّكاة بعد استقرارها في المال ببلوغ هذا الحَدّ،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بوجوب الزَّكاة وحول الحول برؤية هلال الثاني عشر، الوجوب والحول لمُريد الفرار، بمعنى أنّه لا يجوز الفرار حين استقرار الزَّكاة في المال بذلك، كيف والحول معناه معروفٌ‌، والأخبار بإطلاقه مستفيضة، ولو حَمَلناه على استقرار الزَّكاة، فلا يجوز تقييد ما ثبت بالضرورة من الدين، بمثل هذا الخبر الواحد الذي فيه ما فيه، وإنّما يستقيم بوجه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حاكماً على النصوص، ومبيّناً للمراد منها، وقوله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وحمله على إرادة حرمة التفويت، وإتلاف متعلّق الزَّكاة خلاف الظاهر، كما أنّ حمله على إرادة خصوص تعلّق التكليف بالزكاة دون سائر الشرائط المعتبرة في تمام الحول، فيثبت به الوجوب مراعى بعدم اختلال سائر الشرائط إلى تمام السنة، خلاف ظاهر الجملة الأُولى‌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صدور قوله عليه السلام، الظاهر في وجوب الزَّكاة بدخول الشهر الثاني عشر، مع ما دلّ على اعتبار الحول، واشتراطه الظاهر في تمام السنة في مجلسٍ واحد، بأن قال الإمام عليه السلام يشترط في وجوب الزَّكاة حول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وبدخول الشهر الثاني عشر تجب الزَّكاة، فإنّه لا ريب في أنّ العرف يفهم منهما أنّ مُضيّ تمام الثاني عشر يكون من باب الشرط المتأخّر، وبذلك يجمعون بين الجملتين، نظير جمعهم بين ما دلّ على اعتبار القدرة على إتيان تمام أجزاء الصَّلاة في وجوبها، وما دلّ على وجوبها بدخول الوقت، فإنّهم يجمعون بينهما بارادة كونها من قبيل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أفاده جدّنا العلّامة رحمه الله من أنّ الصحيح مشتملٌ على جملتين، وهذا يتمُّ إذا لوحظ مجرّد الحكم بوجوب الزَّكاة بدخول الثاني عشر، مع أدلّة اعتبار الحول، ولكن إذا لوحظ هذه الأدلّة مع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الثاني عشر فقد حال عليه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تمّ هذا الجمع، وحيث أنّ الجملة المتضمّنة للوجوب متفرّعة على هذه، فلا يتمّ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ذكرها عند بيان شرائط الزَّكاة عرفاً ولغةً وشرعاً عبارة عن تمام السنة، فقوله عليه السلام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التوسعة بتنزيل التلبّس بالجزء منزلة التلبّس التامّ‌، والمتبادر من هذا التنزيل إرادته من حيث شرطيّته لتنجّز التكليف بالزكاة، لا في جميع الآثار، فلا ينافيه اعتبار بقاء المال جامعاً لشرائط النصاب إلى تمام الحول في أصل تحقّق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الحاكم، المبيّن للمراد من الحَول، هو التنزيل بلحاظ جميع الآثار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في صحيح عبد اللّه بن سنان المتقدّم، في أوّل كتاب </w:t>
      </w:r>
    </w:p>
    <w:p>
      <w:pPr>
        <w:pStyle w:val="BookText"/>
        <w:rPr/>
      </w:pPr>
      <w:r>
        <w:rPr>
          <w:rFonts w:ascii="Amiri" w:hAnsi="Amiri" w:eastAsia="Amiri" w:cs="Amiri"/>
          <w:color w:val="111111"/>
          <w:sz w:val="28"/>
          <w:sz w:val="28"/>
          <w:szCs w:val="28"/>
          <w:rtl w:val="true"/>
          <w:lang w:bidi="ar-SA"/>
        </w:rPr>
        <w:t>الزَّكاة، الوارد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يتعرّض لشيء من أموالهم حتّى حال عليهم الحول من قابل، فصاموا وأفطروا،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زَكّوا أموالكم تُقبل صلاتكم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يدلّ على اعتبار تمام الإثنى عشر، إذ النداء الأوّل كان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أنّه لا يصحّ الجواب عنه بما اُجيب عن سائر أخبار اشتراط الحول، لأنّه لما ذكرناه صريحٌ في اعتبار مُضيّ تمام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حمله على إرادة احتساب الثاني عشر من العام الأوّل لا الثاني، كما عن بعض الأساطين</w:t>
      </w:r>
      <w:r>
        <w:rPr>
          <w:rStyle w:val="FootnoteAnchor"/>
          <w:rtl w:val="true"/>
        </w:rPr>
        <w:footnoteReference w:id="382"/>
      </w:r>
      <w:r>
        <w:rPr>
          <w:rFonts w:ascii="Amiri" w:hAnsi="Amiri" w:eastAsia="Amiri" w:cs="Amiri"/>
          <w:color w:val="111111"/>
          <w:sz w:val="28"/>
          <w:sz w:val="28"/>
          <w:szCs w:val="28"/>
          <w:rtl w:val="true"/>
          <w:lang w:bidi="ar-SA"/>
        </w:rPr>
        <w:t>فهو، وإلّا فيقع التعارض بينه وبين الصحيح المتقدّم، والترجيح معه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حُمل الصحيح على إرادة الوجوب المستقرّ، لزم تأخير البيان عن وقت الحاجة، فان المطلقات الواردة عن المعصومين عليهم السلام إلى زمان الصادق عليه السلام كلّها تدلّ على اشتراط تمام الحول، ولم يعهد من أحد القول بالوجوب بدخول الشهر الثاني عشر في تلك المدّة، فلو كان الوجوب في الصحيح للإستقرار، وكان بياناً لتلك المطلقات، لزم منه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بسائر المطلقات والمقيّدات، فإنّ أكثر المقيّدات للمطلقات الصادرة عن النبيّ صلى الله عليه و آله والأئمّة بعده صادرة عن الصادقين عليهما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الممنوع تأخير البيان عن وقت الحاجة، وأمّا صدور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3" w:name="pg11803_109322"/>
    </w:p>
    <w:p>
      <w:pPr>
        <w:pStyle w:val="BookText"/>
        <w:rPr/>
      </w:pPr>
      <w:bookmarkEnd w:id="143"/>
      <w:r>
        <w:rPr>
          <w:rFonts w:ascii="Amiri" w:hAnsi="Amiri" w:eastAsia="Amiri" w:cs="Amiri"/>
          <w:color w:val="111111"/>
          <w:sz w:val="28"/>
          <w:sz w:val="28"/>
          <w:szCs w:val="28"/>
          <w:rtl w:val="true"/>
          <w:lang w:bidi="ar-SA"/>
        </w:rPr>
        <w:t>الأحكام على وجه التدريج، على حسب ما تقتضيه المصلحة العامّة، باختلاف الأزمان والأشخاص فغير منكر، بل ينبغي أن يعتمد عليه في توجيه الأحكام الصادرة تدريجاً في أزمنة الأئمّة المتأخّرين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المحذور يرد على كلّ حال، وإنْ حُمل على الوجوب التزلزلي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وجوهٌ ضعيفة اُخر، لوضوح ضعفها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مدرك القول بالاستقرار، وأنّه الأظهر</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558294_73709187"/>
      <w:bookmarkStart w:id="145" w:name="_Toc50"/>
      <w:bookmarkEnd w:id="144"/>
      <w:r>
        <w:rPr>
          <w:rtl w:val="true"/>
        </w:rPr>
        <w:t>الشهر الثاني عشر يُحسب من العام الثاني</w:t>
      </w:r>
      <w:bookmarkEnd w:id="145"/>
    </w:p>
    <w:p>
      <w:pPr>
        <w:pStyle w:val="BookText"/>
        <w:rPr/>
      </w:pPr>
      <w:r>
        <w:rPr>
          <w:rFonts w:ascii="Amiri" w:hAnsi="Amiri" w:eastAsia="Amiri" w:cs="Amiri"/>
          <w:color w:val="111111"/>
          <w:sz w:val="28"/>
          <w:sz w:val="28"/>
          <w:szCs w:val="28"/>
          <w:rtl w:val="true"/>
          <w:lang w:bidi="ar-SA"/>
        </w:rPr>
        <w:t>ثمّ إنّه بناءً على ما ثبت من استقرار الوجوب بدخول الشهر الثاني عشر، يقع الكلام في أنّ الشهر الثاني عشر هل هو محسوبٌ من الحول الأوّل، بمعنى أنّه يبتدأ الحول الثاني من بعد تمامه‌؟</w:t>
      </w:r>
    </w:p>
    <w:p>
      <w:pPr>
        <w:pStyle w:val="BookText"/>
        <w:rPr/>
      </w:pPr>
      <w:r>
        <w:rPr>
          <w:rFonts w:ascii="Amiri" w:hAnsi="Amiri" w:eastAsia="Amiri" w:cs="Amiri"/>
          <w:color w:val="111111"/>
          <w:sz w:val="28"/>
          <w:sz w:val="28"/>
          <w:szCs w:val="28"/>
          <w:rtl w:val="true"/>
          <w:lang w:bidi="ar-SA"/>
        </w:rPr>
        <w:t>أم هو محسوبٌ من الحول الثاني‌؟</w:t>
      </w:r>
    </w:p>
    <w:p>
      <w:pPr>
        <w:pStyle w:val="BookText"/>
        <w:rPr/>
      </w:pPr>
      <w:r>
        <w:rPr>
          <w:rFonts w:ascii="Amiri" w:hAnsi="Amiri" w:eastAsia="Amiri" w:cs="Amiri"/>
          <w:color w:val="111111"/>
          <w:sz w:val="28"/>
          <w:sz w:val="28"/>
          <w:szCs w:val="28"/>
          <w:rtl w:val="true"/>
          <w:lang w:bidi="ar-SA"/>
        </w:rPr>
        <w:t>وقد ذكر غير واحدٍ</w:t>
      </w:r>
      <w:r>
        <w:rPr>
          <w:rStyle w:val="FootnoteAnchor"/>
          <w:rtl w:val="true"/>
        </w:rPr>
        <w:footnoteReference w:id="383"/>
      </w:r>
      <w:r>
        <w:rPr>
          <w:rFonts w:ascii="Amiri" w:hAnsi="Amiri" w:eastAsia="Amiri" w:cs="Amiri"/>
          <w:color w:val="111111"/>
          <w:sz w:val="28"/>
          <w:sz w:val="28"/>
          <w:szCs w:val="28"/>
          <w:rtl w:val="true"/>
          <w:lang w:bidi="ar-SA"/>
        </w:rPr>
        <w:t>أنّه على القول بالاستقرار يتعيّن البناء على احتسابه من الحول الثاني، لكن المحقّق الأردبيلي رحمه الله</w:t>
      </w:r>
      <w:r>
        <w:rPr>
          <w:rStyle w:val="FootnoteAnchor"/>
          <w:rtl w:val="true"/>
        </w:rPr>
        <w:footnoteReference w:id="384"/>
      </w:r>
      <w:r>
        <w:rPr>
          <w:rFonts w:ascii="Amiri" w:hAnsi="Amiri" w:eastAsia="Amiri" w:cs="Amiri"/>
          <w:color w:val="111111"/>
          <w:sz w:val="28"/>
          <w:sz w:val="28"/>
          <w:szCs w:val="28"/>
          <w:rtl w:val="true"/>
          <w:lang w:bidi="ar-SA"/>
        </w:rPr>
        <w:t>مع قوله بالاستقرار، بنى على احتسابه من الأوّل، واستدلّ له بأمرين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يُجمع بين ما دلّ على اشتراط الحول ووجوب الزَّكاة بدخول الثاني عشر، وما دلّ على أنّه تجب الزَّكاة في كلّ سنة، المستفاد منه بمساعدة مقام </w:t>
      </w:r>
    </w:p>
    <w:p>
      <w:pPr>
        <w:pStyle w:val="BookText"/>
        <w:rPr/>
      </w:pPr>
      <w:r>
        <w:rPr>
          <w:rFonts w:ascii="Amiri" w:hAnsi="Amiri" w:eastAsia="Amiri" w:cs="Amiri"/>
          <w:color w:val="111111"/>
          <w:sz w:val="28"/>
          <w:sz w:val="28"/>
          <w:szCs w:val="28"/>
          <w:rtl w:val="true"/>
          <w:lang w:bidi="ar-SA"/>
        </w:rPr>
        <w:t>التحديد وجوبها في كلّ سنة مرّة، بأنّ المراد من الأوّل كفاية الدخول في الشهر الأخير، في تحقّق الوجوب واستقراره، ومن الثاني كون تمام السنة ظرفاً للحكم، بمعنى أنّه ليس له ما عدا حكمٌ واحد في تمام السنة وجوبٌ آخر، فيكون الثاني عشر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الكرخي،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شهراً من السنة فإنوِ أن تؤدّي زكاتك فيه، فإذا دخل ذلك الشهر فانظر ما 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حصل في يدك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فزكّه، وإذا حال الحَول من الشهر الذي زكّيت فيه، فاستقبل بمثل ما صنعت، ليس عليك أكثر منه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أنّ ابتداء الحول بعد ذلك الشهر، وعليه فالأظهر أنّه محسوبٌ من العام الأوّل بالمعنى المتقدّم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6" w:name="pg11803_109324"/>
    </w:p>
    <w:p>
      <w:pPr>
        <w:pStyle w:val="BookText"/>
        <w:rPr/>
      </w:pPr>
      <w:bookmarkEnd w:id="146"/>
      <w:r>
        <w:rPr>
          <w:rFonts w:ascii="Amiri" w:hAnsi="Amiri" w:eastAsia="Amiri" w:cs="Amiri"/>
          <w:color w:val="111111"/>
          <w:sz w:val="28"/>
          <w:sz w:val="28"/>
          <w:szCs w:val="28"/>
          <w:rtl w:val="true"/>
          <w:lang w:bidi="ar-SA"/>
        </w:rPr>
        <w:t>وَلو ثَلُم النِّصاب قَبل الحَول سَقَط الوجوب</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0558296_73709187"/>
      <w:bookmarkStart w:id="148" w:name="_Toc51"/>
      <w:bookmarkEnd w:id="147"/>
      <w:r>
        <w:rPr>
          <w:rtl w:val="true"/>
        </w:rPr>
        <w:t>لو اختلّ بعض الشروط أثناء الحول</w:t>
      </w:r>
      <w:bookmarkEnd w:id="148"/>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ثَلُم النِّصاب قبل الحَول،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النصاب في أثناء الحول، بطل الحول فيه اتّفاقاً، ولم يُنقل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لوعاوضها بجنسها أومثلها، هل يبطل الحول كماهو أشهر القولين</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يبطل،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 الشيخ إلى الرواية، ثمّ استند إلى صدق الاسم، وظاهرهما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جدّنا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إلى دليلٍ أصلاً،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الاستناد إلى العمومات، ومرجعه إلى التمسّك بصدق الاسم، ولقد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حيث جعلهما واحداً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رموه بقوسٍ واحد، بأنّ كلّاً منهما لم يحلّ عليه الحول، مع </w:t>
      </w:r>
    </w:p>
    <w:p>
      <w:pPr>
        <w:pStyle w:val="BookText"/>
        <w:rPr/>
      </w:pPr>
      <w:r>
        <w:rPr>
          <w:rFonts w:ascii="Amiri" w:hAnsi="Amiri" w:eastAsia="Amiri" w:cs="Amiri"/>
          <w:color w:val="111111"/>
          <w:sz w:val="28"/>
          <w:sz w:val="28"/>
          <w:szCs w:val="28"/>
          <w:rtl w:val="true"/>
          <w:lang w:bidi="ar-SA"/>
        </w:rPr>
        <w:t>ولو قَصَد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شرطٌ في الوجوب، وغاية ما اُفيد في الانتصار لهذا الوجه أنّ الموصول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عليه الحول 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ويحتمل أنْ يكون المراد به النصاب، فمفاده أنّ كلّ نصابٍ حال عليه الحول، يجب فيه الزَّكاة، وهذا يصدقُ في المثال المفروض كونه مالكاً لأربعين شاة في تمام الحول، بعد فرض النصاب طارئاً لنفس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النصاب المطلق، مع عدم تعلّقه بشيءٍ ليس موضوع الحكم، بل مع عروضه بمحلٍّ فيكون المراد المال المعدود بعدد خاص، فيتوجّه الإيراد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بطلان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قَصَد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يبطل الحول وإنْ كان التعويض بقصد الفرار، وهذا هو المشهور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أو بين خصوص المتأخّرين</w:t>
      </w:r>
      <w:r>
        <w:rPr>
          <w:rStyle w:val="FootnoteAnchor"/>
          <w:rtl w:val="true"/>
        </w:rPr>
        <w:footnoteReference w:id="391"/>
      </w:r>
      <w:r>
        <w:rPr>
          <w:rFonts w:ascii="Amiri" w:hAnsi="Amiri" w:eastAsia="Amiri" w:cs="Amiri"/>
          <w:color w:val="111111"/>
          <w:sz w:val="28"/>
          <w:sz w:val="28"/>
          <w:szCs w:val="28"/>
          <w:rtl w:val="true"/>
          <w:lang w:bidi="ar-SA"/>
        </w:rPr>
        <w:t>، لكن المشهور بين المتقدّمين</w:t>
      </w:r>
      <w:r>
        <w:rPr>
          <w:rStyle w:val="FootnoteAnchor"/>
          <w:rtl w:val="true"/>
        </w:rPr>
        <w:footnoteReference w:id="392"/>
      </w:r>
      <w:r>
        <w:rPr>
          <w:rFonts w:ascii="IRNazanin" w:hAnsi="IRNazanin" w:eastAsia="IRNazanin"/>
          <w:color w:val="111111"/>
          <w:sz w:val="28"/>
          <w:sz w:val="28"/>
          <w:szCs w:val="28"/>
          <w:rtl w:val="true"/>
          <w:lang w:bidi="fa-IR"/>
        </w:rPr>
        <w:t>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النصوص، فإنّ طائفة منها ظاهرة في الوجوب وعدم البطلان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معاوية بن عمّار،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يجعل لأهله الحُليّ فراراً من الزَّكاة‌؟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 من الزَّكاة فعليه الزَّكاة، وإنْ كان إنّما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الحُليّ فيها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إلّاما فرَّ به من الزَّكاة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اُخرى بإزائها ظاهرة في عدم الوجوب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المرويّ عن عمر بن يزيد</w:t>
      </w:r>
      <w:r>
        <w:rPr>
          <w:rStyle w:val="FootnoteAnchor"/>
          <w:rtl w:val="true"/>
        </w:rPr>
        <w:footnoteReference w:id="395"/>
      </w:r>
      <w:r>
        <w:rPr>
          <w:rFonts w:ascii="Amiri" w:hAnsi="Amiri" w:eastAsia="Amiri" w:cs="Amiri"/>
          <w:color w:val="111111"/>
          <w:sz w:val="28"/>
          <w:sz w:val="28"/>
          <w:szCs w:val="28"/>
          <w:rtl w:val="true"/>
          <w:lang w:bidi="ar-SA"/>
        </w:rPr>
        <w:t>، وصحيح زرارة</w:t>
      </w:r>
      <w:r>
        <w:rPr>
          <w:rStyle w:val="FootnoteAnchor"/>
          <w:rtl w:val="true"/>
        </w:rPr>
        <w:footnoteReference w:id="396"/>
      </w:r>
      <w:r>
        <w:rPr>
          <w:rFonts w:ascii="Amiri" w:hAnsi="Amiri" w:eastAsia="Amiri" w:cs="Amiri"/>
          <w:color w:val="111111"/>
          <w:sz w:val="28"/>
          <w:sz w:val="28"/>
          <w:szCs w:val="28"/>
          <w:rtl w:val="true"/>
          <w:lang w:bidi="ar-SA"/>
        </w:rPr>
        <w:t>وغيرهما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الأولى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السنة الأُولى‌، والثانية على السنين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ما بعد حول الحول، لا في أثنائه، بشهادة موثّق زرارة،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إنّ عليه أن يؤدّي ما وجب عليه، وما لم يجب عليه، فلا شيء عليه منه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التقيّة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ببعضها، وعليه فالأظهر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9" w:name="pg11803_109327"/>
    </w:p>
    <w:p>
      <w:pPr>
        <w:pStyle w:val="Heading4"/>
        <w:numPr>
          <w:ilvl w:val="3"/>
          <w:numId w:val="1"/>
        </w:numPr>
        <w:rPr/>
      </w:pPr>
      <w:bookmarkStart w:id="150" w:name="__RefHeading___Toc10558298_73709187"/>
      <w:bookmarkStart w:id="151" w:name="_Toc52"/>
      <w:bookmarkEnd w:id="149"/>
      <w:bookmarkEnd w:id="150"/>
      <w:r>
        <w:rPr>
          <w:rtl w:val="true"/>
        </w:rPr>
        <w:t>لو تجدّد المِلْكُ في أثناء حول أحد النُّصُب</w:t>
      </w:r>
      <w:bookmarkEnd w:id="151"/>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حَدَث الملك في أثناء حول أحد النُّصُب، مع كونه من جنسه، فهل له حولٌ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 هو أنّ الصور المتصوّرة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ملكه نصاباً مستقلّاً على كلّ حال، كما لو ولدت خمسٌ من الإبل في أثناء حولها خمساً، أو ملكها كذلك من غير الانتاج، فالظاهر عدم الخلاف بيننا في اعتبار الحول بالنسبة إلى كلٍّ من النصابين بنفسه من دون اعتبار انضمامه مع الآخر،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والقاعدة وعموم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النصوص التي استدلّ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فإنّها صريحة الدلالة على المقام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المتجدّد نصاباً مستقلّاً على كلّ حال، ولا مكمّلاً لنصابٍ‌، بل يكون نصاباً في بعض الأحوال، كما إذا ولدت له أربعون من الغنم أربعين، إذ الأربعين بعد الأربعين ليست نصاباً، ولا مكمّلة لنصابٍ آخر، لعدم كون الثمانين نصاباً، نعم هي نصابٌ في حال الانفراد، ولذلك حُكي عن المصنّف رحمه الله في جملةٍ من كتبه</w:t>
      </w:r>
      <w:r>
        <w:rPr>
          <w:rStyle w:val="FootnoteAnchor"/>
          <w:rtl w:val="true"/>
        </w:rPr>
        <w:footnoteReference w:id="399"/>
      </w:r>
      <w:r>
        <w:rPr>
          <w:rFonts w:ascii="Amiri" w:hAnsi="Amiri" w:eastAsia="Amiri" w:cs="Amiri"/>
          <w:color w:val="111111"/>
          <w:sz w:val="28"/>
          <w:sz w:val="28"/>
          <w:szCs w:val="28"/>
          <w:rtl w:val="true"/>
          <w:lang w:bidi="ar-SA"/>
        </w:rPr>
        <w:t>وعن ثاني الشهيدين</w:t>
      </w:r>
      <w:r>
        <w:rPr>
          <w:rStyle w:val="FootnoteAnchor"/>
          <w:rtl w:val="true"/>
        </w:rPr>
        <w:footnoteReference w:id="400"/>
      </w:r>
      <w:r>
        <w:rPr>
          <w:rFonts w:ascii="Amiri" w:hAnsi="Amiri" w:eastAsia="Amiri" w:cs="Amiri"/>
          <w:color w:val="111111"/>
          <w:sz w:val="28"/>
          <w:sz w:val="28"/>
          <w:szCs w:val="28"/>
          <w:rtl w:val="true"/>
          <w:lang w:bidi="ar-SA"/>
        </w:rPr>
        <w:t>وغيرهما</w:t>
      </w:r>
      <w:r>
        <w:rPr>
          <w:rStyle w:val="FootnoteAnchor"/>
          <w:rtl w:val="true"/>
        </w:rPr>
        <w:footnoteReference w:id="401"/>
      </w:r>
      <w:r>
        <w:rPr>
          <w:rFonts w:ascii="Amiri" w:hAnsi="Amiri" w:eastAsia="Amiri" w:cs="Amiri"/>
          <w:color w:val="111111"/>
          <w:sz w:val="28"/>
          <w:sz w:val="28"/>
          <w:szCs w:val="28"/>
          <w:rtl w:val="true"/>
          <w:lang w:bidi="ar-SA"/>
        </w:rPr>
        <w:t>أنّه لا يجب عليه إلّاشاة واحدة، والزيادة تعدّ عفواً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وجوب شاة اُخرى‌، عند تمام حول الأربعين الثانية،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نصابٌ كاملٌ‌، وجبت الزَّكاة فيها مع الانفراد، وكذلك في صورة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الأربعين إنّما تكون نصاباً في صورة الانفراد، وليست كذلك في صورة الانضمام، فالقياس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خُصّص هذا العموم بصورة الانفراد، لما دلّ على أنّه ليس في الغنم شيء بعد الأربعين حتّى تبلغ مائة وإحدى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المخصّص بالزيادة على النصاب الأوّل، المقارنة معه في ابتداء الملك، دون المتجدّد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المتجدّد فلا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المتجدّدة في الأثناء مكمّلة للنصاب الثاني، وتكميل النصاب إنّما يكون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الزيادة مكمّلة فقط، كما لو كان عنده ثلاثون بقرة، فولدت له إحدى عشرة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مكمّلة مع كونها نصاباً في مرتبتها، كما لو كان عنده عشرون من الإبل، فولدت له سبعاً، إذ السّبع مكمّلة للنصاب السادس، الموجب لوجوب بنت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مخاض، مع أنّها مشتملة على نصابٍ مستقلّ في مرتبة التكميل، نظراً لاشتمالها على الخمسة، وهي نصابٌ مستقلٌّ بعد العشرين لتعلّق الشاة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مكمّلة ولا تكون مشتملة على نصابٍ مستقلّ في مرتبة التكميل، ولكن تعدّ نصاباً في بعض الموارد، كما لو كان عنده ثمانون من الغنم، فولدت له اثنين وأربعين، إذ الزيادة مكمّلة للنصاب، ولا تكون نصاباً في مرتبة التكميل، لكنّها نصاب في حال الإنفراد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اعتبار النصاب الأوّل، وصيرورة الجميع نصاباً، ويعتبر الحول من حين حدوث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زكاة كلّ منهما عند انتهاء حوله، فيخرج عند انتهاء حول الأوّل تبيعاً، وعند انتهاء الثاني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يبتدأ حول الزائد حتّى ينتهى الحول الأوّل، ثمّ يستأنف حولٌ واحدٌ للجميع، وهذا هو المنسوب إلى المشهور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فريضة النصاب الأوّل بحلول حوله، ووجوب جزء من فريضة النصاب الثاني عند حلول حوله أيضاً، فإذا تَمّ الحول الثاني للنصاب الأوّل أكمل فريضة النصاب الثاني، وهكذا مثلاً في المثال يجبُ عليه تبيعٌ عند حلول الحَول على الثلاثين، وربعُ مسنّة عند حلول الحول للزيادة، وثلاثة أرباع مُسنّة عند حلول الحول الثاني على الثلاثين، وهكذا، وهذا ما اختاره المصنّف رحمه الله في جملةٍ من كتبه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حكم النصاب الأوّل لا يشمل المقام، لانصرافه إلى غيره ممّا لم يضمّ إليه النصاب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 مع أنّه يمكن معارضته بدعوى انصراف إطلاق النصاب المتجدّد أيضاً إلى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النصاب المتدرّج في نصابٍ آخر، يكون ملغى من حيث الأثر، وعليه فإذا كان عنده في ابتداء الحول ثلاثون بقرة، وهي سببٌ لوجوب تَبيعٍ بشرط بقائها بشرائط التأثير، حتّى يحول عليها الحول، فإذا بلغت في أثناء الحول أربعين، صارت جزءً لنصاب فريضتها مسنّة، وأمّا الذي كان مقتضياً لإيجاب تبيعٍ‌، لم يبق على اقتضائه بعد صيرورته جزءً من نصابٍ آخر، فلا مناص عن البناء على سقوط 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ثبت بالدليل في مقابل الأدلّة المقتضية لتأثير كلّ من النُصُب، ولو عند الاجتماع، أنّ المال لا يُزكّى مرّتين، وأنّه إذا كان أحد النُصُب داخلاً في الآخر، يرفع اليد عن الأقلّ‌، ويكون المؤثّر الفعلي هو الأكثر، وتجب فريضتها خاصّة، التي هي فريضة المجموع، ويحصل بأدائها الخروج عن عهدة الحقّ المتعلّق بالجميع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لم يكن ذلك النصاب جامعاً لشرائط التأثير، لا يصلح أنْ يكون مانعاً عن تأثير النصاب الأقلّ في إيجاب فريضة، فعند حول حول الثلاثين، بما أنّها غير داخلة تحت نصاب آخَر جامعٍ للشرائط الّتي من جملتها حول الحول، لا مانع عن وجوب فريضتها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كلٍّ من النصابين يقتضي ذلك، وما دلّ على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لاثنيا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اجتمع النصابان بدواً 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إجمال فيما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مختصّاً بما ذكر، كما لا خلاف في عمومه، ولذا لم يثبت وجود قائل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أدلّة النصاب المتأخّر في غير المفروض، وبوجوب إخراج زكاة الأوّل عند تمام حوله، لوجود المقتضي، وهو اندراجه في الأدلّة وانتفاء المانع، ومتى وجب إخراج زكاته منفرداً، امتنع اعتباره منضمّاً إلى غيره في ذلك الحول للأصل،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لاثنيا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بمعارضته بادّعاء ظهور أدلّة النصاب الأوّل أيضاً في 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لكن أورد عليه بأنّ الفرار عن تثينة الصدقة، كما يمكن بما ذُكر، يمكن بإهمال النصاب الأوّل، فيثبت به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الجواب عن ذلك عند ذكر أدلّة القول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الجمع بين ما يدلّ على وجوب التبيع في رأس حول الثلاثين، ووجوب المُسنّة في رأس حول الأربعين، بعد تعارضهما من جهة ما دلّ على عدم تعدّد الزَّكاة في عام واحد في مال واحد، إلّابهذا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الوجه يتمّ بناءً على ثبوت أحد الأمرين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40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الجمع حسن لو استفيد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أدلّة الفريضة في النصاب، كون حول الحول على كلّ جزءٍ من النصاب، سبباً لوجوب حصّة من الفريضة، ولو لم يكن مثلها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كما أفاده رحمه الله بعيدٌ عن مدلول اللّفظ، بل الظاهر توقّف الوجوب في كلّ جزءٍ على مصاحبة الوجوب في غيره توقّف معيّة لا توقّف دور،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تعارض حقوق النّاس، هو الجمع بينهما مهما أمكن، كما ادّعاه بعض الأساطين</w:t>
      </w:r>
      <w:r>
        <w:rPr>
          <w:rStyle w:val="FootnoteAnchor"/>
          <w:rtl w:val="true"/>
        </w:rPr>
        <w:footnoteReference w:id="406"/>
      </w:r>
      <w:r>
        <w:rPr>
          <w:rFonts w:ascii="Amiri" w:hAnsi="Amiri" w:eastAsia="Amiri" w:cs="Amiri"/>
          <w:color w:val="111111"/>
          <w:sz w:val="28"/>
          <w:sz w:val="28"/>
          <w:szCs w:val="28"/>
          <w:rtl w:val="true"/>
          <w:lang w:bidi="ar-SA"/>
        </w:rPr>
        <w:t>، فيتعدّى منه إلى مطلق الحقوق إذا وقع التعارض بين أسبابها، والمقام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مثل هذا الأصل غير ثابت، بل الثابت خلافه كما ادّعاه الشيخ الأعظم</w:t>
      </w:r>
      <w:r>
        <w:rPr>
          <w:rStyle w:val="FootnoteAnchor"/>
          <w:rtl w:val="true"/>
        </w:rPr>
        <w:footnoteReference w:id="407"/>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مااختاره المشهور هو الأظهربحسب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المِلْك الجديد نصاباً مستقلّاً في حدّ نفسه، ومكمّلاً للنصاب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الأصحاب، أنّ لها حولاً بانفرادها، وألحقه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بالقسم الأوّل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إلحاقه بالصورة الأُولى، لما تقدّم في أدلّة تلك الصورة، ولا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سوى تخيّل شمول دليل النصاب السادس من لزوم بنت مخاضٍ في ستّ وعشرين، فإنّ مقتضى عمومه اعتباره بعد انقضاء حول الملك الأوّل، وجعل المجموع نصاباً واحداً كما اخترناه تبعاً للمشهور وفي القسم الأوّل، ولكنّه لا يصلح للمنع، إذ الزيادة هنا مؤثّرة في فريضتها في بقيّة حول المِلْك الأوّل، وليست مهملة كما كانت كذلك في ذلك القسم، فعند انقضاء حول الملك الأوّل ليس هناك عددٌ منطبق على النصاب الثاني من دون مزاحم، إذ الزيادة المكمّلة المؤثّرة في فريضتها لا تصلح أنْ تكون جزء المؤثّر له، وهذا بخلاف القسم الأوّل، إذ الزيادة هناك من جهة عدم انطباق شيءٍ من النُصُب عليها، لم تكن مؤثّرة في شيءٍ‌، بل تكون عفواً، فعند تماميّة حول الملك الأوّل يتحقّق النصاب الثاني، فيترتّب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للمِلْك الجديد حولاً بانفراده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المِلْك الجديد مكمّلاً للنصاب اللّاحق، برغم كونه نصاباً في حال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إلحاقه بالقسم الأوّل الذي يكون الجديد مكمّلاً فقط، لما عرفت في الصورة الثانية من أنّ كون عددٍ نصاباً في حال الانفراد دون حال الضميمة، لا يوجب تغيير الحكم، ويكون بنفسه عفواً، فإذا تَمَّ حول الملك الأوّل، وانطبق على المجموع النصاب اللّاحق، لحقه حكمه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جدّنا العلّامة رحمه الله</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الفاضل النراقي رحمه الله قد ذكر لأصل ولو كان بعده لم يَسقُط</w:t>
      </w:r>
      <w:r>
        <w:rPr>
          <w:rFonts w:eastAsia="Amiri" w:cs="Amiri" w:ascii="Amiri" w:hAnsi="Amiri"/>
          <w:color w:val="111111"/>
          <w:sz w:val="28"/>
          <w:szCs w:val="28"/>
          <w:rtl w:val="true"/>
          <w:lang w:bidi="ar-SA"/>
        </w:rPr>
        <w:t xml:space="preserve">.). </w:t>
      </w:r>
      <w:bookmarkStart w:id="152" w:name="pg11803_109334"/>
    </w:p>
    <w:p>
      <w:pPr>
        <w:pStyle w:val="BookText"/>
        <w:rPr/>
      </w:pPr>
      <w:bookmarkEnd w:id="152"/>
      <w:r>
        <w:rPr>
          <w:rFonts w:ascii="Amiri" w:hAnsi="Amiri" w:eastAsia="Amiri" w:cs="Amiri"/>
          <w:color w:val="111111"/>
          <w:sz w:val="28"/>
          <w:sz w:val="28"/>
          <w:szCs w:val="28"/>
          <w:rtl w:val="true"/>
          <w:lang w:bidi="ar-SA"/>
        </w:rPr>
        <w:t>كلّي مسألة تجدّد الملك في أثناء الحول، جملةً من</w:t>
      </w:r>
      <w:r>
        <w:rPr>
          <w:rStyle w:val="FootnoteAnchor"/>
          <w:rtl w:val="true"/>
        </w:rPr>
        <w:footnoteReference w:id="411"/>
      </w:r>
      <w:r>
        <w:rPr>
          <w:rFonts w:ascii="Amiri" w:hAnsi="Amiri" w:eastAsia="Amiri" w:cs="Amiri"/>
          <w:color w:val="111111"/>
          <w:sz w:val="28"/>
          <w:sz w:val="28"/>
          <w:szCs w:val="28"/>
          <w:rtl w:val="true"/>
          <w:lang w:bidi="ar-SA"/>
        </w:rPr>
        <w:t>الأخبار، وشطراً من الآثار الواردة عن الأئمّة الأطهار عليهم السلام، وتمسّك بها في بعض الفروض الخلافيّة، والإنصاف أنّ أكثرها غير نافعة للمقام، ولا دالّة على المرام، أقواها رواية أبي بصير</w:t>
      </w:r>
      <w:r>
        <w:rPr>
          <w:rStyle w:val="FootnoteAnchor"/>
          <w:rtl w:val="true"/>
        </w:rPr>
        <w:footnoteReference w:id="412"/>
      </w:r>
      <w:r>
        <w:rPr>
          <w:rFonts w:ascii="Amiri" w:hAnsi="Amiri" w:eastAsia="Amiri" w:cs="Amiri"/>
          <w:color w:val="111111"/>
          <w:sz w:val="28"/>
          <w:sz w:val="28"/>
          <w:szCs w:val="28"/>
          <w:rtl w:val="true"/>
          <w:lang w:bidi="ar-SA"/>
        </w:rPr>
        <w:t>، وهي مضافاً إلى اختصاصها بمسألة القرض والدين، ظاهرها الاختصاص بالفرض غير الخلافي، أعني ما إذا كان المتجدّد في الأثناء نصاباً مستقلّاً غير مكمّلٍ‌، كخمسٍ من الإبل بعد الخمس، كيف ولو أُخذ بظاهر عمومه، للزم الحكم بلزوم الزَّكاة لكلّ زيادةٍ في الأثناء مطلقاً، حتّى فيما كان الاتّفاق على خلافه، فلذا إمّا يصرف إلى الأوّل، أو يُحكم بالإجمال، فلا تنفع لمورد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0558300_73709187"/>
      <w:bookmarkStart w:id="154" w:name="_Toc53"/>
      <w:bookmarkEnd w:id="153"/>
      <w:r>
        <w:rPr>
          <w:rtl w:val="true"/>
        </w:rPr>
        <w:t>حكم تلف بعض النِّصاب بعد الحول</w:t>
      </w:r>
      <w:bookmarkEnd w:id="154"/>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بعده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التلف من النصاب بعد الحول لم يسقط عن التالف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حال الحول، وتلف من النصاب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بتفريط المالك، ولو بتأخير الأداء، مع عدم المسوّغ للتأخير، يكون ضامناً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ذلك عن تفريطٍ، بل أخّر في الأداء لعدم المستحقّ‌، أو لعدم </w:t>
      </w:r>
    </w:p>
    <w:p>
      <w:pPr>
        <w:pStyle w:val="BookText"/>
        <w:rPr/>
      </w:pPr>
      <w:r>
        <w:rPr>
          <w:rFonts w:ascii="Amiri" w:hAnsi="Amiri" w:eastAsia="Amiri" w:cs="Amiri"/>
          <w:color w:val="111111"/>
          <w:sz w:val="28"/>
          <w:sz w:val="28"/>
          <w:szCs w:val="28"/>
          <w:rtl w:val="true"/>
          <w:lang w:bidi="ar-SA"/>
        </w:rPr>
        <w:t>التمكّن من الدفع إليه، سقط من الفريضة بنسبة التالف، بلا خلافٍ ولا إشكال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تلف النصاب كلّه بلا تفريطٍ، سقط الكُلّ‌،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المرسل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إبلٌ أو بقرٌ أو غنم، أو متاع، فيحول عليها الحول، فتموت الإبل والبقر والغنم، ويحترق المتاع‌؟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مسألة وقت وجوب إخراج الزَّكاة، اُموراً تنفع المقام، فراجع</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المذكورة في تلك المسألة مختصّة بتلف الزَّكاة لا النصاب، وعليه فثبوت الضمان بناءً على القول بجواز التأخير الذي لا يكون منطبقاً على قواعد باب الضمان، إذ مع إذن الشارع الأقدس في التأخير، لا تكون اليد يد ضمانٍ‌، ويحتاج إلى دليل آخر مفقود، والمسألة محتاجة إلى التأمّل، والاحتياط سبيل النجاة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55" w:name="pg11803_109336"/>
    </w:p>
    <w:p>
      <w:pPr>
        <w:pStyle w:val="BookText"/>
        <w:rPr/>
      </w:pPr>
      <w:bookmarkEnd w:id="155"/>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المأخوذة في الزَّكاة، أقلّها الجَذع من الضَّان، أو الثني من المَعْز</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558302_73709187"/>
      <w:bookmarkStart w:id="157" w:name="_Toc54"/>
      <w:bookmarkEnd w:id="156"/>
      <w:r>
        <w:rPr>
          <w:rtl w:val="true"/>
        </w:rPr>
        <w:t>أقلّ الشاة الجذع والثنيّ‌</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المأخوذة في الزَّكاة أقلّها الجَذَع من الضّأن، أو 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Style w:val="FootnoteAnchor"/>
          <w:rtl w:val="true"/>
        </w:rPr>
        <w:footnoteReference w:id="415"/>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غفلة،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مصدّق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نأخذ المراضع، واُمرنا أن نأخذ الجَذَعة والثنية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عامله أن يأخذ الجذع من الضّأن، والثنيّ من المَعْز</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والظاهر اتّحادهما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فيه غير معلوم، ولعلّه أحد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الحديث أنّ قائل القول الثاني هو المصدّق، فيكون ظاهراً في كون الآمر هو النبيّ صلى الله عليه و آله،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واُمرنا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مبنيين للفاعل لا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متضمّن لقضيّة شخصيّة، فلا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أنّه لا خصوصيّة للمورد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ظاهر في تعيّنهما، ولم يفتِ الأصحاب بذلك، بل قالوا إنّهما أقلّ الُمجزي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التعيّن من ناحية الأقلّ‌،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أنْ نأخذ المراضع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 هذا الخبر مستند المشهور، لكانوا معتبرين الاُنوثة، مع أنّ بناءهم على عدم اعتبارها، فضلاً عن أنّه ليس في الرواية دلالة على إرادته في الغنم، فلعلّ موردها البقر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مرويٌّ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حيث أرسل عن سُويد بن غفلة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مصدّق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أنْ نأخذ الجَذَع من الضأن والثنيّ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فيه من حيث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 الفقهاء</w:t>
      </w:r>
      <w:r>
        <w:rPr>
          <w:rStyle w:val="FootnoteAnchor"/>
          <w:rtl w:val="true"/>
        </w:rPr>
        <w:footnoteReference w:id="421"/>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 له سبعة أشهر،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كَمُلت له سنة، بل عن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أنّه لا يُعرف قولاً غيره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ويُجزي الذَّكر والاُنثى‌، وبنتُ المَخاض، والتَبيع هو الذي كَمُل حولاً، وبنتُ‌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اللّبون، والمُسنّة ما كَمُل حولين، والحُقّة ما كَمُلت ثلاثاً ودخلت في الرّابعة، والجَذَعة ما دخلت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يُجذع ابن سبعة أشهر إذا كان أبواه شابّين، وإذا كانا هرمين لم يُجذع حتّى يستكمل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المنسوب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الثنيّ من المَعز، ما دخل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جمعٍ من أهل اللّغة</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الجذع ولدُ الشاة في السنة الثانية، وأنّ الثنيّ ما دَخَل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وحيثُ أنّه لا دليل يصلح أن يُستند إليه في تعيين شيء من تلك المعاني، فالإفتاء مشكلٌ‌، ولكن بما أنّ الأقلّ هو ما اختاره الفقهاء، فبعد الرجوع إلى الأصل يكون عليه الفتوى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عن بعضهم</w:t>
      </w:r>
      <w:r>
        <w:rPr>
          <w:rStyle w:val="FootnoteAnchor"/>
          <w:rtl w:val="true"/>
        </w:rPr>
        <w:footnoteReference w:id="424"/>
      </w:r>
      <w:r>
        <w:rPr>
          <w:rFonts w:ascii="Amiri" w:hAnsi="Amiri" w:eastAsia="Amiri" w:cs="Amiri"/>
          <w:color w:val="111111"/>
          <w:sz w:val="28"/>
          <w:sz w:val="28"/>
          <w:szCs w:val="28"/>
          <w:rtl w:val="true"/>
          <w:lang w:bidi="ar-SA"/>
        </w:rPr>
        <w:t>من تفسير الجذع بما له ستّة أشهر، فمّما لا يُلتفت إليه في مقابل قول جُلّ الفقهاء واللّغويين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المَخاض، والتَبيع هو الذي كَمُل حولاً، وبنتُ اللّبون، والمُسنّة ما كَمُل حولين، والحُقّة ما كَمُلت ثلاثاً ودخلت في الرّابعة، والجَذَعة ما دخلت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 الجميع، وقد تقدّم الكلام فيما هو مورد الخلاف من هؤلاء، فراجع</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58" w:name="pg11803_109339"/>
    </w:p>
    <w:p>
      <w:pPr>
        <w:pStyle w:val="BookText"/>
        <w:rPr/>
      </w:pPr>
      <w:bookmarkEnd w:id="15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المَريضةُ‌، ولا الهَرِمة، ولا الوالدةُ‌، ولا ذات العِوار</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0558304_73709187"/>
      <w:bookmarkStart w:id="160" w:name="_Toc55"/>
      <w:bookmarkEnd w:id="159"/>
      <w:r>
        <w:rPr>
          <w:rtl w:val="true"/>
        </w:rPr>
        <w:t>لا تؤخذ المريضة في الزَّكاة</w:t>
      </w:r>
      <w:bookmarkEnd w:id="16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تُؤخذ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البالغة أقصى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القريبة العهد بالولادة،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العوار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تؤخذ هَرِمة، ولا ذَاتُ عوارٍ إلّاأن يشاء المصدّق</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بصير الوارد في زكاة الإبل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هرمة، ولا ذاتُ عوارٍ إلّاأن يشاء المصدّق، ويعدّ صغيرها وكبيرها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وإنْ اختصّا بالهرمة وذات العوار، إلّاأنّ الظاهر استفادة حكم المريضة منهما، إمّا لكون المرض من أفراد العيب أو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أكولة، والأكولة الكبيرة من الشاة تكون في الغنم، ولا والدة، ولا الكبش الفحل</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حكم الوالدة، ويمكن استفادة حكمها من ما دلّ على حكم المريضة، لكونها نفساء فهي مريضة، ولذا لا يقام الحَدّ على النفساء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تُعدُّ الأكولة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الأوّل واردٌ في نصاب الغنم، والثاني في نصاب الإبل، فلا يستفاد منهما حكم الأنعام الثلاثة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وضوح المناط، وعدم القول بالفصل، لا سبيل إلى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الصحيحين على جواز أخذها للمصدّق مطلقاً، لما فيهما من التعليق على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يدلّان على جواز مشيئته مطلقاً، فيقتصر على ما إذا رأى الساعي المصلحة في أخذها، كما إذا كان ذاتُ العوار أغلى من غيرها وأسمن، أو أرادها لنفسه بدلاً عن حقّه، مع أنّه يمكن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ليكون دفعها حينئذٍ من باب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المنع من أخذها إنّما هو فيما إذا كان في النصاب غيرها، وأمّا لو كان كلّه كذلك، فلا خلاف بين الأصحاب في جواز الأخذ، وسيأتي تمام الكلام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جمعٌ من الأصحاب</w:t>
      </w:r>
      <w:r>
        <w:rPr>
          <w:rStyle w:val="FootnoteAnchor"/>
          <w:rtl w:val="true"/>
        </w:rPr>
        <w:footnoteReference w:id="429"/>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السمينة المعدّة للأكل، ولا ينافي هذا التفسير ما في موثّق سماعة من تفسيرها بالكبيرة، إذ الظاهر أنّ المراد بالكبيرة في الخبر هو هذا، بقرينة تفسيرها بذلك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فَحل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إبله مِراضاً اُخذ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فَحلُ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النصاب، ولكن المنسوب إلى المشهور عدّهما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الأكيلة، ولا في الرّبى التي تربي اثنين، ولا شاة لبن، ولا فحل الغنم صدقة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صريح في ذلك، ويحتمل أن يكون المراد بنفي الصدقة فيها، عدم أخذها في الصدقة، لا عدم تعلّق الزَّكاة بها، ويعيّن ذلك اتّفاق الأصحاب ظاهراً على عَدّ شاة اللّبن والربي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صريحاً في المدّعي، إلّاأنّه ظاهر فيه، ولا يعتبر في الدليل الصراحة، وأمّا الاتّفاق المزبور، فهو غير ثابتٍ‌، وعلى فرض ثبوته والعمل به في مقابل الخبر، فإنّما هو في مورد الاتّفاق، لا في 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المذكورات في الخبر تكون غالباً غير مرسلة مرجها عامها، فتكون واردة مورد الغالب، من عدم تحقّق شرط الزَّكاة، أي السّوم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 عدم الفرق بين الأفراد الغالبة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إلى غير السّائمة، وهي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أنّهما لا تعدّان من النصاب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الأنعام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هرمات، أو ذوات عِوار،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 xml:space="preserve">). </w:t>
      </w:r>
      <w:bookmarkStart w:id="161" w:name="pg11803_109342"/>
    </w:p>
    <w:p>
      <w:pPr>
        <w:pStyle w:val="BookText"/>
        <w:rPr/>
      </w:pPr>
      <w:bookmarkEnd w:id="161"/>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بنتُ مخاضٍ وعنده بنتُ لبون، دَفَعها وأخذ شاتين أو عشرين درهماً، ولو كان بالعكس دَفَع بنتُ مخاضٍ ومعها شاتين أو عشرين درهماً، وكذا الحُقّة والجَذَعة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النصوص</w:t>
      </w:r>
      <w:r>
        <w:rPr>
          <w:rStyle w:val="FootnoteAnchor"/>
          <w:rtl w:val="true"/>
        </w:rPr>
        <w:footnoteReference w:id="432"/>
      </w:r>
      <w:r>
        <w:rPr>
          <w:rFonts w:ascii="Amiri" w:hAnsi="Amiri" w:eastAsia="Amiri" w:cs="Amiri"/>
          <w:color w:val="111111"/>
          <w:sz w:val="28"/>
          <w:sz w:val="28"/>
          <w:szCs w:val="28"/>
          <w:rtl w:val="true"/>
          <w:lang w:bidi="ar-SA"/>
        </w:rPr>
        <w:t>الواردة في آداب المصدّق، وما دلّ على النهي عن أخذ الهرمة وذات العوار، مختصٌّ بما إذا لم تكن كلّها كذلك، للانصراف</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558306_73709187"/>
      <w:bookmarkStart w:id="163" w:name="_Toc56"/>
      <w:bookmarkEnd w:id="162"/>
      <w:r>
        <w:rPr>
          <w:rtl w:val="true"/>
        </w:rPr>
        <w:t>الإبدال</w:t>
      </w:r>
      <w:bookmarkEnd w:id="16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بنت مخاضٍ‌، وعنده بنتُ لبونٍ‌، دفعها وأخذ شاتين، أو عشرين درهماً، ولو كان بالعكس دفع بنت مخاضٍ ومعها شاتين أو عشرين درهماً، وكذا الحُقّة والجَذَعة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وَجَب عليه سِنٌّ وليست عنده، وعنده أعلى منها بمرتبة، كان له دفعها واستعادة الجبر بينهما، وهو شاتان أو عشرون درهماً، وإنْ كانت ما عنده أخفض بسنّ‌، دفع معها شاتين أو عشرين درهماً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في حديث زكاة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وجبت عليه جَذَعة، ولم تكن عنده، وكانت عنده حُقّة، دفعها ودفع معها شاتين أو عشرين درهماً، ومن وَجَبت عليه حُقّة ولم تكن عنده، وكانت عنده ابنة مخاضٍ‌، دفعها وأخذ من المصدّق شاتين أو عشرين درهماً، ومن وَجَبت عليه حُقّة ولم تكن </w:t>
      </w:r>
    </w:p>
    <w:p>
      <w:pPr>
        <w:pStyle w:val="BookText"/>
        <w:rPr/>
      </w:pPr>
      <w:r>
        <w:rPr>
          <w:rFonts w:ascii="Amiri" w:hAnsi="Amiri" w:eastAsia="Amiri" w:cs="Amiri"/>
          <w:color w:val="111111"/>
          <w:sz w:val="28"/>
          <w:sz w:val="28"/>
          <w:szCs w:val="28"/>
          <w:rtl w:val="true"/>
          <w:lang w:bidi="ar-SA"/>
        </w:rPr>
        <w:t>عنده، وكانت عنده ابنة لبون، دفعها ودفع معها شاتين أو عشرين درهماً، ومن وجبت عليه ابنة لبون ولم تكن عنده، وكانت عنده حُقّة، دفعها وأعطاه المصدّق شاتين أو عشرين درهماً، ومن وجبت عليه ابنة لبون، ولم تكن عنده، وكانت عنده ابنة مخاضٍ‌، دفعها وأعطى معها شاتين أو عشرين درهماً، ومن وجبت عليه ابنة مخاضٍ‌، ولم تكن عنده، وكانت عنده ابنة لبونٍ‌، دفعها وأعطاه المصدق شاتين أو عشرين درهماً، ومن وَجَبت عليه ابنة مخاضٍ‌، ولم تكن عنده، وكان عنده ابن لبونٍ‌، ذكر فإنّه يُقبل منه ابن لبون، وليس يدفع معه شيئاً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435"/>
      </w:r>
      <w:r>
        <w:rPr>
          <w:rFonts w:ascii="Amiri" w:hAnsi="Amiri" w:eastAsia="Amiri" w:cs="Amiri"/>
          <w:color w:val="111111"/>
          <w:sz w:val="28"/>
          <w:sz w:val="28"/>
          <w:szCs w:val="28"/>
          <w:rtl w:val="true"/>
          <w:lang w:bidi="ar-SA"/>
        </w:rPr>
        <w:t>والجُعفي</w:t>
      </w:r>
      <w:r>
        <w:rPr>
          <w:rStyle w:val="FootnoteAnchor"/>
          <w:rtl w:val="true"/>
        </w:rPr>
        <w:footnoteReference w:id="436"/>
      </w:r>
      <w:r>
        <w:rPr>
          <w:rFonts w:ascii="Amiri" w:hAnsi="Amiri" w:eastAsia="Amiri" w:cs="Amiri"/>
          <w:color w:val="111111"/>
          <w:sz w:val="28"/>
          <w:sz w:val="28"/>
          <w:szCs w:val="28"/>
          <w:rtl w:val="true"/>
          <w:lang w:bidi="ar-SA"/>
        </w:rPr>
        <w:t>أنّ التفاوت بين بنت المخاض وبنت اللّبون شاة، ولا مستند لهم سوى الرضوي</w:t>
      </w:r>
      <w:r>
        <w:rPr>
          <w:rStyle w:val="FootnoteAnchor"/>
          <w:rtl w:val="true"/>
        </w:rPr>
        <w:footnoteReference w:id="437"/>
      </w:r>
      <w:r>
        <w:rPr>
          <w:rFonts w:ascii="Amiri" w:hAnsi="Amiri" w:eastAsia="Amiri" w:cs="Amiri"/>
          <w:color w:val="111111"/>
          <w:sz w:val="28"/>
          <w:sz w:val="28"/>
          <w:szCs w:val="28"/>
          <w:rtl w:val="true"/>
          <w:lang w:bidi="ar-SA"/>
        </w:rPr>
        <w:t>، وعرفت مراراً أنّه ليس بحجّة، وعلى فرض حجيّته لا يصلح لمعارضة 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بعض كتبه</w:t>
      </w:r>
      <w:r>
        <w:rPr>
          <w:rStyle w:val="FootnoteAnchor"/>
          <w:rtl w:val="true"/>
        </w:rPr>
        <w:footnoteReference w:id="438"/>
      </w:r>
      <w:r>
        <w:rPr>
          <w:rFonts w:ascii="Amiri" w:hAnsi="Amiri" w:eastAsia="Amiri" w:cs="Amiri"/>
          <w:color w:val="111111"/>
          <w:sz w:val="28"/>
          <w:sz w:val="28"/>
          <w:szCs w:val="28"/>
          <w:rtl w:val="true"/>
          <w:lang w:bidi="ar-SA"/>
        </w:rPr>
        <w:t>، والشهيدين</w:t>
      </w:r>
      <w:r>
        <w:rPr>
          <w:rStyle w:val="FootnoteAnchor"/>
          <w:rtl w:val="true"/>
        </w:rPr>
        <w:footnoteReference w:id="439"/>
      </w:r>
      <w:r>
        <w:rPr>
          <w:rFonts w:ascii="Amiri" w:hAnsi="Amiri" w:eastAsia="Amiri" w:cs="Amiri"/>
          <w:color w:val="111111"/>
          <w:sz w:val="28"/>
          <w:sz w:val="28"/>
          <w:szCs w:val="28"/>
          <w:rtl w:val="true"/>
          <w:lang w:bidi="ar-SA"/>
        </w:rPr>
        <w:t>وغيرهم</w:t>
      </w:r>
      <w:r>
        <w:rPr>
          <w:rStyle w:val="FootnoteAnchor"/>
          <w:rtl w:val="true"/>
        </w:rPr>
        <w:footnoteReference w:id="440"/>
      </w:r>
      <w:r>
        <w:rPr>
          <w:rFonts w:ascii="Amiri" w:hAnsi="Amiri" w:eastAsia="Amiri" w:cs="Amiri"/>
          <w:color w:val="111111"/>
          <w:sz w:val="28"/>
          <w:sz w:val="28"/>
          <w:szCs w:val="28"/>
          <w:rtl w:val="true"/>
          <w:lang w:bidi="ar-SA"/>
        </w:rPr>
        <w:t>القول بجواز الاكتفاء بشاة وعشرة دراهم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دفع القيمة، فهو خروج عن الفرض، مع أنّه لا وجه للتخصيص، وإنْ اُريد به الدفع على وجه الفريضة، فهو ممّا لا شاهد له، فلابدّ من الاقتصار على ما يدلّ عليه النصوص، وهو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4" w:name="pg11803_109344"/>
    </w:p>
    <w:p>
      <w:pPr>
        <w:pStyle w:val="BookText"/>
        <w:rPr/>
      </w:pPr>
      <w:bookmarkEnd w:id="164"/>
      <w:r>
        <w:rPr>
          <w:rFonts w:ascii="Amiri" w:hAnsi="Amiri" w:eastAsia="Amiri" w:cs="Amiri"/>
          <w:color w:val="111111"/>
          <w:sz w:val="28"/>
          <w:sz w:val="28"/>
          <w:szCs w:val="28"/>
          <w:rtl w:val="true"/>
          <w:lang w:bidi="ar-SA"/>
        </w:rPr>
        <w:t>وابن اللَّبُون يُساوي بنتُ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إخراجُ العين، بل يجوزُ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تفاوتت الأسنان بأزيد ودرجة واحدة، لم يتضاعف التقدير الشرعي، ورجع في التقاص إلى القيمة السوقيّة، كما هو المشهور بين الأصحاب</w:t>
      </w:r>
      <w:r>
        <w:rPr>
          <w:rStyle w:val="FootnoteAnchor"/>
          <w:rtl w:val="true"/>
        </w:rPr>
        <w:footnoteReference w:id="441"/>
      </w:r>
      <w:r>
        <w:rPr>
          <w:rFonts w:ascii="Amiri" w:hAnsi="Amiri" w:eastAsia="Amiri" w:cs="Amiri"/>
          <w:color w:val="111111"/>
          <w:sz w:val="28"/>
          <w:sz w:val="28"/>
          <w:szCs w:val="28"/>
          <w:rtl w:val="true"/>
          <w:lang w:bidi="ar-SA"/>
        </w:rPr>
        <w:t>، اقتصاراً فيما خالف الأصل على المتيقّن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في دفع الأعلى وأخذ الجبر أو الأدنى وإعطائه إلى المالك لا إلى الساعي، لأنّه موظّف بأخذ ما عيّنه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اللّبون يُساوي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عند دفعه بدلاً عنها لايؤخذ الجبر بلا خلافٍ‌، ويشهد له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أنّه هل يكون جواز دفعه بدلاً عنها مختصّاً بصورة الاضطرار أم يجوز في حال الاختيار أيضاً، فقد تقدّم مفصّلاً، فراجع</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165" w:name="__RefHeading___Toc10558308_73709187"/>
      <w:bookmarkStart w:id="166" w:name="_Toc57"/>
      <w:bookmarkEnd w:id="165"/>
      <w:r>
        <w:rPr>
          <w:rtl w:val="true"/>
        </w:rPr>
        <w:t>تبديل المالك الفريضة بالقيمة</w:t>
      </w:r>
      <w:bookmarkEnd w:id="1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إخراج العين، بل يجوز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في غير الأنعام ممّا لا خلاف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وغيرهما</w:t>
      </w:r>
      <w:r>
        <w:rPr>
          <w:rStyle w:val="FootnoteAnchor"/>
          <w:rtl w:val="true"/>
        </w:rPr>
        <w:footnoteReference w:id="445"/>
      </w:r>
      <w:r>
        <w:rPr>
          <w:rFonts w:ascii="Amiri" w:hAnsi="Amiri" w:eastAsia="Amiri" w:cs="Amiri"/>
          <w:color w:val="111111"/>
          <w:sz w:val="28"/>
          <w:sz w:val="28"/>
          <w:szCs w:val="28"/>
          <w:rtl w:val="true"/>
          <w:lang w:bidi="ar-SA"/>
        </w:rPr>
        <w:t>دعوى الإجماع عليه، ويشهد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عمّا يَجبُ في الحرث من الحِنطة أو الشعير، وما يجب على الذهب، دراهم قيمة ما يسوى، أم لايجوز إلّاأن يُخرج من كلّ شيء ما فيه‌؟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عن زكاته عن الدّراهم دنانير، وعن الدنانير دراهم بالقيمة، أيحلّ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جوازه أيضاً،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وغيرهما</w:t>
      </w:r>
      <w:r>
        <w:rPr>
          <w:rStyle w:val="FootnoteAnchor"/>
          <w:rtl w:val="true"/>
        </w:rPr>
        <w:footnoteReference w:id="45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451"/>
      </w:r>
      <w:r>
        <w:rPr>
          <w:rFonts w:ascii="Amiri" w:hAnsi="Amiri" w:eastAsia="Amiri" w:cs="Amiri"/>
          <w:color w:val="111111"/>
          <w:sz w:val="28"/>
          <w:sz w:val="28"/>
          <w:szCs w:val="28"/>
          <w:rtl w:val="true"/>
          <w:lang w:bidi="ar-SA"/>
        </w:rPr>
        <w:t>والإسكافي</w:t>
      </w:r>
      <w:r>
        <w:rPr>
          <w:rStyle w:val="FootnoteAnchor"/>
          <w:rtl w:val="true"/>
        </w:rPr>
        <w:footnoteReference w:id="452"/>
      </w:r>
      <w:r>
        <w:rPr>
          <w:rFonts w:ascii="Amiri" w:hAnsi="Amiri" w:eastAsia="Amiri" w:cs="Amiri"/>
          <w:color w:val="111111"/>
          <w:sz w:val="28"/>
          <w:sz w:val="28"/>
          <w:szCs w:val="28"/>
          <w:rtl w:val="true"/>
          <w:lang w:bidi="ar-SA"/>
        </w:rPr>
        <w:t xml:space="preserve">عدم الجواز فيها، ومال إليه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ووافقهم في التقوية أو الميل جمعٌ من المتأخّرين، 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وغيرهما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يونس بن يعقوب،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ترك الاستفصال، ثبوت هذا الحكم في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تارةً بضعف السند، واُخرى بقصور الدلالة، فإنّه إنّما يدلّ على الاشتراء بعد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لدعوى الضعف، سوى وجود محمّد بن الوليد في السند، وهو مشتركٌ بين الثقة والضعيف، والظاهر أنّ المراد به البَجَلي الثقة، لروايته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الشراء من الزَّكاة قبل دفعها إليهم لا بعد الدفع والأخذ منهم،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فأشتري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أنّ الإعطاء إنّما يكون بهذه الكيفيّة، أي الإعطاء بعد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دلّ على جواز احتساب الدين الذي له على الفقير ممّا عليه من الزَّكاة، الشامل بإطلاقه لجميع الأقسام،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دليلاً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البرقي المتقدّم، فإنّ السؤال فيه وإنْ وقع عن الحرث والذهب، ولكن سوقه من جهة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يخرج من كلّ شيء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بأنّهما ذكرا من باب التمثيل، فيستفاد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الجواز في الجميع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في آداب السّاعي من الإرفاق بالمالك،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فليقسّمها فيمن يريد، فإذا قامت على ثمن فإنّ صاحبها فهو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المستفاد منه أنّه إذا كانت القيمة السوقيّة معلومة، ودفعها المالك إلى الساعي، ليس له الامتناع عن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المصنّف رحمه الله</w:t>
      </w:r>
      <w:r>
        <w:rPr>
          <w:rStyle w:val="FootnoteAnchor"/>
          <w:rtl w:val="true"/>
        </w:rPr>
        <w:footnoteReference w:id="458"/>
      </w:r>
      <w:r>
        <w:rPr>
          <w:rFonts w:ascii="Amiri" w:hAnsi="Amiri" w:eastAsia="Amiri" w:cs="Amiri"/>
          <w:color w:val="111111"/>
          <w:sz w:val="28"/>
          <w:sz w:val="28"/>
          <w:szCs w:val="28"/>
          <w:rtl w:val="true"/>
          <w:lang w:bidi="ar-SA"/>
        </w:rPr>
        <w:t>من أنّ المقصود بالزكاة، سَدُّ الخُلة ودفع الحاجة، وهذا حاصلٌ بدفع القيمة، بل هو قد يكون 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والفحوى‌، فإنّه إذا جاز دفع القيمة في المثليّات، ففي القيميّات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دفع القيمة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جواز دفع القيمة، هل يتعيّن دفع الدّراهم أو الدنانير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واختاره جمعٌ من الأعلام</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يجوز الدفع من غير النقدين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سعيد بن عمر،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أيشتري الرّجل من الزَّكاة الثياب والسويق والدقيق والبطيخ والعنب فيقسّمه‌؟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لايعطيهم إلّاالدّراهم كما أمر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يعمل به في مورده، وهو زكاة الدّراهم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دفع القيمة، بين كون المدفوع إليه الإمام أو نائبه أو أحد الفقراء، لاتّحاد المدرك، فالتفصيل كما عن بعضٍ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وقت القيمة، على وقت الأداء، سواءٌ أكانت العين موجودة أم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المتيقّن ممّا دلّ على جواز دفع القيمة، بعد كون ذلك خلاف الأصل، إذ الزَّكاة متعلّقة بالعين لا الذمّة، وهو دفع قيمة العين وقت الإخراج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من أنّه إنّما تعتبر القيمة وقت الإخراج، إنْ لم تقوّم الزَّكاة على نفسه، ولو قوّمها وضمن القيمة، ثمّ زاد السوق أو انخفض قبل الإخراج، فالوجه وجوب ما ضمنه خاصّة دون الزائد أو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مشروعيّة الضمان بالتقويم، لعدم شهادة النصوص بها، ولا دليل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أنّ القيمة التي يجب دفعها في باب الضمان غير المعاوضي، قيمة وقت الأداء، راجع حاشيتنا على مكاسب الشيخ الأعظم رحمه الله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67" w:name="pg11803_109349"/>
    </w:p>
    <w:p>
      <w:pPr>
        <w:pStyle w:val="BookText"/>
        <w:rPr/>
      </w:pPr>
      <w:bookmarkEnd w:id="16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الزَّكاة فيهما بشروط الحول</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558310_73709187"/>
      <w:bookmarkStart w:id="169" w:name="_Toc58"/>
      <w:bookmarkEnd w:id="168"/>
      <w:r>
        <w:rPr>
          <w:rtl w:val="true"/>
        </w:rPr>
        <w:t>زكاة النقدين</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463"/>
      </w:r>
      <w:r>
        <w:rPr>
          <w:rFonts w:ascii="Amiri" w:hAnsi="Amiri" w:eastAsia="Amiri" w:cs="Amiri"/>
          <w:color w:val="111111"/>
          <w:sz w:val="28"/>
          <w:sz w:val="28"/>
          <w:szCs w:val="28"/>
          <w:rtl w:val="true"/>
          <w:lang w:bidi="ar-SA"/>
        </w:rPr>
        <w:t xml:space="preserve">، بل هو من الضروريات، ولكنّه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النصاب موجوداً فيه أجمع، بلا خلافٍ فيه،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مائتا درهم غير درهمٍ أحد عشر شهراً، ثمّ أصاب درهماً بعد ذلك في الشهر الثاني عشر، وكَمُلت عنده مائتا درهم، أعليه زكاتها؟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وهي مائتا درهم، فإنْ كانت مائة وخمسين درهماً، فأصاب خمسين بعد أن مضى شهرٌ فلا زكاة عليه، حتّى يحول على المائتين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فإنْكانت عنده مائتا درهمٍ غير درهم، فمضي عليها أيّام، فقبل أنْ ينقضي الشهر ثمّ أصاب درهماً فأتى على الدّراهم مع الدرهم حولٌ‌، أعليه زكاة‌؟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لم يمض عليها جميعاً الحول فلا شيء</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مَضى النِّصاب، وكونهما مضروبين بسكّة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مُضيّ‌الحول إنّمايكون بالدخول في الشهرالثاني عشر، فراجع</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466"/>
      </w:r>
      <w:r>
        <w:rPr>
          <w:rFonts w:ascii="Amiri" w:hAnsi="Amiri" w:eastAsia="Amiri" w:cs="Amiri"/>
          <w:color w:val="111111"/>
          <w:sz w:val="28"/>
          <w:sz w:val="28"/>
          <w:szCs w:val="28"/>
          <w:rtl w:val="true"/>
          <w:lang w:bidi="ar-SA"/>
        </w:rPr>
        <w:t>، وعن بعض أنّه ضروري، وتشهد له النصوص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كونهما مضروبين بسكّة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وعن غير واحدٍ</w:t>
      </w:r>
      <w:r>
        <w:rPr>
          <w:rStyle w:val="FootnoteAnchor"/>
          <w:rtl w:val="true"/>
        </w:rPr>
        <w:footnoteReference w:id="46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يجتمع عندي الشيء الكثير قيمته، فيبقى نحواً من سنة أنزكّيه‌؟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الحول، فليس فيه عليك زكاة، وكلّ ما لم يكن ركازاً، فليس عليك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والصامت هو الذهب والفضّة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جميل بن دراج، عن أبي عبد اللّه وأبي الحسن عليهما السلام، أنّهما قالا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التبر زكاة، إنّما هي على الدّراهم والدنانير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فأصل الاشتراط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سكّة للمعاملة، ولكن لم يتعامل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المشهور أنّه لا تجب الزَّكاة فيها، لأصالة البراءة، وعدم تحقّق شرط الوجوب وهو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صدق الدرهم أو الدينار، والظاهر صدقهما بمجرّد الصلاحيّة والقابليّة لأن يتعامل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وقوع المعاملة على كلّ فردٍ من أفراد المسكوك قطعاً، ووقوعها فيه بحسب النوع باعتبار وقوعها في بعض الأفراد 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الاكتفاء بالشأنيّة والصلاحيّة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النقد عن رواج المعاملة، بعدما كان ممّا يُتعامل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تجبُ الزَّكاة فيه، كما عن جماعةٍ التصريح به</w:t>
      </w:r>
      <w:r>
        <w:rPr>
          <w:rStyle w:val="FootnoteAnchor"/>
          <w:rtl w:val="true"/>
        </w:rPr>
        <w:footnoteReference w:id="471"/>
      </w:r>
      <w:r>
        <w:rPr>
          <w:rFonts w:ascii="IRNazanin" w:hAnsi="IRNazanin" w:eastAsia="IRNazanin"/>
          <w:color w:val="111111"/>
          <w:sz w:val="28"/>
          <w:sz w:val="28"/>
          <w:szCs w:val="28"/>
          <w:rtl w:val="true"/>
          <w:lang w:bidi="fa-IR"/>
        </w:rPr>
        <w:t>، وعن بعض</w:t>
      </w:r>
      <w:r>
        <w:rPr>
          <w:rStyle w:val="FootnoteAnchor"/>
          <w:rtl w:val="true"/>
        </w:rPr>
        <w:footnoteReference w:id="472"/>
      </w:r>
      <w:r>
        <w:rPr>
          <w:rFonts w:ascii="Amiri" w:hAnsi="Amiri" w:eastAsia="Amiri" w:cs="Amiri"/>
          <w:color w:val="111111"/>
          <w:sz w:val="28"/>
          <w:sz w:val="28"/>
          <w:szCs w:val="28"/>
          <w:rtl w:val="true"/>
          <w:lang w:bidi="ar-SA"/>
        </w:rPr>
        <w:t>نفي الخلاف عنه، إذ المدار على صدق الدرهم أو الدينار، وهذا ممّا لا يختلف فيه الحال بين بقائهما على ما كانا عليه من المعاملة بهما، وبين هَجْرهما وسقوط سكّتهما عن الاعتبار؟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تجب، لما في خبر علي بن يقطين، من تعليل عدم وجوب الزَّكاة في السَّبائك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المنفعة 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تجب الزَّكاة، إذ الظاهر أنّ المراد بالمنفعة الغرض المقصود من اقتناء الدّراهم والدنانير، فإنّ مقتضى عموم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عدم وجوب الزَّكاة في المهجورة‌؟</w:t>
      </w:r>
    </w:p>
    <w:p>
      <w:pPr>
        <w:pStyle w:val="BookText"/>
        <w:rPr/>
      </w:pPr>
      <w:r>
        <w:rPr>
          <w:rFonts w:ascii="Amiri" w:hAnsi="Amiri" w:eastAsia="Amiri" w:cs="Amiri"/>
          <w:color w:val="111111"/>
          <w:sz w:val="28"/>
          <w:sz w:val="28"/>
          <w:szCs w:val="28"/>
          <w:rtl w:val="true"/>
          <w:lang w:bidi="ar-SA"/>
        </w:rPr>
        <w:t>وجهان أقواهما بحسب الدليل الثاني، ولكن مخالفة القوم مشكلة،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النقدان ممسوحين، بحيث انعدم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تجب الزَّكاة فيهما مطلقاً؟</w:t>
      </w:r>
    </w:p>
    <w:p>
      <w:pPr>
        <w:pStyle w:val="BookText"/>
        <w:rPr/>
      </w:pPr>
      <w:r>
        <w:rPr>
          <w:rFonts w:ascii="Amiri" w:hAnsi="Amiri" w:eastAsia="Amiri" w:cs="Amiri"/>
          <w:color w:val="111111"/>
          <w:sz w:val="28"/>
          <w:sz w:val="28"/>
          <w:szCs w:val="28"/>
          <w:rtl w:val="true"/>
          <w:lang w:bidi="ar-SA"/>
        </w:rPr>
        <w:t>أم لا تجب كما عن جماعةٍ‌</w:t>
      </w:r>
      <w:r>
        <w:rPr>
          <w:rStyle w:val="FootnoteAnchor"/>
          <w:rtl w:val="true"/>
        </w:rPr>
        <w:footnoteReference w:id="4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يفصّل بين رواج المعاملة بهما فتجب، وبين عدمه فلا تجب‌؟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هجر المعاملة، فلا ينبغي التوقّف في عدم الوجوب، لما تقدّم في الفرع السابق، ولعدم صدق الدرهم والدينار عليهما، إلّابناءً على كون المشتقّ حقيقة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المعاملة بهما، فإنْ اُحرز عدم صدق الدّراهم والدينار عليهما فلا كلام في عدم الوجوب، وإلّا وجبت سواءٌ أحرز الصدق أو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أمّا في الأوّل فللإطلاق، وأمّا في الثاني فلذلك بضميمة الاستصحاب، أي استصحاب بقاء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الصحيح قُيّد ما تجب فيه الزَّكاة بالمنقوش، وحمله على إرادة ما اُعدّ للمعاملة معه، ليس بأولى من إبقائه على ظاهره، وتقييد إطلاقه بالنصوص الاُخر الدالّة على اعتبار صدق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الوجوب مطلقاً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0" w:name="pg11803_109353"/>
    </w:p>
    <w:p>
      <w:pPr>
        <w:pStyle w:val="BookText"/>
        <w:rPr/>
      </w:pPr>
      <w:bookmarkEnd w:id="170"/>
      <w:r>
        <w:rPr>
          <w:rFonts w:ascii="Amiri" w:hAnsi="Amiri" w:eastAsia="Amiri" w:cs="Amiri"/>
          <w:color w:val="111111"/>
          <w:sz w:val="28"/>
          <w:sz w:val="28"/>
          <w:szCs w:val="28"/>
          <w:rtl w:val="true"/>
          <w:lang w:bidi="ar-SA"/>
        </w:rPr>
        <w:t>ونصابُ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ففيه نصفُ دينار</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558312_73709187"/>
      <w:bookmarkStart w:id="172" w:name="_Toc59"/>
      <w:bookmarkEnd w:id="171"/>
      <w:r>
        <w:rPr>
          <w:rtl w:val="true"/>
        </w:rPr>
        <w:t>نُصُب النقدين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ونِصابُ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ففيه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w:t>
      </w:r>
      <w:r>
        <w:rPr>
          <w:rStyle w:val="FootnoteAnchor"/>
          <w:rtl w:val="true"/>
        </w:rPr>
        <w:footnoteReference w:id="474"/>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بن بشّار،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عشرين ديناراً نصف دينار، فإنْ نقص فلا زكاة فيه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علي بن عُقبة، وعدّة من الأصحاب، عن الإمامين الصادقين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دون العشرين مثقالاً من الذهب شيء، فإذا كَمُلت عشرين مثقالاً ففيها نصف مثقال إلى أربعة وعشرين، فإذا كَمُلت أربعة وعشرين ففيهما ثلاثة أخماس دينار إلى ثمانية وعشرين،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موثّق الفضلاء، عن الإمامين الصادقين عليهما السلام، قالا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الذهب في كلّ أربعين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أقلّ من ثمّ أربعة دنانير، ففيها قيراطان، وهكذا دائماً، ولا يجب فيما نقص عن عشرين ولا </w:t>
      </w:r>
    </w:p>
    <w:p>
      <w:pPr>
        <w:pStyle w:val="BookText"/>
        <w:rPr/>
      </w:pPr>
      <w:r>
        <w:rPr>
          <w:rFonts w:ascii="Amiri" w:hAnsi="Amiri" w:eastAsia="Amiri" w:cs="Amiri"/>
          <w:color w:val="111111"/>
          <w:sz w:val="28"/>
          <w:sz w:val="28"/>
          <w:szCs w:val="28"/>
          <w:rtl w:val="true"/>
          <w:lang w:bidi="ar-SA"/>
        </w:rPr>
        <w:t>عن أربعة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مثقالاً شيء</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زرارة</w:t>
      </w:r>
      <w:r>
        <w:rPr>
          <w:rStyle w:val="FootnoteAnchor"/>
          <w:rtl w:val="true"/>
        </w:rPr>
        <w:footnoteReference w:id="479"/>
      </w:r>
      <w:r>
        <w:rPr>
          <w:rFonts w:ascii="Amiri" w:hAnsi="Amiri" w:eastAsia="Amiri" w:cs="Amiri"/>
          <w:color w:val="111111"/>
          <w:sz w:val="28"/>
          <w:sz w:val="28"/>
          <w:szCs w:val="28"/>
          <w:rtl w:val="true"/>
          <w:lang w:bidi="ar-SA"/>
        </w:rPr>
        <w:t>، وقد عمل بمضمونهما ابنا بابويه</w:t>
      </w:r>
      <w:r>
        <w:rPr>
          <w:rStyle w:val="FootnoteAnchor"/>
          <w:rtl w:val="true"/>
        </w:rPr>
        <w:footnoteReference w:id="480"/>
      </w:r>
      <w:r>
        <w:rPr>
          <w:rFonts w:ascii="Amiri" w:hAnsi="Amiri" w:eastAsia="Amiri" w:cs="Amiri"/>
          <w:color w:val="111111"/>
          <w:sz w:val="28"/>
          <w:sz w:val="28"/>
          <w:szCs w:val="28"/>
          <w:rtl w:val="true"/>
          <w:lang w:bidi="ar-SA"/>
        </w:rPr>
        <w:t>وجماعة</w:t>
      </w:r>
      <w:r>
        <w:rPr>
          <w:rStyle w:val="FootnoteAnchor"/>
          <w:rtl w:val="true"/>
        </w:rPr>
        <w:footnoteReference w:id="481"/>
      </w:r>
      <w:r>
        <w:rPr>
          <w:rFonts w:ascii="Amiri" w:hAnsi="Amiri" w:eastAsia="Amiri" w:cs="Amiri"/>
          <w:color w:val="111111"/>
          <w:sz w:val="28"/>
          <w:sz w:val="28"/>
          <w:szCs w:val="28"/>
          <w:rtl w:val="true"/>
          <w:lang w:bidi="ar-SA"/>
        </w:rPr>
        <w:t>، وقد حمل الأصحاب هذين الخبرين على محامل، وهي وإنْ كانت بعيدة ، إلّاأنّه لا بأس بها بعد تعيّن طرحهما من جهة عدم عمل المشهور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النصاب الأوّل عشرون ديناراً، وفيها نصف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أربعة دنانير وفيها قيراطان، وهكذا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 نقله</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لذلك كلّه جملةٌ من النصوص المتقدّم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فيما نقص عن عشرين ولا عن أربعة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 بعد البلوغ إلى عشرين فما زاد من كلّ أربعين واحداً، فقد أدّى ما عليه، وفي بعض الأوقات زاد ما عليه بقليل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باختيار هذا الوجه من جهة السهولة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3" w:name="pg11803_109355"/>
    </w:p>
    <w:p>
      <w:pPr>
        <w:pStyle w:val="BookText"/>
        <w:rPr/>
      </w:pPr>
      <w:bookmarkEnd w:id="173"/>
      <w:r>
        <w:rPr>
          <w:rFonts w:ascii="Amiri" w:hAnsi="Amiri" w:eastAsia="Amiri" w:cs="Amiri"/>
          <w:color w:val="111111"/>
          <w:sz w:val="28"/>
          <w:sz w:val="28"/>
          <w:szCs w:val="28"/>
          <w:rtl w:val="true"/>
          <w:lang w:bidi="ar-SA"/>
        </w:rPr>
        <w:t>ونِصابُ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 درهم، ففيها خَمسة دراهم، ثمّ أربعون ففيها درهم، ولا شيء فيما نَقَصَ عن مائتين ولا عن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ونصابُ الفضّة مئتا درهم ففيها خَمسةُ دراهم، ثمّ أربعون ففيها درهم، ولا شيء فيما نقص عن مائتين ولا عن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وَضَع رسول اللّه صلى الله عليه و آله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دراهم خمسة دراهم، وإنْ نقصت فلا زكاة فيها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الفضلاء، عن السيّدين الصادقين عليهما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الوَرِق في كلّ مائتين خمسة دراهم، ولا في أقلّ من مائتي درهم شيء، وليس في النيّف شيء حتّى يتمّ أربعون، فيكون فيه واحد</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لا كلام فيه، إنّما الكلام في المقام وقع في موارد</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558314_73709187"/>
      <w:bookmarkStart w:id="175" w:name="_Toc60"/>
      <w:bookmarkEnd w:id="174"/>
      <w:r>
        <w:rPr>
          <w:rtl w:val="true"/>
        </w:rPr>
        <w:t>وزن الدينار والدرهم</w:t>
      </w:r>
      <w:bookmarkEnd w:id="1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 الدينار يساوي المثقال الشرعي كما صرّح به غير واحدٍ</w:t>
      </w:r>
      <w:r>
        <w:rPr>
          <w:rStyle w:val="FootnoteAnchor"/>
          <w:rtl w:val="true"/>
        </w:rPr>
        <w:footnoteReference w:id="485"/>
      </w:r>
      <w:r>
        <w:rPr>
          <w:rFonts w:ascii="Amiri" w:hAnsi="Amiri" w:eastAsia="Amiri" w:cs="Amiri"/>
          <w:color w:val="111111"/>
          <w:sz w:val="28"/>
          <w:sz w:val="28"/>
          <w:szCs w:val="28"/>
          <w:rtl w:val="true"/>
          <w:lang w:bidi="ar-SA"/>
        </w:rPr>
        <w:t>، وتشهد به ملاحظة نصوص الباب المعبّرة تارةًبالدينار، واُخريبالمثقال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والمثقال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قيراطاً على المشهور، بل حُكي الاتّفاق عليه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أنّه ثلاث حبّات من الشعير، فيكون الدينار بحسب الشعير عبارة عن ستّين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الدينار وزان إحدى وسبعين شعيرة تقريباً، بناءً على أنّ الدانق ثمان حبّات وخُمس حَبّة، وإنْ قيل الدانق ثمان حَبّات، فالدينار ثمان وستّون وأربعة أسباع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الدينار سبعون حَبّة تقريباً، على ما حصّله بالوجدان بعد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 هذه التحديدات واضح، وقد صرّحوا بأنّ المثقال الشرعي ثلاثة أرباع الصيرفي، بل نفى المجلسي رحمه الله</w:t>
      </w:r>
      <w:r>
        <w:rPr>
          <w:rStyle w:val="FootnoteAnchor"/>
          <w:rtl w:val="true"/>
        </w:rPr>
        <w:footnoteReference w:id="490"/>
      </w:r>
      <w:r>
        <w:rPr>
          <w:rFonts w:ascii="Amiri" w:hAnsi="Amiri" w:eastAsia="Amiri" w:cs="Amiri"/>
          <w:color w:val="111111"/>
          <w:sz w:val="28"/>
          <w:sz w:val="28"/>
          <w:szCs w:val="28"/>
          <w:rtl w:val="true"/>
          <w:lang w:bidi="ar-SA"/>
        </w:rPr>
        <w:t xml:space="preserve">عنه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في الأوزان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والمثقال الصيرفي على ما صرّحوا به يساوي ثلاثة وتسعين حَبّة من حَبّات الشعير، وعليه يصير المثقال الشرعي مساوياً لتسعة وستّين وثلاثين من حبّة الشعير، وهذا لا يلائم شيئاً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أهل الفنّ‌</w:t>
      </w:r>
      <w:r>
        <w:rPr>
          <w:rStyle w:val="FootnoteAnchor"/>
          <w:rtl w:val="true"/>
        </w:rPr>
        <w:footnoteReference w:id="492"/>
      </w:r>
      <w:r>
        <w:rPr>
          <w:rFonts w:ascii="Amiri" w:hAnsi="Amiri" w:eastAsia="Amiri" w:cs="Amiri"/>
          <w:color w:val="111111"/>
          <w:sz w:val="28"/>
          <w:sz w:val="28"/>
          <w:szCs w:val="28"/>
          <w:rtl w:val="true"/>
          <w:lang w:bidi="ar-SA"/>
        </w:rPr>
        <w:t>أنّ المثقال الشرعي يساوي ثمان عشرة حُمّصة، والحُمّصة تساوي أربع حَبّات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ينطبق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بحمل الاختلاف، على اختلاف الشعيرات من حيث الخِفّة والثقل لا دليل عليه، فعلى هذا حصول العلم بوزن الدينار بحسب وزن الحَبّات أمرٌ مشكل، ومقتضي الاُصول الأخذ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سبعة أعشار المثقال الشرعي، بلا خلاف فيه بينهم، فكلّ عشرة دراهم سبعة مثاقيل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دعوى إجماع الاُمّة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شكّ فيه، وممّا اتّفقت العامّة والخاصّة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فيه الاختلاف المتقدّم في الدينار، وفيه إشكالٌ من جهة اُخرى‌، وهي أنّه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البغلي منسوبٌ إلى رأس البغل، ضَرَبه الثاني في ولايته بسكّة كسرويّة، ووزنه ثمانية دوانيق، والبغليّة كانت تُسمّى قبل الإسلام بالكسرويّة، فحَدَث لها هذا الاسم في الإسلام، والوزن بحاله، وجرت في المعاملة مع الطبريّة وهي أربعة دوانيق، فلمّا كان زمن عبد الملك جَمَع بينهما واتّخذ الدّرهم منهما، واستقرّ أمر الإسلام على ستّة دوانيق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6" w:name="pg11803_109358"/>
    </w:p>
    <w:p>
      <w:pPr>
        <w:pStyle w:val="BookText"/>
        <w:rPr/>
      </w:pPr>
      <w:bookmarkEnd w:id="176"/>
      <w:r>
        <w:rPr>
          <w:rFonts w:ascii="Amiri" w:hAnsi="Amiri" w:eastAsia="Amiri" w:cs="Amiri"/>
          <w:color w:val="111111"/>
          <w:sz w:val="28"/>
          <w:sz w:val="28"/>
          <w:szCs w:val="28"/>
          <w:rtl w:val="true"/>
          <w:lang w:bidi="ar-SA"/>
        </w:rPr>
        <w:t xml:space="preserve">وعن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في الدينار بزنة المثقال، وهو ما اختلف في الإسلام ولا قبله، وفي الدّرهم استقرّ عليه في زمن بني اُميّة بإشارة زين العابدين عليه السلام بضمّ البغلي والطبري، وقسّمهما نصفين وصار الدرهم ستّة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استقرار الدرهم على ستّة دوانيق في زمان عبد الملك، ولم يكن قبله كذلك، فلم يُحمل الدّرهم في النصوص المرويّة عن النبيّ صلى الله عليه و آله والوصي عليه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الخثعمي الحاكي كتابة المنصور إلى عامله بالمدينة أن يسأل أهلها عن الخمسة في الزَّكاة من المائتين، كيف صارت وزن سبعة</w:t>
      </w:r>
      <w:r>
        <w:rPr>
          <w:rStyle w:val="FootnoteAnchor"/>
          <w:rtl w:val="true"/>
        </w:rPr>
        <w:footnoteReference w:id="496"/>
      </w:r>
      <w:r>
        <w:rPr>
          <w:rFonts w:ascii="Amiri" w:hAnsi="Amiri" w:eastAsia="Amiri" w:cs="Amiri"/>
          <w:color w:val="111111"/>
          <w:sz w:val="28"/>
          <w:sz w:val="28"/>
          <w:szCs w:val="28"/>
          <w:rtl w:val="true"/>
          <w:lang w:bidi="ar-SA"/>
        </w:rPr>
        <w:t xml:space="preserve">، وقد تقصّوا عن هذا الإشكال باُمور أحسنها 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من أنّ حدوث ذلك كان في زمان النبيّ صلى الله عليه و آله، 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من أنّ درهم أهل مكّة ستّة دوانيق، ويؤيّده أيضاً أنّ النصوص المرويّة عن الأئمّة عليهم السلام بعد زمان عبد الملك متضمّنة لذلك أيضاً، بلا تنبيه على تفاوت وزن الدرهم، فلا ينبغي التوقّف في اتّحاد الدرهم الذي قُدّرت به المقادير في النصوص، مع الدرهم الذي هو ستّة دوانيق</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558316_73709187"/>
      <w:bookmarkStart w:id="178" w:name="_Toc61"/>
      <w:bookmarkEnd w:id="177"/>
      <w:r>
        <w:rPr>
          <w:rtl w:val="true"/>
        </w:rPr>
        <w:t>لو اختلفت الموازين</w:t>
      </w:r>
      <w:bookmarkEnd w:id="178"/>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الموازين، فبلغ بعضها حَدّ النصاب دون بعضها الآخر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الاختلاف فاحشاً، لا خلاف بينهم في عدم الأخذ بالأقلّ‌، وعدم </w:t>
      </w:r>
    </w:p>
    <w:p>
      <w:pPr>
        <w:pStyle w:val="BookText"/>
        <w:rPr/>
      </w:pPr>
      <w:r>
        <w:rPr>
          <w:rFonts w:ascii="Amiri" w:hAnsi="Amiri" w:eastAsia="Amiri" w:cs="Amiri"/>
          <w:color w:val="111111"/>
          <w:sz w:val="28"/>
          <w:sz w:val="28"/>
          <w:szCs w:val="28"/>
          <w:rtl w:val="true"/>
          <w:lang w:bidi="ar-SA"/>
        </w:rPr>
        <w:t>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الاختلاف يسيراً، وكان بما جرت به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غير واحدٍ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وغيره</w:t>
      </w:r>
      <w:r>
        <w:rPr>
          <w:rStyle w:val="FootnoteAnchor"/>
          <w:rtl w:val="true"/>
        </w:rPr>
        <w:footnoteReference w:id="500"/>
      </w:r>
      <w:r>
        <w:rPr>
          <w:rFonts w:ascii="Amiri" w:hAnsi="Amiri" w:eastAsia="Amiri" w:cs="Amiri"/>
          <w:color w:val="111111"/>
          <w:sz w:val="28"/>
          <w:sz w:val="28"/>
          <w:szCs w:val="28"/>
          <w:rtl w:val="true"/>
          <w:lang w:bidi="ar-SA"/>
        </w:rPr>
        <w:t>في غيره وجوب الزَّكاة، وأنّ المدار على الأقلّ‌، وأنّ النقص ممّا يتسامح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الظنّ فعلاً، ولو نوعاً ببلوغ النصاب، من جهة انطباقه على الأقلّ‌، والظنّ في مثل المقام حجّة، لانسداد باب العلم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الظنّ أوّلاً، ومنع حجيّته ثانياً، لعدم المحذور في إجراء أصالة البراءة عن الوجوب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حمل فعل المسلم على الصحّة، إذ لو فرضنا أنّ الميزان هو الوزن الزائد، لزم فساد فعل من يعامل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مثبتات أصالة الصحّة ليست بحجّة، وقد أشبعنا الكلام في ذلك في رسالتنا عن القواعد الثلاث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هذا الأصل، الأصل الجاري في الأخذو الشراء، فإنّه إذاكان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الميزانُ على الناقص، لزم فساد أخذه بالتقريب المتقدّم، 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من اغتفار مثل ذلك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عندهم مبنيٌّ على المسامحة، ومن المعلوم عدم اعتبار المسامحات العرفيّة في تطبيق المفاهيم على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بلوغ النصاب بهذا الميزان، وهو كافٍ في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والدينار، وسائر اسماء المقادير، أسامٍ لاُصولٍ مضبوطة محدودة في الواقع بحدودٍ غير قابلة للزيادة والنقيصة، وموازين البلاد طرق إلى معرفتها، فما كان منها يعتمد عليه عند العرف والعقلاء لاطمئنانهم بإصابته يعتمد عليه، وإلّا فلا، فمع الاختلاف لا وجه للاعتماد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جدّنا العلّامة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متعلّق الحكم بمقتضى جمود ظاهر اللّفظ، وإنْ كان نفس ذلك الدينار المعيّن بالوزن الشخصي الواقعي، لكن لذلك الوزن الشخصي أمارات وطُرُق عند العرف، وهي المثاقيل المتداولة عندهم، فبمساعدة المقام يُصرف إطلاق الحكم إلى تلك الأمارات، نظراً إلى تعذّر الوصول إلى ذلك الشخصي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الأمر الواقعي المأخوذ موضوعاً ممّا لا قدر متيقّن له، صحَّ ما أفاده، ولكن بما أنّ له فرداً متيقّناً وهو الأكثر، لعدم أخذه بشرط لا، فلا يتمّ ذلك كما لا يخفى‌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الثاني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9" w:name="pg11803_109361"/>
    </w:p>
    <w:p>
      <w:pPr>
        <w:pStyle w:val="BookText"/>
        <w:rPr/>
      </w:pPr>
      <w:bookmarkEnd w:id="179"/>
      <w:r>
        <w:rPr>
          <w:rFonts w:ascii="Amiri" w:hAnsi="Amiri" w:eastAsia="Amiri" w:cs="Amiri"/>
          <w:color w:val="111111"/>
          <w:sz w:val="28"/>
          <w:sz w:val="28"/>
          <w:szCs w:val="28"/>
          <w:rtl w:val="true"/>
          <w:lang w:bidi="ar-SA"/>
        </w:rPr>
        <w:t>ولا السَّبائك ولا الحُليّ‌، وإنْ قَصَد الفرار قبل الحول وبعده تجب</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558318_73709187"/>
      <w:bookmarkStart w:id="181" w:name="_Toc62"/>
      <w:bookmarkEnd w:id="180"/>
      <w:r>
        <w:rPr>
          <w:rtl w:val="true"/>
        </w:rPr>
        <w:t>عدم وجوب الزَّكاة في السَّبائك والحُلّي</w:t>
      </w:r>
      <w:bookmarkEnd w:id="181"/>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السَّبائك ولا الحُليّ‌، وإنْ قصد الفرار قبل الحول وبعده، 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تجب الزَّكاة في السَّبائك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السبيكة، وهي قطعة من الذهب فقط، أو الفضّة، أو الأعمّ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له عدم صدق الدرهم والدينار عليها، مضافاً إلى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الزَّكاة في الحُليّ‌، محلّلاً كان كالسُّوار للمرأة، وحُلية السيف للرّجل، أو محرّماً كالخلخال للرّجل، والمنطقة للمرأة، وكالأواني المتّخذة من الذهب والفضّة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50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الحُليّ فيه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وسأله بعضهم عن الحُليّ فيه </w:t>
      </w:r>
    </w:p>
    <w:p>
      <w:pPr>
        <w:pStyle w:val="BookText"/>
        <w:rPr/>
      </w:pPr>
      <w:r>
        <w:rPr>
          <w:rFonts w:ascii="Amiri" w:hAnsi="Amiri" w:eastAsia="Amiri" w:cs="Amiri"/>
          <w:color w:val="111111"/>
          <w:sz w:val="28"/>
          <w:sz w:val="28"/>
          <w:szCs w:val="28"/>
          <w:rtl w:val="true"/>
          <w:lang w:bidi="ar-SA"/>
        </w:rPr>
        <w:t>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بلغ مائة ألف</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عمل النقدين كذلك فراراً قبل حول الحول، فهل تجب الزَّكاة كما عن الصدوقين</w:t>
      </w:r>
      <w:r>
        <w:rPr>
          <w:rStyle w:val="FootnoteAnchor"/>
          <w:rtl w:val="true"/>
        </w:rPr>
        <w:footnoteReference w:id="507"/>
      </w:r>
      <w:r>
        <w:rPr>
          <w:rFonts w:ascii="Amiri" w:hAnsi="Amiri" w:eastAsia="Amiri" w:cs="Amiri"/>
          <w:color w:val="111111"/>
          <w:sz w:val="28"/>
          <w:sz w:val="28"/>
          <w:szCs w:val="28"/>
          <w:rtl w:val="true"/>
          <w:lang w:bidi="ar-SA"/>
        </w:rPr>
        <w:t>، وابني زُهرة</w:t>
      </w:r>
      <w:r>
        <w:rPr>
          <w:rStyle w:val="FootnoteAnchor"/>
          <w:rtl w:val="true"/>
        </w:rPr>
        <w:footnoteReference w:id="508"/>
      </w:r>
      <w:r>
        <w:rPr>
          <w:rFonts w:ascii="Amiri" w:hAnsi="Amiri" w:eastAsia="Amiri" w:cs="Amiri"/>
          <w:color w:val="111111"/>
          <w:sz w:val="28"/>
          <w:sz w:val="28"/>
          <w:szCs w:val="28"/>
          <w:rtl w:val="true"/>
          <w:lang w:bidi="ar-SA"/>
        </w:rPr>
        <w:t>وحمزة</w:t>
      </w:r>
      <w:r>
        <w:rPr>
          <w:rStyle w:val="FootnoteAnchor"/>
          <w:rtl w:val="true"/>
        </w:rPr>
        <w:footnoteReference w:id="509"/>
      </w:r>
      <w:r>
        <w:rPr>
          <w:rFonts w:ascii="Amiri" w:hAnsi="Amiri" w:eastAsia="Amiri" w:cs="Amiri"/>
          <w:color w:val="111111"/>
          <w:sz w:val="28"/>
          <w:sz w:val="28"/>
          <w:szCs w:val="28"/>
          <w:rtl w:val="true"/>
          <w:lang w:bidi="ar-SA"/>
        </w:rPr>
        <w:t>، والحلبي</w:t>
      </w:r>
      <w:r>
        <w:rPr>
          <w:rStyle w:val="FootnoteAnchor"/>
          <w:rtl w:val="true"/>
        </w:rPr>
        <w:footnoteReference w:id="510"/>
      </w:r>
      <w:r>
        <w:rPr>
          <w:rFonts w:ascii="Amiri" w:hAnsi="Amiri" w:eastAsia="Amiri" w:cs="Amiri"/>
          <w:color w:val="111111"/>
          <w:sz w:val="28"/>
          <w:sz w:val="28"/>
          <w:szCs w:val="28"/>
          <w:rtl w:val="true"/>
          <w:lang w:bidi="ar-SA"/>
        </w:rPr>
        <w:t>وغيرهم</w:t>
      </w:r>
      <w:r>
        <w:rPr>
          <w:rStyle w:val="FootnoteAnchor"/>
          <w:rtl w:val="true"/>
        </w:rPr>
        <w:footnoteReference w:id="511"/>
      </w:r>
      <w:r>
        <w:rPr>
          <w:rFonts w:ascii="Amiri" w:hAnsi="Amiri" w:eastAsia="Amiri" w:cs="Amiri"/>
          <w:color w:val="111111"/>
          <w:sz w:val="28"/>
          <w:sz w:val="28"/>
          <w:szCs w:val="28"/>
          <w:rtl w:val="true"/>
          <w:lang w:bidi="ar-SA"/>
        </w:rPr>
        <w:t>، أم لا كما عن المشهور</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منشأهما اختلاف النصوص، وقد تقدّم الكلام في ذلك في زكاة الأنعام، فراجع</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عملهما كذلك بعد حول الحول، وجبت الزَّكاة إجماعاً، ولم تسقط عنه لعموم أدلّتها، ولا يعارضها ما دلّ على عدم وجوب الزَّكاة في الحُليّ والسَّبائك، إذ هو يدلّ على عدم الوجوب لا سقوطه بعد تحقّقه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2" w:name="pg11803_109363"/>
    </w:p>
    <w:p>
      <w:pPr>
        <w:pStyle w:val="Heading4"/>
        <w:numPr>
          <w:ilvl w:val="3"/>
          <w:numId w:val="1"/>
        </w:numPr>
        <w:rPr/>
      </w:pPr>
      <w:bookmarkStart w:id="183" w:name="__RefHeading___Toc10558320_73709187"/>
      <w:bookmarkStart w:id="184" w:name="_Toc63"/>
      <w:bookmarkEnd w:id="182"/>
      <w:bookmarkEnd w:id="183"/>
      <w:r>
        <w:rPr>
          <w:rtl w:val="true"/>
        </w:rPr>
        <w:t>ثبوت الزكاة في الدّراهم والدنانير المغشوشة</w:t>
      </w:r>
      <w:bookmarkEnd w:id="1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المقام مسائل لا 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الزَّكاة بالدراهم والدنانير المغشوشة، إذا بلغ خالصهما النصاب، بلا خلافٍ ظاهر، وليس المستند الأدلّة العامّة حتّى يستشكل فيه، بأنّها تدلّ على وجوبها في الذهب والفضّة المسكوكين دراهم ودنانير، ومن المعلوم أنّ المسكوك في الفرض ليس بدرهمٍ ولا دينار، ووجودهما في المسكوك منهما ومن غيرهما، لا يكفي في ثبوت الحكم، وشمول الأدلّة، بل المستند خبر زيد الصائغ،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 بخارى‌، فرأيت فيها دراهم تُعمل ثلث فضّة وثلث مساوٍ ثلث رصاصاً، وكانت تجوز عندهم، وكنت أعملها وأنفقها؟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تجوز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حال عليها الحول، وهي عندي، وفيها ما تجبُ عليَّ فيه الزَّكاة، اُزكّيها؟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اُزكّيها؟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تعرف أنّ فيها من الفضّة الخالصة ما يجبُ عليك فيه الزَّكاة، فزكّ ما كان لك فيها من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ما سوى ذلك من الخبيث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إلّاأنّي أعلم أنّ فيها ماتجب فيه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فاسبكها حتّى تخلص الفضّة ويحترق الخبيث، ثُمّ تزكّي </w:t>
      </w:r>
      <w:bookmarkStart w:id="185" w:name="pg11803_109364"/>
    </w:p>
    <w:p>
      <w:pPr>
        <w:pStyle w:val="BookText"/>
        <w:rPr/>
      </w:pPr>
      <w:bookmarkEnd w:id="185"/>
      <w:r>
        <w:rPr>
          <w:rFonts w:ascii="Amiri" w:hAnsi="Amiri" w:eastAsia="Amiri" w:cs="Amiri"/>
          <w:color w:val="111111"/>
          <w:sz w:val="28"/>
          <w:sz w:val="28"/>
          <w:szCs w:val="28"/>
          <w:rtl w:val="true"/>
          <w:lang w:bidi="ar-SA"/>
        </w:rPr>
        <w:t>ما خَلُص من الفضّة لسنة واحدة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 بالعمل، فلا إشكال في الحكم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558322_73709187"/>
      <w:bookmarkStart w:id="187" w:name="_Toc64"/>
      <w:bookmarkEnd w:id="186"/>
      <w:r>
        <w:rPr>
          <w:rtl w:val="true"/>
        </w:rPr>
        <w:t>الدّراهم المغشوشة بغير الذهب</w:t>
      </w:r>
      <w:bookmarkEnd w:id="18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دراهم مغشوشة بغير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قدر ما فيها من الفضّة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بلوغ الصافي من الفضّة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بتحقّق النصاب، وتعلّق الزَّكاة، لكن يشكّ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عن جملتها من الجياد احتياطاً، جاز، للعلم بالبراءة، وإنْ ماكس ألزم تصفيتها جميعاً، أو ما يعلم منه الحال في الجميع، ليعرف قدر الواجب، كما نُسب إلى الأكثر</w:t>
      </w:r>
      <w:r>
        <w:rPr>
          <w:rStyle w:val="FootnoteAnchor"/>
          <w:rtl w:val="true"/>
        </w:rPr>
        <w:footnoteReference w:id="515"/>
      </w:r>
      <w:r>
        <w:rPr>
          <w:rFonts w:ascii="Amiri" w:hAnsi="Amiri" w:eastAsia="Amiri" w:cs="Amiri"/>
          <w:color w:val="111111"/>
          <w:sz w:val="28"/>
          <w:sz w:val="28"/>
          <w:szCs w:val="28"/>
          <w:rtl w:val="true"/>
          <w:lang w:bidi="ar-SA"/>
        </w:rPr>
        <w:t>، بل عن المحقّق الأردبيلي</w:t>
      </w:r>
      <w:r>
        <w:rPr>
          <w:rStyle w:val="FootnoteAnchor"/>
          <w:rtl w:val="true"/>
        </w:rPr>
        <w:footnoteReference w:id="516"/>
      </w:r>
      <w:r>
        <w:rPr>
          <w:rFonts w:ascii="Amiri" w:hAnsi="Amiri" w:eastAsia="Amiri" w:cs="Amiri"/>
          <w:color w:val="111111"/>
          <w:sz w:val="28"/>
          <w:sz w:val="28"/>
          <w:szCs w:val="28"/>
          <w:rtl w:val="true"/>
          <w:lang w:bidi="ar-SA"/>
        </w:rPr>
        <w:t>الإجماع عليه، ويشهد له خبر زيد الصائغ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عدم الوجوب،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لا قائل بالوجوب، ويشهد له الأصل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التكاليف غير مشروطة بالعلم بها، بل هي مطلقة بالنسبة إلى حصول العلم بها، فهو يكون واجباً باعتبار كونه مقدّمة للواجب المطلق، فلابدّ في </w:t>
      </w:r>
      <w:bookmarkStart w:id="188" w:name="pg11803_109365"/>
    </w:p>
    <w:p>
      <w:pPr>
        <w:pStyle w:val="BookText"/>
        <w:rPr/>
      </w:pPr>
      <w:bookmarkEnd w:id="188"/>
      <w:r>
        <w:rPr>
          <w:rFonts w:ascii="Amiri" w:hAnsi="Amiri" w:eastAsia="Amiri" w:cs="Amiri"/>
          <w:color w:val="111111"/>
          <w:sz w:val="28"/>
          <w:sz w:val="28"/>
          <w:szCs w:val="28"/>
          <w:rtl w:val="true"/>
          <w:lang w:bidi="ar-SA"/>
        </w:rPr>
        <w:t>المقام من التصفية حتّى يحصل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لم تكن مشروطة بالعلم، إلّاأنّ تنجّز وجوب هذه المقدّمة، كتنجّز وجوب سائر المقدّمات، متوقّفٌ على تنجّز تلك التكاليف، فإذا جرى الأصل فيها، وحُكم بعدم التنجّز، فلا سبيل إلى دعوى تنجّز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مثل هذه الموارد التي يحصل كثيراً ما من الرجوع إلى الاُصول النافية للتكليف من غير فحص الوقوع في مخالفة التكليف يجب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ذلك ليقيد به إطلاق أدلّة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زيد المتقدّم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بالصورة الثانية، والتعدّي يحتاج إلى دليلٍ مفقود، فالأظهر عدم الوجوب</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0558324_73709187"/>
      <w:bookmarkStart w:id="190" w:name="_Toc65"/>
      <w:bookmarkEnd w:id="189"/>
      <w:r>
        <w:rPr>
          <w:rtl w:val="true"/>
        </w:rPr>
        <w:t>الدّراهم المغشوشة بالذَّهب</w:t>
      </w:r>
      <w:bookmarkEnd w:id="19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إذاكانت الدراهم مغشوشة بالذهب، أو الدنانير مغشوشة بالفضّة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بقصر كلّ من الجنسين عن النصاب، لم يُجبر بالجنس الآخر بلا خلافٍ فيه، وعن بعض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مائة درهم، وتسعة وتسعون درهماً، وتسعة وثلاثون ديناراً، أيزكّيها؟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شيء من الزَّكاة في الدّراهم، ولا في الدنانير حتّى تتمّ‌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51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وإنْ كان غير صورة الغِشّ‌، إلّاأنّ الجواب عامٌ‌، مضافاً إلى عدم القول بالفصل، مع أنّه يكفي في هذا عموم الأدلّة الدالّة على اعتبار بلوغ النصاب في كلّ جزء، وان شكّ في ذلك لم يجب عليه شيء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علم بلوغ أحدهما أو كليهما حَدّ النصاب، وجبت في البالغ منهما أو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الحال فهو، وإلّا فإنْ علم بلوغ أحدهما مردّداً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إخراج الفريضة، وجب الجمع، قضاءً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إخراج القيمة، له الإكتفاء بإخراج الأقلّ‌، وإجراء البراءة عن الزائد، كما هو الشأن في جميع موارد دوران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كون القيمة بنفسها أوّلاً وبالذات متعلّقة للتكليف، لا ينافي اعمال قواعد ذلك الباب لو أراد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إذا علم بأنّه أتلف مال الغير، المردّد بين ماتكون قيمته توماناً، أو ما يكون قيمته تومانين، فالذمّة وإنْ اشتغلت بالتالف إلى حين الأداء وهو مردّدٌ بين المتباينين، إلّاأنّه إذا أراد دفع القيمة له إجراء الأصل بالنسبة إلى التومان الثاني، مع أنّ القيمة ليست أوّلاً وبالذات متعلّقة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بلوغ كليهما حَدّ النصاب، مع أكثريّة أحدهما مردّداً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إخراج الفريضة، وجب إخراج الأكثر من كلّ منهما، أو التصفية وتعيين مقدار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1" w:name="pg11803_109367"/>
    </w:p>
    <w:p>
      <w:pPr>
        <w:pStyle w:val="BookText"/>
        <w:rPr/>
      </w:pPr>
      <w:bookmarkEnd w:id="191"/>
      <w:r>
        <w:rPr>
          <w:rFonts w:ascii="Amiri" w:hAnsi="Amiri" w:eastAsia="Amiri" w:cs="Amiri"/>
          <w:color w:val="111111"/>
          <w:sz w:val="28"/>
          <w:sz w:val="28"/>
          <w:szCs w:val="28"/>
          <w:rtl w:val="true"/>
          <w:lang w:bidi="ar-SA"/>
        </w:rPr>
        <w:t>وإنْ أراد إخراج القيمة، فمقتضى القاعدة وإنْ هو جواز إخراج المتيقّن، إلّاأنّه يدلّ على لزوم التصفية إنْ لم يخرج من كلّ منهما الأكثر، خبر زيد الصائغ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بقيّة الصور والفروض المتصوّرة في المقام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558326_73709187"/>
      <w:bookmarkStart w:id="193" w:name="_Toc66"/>
      <w:bookmarkEnd w:id="192"/>
      <w:r>
        <w:rPr>
          <w:rtl w:val="true"/>
        </w:rPr>
        <w:t>النفقة المتروكة للأهل</w:t>
      </w:r>
      <w:bookmarkEnd w:id="19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نفقةً لأهله ممّا تتعلّق به الزَّكاة، وبقى إلى آخر السنة بمقدار النصاب، لم تجب عليه إذا كان غائباً، وتجبُ لو كان حاضراً، كما هو المشهور شهرة عظيمة</w:t>
      </w:r>
      <w:r>
        <w:rPr>
          <w:rStyle w:val="FootnoteAnchor"/>
          <w:rtl w:val="true"/>
        </w:rPr>
        <w:footnoteReference w:id="519"/>
      </w:r>
      <w:r>
        <w:rPr>
          <w:rFonts w:ascii="Amiri" w:hAnsi="Amiri" w:eastAsia="Amiri" w:cs="Amiri"/>
          <w:color w:val="111111"/>
          <w:sz w:val="28"/>
          <w:sz w:val="28"/>
          <w:szCs w:val="28"/>
          <w:rtl w:val="true"/>
          <w:lang w:bidi="ar-SA"/>
        </w:rPr>
        <w:t>، بل لم يُنقل الخلاف إلّاعن ابن إدريس رحمه الله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يخلّف ثلاثة آلاف درهم نفقة سنتين،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فعليها زكاة، وإنْ كان غائباً فليس فيها شيء</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ابن أبي عُمير، عن بعض أصحابه،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وضع لعياله ألف درهم نفقةً‌، فحال عليها الحول‌؟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مقيماً زكّاه، وإنْ كان غائباً لم يُزكّه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ونحوهما موثّق إسحاق</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إطلاقها عدم الفرق في الغائب بين تمكّنه من التصرّف فيما خَلّف بنفسه، أو تمكّن وكيله منه، وبين عدم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دفع المال إلى الغير لينفقه في نفقته، وغاب عنه، خرج عرفاً عن مصداق كونه عنده، المعتبر في تعلّق الزَّكاة، ولكن برغم ذلك الالتزام بالسقوط مع تمكّنه من التصرّف فيما خَلّف غير خالٍ عن الإشكال، إذ عدم الصدق عنده في هذا المورد، قد عرفت ما فيه في مسألة عدم وجوب الزَّكاة في المال الغائب، والنسبة بين هذه النصوص وبين موثّق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تلك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يَدَعه متعمّداً، وهو يقدر على أخذه، فعليه الزَّكاة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الدالّ على وجوب الزَّكاة مع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وحيثُ أنّ دلالة كل منهما على حكم المجمع بالإطلاق، فيتساقطان، والمرجع هو عموم أدلّة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سبيل النجاة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4" w:name="pg11803_109369"/>
    </w:p>
    <w:p>
      <w:pPr>
        <w:pStyle w:val="BookText"/>
        <w:rPr/>
      </w:pPr>
      <w:bookmarkEnd w:id="194"/>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الزّكاة في أربعة أجناس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ولا تجبُ فيما عداها، وإنّما تجبُ فيها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وهو في كلّ واحدٍ منها خمسة أوسق، وكلّ وسق ستّون صاعاً</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0558328_73709187"/>
      <w:bookmarkStart w:id="196" w:name="_Toc67"/>
      <w:bookmarkEnd w:id="195"/>
      <w:r>
        <w:rPr>
          <w:rtl w:val="true"/>
        </w:rPr>
        <w:t>الفصل الثالث في زكاة الغَلّات</w:t>
      </w:r>
      <w:bookmarkEnd w:id="196"/>
    </w:p>
    <w:p>
      <w:pPr>
        <w:pStyle w:val="Heading5"/>
        <w:numPr>
          <w:ilvl w:val="4"/>
          <w:numId w:val="1"/>
        </w:numPr>
        <w:rPr/>
      </w:pPr>
      <w:bookmarkStart w:id="197" w:name="__RefHeading___Toc10558330_73709187"/>
      <w:bookmarkStart w:id="198" w:name="_Toc68"/>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 أربعة أجناس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ولا تجبُ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تجبُ فيها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والنصوص الدالّة عليه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كلّ واحدٍ منها خَمسة أوسق، وكلّ 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 فتوىً ونصّاً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زرارة، عن الإمام الباقر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أنبتت الأرض من الحِنطة والشعير والّتمر والزَّبيب، ما بلغ خمسة أوساق، والوسق ستّون صاعاً، فذلك ثلاثمائة صاع ففيه العُشر، وما كان منها يُسقى بالرشاء والدّوالي والنواضح، ففيه نصف العُشر، وما سقت السَّماء أو السّيح أو كان بَعْلاً ففيه العُشر تامّاً، وليس فيما دون الثلاثمائة صاع شيءٌ‌، وليس فيما </w:t>
      </w:r>
    </w:p>
    <w:p>
      <w:pPr>
        <w:pStyle w:val="BookText"/>
        <w:rPr/>
      </w:pPr>
      <w:r>
        <w:rPr>
          <w:rFonts w:ascii="Amiri" w:hAnsi="Amiri" w:eastAsia="Amiri" w:cs="Amiri"/>
          <w:color w:val="111111"/>
          <w:sz w:val="28"/>
          <w:sz w:val="28"/>
          <w:szCs w:val="28"/>
          <w:rtl w:val="true"/>
          <w:lang w:bidi="ar-SA"/>
        </w:rPr>
        <w:t>كلّ صاعٍ أربعة أمداد، كلّ مُدٍّ رِطلان وربع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أنبتت الأرض شيءٌ إلّافي هذه الأربعة أشياء</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أوساق شيء، والوسق ستّون صاعاً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بعض النصوص من اعتبار الوسق هو النصاب كالمرسل عن ابن سنان</w:t>
      </w:r>
      <w:r>
        <w:rPr>
          <w:rStyle w:val="FootnoteAnchor"/>
          <w:rtl w:val="true"/>
        </w:rPr>
        <w:footnoteReference w:id="526"/>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وسقان كما في خبر أبي بصير</w:t>
      </w:r>
      <w:r>
        <w:rPr>
          <w:rStyle w:val="FootnoteAnchor"/>
          <w:rtl w:val="true"/>
        </w:rPr>
        <w:footnoteReference w:id="527"/>
      </w:r>
      <w:r>
        <w:rPr>
          <w:rFonts w:ascii="Amiri" w:hAnsi="Amiri" w:eastAsia="Amiri" w:cs="Amiri"/>
          <w:color w:val="111111"/>
          <w:sz w:val="28"/>
          <w:sz w:val="28"/>
          <w:szCs w:val="28"/>
          <w:rtl w:val="true"/>
          <w:lang w:bidi="ar-SA"/>
        </w:rPr>
        <w:t>وما في بعضها الآخر من أنّه لا نصاب لها، فلإعراض الأصحاب عنها، وعدم عملهم بها، مضافاً إلى معارضتها مع النصوص المستفيضة المعمول بها، لابدّ من طرحها، أو حملها على الاستحباب، أو غيره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صاعٍ أربعة أمداد، كُلّ مُدٍّ رِطلان ورُبع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صاعٍ تسعة أرطال بالعراقي، وستّة بالمدني كماهو المشهور شهرة عظيمة</w:t>
      </w:r>
      <w:r>
        <w:rPr>
          <w:rStyle w:val="FootnoteAnchor"/>
          <w:rtl w:val="true"/>
        </w:rPr>
        <w:footnoteReference w:id="52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دعوى إجماع الفرقة المحقّة على كون الصّاع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جعفر بن إبراهيم بن محمّد الهمداني، إلى 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أصحابنا اختلفوا في الصّاع، بعضهم يقول الفطرة بصاع المدني، وبعضهم يقول بصاع العراقي‌؟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بستة أرطال بالمدني، وتسعة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يكون بالوزن ألفاً ومائة وسبعين وزنة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الحسن صاحب العسكر عليه السلام كتب إليه،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عليك وعلى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وزناً ستّة أرطال برطل المدينة، والرطل مائة وخمسة وسبعون درهماً، تكون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يتوضّأ بمُدٍّ ويغتسل بصاع، والصّاع ستّة أرطال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أرطال المدينة، تكون تسعة أرطال بالعراقي</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الوارد في الفطرة،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تمر أو صاعٍ من شعير، والصّاع أربعة أمداد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الواردة في المقام وفي الفطرة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البزنطي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قدماء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خمسة أمداد، وأنّ المُدّ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رِطل وربع، واستدلّ له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الماء الذي يُجزي للغُسل‌؟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صلى الله عليه و آله بصاع وتوضّأ بمُدٍّ، وكان الصّاع على عهده خمسة أمداد، وكان المَدّ قَدَر رطلٍ وثلث أواق</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المستند للإعراض، ومعارضته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لعدم تبيّن المراد من الأواق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درهماً، كما هو المشهور شهرة عظيمة</w:t>
      </w:r>
      <w:r>
        <w:rPr>
          <w:rStyle w:val="FootnoteAnchor"/>
          <w:rtl w:val="true"/>
        </w:rPr>
        <w:footnoteReference w:id="535"/>
      </w:r>
      <w:r>
        <w:rPr>
          <w:rFonts w:ascii="Amiri" w:hAnsi="Amiri" w:eastAsia="Amiri" w:cs="Amiri"/>
          <w:color w:val="111111"/>
          <w:sz w:val="28"/>
          <w:sz w:val="28"/>
          <w:szCs w:val="28"/>
          <w:rtl w:val="true"/>
          <w:lang w:bidi="ar-SA"/>
        </w:rPr>
        <w:t>، وتشهد له مكاتبة جعفر ورواية إبراهيم المتقدّمتان، إذ لو كان الصّاع ألفاً ومائة وسبعين درهماً، كان تسعه وهو الرطل العراقي مائة وثلاثين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بعض كتبه</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مائة وثمانية وعشرون درهماً، وأربعة أسباع، ولم يُعرف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المجلسي رحمه الله</w:t>
      </w:r>
      <w:r>
        <w:rPr>
          <w:rStyle w:val="FootnoteAnchor"/>
          <w:rtl w:val="true"/>
        </w:rPr>
        <w:footnoteReference w:id="53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كان عند وصوله إلى هذا الموضع ناظراً في كتب العامّة فيه، ذاهلاً عن مخالفة نفسه في المواضع الاُخر ومخالفة الأخبار وأقوال سائر الأصحاب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والدرهم نصفُ مثقالٍ شرعي وخُمسه، فكلّ عشرة دراهم سبعة مثاقيل، فيكون الصّاع ثمانمائة وتسعة عشر مثقالاً شرعيّاً، وحيث أنّ المثقال الشرعي ثلاثة أرباع الصيرفي، فيكون الصّاع ستّمائة وأربعة عشر مثقالاً صيرفيّاً ورُبع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مثقال 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الحساب يعرف النصاب وزناً بجميع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اُشكل على ما ذكرناه من حَدّ النصاب، وتعيين مقداره بالصاع والوزن معاً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الواحد قد يبلغ النصاب بأحد التقديرين دون الآخر، فيتوجّه الإشكال في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الأجناس الأربعة الزكويّة، تختلف من حيث الخِفّة والثقل، فصاعٍ بعضٍ منها ينقصُ عن صاعٍ من الآخر بحسب الوزن، بل ربما يختلف جنس واحد باعتبار تغيّر الحالات كالحنطة ودقيقها، فتقدير صاعٍ من كلّ منها، لا يطابق للوزن المزبور، بل فيها غاية الاختلاف، فتقدير الصّاع في الأجناس الأربعة بالوزن المزبور، على وجهٍ ينطبق على الجميع، غير صحيح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دفع الإشكال وجوهاً، أكثرها بيّنة الفساد، وأحسنها ما أفاده جدّنا العلّامة رحمه الله</w:t>
      </w:r>
      <w:r>
        <w:rPr>
          <w:rStyle w:val="FootnoteAnchor"/>
          <w:rtl w:val="true"/>
        </w:rPr>
        <w:footnoteReference w:id="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يترائى في بادئ الرأي، كون المدار على الصّاع والكيل، دون الوزن، وأنّ الاعتبار إنّما هو بالحجم دون الخِفّة والثقل، نظراً إلى أنّ المستفاد من الأخبار كون المدار في الحجاز في زمان النبيّ صلى الله عليه و آله على ذلك، كما هو المعمول به عندهم الآن أيضاً في كثير من الأشياء، وادّعاء أنّ الأصل هو الوزن، كما صرّح به شيخنا تبعاً لمن تقدّم، ممّا لم ينهض عليه دليل، فعلى هذا لابدَّ من توهين ما اشتمل على التحديد بالوزن سنداً أو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بعيدٌ من ظواهر كلمات الأصحاب، بل الأقوى بملاحظة ظهور إعراضهم عن اعتبار خصوص الكيل، مع كثرة الأخبار الدالّة عليه، تحكيم أخبار الوزن مع قوّة دلالتها وأضبطيّتها، مضافاً إلى عدم إمكان معرفة الصّاع في مثل هذا الزمان، ورفع اليد عن أخبار الوزن مع وضوح دلالتها أصعب عن صرف ظواهر أخبار الصّاع، كما لا يخفى على المتدرّب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التحديد على التحقيق دون التقريب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فيما دون الثلاثمائة صاع شيء</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زرارة وبُكَير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كلّ صنفٍ خمسة أوساق غير شيء، وإنْ قَلّ‌، فليس فيه شيء، وإنْ نقص البرّ والشعير والّتمر والزَّبيب، أو نقص من خمسة أوساق صاعٍ أو بعض صاع فليس فيه شيء</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والمسامحات العرفيّة في هذه المقامات غير معتبرة، تضرب بها على الجدار كما تقدّم، فلو نقص من النصاب ولو بيسير، وبما يغتفر لدى العرف في معاملاتهم غالباً لم تجب الزَّكاة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مقدار النصاب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9" w:name="pg11803_109375"/>
    </w:p>
    <w:p>
      <w:pPr>
        <w:pStyle w:val="BookText"/>
        <w:rPr/>
      </w:pPr>
      <w:bookmarkEnd w:id="199"/>
      <w:r>
        <w:rPr>
          <w:rFonts w:ascii="Amiri" w:hAnsi="Amiri" w:eastAsia="Amiri" w:cs="Amiri"/>
          <w:color w:val="111111"/>
          <w:sz w:val="28"/>
          <w:sz w:val="28"/>
          <w:szCs w:val="28"/>
          <w:rtl w:val="true"/>
          <w:lang w:bidi="ar-SA"/>
        </w:rPr>
        <w:t>فيجب العُشْر إنْ سَقي سيحاً أو بَعَلاً أو عَذياً، وإنْ سقي بالقِرَب والدَّوالي والنَّواضح ففيه نصفُ العُشر</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0558332_73709187"/>
      <w:bookmarkStart w:id="201" w:name="_Toc69"/>
      <w:bookmarkEnd w:id="200"/>
      <w:r>
        <w:rPr>
          <w:rtl w:val="true"/>
        </w:rPr>
        <w:t>مقدار الزَّكاة</w:t>
      </w:r>
      <w:bookmarkEnd w:id="201"/>
    </w:p>
    <w:p>
      <w:pPr>
        <w:pStyle w:val="BookText"/>
        <w:rPr/>
      </w:pPr>
      <w:r>
        <w:rPr>
          <w:rFonts w:ascii="Amiri" w:hAnsi="Amiri" w:eastAsia="Amiri" w:cs="Amiri"/>
          <w:color w:val="111111"/>
          <w:sz w:val="28"/>
          <w:sz w:val="28"/>
          <w:szCs w:val="28"/>
          <w:rtl w:val="true"/>
          <w:lang w:bidi="ar-SA"/>
        </w:rPr>
        <w:t>وأمّا مقدار الزَّكاة فيجب العُشْر إنْ سَقي سيحاً أو بَعَلاً أو عَذياً، وإنْ سقي بالقِرَب والدَّوالي والنَّواضح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على الظاهر</w:t>
      </w:r>
      <w:r>
        <w:rPr>
          <w:rStyle w:val="FootnoteAnchor"/>
          <w:rtl w:val="true"/>
        </w:rPr>
        <w:footnoteReference w:id="542"/>
      </w:r>
      <w:r>
        <w:rPr>
          <w:rFonts w:ascii="Amiri" w:hAnsi="Amiri" w:eastAsia="Amiri" w:cs="Amiri"/>
          <w:color w:val="111111"/>
          <w:sz w:val="28"/>
          <w:sz w:val="28"/>
          <w:szCs w:val="28"/>
          <w:rtl w:val="true"/>
          <w:lang w:bidi="ar-SA"/>
        </w:rPr>
        <w:t>، بل عن غير واحدٍ</w:t>
      </w:r>
      <w:r>
        <w:rPr>
          <w:rStyle w:val="FootnoteAnchor"/>
          <w:rtl w:val="true"/>
        </w:rPr>
        <w:footnoteReference w:id="54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وبكير، عن الإمام الباقر قال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يعالج بالرَّشاء والدّوالي والنَّضح، ففيه نصف العُشر، وإنْ كان يُسقى من غير علاجٍ بنهرٍ أو عينٍ أو بعلٍ أو سماءٍ‌، ففيه العُشر كاملاً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من الأحكام الواضحة، فلا يحتاج إلى التطويل، إنّما الكلام في تنقيح الموضوع، وقبل بيانه لابدَّ من تأسيس الأصل ليكون هو المرجع عندالشكّ‌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نصف العُشر من جهة أصالة براءة الذمّة عمّا زاد على نصف العُشر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أنّ المرجع إلى إطلاق أدلّة العُشر أو </w:t>
      </w:r>
    </w:p>
    <w:p>
      <w:pPr>
        <w:pStyle w:val="BookText"/>
        <w:rPr/>
      </w:pPr>
      <w:r>
        <w:rPr>
          <w:rFonts w:ascii="Amiri" w:hAnsi="Amiri" w:eastAsia="Amiri" w:cs="Amiri"/>
          <w:color w:val="111111"/>
          <w:sz w:val="28"/>
          <w:sz w:val="28"/>
          <w:szCs w:val="28"/>
          <w:rtl w:val="true"/>
          <w:lang w:bidi="ar-SA"/>
        </w:rPr>
        <w:t>عمومها في موارد الشكّ‌، وهو يبتني على وجود هذا النحو من العموم أو الإطلاق، وعلى كون المورد من موارد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وجوده، وهو قول الباقر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والشعير والّتمر والزَّبيب، ما بلغ خَمسة أوساق، والوسق ستّون صاعاً، فذلك ثلاثمائة صاع، ففيه العُشر الحديث</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كونه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 من إنّه تمسّكٌ بالعام في الشبهة المصداقيّة، ليرد عليه أنّ محلّ الكلام موارد الشكّ من جهة عدم تبيّن موضوع الحكم وإجمال مفهوم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لما قيل من أنّ المخصّص المجمل، إذا كان متّصلاً، يسري إجماله إلى العام، فلا يجوز التمسّك به، ليرد عليه أنّ ما اتّصل بهذا العام ليس مجملاً، حيث إنّه قال عليه السلام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يُسقى بالرَّشاء والدَّوالي والنّواضح ففيه نصف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الإجمال لو كان فإنّما هو في الضابط الكلّي، المستفاد من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هذا العام نوعٌ في نفس هذا الخبر إلى نوعين وقسم إلى قسمين، فإنّه عليه السلام بعدما نقلناه من المخصّص،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سَقَت السّماء أو السيح، أو كان بعلاً،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وفي مثل ذلك لا يجوز التمسّك بالعام، فإنّ هذا النحو من التنويع والتخصيص، يكشف عن إرادة نوعٍ خاص من العام، ولا يبقي للعام ظهورٌ في العموم، فلا يصحّ التمسّك به في موارد الشكّ‌، فتدبّر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الضابط المستفاد من النصوص هو ما تضمّنه الصحيحان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كلّ ما زادَ، زادَ بالحساب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وبكير، عن الباقر عليه السلام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يعالج بالرّشاء والدّوالي والنّضح ففيه نصف العُشر، وإنْ كان يسقى من غير علاجٍ بنهر أو عينٍ أو بعلٍ أو سماءٍ ففيه العُشر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يُسقى بعلاجٍ موضوعٌ لنصف العُشر، وما يُسقى بغير علاجٍ موضوعٌ للعُشر، وهذا العنوان العام وإنْ لم يؤخذ في سائر النصوص، وإنّما ذُكرت الأمثلة الخاصّة فيها، إلّاأنّها لا تنافي هذين الصحيحين، ولا تصلح قرينة لحمل إطلاق عنوان العام على الغالب، كي يكون المدار على الأمثلة المذكورة، وعلى ذلك فالضابط ما يُعالج وما لا يُعالج، فما يسقى بعلاجٍ من الأسباب المستحدثة موضوعٌ لنصف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الأخبار، وأمّا كلمات الأصحاب فالضابط التي ذكر فيها هو احتياج إيصال الماء إلى الأرض إلى آلةٍ من دولابٍ ونحوه وعدمه، وهذا ينطبق على ما يستفاد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الذي حَدّدناه، إنّما هو من ناحية أدنى الحَدّ، وإلّا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بالحساب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يُسقى بعلاجٍ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يُسقى بغير علاجٍ‌العُشر، بلا خلافٍ في ذلك، ويشهد له إطلاق النصوص الدالّة على أنّ فيما أنبتت الأرض من الغلّات الأربع إذا بلغ خمسة أوساق الزَّكاة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02" w:name="pg11803_109378"/>
    </w:p>
    <w:p>
      <w:pPr>
        <w:pStyle w:val="BookText"/>
        <w:rPr/>
      </w:pPr>
      <w:bookmarkEnd w:id="202"/>
      <w:r>
        <w:rPr>
          <w:rFonts w:ascii="Amiri" w:hAnsi="Amiri" w:eastAsia="Amiri" w:cs="Amiri"/>
          <w:color w:val="111111"/>
          <w:sz w:val="28"/>
          <w:sz w:val="28"/>
          <w:szCs w:val="28"/>
          <w:rtl w:val="true"/>
          <w:lang w:bidi="ar-SA"/>
        </w:rPr>
        <w:t>بعد إخراج المؤن كلّها من بذرٍ وغيره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0558334_73709187"/>
      <w:bookmarkStart w:id="204" w:name="_Toc70"/>
      <w:bookmarkEnd w:id="203"/>
      <w:r>
        <w:rPr>
          <w:rtl w:val="true"/>
        </w:rPr>
        <w:t>وجوب الزَّكاة بعد إخراج المؤن</w:t>
      </w:r>
      <w:bookmarkEnd w:id="204"/>
    </w:p>
    <w:p>
      <w:pPr>
        <w:pStyle w:val="BookText"/>
        <w:rPr/>
      </w:pPr>
      <w:r>
        <w:rPr>
          <w:rFonts w:ascii="Amiri" w:hAnsi="Amiri" w:eastAsia="Amiri" w:cs="Amiri"/>
          <w:color w:val="111111"/>
          <w:sz w:val="28"/>
          <w:sz w:val="28"/>
          <w:szCs w:val="28"/>
          <w:rtl w:val="true"/>
          <w:lang w:bidi="ar-SA"/>
        </w:rPr>
        <w:t xml:space="preserve">تجب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إخراج المؤن كلّها، من بذرٍ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إلى الأكثر</w:t>
      </w:r>
      <w:r>
        <w:rPr>
          <w:rStyle w:val="FootnoteAnchor"/>
          <w:rtl w:val="true"/>
        </w:rPr>
        <w:footnoteReference w:id="548"/>
      </w:r>
      <w:r>
        <w:rPr>
          <w:rFonts w:ascii="Amiri" w:hAnsi="Amiri" w:eastAsia="Amiri" w:cs="Amiri"/>
          <w:color w:val="111111"/>
          <w:sz w:val="28"/>
          <w:sz w:val="28"/>
          <w:szCs w:val="28"/>
          <w:rtl w:val="true"/>
          <w:lang w:bidi="ar-SA"/>
        </w:rPr>
        <w:t>، بل عن جماعةٍ‌</w:t>
      </w:r>
      <w:r>
        <w:rPr>
          <w:rStyle w:val="FootnoteAnchor"/>
          <w:rtl w:val="true"/>
        </w:rPr>
        <w:footnoteReference w:id="549"/>
      </w:r>
      <w:r>
        <w:rPr>
          <w:rFonts w:ascii="Amiri" w:hAnsi="Amiri" w:eastAsia="Amiri" w:cs="Amiri"/>
          <w:color w:val="111111"/>
          <w:sz w:val="28"/>
          <w:sz w:val="28"/>
          <w:szCs w:val="28"/>
          <w:rtl w:val="true"/>
          <w:lang w:bidi="ar-SA"/>
        </w:rPr>
        <w:t xml:space="preserve">دعوى كونه المشهور شهرة عظيمة، خلافاً لما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ويحيى بن سعيد</w:t>
      </w:r>
      <w:r>
        <w:rPr>
          <w:rStyle w:val="FootnoteAnchor"/>
          <w:rtl w:val="true"/>
        </w:rPr>
        <w:footnoteReference w:id="552"/>
      </w:r>
      <w:r>
        <w:rPr>
          <w:rFonts w:ascii="Amiri" w:hAnsi="Amiri" w:eastAsia="Amiri" w:cs="Amiri"/>
          <w:color w:val="111111"/>
          <w:sz w:val="28"/>
          <w:sz w:val="28"/>
          <w:szCs w:val="28"/>
          <w:rtl w:val="true"/>
          <w:lang w:bidi="ar-SA"/>
        </w:rPr>
        <w:t>، وتبعهما جمعٌ من محقّقي المتأخّرين منهم الشهيد الثاني</w:t>
      </w:r>
      <w:r>
        <w:rPr>
          <w:rStyle w:val="FootnoteAnchor"/>
          <w:rtl w:val="true"/>
        </w:rPr>
        <w:footnoteReference w:id="5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ونجله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للأوّل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إطلاقات أدلّة العُشر ونصفه، وجوب الزَّكاة في البالغ حَدّ النصاب قبل إخراج المؤونة، ولا وجه للرجوع إلى الأصل في مقابل الإطلاقات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لمعلوميّة المدرك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إليها في مثل الحكم الذي هو ضرري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الحِنطة والشعير شيءٌ إلى أنْ يبلغ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ذلك وحصل بقدر خراج السلطان ومؤونة العمارة والقرية أُخرج منه العُشر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مضافاً إلى اختلاف نسخه في المقام، مع إجمال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والعفو هو الزائد عن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الآيتين أخذ الزائد، لا أخذ عُشره أو نصف عُشره، فلا ربط لهما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مؤونة الزرع، لا مؤونة المالك، لعدم استثنائها قطعاً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النصاب مشتركٌ بين المالك والفقراء، فلا يختصّ أحدهما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بالخسارة عليه، كغيره من الأموال المشتركة، فإذا ثبت ذلك في المؤن المتأخّرة، ثبت في المتقدّمة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تعلّق الزَّكاة بالمال ليس على وجه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المركّب، أي القول بعدم الفصل، غير ثابت، بل بما أنّ إخراج المؤونة إنّما يكون حينئذٍ من جهة اقتضاء الأمانة بقائها ذلك، لا مورد للقول بعدم الفصل، إذ استثناء ذلك ليس لأجل كونها مؤونة، بل من جهة اُخرى منطبقة عليها، غير ثابتة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حَسَن الفضلاء،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الصدقة، يعطي المسكين القبضة بعد القبضة، ومن الجذإذ الحفنة حتّى يفرغ، ولا يترك، ويعطي للحارث أجراً معلوماً، ويترك من النخل مِعافارة واُمّ جعرور، ويترك للحارس يكون في الحائط العذق والعذقان والثلاثة لحفظه إيّاه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في حسن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وإنْ اختصّا بمؤونة الحارس، إلّاأنّه يتمّ في الجميع، لما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من عدم القائل بالفرق بين مؤونة الحارس وغيرها، مضافاً إلى عموم التعليل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يظهر من الرواية، كون المتروك للحارس إنّما هو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باب الاُجرة، بل من الجائز أنْ يكون ذلك حقّاً استحبابيّاً، أو وجوبيّاً غير اُجرته، بل قد يدّعي أنّه الظاهر، وإلّا لاقتضى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للمالك المقدار المساوي لما عيّنه للحارس، قليلاً كان أو كثيراً، من عين الغلّة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ولذلك رواها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حقّ الحصاد والجذاذ</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غاية ما يستفاد من الخبرين، ترك هذا القدر للحارس، لا أنّه لا يُزكّي ذلك، فيمكن أن يكون المراد أنّه كما يُخرج الحصاد أو العُشر كذلك للحارس أيضاً، من غير تعرّض لإخراج العُشر منه وعدمه، بل لا دلالة ولا اشعار في الرواية الأُولى إلى كون الترك لعدم إخراج العُشر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الإيرادان ذكرهما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دفعهما بأنّ الخبر الثاني ظاهرٌ في الاستثناء، وعدم تعلّق الزَّكاة،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مِعافارة واُمّ جعرور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يزكّيان ظاهرُ الدلالة على نفي الزَّكاة عنهما، وبقرينة السياق يكون هذا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للحارس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ظهور قوله عليه السلام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للحارس قدراً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من جهة أنّه لو لم يكن المقصود ذلك، لما كان للتصريح به فائدة، لمعلوميّة لزوم أداء اُجرته المعيّنة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الخبرين بالمؤونة اللّاحقة، وفي التعدّي عنها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السابقة كلامٌ قد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حسن أبي بصير ومحمّد،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565"/>
      </w:r>
      <w:r>
        <w:rPr>
          <w:rFonts w:ascii="Amiri" w:hAnsi="Amiri" w:eastAsia="Amiri" w:cs="Amiri"/>
          <w:color w:val="111111"/>
          <w:sz w:val="28"/>
          <w:sz w:val="28"/>
          <w:szCs w:val="28"/>
          <w:rtl w:val="true"/>
          <w:lang w:bidi="ar-SA"/>
        </w:rPr>
        <w:t>من أنّ ظاهر الخبر إخراج العُشر بعد المقاسمة، ولما كانت المقاسمة مع السلطان كسائر الشركاء بعد إخراج المؤونة، على ما هو مقتضى عادة النّاس، فلا جَرَم يكون إخراج العُشر بعد إخراج الموءن أيضاً على حسب استمرار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العادة جارية على إخراج المؤونة قبل مقاسمة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 رحمه الله</w:t>
      </w:r>
      <w:r>
        <w:rPr>
          <w:rStyle w:val="FootnoteAnchor"/>
          <w:rtl w:val="true"/>
        </w:rPr>
        <w:footnoteReference w:id="566"/>
      </w:r>
      <w:r>
        <w:rPr>
          <w:rFonts w:ascii="Amiri" w:hAnsi="Amiri" w:eastAsia="Amiri" w:cs="Amiri"/>
          <w:color w:val="111111"/>
          <w:sz w:val="28"/>
          <w:sz w:val="28"/>
          <w:szCs w:val="28"/>
          <w:rtl w:val="true"/>
          <w:lang w:bidi="ar-SA"/>
        </w:rPr>
        <w:t>من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يَحصلُ في يدك ما يصيرُ مملوكاً له، ويعود إليه، وما يقابل المؤونة ليس ممّا حَصَل في يده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حصوله في يده، بحيث لم يكن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ما وصل إليه بعد المقاسمة، وهو يصدق على المجموع من دون إخراج الموءن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لهذا القول بوجوه اُخر واضحة المناقشة لا حاجة إلى ذكرها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للقول الثاني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نصوص العُشر ونصف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تلك النصوص في مقام البيان من جهة الشرائط، فلا وجه للتمسّك بإطلاقها لرفع اعتبار ما شُكّ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مقدار الواجب، بلا تعرّضٍ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العُشر أو وجوب الزَّكاة بعد ذكر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العُشر فيما يحصل في يدك بعد مقاسمته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المذكور لو تَمّ في الأُولى‌، لا يتمّ في الأخيرتين، لا سيّما الثانية منهما،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لهذا القول بوجوهٍ اُخر ضعيفة، فإنّ منها جملة روايات، ضعيفة سنداً وقاصرة دلالة، ومنها بعض استحسانات لا تصلح مدركاً للحكم الشرعي، ومنها غير ذلك ممّا هو بين الفساد، فالعمدة هي إطلاق الأدلّة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إلى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المؤن المتأخّرة دون السابقة، ولكن لما ادّعى المنصف رحمه الله</w:t>
      </w:r>
      <w:r>
        <w:rPr>
          <w:rStyle w:val="FootnoteAnchor"/>
          <w:rtl w:val="true"/>
        </w:rPr>
        <w:footnoteReference w:id="567"/>
      </w:r>
      <w:r>
        <w:rPr>
          <w:rFonts w:ascii="Amiri" w:hAnsi="Amiri" w:eastAsia="Amiri" w:cs="Amiri"/>
          <w:color w:val="111111"/>
          <w:sz w:val="28"/>
          <w:sz w:val="28"/>
          <w:szCs w:val="28"/>
          <w:rtl w:val="true"/>
          <w:lang w:bidi="ar-SA"/>
        </w:rPr>
        <w:t xml:space="preserve">الإجماع على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ممّا تعمّ بها البلوى، وقد اشتهر بين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استثنائها مطلقاً، الكاشف ذلك عن تلقيهم إيّاه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البناء على الاستثناء مطلقاً قويّاً جدّاً، ويؤيّده ما تقدّم من الوجوه التي ضعفناها</w:t>
      </w:r>
      <w:r>
        <w:rPr>
          <w:rFonts w:eastAsia="Amiri" w:cs="Amiri" w:ascii="Amiri" w:hAnsi="Amiri"/>
          <w:color w:val="111111"/>
          <w:sz w:val="28"/>
          <w:szCs w:val="28"/>
          <w:rtl w:val="true"/>
          <w:lang w:bidi="ar-SA"/>
        </w:rPr>
        <w:t xml:space="preserve">.). </w:t>
      </w:r>
      <w:bookmarkStart w:id="205" w:name="pg11803_109384"/>
    </w:p>
    <w:p>
      <w:pPr>
        <w:pStyle w:val="Heading5"/>
        <w:numPr>
          <w:ilvl w:val="4"/>
          <w:numId w:val="1"/>
        </w:numPr>
        <w:rPr/>
      </w:pPr>
      <w:bookmarkStart w:id="206" w:name="__RefHeading___Toc10558336_73709187"/>
      <w:bookmarkStart w:id="207" w:name="_Toc71"/>
      <w:bookmarkEnd w:id="205"/>
      <w:bookmarkEnd w:id="206"/>
      <w:r>
        <w:rPr>
          <w:rtl w:val="true"/>
        </w:rPr>
        <w:t>اعتبار النصاب بعد إخراج المؤونة أو قبله</w:t>
      </w:r>
      <w:bookmarkEnd w:id="20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اعتبار النصاب قبل إخراجها، فما نقص عن النصاب باستثنائها يُزكّى، وإن قلّ إذا كان المجموع نصاباً؟</w:t>
      </w:r>
    </w:p>
    <w:p>
      <w:pPr>
        <w:pStyle w:val="BookText"/>
        <w:rPr/>
      </w:pPr>
      <w:r>
        <w:rPr>
          <w:rFonts w:ascii="Amiri" w:hAnsi="Amiri" w:eastAsia="Amiri" w:cs="Amiri"/>
          <w:color w:val="111111"/>
          <w:sz w:val="28"/>
          <w:sz w:val="28"/>
          <w:szCs w:val="28"/>
          <w:rtl w:val="true"/>
          <w:lang w:bidi="ar-SA"/>
        </w:rPr>
        <w:t>أم بعد المؤونة، فلا زكاة فيما نقص عن النصاب باستثنائها؟</w:t>
      </w:r>
    </w:p>
    <w:p>
      <w:pPr>
        <w:pStyle w:val="BookText"/>
        <w:rPr/>
      </w:pPr>
      <w:r>
        <w:rPr>
          <w:rFonts w:ascii="Amiri" w:hAnsi="Amiri" w:eastAsia="Amiri" w:cs="Amiri"/>
          <w:color w:val="111111"/>
          <w:sz w:val="28"/>
          <w:sz w:val="28"/>
          <w:szCs w:val="28"/>
          <w:rtl w:val="true"/>
          <w:lang w:bidi="ar-SA"/>
        </w:rPr>
        <w:t>أم يفصّل بين ما سبق على الوجوب كالسقي والحرث، فيعتبر النصاب بعده، وما تأخّر عنه كالحصاد فيعتبر قبله‌؟</w:t>
      </w:r>
    </w:p>
    <w:p>
      <w:pPr>
        <w:pStyle w:val="BookText"/>
        <w:rPr/>
      </w:pPr>
      <w:r>
        <w:rPr>
          <w:rFonts w:ascii="Amiri" w:hAnsi="Amiri" w:eastAsia="Amiri" w:cs="Amiri"/>
          <w:color w:val="111111"/>
          <w:sz w:val="28"/>
          <w:sz w:val="28"/>
          <w:szCs w:val="28"/>
          <w:rtl w:val="true"/>
          <w:lang w:bidi="ar-SA"/>
        </w:rPr>
        <w:t>وجوه، المنسوب إلى المشهور هو الثاني</w:t>
      </w:r>
      <w:r>
        <w:rPr>
          <w:rStyle w:val="FootnoteAnchor"/>
          <w:rtl w:val="true"/>
        </w:rPr>
        <w:footnoteReference w:id="568"/>
      </w:r>
      <w:r>
        <w:rPr>
          <w:rFonts w:ascii="Amiri" w:hAnsi="Amiri" w:eastAsia="Amiri" w:cs="Amiri"/>
          <w:color w:val="111111"/>
          <w:sz w:val="28"/>
          <w:sz w:val="28"/>
          <w:szCs w:val="28"/>
          <w:rtl w:val="true"/>
          <w:lang w:bidi="ar-SA"/>
        </w:rPr>
        <w:t>، وقد استدلّ له بوجوهٍ ضعيفةٍ تقدّم بعضها، وأمتن ما قيل في وجهه، هو ما أفاده الشيخ الأعظم رحمه الله</w:t>
      </w:r>
      <w:r>
        <w:rPr>
          <w:rStyle w:val="FootnoteAnchor"/>
          <w:rtl w:val="true"/>
        </w:rPr>
        <w:footnoteReference w:id="569"/>
      </w:r>
      <w:r>
        <w:rPr>
          <w:rFonts w:ascii="Amiri" w:hAnsi="Amiri" w:eastAsia="Amiri" w:cs="Amiri"/>
          <w:color w:val="111111"/>
          <w:sz w:val="28"/>
          <w:sz w:val="28"/>
          <w:szCs w:val="28"/>
          <w:rtl w:val="true"/>
          <w:lang w:bidi="ar-SA"/>
        </w:rPr>
        <w:t>وتبعه غيره،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والشعير والّتمر والزّبيب، ما بلغ خمسة أوساق، والوسق ستّون صاعاً، فذلك ثلاثمائة صاع ففيه العُشر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بعد ملاحظة دليل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يُراد به أنّ ما بلغ هذا المقدار بعد المؤونة ففيه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أنّ ما بلغ هذا المقدار ففيه العُشر بعد وضع المؤونة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الأوّل أظهر،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العُشر في مجموعه، </w:t>
      </w:r>
    </w:p>
    <w:p>
      <w:pPr>
        <w:pStyle w:val="BookText"/>
        <w:rPr/>
      </w:pPr>
      <w:r>
        <w:rPr>
          <w:rFonts w:ascii="Amiri" w:hAnsi="Amiri" w:eastAsia="Amiri" w:cs="Amiri"/>
          <w:color w:val="111111"/>
          <w:sz w:val="28"/>
          <w:sz w:val="28"/>
          <w:szCs w:val="28"/>
          <w:rtl w:val="true"/>
          <w:lang w:bidi="ar-SA"/>
        </w:rPr>
        <w:t>بأن يكون الواجب عُشر المجموع، أعني ثلاثين صاعاً، لا أنّ الثابت فيه عُشر ما بقي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الهمداني</w:t>
      </w:r>
      <w:r>
        <w:rPr>
          <w:rStyle w:val="FootnoteAnchor"/>
          <w:rtl w:val="true"/>
        </w:rPr>
        <w:footnoteReference w:id="57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ليس أولى من العكس، بجعل مادلّ على استثناء المؤونة مقيّداً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وضع المؤونة، إبقاءً لظاهر ما دلّ على اعتبار النصاب على ظاهره من الإطلاق، حيث أنّ ظاهره أنّه إذا بلغ مجموع ما أنبتت الأرض خمسة أوسق فالزكاة في الباقي منه بعد إخراج المؤن، فليس ارتكاب أحد التقييدين بأهون من الآخر، فالاحتمالان متكافئان، والمرجع حينئذٍ الاُصول العمليّة، وهي براءة الذمّة عن وجوب الزَّكاة، فيما نقص عن خمسة أوسق بعد إخراج المؤونة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المتعيّن هو إبقاء إطلاق دليل سببيّة النصاب على حاله، ورفع اليد عن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لعدم حجيّته على كلّ حال، أمّا لو جعل القيد قيداً له فواضح، وأمّا لو قُيّد الإطلاق الأوّل فلعدم بقاء الموضوع له، فعدم حجيّته معلوم، إمّا للتخصيص أو للتخصّص، فيتعيّن إبقاء الإطلاق الأوّل على حاله، فيعتبر النصاب قبل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للتقييد، إذ قد لا يبقي من النصاب شيءٌ بعد وضع المؤونة، وهو منافٍ لإطلاق الحكم بأنّ ما بلغ النصاب ففيه الزَّكاة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 منزّلٌ على الغالب، من عدم استيعاب المؤونة للجميع، فمقتضى القاعدة هو القول الأوّل، ولكن من الحسن المتقدّم الدالّ على استثناء اُجرة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8" w:name="pg11803_109386"/>
    </w:p>
    <w:p>
      <w:pPr>
        <w:pStyle w:val="BookText"/>
        <w:rPr/>
      </w:pPr>
      <w:bookmarkEnd w:id="208"/>
      <w:r>
        <w:rPr>
          <w:rFonts w:ascii="Amiri" w:hAnsi="Amiri" w:eastAsia="Amiri" w:cs="Amiri"/>
          <w:color w:val="111111"/>
          <w:sz w:val="28"/>
          <w:sz w:val="28"/>
          <w:szCs w:val="28"/>
          <w:rtl w:val="true"/>
          <w:lang w:bidi="ar-SA"/>
        </w:rPr>
        <w:t>الحارس، يمكن استفادة كون استثناء المؤونة قبل اعتبار النصاب،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معافارة واُمّ جعرور ولا يزكّيان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يدلّ على نفي الزَّكاة عنهما، وعدم اعتبارهما من النصاب، وبقرينة السياق، وظهور اتّحاد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تركهما للحارس نفي الزَّكاة، وعدم اعتباره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 أنّ الأجر المعيّن للحارس لا يزكّى، ولا دلالة فيه على اعتبار النصاب بعده، فالأظهر أنّه يعتبر النصاب قبل إخراج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تقدّم في كلام المشهور بالنسبة إلى المؤن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الشركة بالنسبة إلى المؤن اللّاحقة، بناءً على أنّ أصل استثناء المؤن اللّاحقة كان لأجل تلك القاعدة، وأنّ ما دلّ على استثناؤها مطلقاً منزّلٌ على السابقة، وقد تقدّم ما في كلا شقي هذا الوجه، فراجع</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0558338_73709187"/>
      <w:bookmarkStart w:id="210" w:name="_Toc72"/>
      <w:bookmarkEnd w:id="209"/>
      <w:r>
        <w:rPr>
          <w:rtl w:val="true"/>
        </w:rPr>
        <w:t>ما المراد من المؤونة المستثناة</w:t>
      </w:r>
      <w:bookmarkEnd w:id="21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المؤونة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فيها العرف، كما هو الشأن في سائر المفاهيم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يُؤخذ هذا العنوان في الدليل المستند لهذا الاستثناء، فلا وجه للرجوع إلى العرف في تشخيصه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أقوالٌ اُخر، ولأجل عدم وضوح مستندها أغمضنا عن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قيل في المقام ما عن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من أنّ المراد بالمؤونة ما يغرمه المالك على الغلّة ممّا يتكرّر كلّ سنة عادةً‌، وإنْ كان قبل عامه، كاُجرة الفِلاحة، والحَرث، والسَّقي، واُجرة الأرض وإنْ كانت غصباً ولم ينو إعطاء مالكها أجرها، ومؤونة الأجير، وما نقص بسببه من الآلات والعوامل حتّى ثياب المالك ونحوها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الأساطين، والشيخ الأعظم رحمه الله</w:t>
      </w:r>
      <w:r>
        <w:rPr>
          <w:rStyle w:val="FootnoteAnchor"/>
          <w:rtl w:val="true"/>
        </w:rPr>
        <w:footnoteReference w:id="576"/>
      </w:r>
      <w:r>
        <w:rPr>
          <w:rFonts w:ascii="Amiri" w:hAnsi="Amiri" w:eastAsia="Amiri" w:cs="Amiri"/>
          <w:color w:val="111111"/>
          <w:sz w:val="28"/>
          <w:sz w:val="28"/>
          <w:szCs w:val="28"/>
          <w:rtl w:val="true"/>
          <w:lang w:bidi="ar-SA"/>
        </w:rPr>
        <w:t>دخول ما لا يتكرّر أيضاً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كلماتهم، بأنْ يكون مراد الشهيد بما يتكرّر، الإحتراز عن مثل حفر الآبار وكري الأنهار ونحوها ممّا يعدّ عرفاً من أسباب عمّارة الأرض، فالمستنبط من الأدلّة وكلمات القوم، أنّ المراد بالمؤونة المستثناة ما يخسره على الزّرع، بمعنى أنّه لو لم يحصل من الزرع شيءٌ‌، لما كان في مقابل ما أنفقه عليه شيءٌ‌، بل لا يكون في مقابله إلّاالزرع كاُجرة الحارس، ولو كان في مقابله مع انتفاء الزرع عينٌ من الأعيان، أو شيءٌ له ماليّة كالأرض التي اشتراها للزرع، والأنهار الكبار الّتي حفرها الّتي تعدّ بها الأراضي من المحياة في مقابل الميتة غير المقابلة للزرع ونحوهما، فلا يعدّ من مؤونة الزرع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 هو ما ينفقه على نفس هذه الزراعة، من مثل البذر واُجرة الحرث ونحوهما، ممّا لا يبقي بإزائه مالٌ بعد استيفاء 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شكّ في مورد أنّه من المؤونة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بوجود إطلاق لأدلّة الزَّكاة، وجبت الزَّكاة فيه، لأنّ دليل الاستثناء لا إطلاق له، فلابدّ فيه من الاقتصار على المتيقّن، والأخذ في مورد الشكّ بإطلاق دليل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التزمنا بأنّه ليس في الأدلّة ما له إطلاقٌ أو عمومٌ يدلّ على ثبوت الزَّكاة فيما يقابل المؤونة، لم تجب الزَّكاة حينئذٍ، لأصالة البراءة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 الأظهر هو الأوّل</w:t>
      </w:r>
      <w:r>
        <w:rPr>
          <w:rFonts w:eastAsia="IRNazanin" w:cs="IRNazanin"/>
          <w:color w:val="111111"/>
          <w:sz w:val="28"/>
          <w:szCs w:val="28"/>
          <w:rtl w:val="true"/>
          <w:lang w:bidi="fa-IR"/>
        </w:rPr>
        <w:t>.</w:t>
      </w:r>
      <w:bookmarkStart w:id="211" w:name="pg11803_109389"/>
    </w:p>
    <w:p>
      <w:pPr>
        <w:pStyle w:val="Heading5"/>
        <w:numPr>
          <w:ilvl w:val="4"/>
          <w:numId w:val="1"/>
        </w:numPr>
        <w:rPr/>
      </w:pPr>
      <w:bookmarkStart w:id="212" w:name="__RefHeading___Toc10558340_73709187"/>
      <w:bookmarkStart w:id="213" w:name="_Toc73"/>
      <w:bookmarkEnd w:id="211"/>
      <w:bookmarkEnd w:id="212"/>
      <w:r>
        <w:rPr>
          <w:rtl w:val="true"/>
        </w:rPr>
        <w:t>تجب الزَّكاة بعد حصّة السلطان</w:t>
      </w:r>
      <w:bookmarkEnd w:id="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والرياض</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إنّما تجبُ بعد إخراج حُصّة السلطان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ومحمّد،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صفوان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المتقبّلين سوى قبالة الأرض العُشر ونصف العُشر في حصصهم</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الحصّة التي تكون للسلطان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بما يأخذه السلطان باسم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خروجه على </w:t>
      </w:r>
    </w:p>
    <w:p>
      <w:pPr>
        <w:pStyle w:val="BookText"/>
        <w:rPr/>
      </w:pPr>
      <w:r>
        <w:rPr>
          <w:rFonts w:ascii="Amiri" w:hAnsi="Amiri" w:eastAsia="Amiri" w:cs="Amiri"/>
          <w:color w:val="111111"/>
          <w:sz w:val="28"/>
          <w:sz w:val="28"/>
          <w:szCs w:val="28"/>
          <w:rtl w:val="true"/>
          <w:lang w:bidi="ar-SA"/>
        </w:rPr>
        <w:t xml:space="preserve">القاعدة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الحصّة التي يأخذها السلطان باسم المقاسمة، تكون كالحصّة من المزارعة التي يستحقّها مالك الأرض، ولا تدخل تلك في ملك المتقبّل، فلا زكاة فيها؟</w:t>
      </w:r>
    </w:p>
    <w:p>
      <w:pPr>
        <w:pStyle w:val="BookText"/>
        <w:rPr/>
      </w:pPr>
      <w:r>
        <w:rPr>
          <w:rFonts w:ascii="Amiri" w:hAnsi="Amiri" w:eastAsia="Amiri" w:cs="Amiri"/>
          <w:color w:val="111111"/>
          <w:sz w:val="28"/>
          <w:sz w:val="28"/>
          <w:szCs w:val="28"/>
          <w:rtl w:val="true"/>
          <w:lang w:bidi="ar-SA"/>
        </w:rPr>
        <w:t>أم يعمّ ما يأخذه باسم الخراج، الذي هو لدى التحقيق عبارة عن اُجرة الأرض المتعلّقة بذمّة المستأجر، ويكون حاصل نمائها جميعه للمتقبّل على ماصرّح به جماعة‌؟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النصوص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النصوص، الحصّة المختصّة بالمقاسمة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وإنْ كان يتمّ في الصحيح، إذ لا وجه لتوهّم العموم فيه، سوى أنّ عموم الموصول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قاطعك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للحصّة والخراج،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مقاسمته أيضاً عاماً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لمساعدة السياق عليه، لظهور اتّحاد المراد منهما، وهو فاسد،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أخرج اللّه منهما الذي قاطعك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الحصّة من الأجناس التي يخرجها اللّه من الأرض، فلا ظهور له في مطلق ما يُجعل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عموم الموصول، يمكن منع اتّحاد المراد، إذ صدر الخبر مسوقٌ لبيان حكمٍ وله موضوع خاص، وذيله مسوقٌ لبيان حكم آخر له موضوع خاص، فلا وجه لاعتبار الاتّحاد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اُغمض عن ذلك أيضاً، يدور الأمر بين التصرّف في الموصول بحمله على خصوص الحصّة، وبين التصرّف في المقاسمة بحملها على إرادة الأعمّ منها ومن الخراج، ولا أولويّة لأحدهما على الآخر، إلّاأنّ خبر صفوان والبزنطي عامٌ‌، إذ </w:t>
      </w:r>
    </w:p>
    <w:p>
      <w:pPr>
        <w:pStyle w:val="BookText"/>
        <w:rPr/>
      </w:pPr>
      <w:r>
        <w:rPr>
          <w:rFonts w:ascii="Amiri" w:hAnsi="Amiri" w:eastAsia="Amiri" w:cs="Amiri"/>
          <w:color w:val="111111"/>
          <w:sz w:val="28"/>
          <w:sz w:val="28"/>
          <w:szCs w:val="28"/>
          <w:rtl w:val="true"/>
          <w:lang w:bidi="ar-SA"/>
        </w:rPr>
        <w:t>حصر العُشر ونصفه في خصوص حصصهم، بعد استثناء قبالة الأرض على وجه الإطلاق، الشاملة للحصّة والنقد، ظاهرٌ في انتفائه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القبالة يقتضي أنْ تكون من جنس المستثنى منه، فتخصّ بالحصّة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له في ذلك، إذ هو عليه السلام بحسب الظاهر بصدد بيان أنّ القبالة كانت هي الحصّة أو النقد، لا يكفي إخراجها عن الزَّكاة، وأنّه سوى هذا الحقّ حقٌّ آخر، والحقّ الآخر هو الذي يكون في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الحصّة من جهة التعبير بحصصهم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التعبير إنّما يكون من جهة أنّ كلّ متقبّل يجبُ عليه الزَّكاة في حصّته إذا بلغت النصاب، ولا يلاحظ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سند هذا الخبر عليّبن أحمد بن أشيم، وهو غير 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أحمد بن محمّد بن عيسى عنه،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هذا الخبر يصلح مستنداً للقول بالتعميم، وتؤيّده فتاوى القوم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هذا الحكم بالأراضي الخراجيّة، الّتي هي ملك للمسلمين، ويكون أمر التصرّف فيها إلى الإمام عليه السلام، أو المأذون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الآخذ للخراج السلطان العادل أوغيره ممّن يكون مستولياً على البلاد، ويكون وضع سلطنته ومملكته على أخذ الخراج بعنوانه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يؤخذ من غير تلك الأراضي، أو منها مع كون الآخذ غير من ذُكر، لا يكون مشمولاً للنصوص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هو من أفراد المؤونة، فيكون مستثناً من الزَّكاة، ولكن يعتبر النصاب قبل إخراجه، كما هو الشأن في سائر أفراد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الظلم عامّاً، وإمّا إذا كان شخصيّاً، فصدق مؤونة الزرع عليه مشكوكٌ فيه، وعليه فإنْ أخذ من نفس الغلّة، يكون ذلك من قبيل غصب العين الزكويّة الذي لا ضمان فيه للزكاة، وإنْ أخذ من غيرها فالأحوط الضمان، فتدبّر فإنّ صدق المؤونة عليه أشبه،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عندنا في أنّ ما يأخذه السلطان باسم الخراج والمقاسمة، لا يُجزي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المتقدّمان، وبإزائهما نصوصٌ تدلّ عليجوازالاحتساب، وأنّه لا يجب الزَّكاة بعده كصحيح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يرث الأرض أو يشتريها، فيؤدّي خراجها إلى السلطان، هل عليه فيها عُشرٌ؟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لإعراض الأصحاب عنها، لابدّ من طرحها أو حملها على التقيّة، أو حملها على ما لا ينافي النصوص المتقدّمة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يأخذه المخالف باسم الزَّكاة، هل يجزي عن الزَّكاة أم لا؟ فيه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قولان ذهب إلى كلٍّ جماعة، ومنشأهما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الاحتساب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العشور التي تؤخذ من الرّجل، أيحتسب بها من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عن أبي عبد اللّه عليه السلام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أبي أتوه فسألوه عمّا يأخذ السلطان، فرّق لهم، وإنّه ليعلم أنّ الزَّكاة لا تَحلّ إلّا لأهلها، فأمرهم أن يحتسبوا به، فجال فكري واللّه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إنّهم إنْ سمعوا إذاً لم يُزكّ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من يظهره</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المصدّقين يأتونا ويأخذون منّا الصدقة، فنعطيهم إيّاها، أتُجزي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هؤلاء قوم غصبوكم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ظَلَموكم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وإنّما الصدقة لأهلها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الشيخ</w:t>
      </w:r>
      <w:r>
        <w:rPr>
          <w:rStyle w:val="FootnoteAnchor"/>
          <w:rtl w:val="true"/>
        </w:rPr>
        <w:footnoteReference w:id="589"/>
      </w:r>
      <w:r>
        <w:rPr>
          <w:rFonts w:ascii="Amiri" w:hAnsi="Amiri" w:eastAsia="Amiri" w:cs="Amiri"/>
          <w:color w:val="111111"/>
          <w:sz w:val="28"/>
          <w:sz w:val="28"/>
          <w:szCs w:val="28"/>
          <w:rtl w:val="true"/>
          <w:lang w:bidi="ar-SA"/>
        </w:rPr>
        <w:t>رحمه الله بينهما بحمل الثانية على الاستحباب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كان من الجمع العرفي، وضابطه فرض المتعارضين صادرين في مجلس واحد، من متكلِّمٍ واحد، ومع ذلك يرى العرف أحدهما قرينةً على الاخر، وفي المقام إذا جمعنا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تذييله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ظلموكم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لاريب في أنّ العرف يراهما متهافتين ولا يرى الأوّل قرينةً على الثاني، ولذلك لا يمكن عدّ جمعه جمعاً عرفيّاً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ما إذا تمكّن من عدم الإعطاء، ومع ذلك أعطاها، واستظهره من سياق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استظهاره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 فهما متعارضتان، لا يمكن الجمع بينهما، والترجيح يكون مع الثانية لأشهريّتها فتوى، ويعضدها عموم ما دلّ على وجوب الزَّكاة على المخالف إذا استبصر، معلّلاً بأنّه وضعها في غير موضعها، وإنّ موضعها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يتوهّم الإجزاء في صورة الإجبار من جهة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لأنّ أدلّة نفي الإكراه إنّما ترفع الحكم، ولا تصلح لإثبات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إعطاء زكاة ما أخذه السلطان، من جهة أنّ هذا من قبيل التلف الذي لايوجب الضمان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4" w:name="pg11803_109395"/>
    </w:p>
    <w:p>
      <w:pPr>
        <w:pStyle w:val="BookText"/>
        <w:rPr/>
      </w:pPr>
      <w:bookmarkEnd w:id="214"/>
      <w:r>
        <w:rPr>
          <w:rFonts w:ascii="Amiri" w:hAnsi="Amiri" w:eastAsia="Amiri" w:cs="Amiri"/>
          <w:color w:val="111111"/>
          <w:sz w:val="28"/>
          <w:sz w:val="28"/>
          <w:szCs w:val="28"/>
          <w:rtl w:val="true"/>
          <w:lang w:bidi="ar-SA"/>
        </w:rPr>
        <w:t>ولو سَقي بهما اعتبر بالأغلب، ولو تساويا قُسّط</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0558342_73709187"/>
      <w:bookmarkStart w:id="216" w:name="_Toc74"/>
      <w:bookmarkEnd w:id="215"/>
      <w:r>
        <w:rPr>
          <w:rtl w:val="true"/>
        </w:rPr>
        <w:t>مقدار زكاة ما يُسقى بالسّماء والدّوالي</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سَقي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بالسَّماء والدّوالي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نقل خلاف،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تساويا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 نصفه العُشر، ومن نصفه نصفُ العشر إجماعاً كما عن جماعةٍ‌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للحكمين حسن معاوية بن شريح،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والأنهار، أو كان بعلاً فالعُشر، وأمّا ما سقت السواقي والدّوالي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وتُسقى سيحاً؟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والنصف، نصفٌ بنصف العُشر، ونصفٌ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السقية والسقيتين سيحاً؟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تُسقي السقية والسقيتين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ليلة، وقد مكث قبل ذلك في الأرض ستّة أشهر أو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في الأكثريّة المعتبرة في المقام مطلقها؟</w:t>
      </w:r>
    </w:p>
    <w:p>
      <w:pPr>
        <w:pStyle w:val="BookText"/>
        <w:rPr/>
      </w:pPr>
      <w:r>
        <w:rPr>
          <w:rFonts w:ascii="Amiri" w:hAnsi="Amiri" w:eastAsia="Amiri" w:cs="Amiri"/>
          <w:color w:val="111111"/>
          <w:sz w:val="28"/>
          <w:sz w:val="28"/>
          <w:szCs w:val="28"/>
          <w:rtl w:val="true"/>
          <w:lang w:bidi="ar-SA"/>
        </w:rPr>
        <w:t>أم المدار على الأكثريّة العرفيّة، بأن تكون الزيادة في أحدهما بمقدارٍ يُعتنى بها عند العرف‌؟</w:t>
      </w:r>
    </w:p>
    <w:p>
      <w:pPr>
        <w:pStyle w:val="BookText"/>
        <w:rPr/>
      </w:pPr>
      <w:r>
        <w:rPr>
          <w:rFonts w:ascii="Amiri" w:hAnsi="Amiri" w:eastAsia="Amiri" w:cs="Amiri"/>
          <w:color w:val="111111"/>
          <w:sz w:val="28"/>
          <w:sz w:val="28"/>
          <w:szCs w:val="28"/>
          <w:rtl w:val="true"/>
          <w:lang w:bidi="ar-SA"/>
        </w:rPr>
        <w:t>أم تعتبر الأكثريّة الملحقة للنادر بالمعدوم، بأنْ يكون غير الأكثر بمقدارٍ لا يُعتدّ به عرفاً؟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كلٍّ من الأولين إلى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اختيار الأخير، وتبعهما جمعٌ من الأساطين،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والمنسوب إلى القوم أنّهم حملوا صدر الحسن على صورة التساوي، وذيله على صورة الاختلاف، وعليه فيدلّ الخبر على أنّ الحكم عند الاختلاف مطلقاً يكون للأغلب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السؤال لم يُفرض التساوي، بل ظاهره السؤال عن حكم صورة الاشتراك مطلقاً، فجوابه عليه السلام يكون عامّاً لجميع الصور، ويؤيّده أنّ فرض إحراز التساوي فرضٌ نادر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احتمله الشيخ الأعظم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بنصف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المُستقى بالدّوالي، والنصف المُستقي سيحاً، أوّلهما بنصف العُشر، والثاني بالعُشر، فيختصّ الجواب بالتساوي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الظاهر جدّاً كما لا يخفى‌، فلا ينبغي التوقّف في العموم، وقد خرج عن تحت هذا العموم مورد السؤال الثاني، وهو على ما يظهر منه ما إذا كانت الكثرة بحدٍّ توجب عَدّ النادر بالنسبة إليها كالمعدوم، إذ السَّقية والسقيتان بالنسبة إلى ستّة أشهر كالمعدوم، وبقيت الصور الاُخر تحت العموم، سواءٌ أكانا متساويين أم لا، ويؤيّده أنّه لو حُمل الصدر على صورة التساوي، والذيل عليما استظهرناه، لما كان للحكم في غير المتساوي ما لم يبلغ إليها دليلٌ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المراد بالأكثر في الفتاوي أيضاً هذا النحو من الكثرة، ومن التساوي فيها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جدّنا العلّامة رحمه الله من أنّهم في مسألة السّائمة والمعلوفة قد أوردا على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 كون الحكم فيهما تابعاً للأغلب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قاس تلك المسألة على مسألة السقي، فلو كان مرادهم بالأكثر هذا المعنى، لما كان للإيراد وقع أصلاً، فإنّهم معترفون هناك بكفاية الصدق العرفي دون الأغلب، وهنا بكفاية الغلبة، ومن هنا ينشأ إشكالٌ‌، وهو أنّ هذا القول لشذوذه ومخالفة الأصحاب له يكون موهوناً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اُغمض عن الخبر، كان الحكم أيضاً ذلك، إذ 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سقت السَّماء ففيه العُشر، وما سُقي بالدّوالي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صور الاشتراك أصلاً، فلابدّ فيها من الرجوع إلى أصالة البراءة فيما عدا المتيقّن من مورد الإجماع، على ثبوت الزَّكاة ومقدارها، ومقتضاها ينطبق على ما ذكرناه،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بكون المدار في الحكمين المذكورين، هو ما ذهب إليه المشهور من الأكثريّة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المعيار في الأكثريّة هو الأكثريّة زماناً، كما 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عدداً، كما عن جماعة آخرين،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وشيخه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بل نُسب إلى ظاهر الأكثر</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نمواً ونفعاً، كما عن المصنّف رحمه الله،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وأوّل الشهيدين</w:t>
      </w:r>
      <w:r>
        <w:rPr>
          <w:rStyle w:val="FootnoteAnchor"/>
          <w:rtl w:val="true"/>
        </w:rPr>
        <w:footnoteReference w:id="606"/>
      </w:r>
      <w:r>
        <w:rPr>
          <w:rFonts w:ascii="Amiri" w:hAnsi="Amiri" w:eastAsia="Amiri" w:cs="Amiri"/>
          <w:color w:val="111111"/>
          <w:sz w:val="28"/>
          <w:sz w:val="28"/>
          <w:szCs w:val="28"/>
          <w:rtl w:val="true"/>
          <w:lang w:bidi="ar-SA"/>
        </w:rPr>
        <w:t>، والكركي</w:t>
      </w:r>
      <w:r>
        <w:rPr>
          <w:rStyle w:val="FootnoteAnchor"/>
          <w:rtl w:val="true"/>
        </w:rPr>
        <w:footnoteReference w:id="607"/>
      </w:r>
      <w:r>
        <w:rPr>
          <w:rFonts w:ascii="Amiri" w:hAnsi="Amiri" w:eastAsia="Amiri" w:cs="Amiri"/>
          <w:color w:val="111111"/>
          <w:sz w:val="28"/>
          <w:sz w:val="28"/>
          <w:szCs w:val="28"/>
          <w:rtl w:val="true"/>
          <w:lang w:bidi="ar-SA"/>
        </w:rPr>
        <w:t xml:space="preserve">، والشهيد الثاني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بل عن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أنّه الأشهر؟ وجوه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زيادة قولين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العدد بشرط التساوي في النفع وإلّا فبالنفع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الزمان بالشرط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من الأقوال هي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من جهة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تُسقي السَّقية والسقيتين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استفصاله عليه السلام عن زمان تحقّق السَّقية والسقيتين جارياً مجرى العادة، من كون أكثريّة الزمان علامة أكثريّة العدد، فاستفصاله حقيقةً تؤول إلى الاستفصال عن عدد السقيات بالأولى‌، فيكون دليلاً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لا يُصار إليه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سُقي بالسَّيح ففيه كذا، وما سُقي بالدوالي ففيه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إرادة السَّقي الذي يتقوّم به حياة الزرع ونموّه، وإلّا فربَّ سقيٍ لا فائدة فيه للزرع، بل قد يكون مُضرّاً، فأراد عليه السلام من الاستفصال هذا المعنى، فيكون ذلك دليلاً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بحسب الاعتبار كذلك، إلّاأنّه ليس بنحوٍ يوجب ظهور الخبر فيه، ورفع اليد عمّا هو ظاهر فيه بنفسه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الأوّل</w:t>
      </w:r>
      <w:r>
        <w:rPr>
          <w:rFonts w:eastAsia="Amiri" w:cs="Amiri" w:ascii="Amiri" w:hAnsi="Amiri"/>
          <w:color w:val="111111"/>
          <w:sz w:val="28"/>
          <w:szCs w:val="28"/>
          <w:rtl w:val="true"/>
          <w:lang w:bidi="ar-SA"/>
        </w:rPr>
        <w:t>.</w:t>
      </w:r>
      <w:bookmarkStart w:id="217" w:name="pg11803_109400"/>
    </w:p>
    <w:p>
      <w:pPr>
        <w:pStyle w:val="BookText"/>
        <w:rPr/>
      </w:pPr>
      <w:bookmarkEnd w:id="21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ينمو في مِلْكه، فلو انتقل إليه بالبيع أو الهبة أو غيرهما، لم تجب الزَّكاة، إنْ كان نقلها بعد بدوّ الصَّلاح، وإنْ كان قبله وجبت، وتتعلّق الزَّكاة بالغلّات إذا اشتدّت، وفي الثمار إذا بدا صلاحها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0558344_73709187"/>
      <w:bookmarkStart w:id="219" w:name="_Toc75"/>
      <w:bookmarkEnd w:id="218"/>
      <w:r>
        <w:rPr>
          <w:rtl w:val="true"/>
        </w:rPr>
        <w:t>اعتبار التملّك بالزراعة</w:t>
      </w:r>
      <w:bookmarkEnd w:id="219"/>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ينمو في مِلْكه، فلو انتقل إليه بالبيع أو الهبة أو غيرهما، لم تجب الزَّكاة، إنْ كان نقلها بعد بدوّ الصَّلاح، وإنْ كان قبله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وعليه إجماع الاُمّة</w:t>
      </w:r>
      <w:r>
        <w:rPr>
          <w:rStyle w:val="FootnoteAnchor"/>
          <w:rtl w:val="true"/>
        </w:rPr>
        <w:footnoteReference w:id="611"/>
      </w:r>
      <w:r>
        <w:rPr>
          <w:rFonts w:ascii="Amiri" w:hAnsi="Amiri" w:eastAsia="Amiri" w:cs="Amiri"/>
          <w:color w:val="111111"/>
          <w:sz w:val="28"/>
          <w:sz w:val="28"/>
          <w:szCs w:val="28"/>
          <w:rtl w:val="true"/>
          <w:lang w:bidi="ar-SA"/>
        </w:rPr>
        <w:t>، وان اختلفت تعابيرهم عن هذا الشرط، ولا يهمّنا التعرّض لها بعد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اعتبار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اعتبار الملكيّة حين تعلّق الزَّكاة بالعين، أي وقت بلوغها الحَدّ الذي تتعلّق بها الزَّكاة، إذ لو لم تكن في ذلك الحين مملوكة، لما توجّه إليه التكليف بالزكاة، وبعدما صارت مِلْكاً له، لا دليل على وجوبها عليه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0558346_73709187"/>
      <w:bookmarkStart w:id="221" w:name="_Toc76"/>
      <w:bookmarkEnd w:id="220"/>
      <w:r>
        <w:rPr>
          <w:rtl w:val="true"/>
        </w:rPr>
        <w:t>وقت تعلّق الزَّكاة بالغلّات</w:t>
      </w:r>
      <w:bookmarkEnd w:id="22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وتتعلّق الزَّكاة بالغلّات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اشتدّت، وفي الثمار إذا بدا 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عند إصفرارهاو إحمرارها، على المشهور، علي مانَسب إليهم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وغيره في غيره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نعلم قائلاً بخلاف ذلك إلى زمان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 الذي تتعلّق به الزَّكاة من الأجناس الأربعة، أن يُسمّى حنطة أو شعيراً أو تمراً أو زبيباً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بعض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منتهاه</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يفوح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وأفتى به صريحاً جمعٌ من متأخّري المتأخّرين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محلّ الخلاف إنّما هو الّتمر والزَّبيب، إذ في الحِنطة والشعير يصدق الاسم مع الإشتداد، ولذا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أنّ المحقّق يوافق المشهور في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مورد الخلاف، اختلافهم على قولين كما عرفت، ويظهر من بعضٍ تفصيلٌ في خصوص العنب، فاختار تعلّق الوجوب به في حال العنبيّة، لا من حين انعقاد الحصرم، فهو فيه موافقٌ لكلٍّ مِن القولين من وجه، ومخالفٌ لهما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للمشهور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الدالّة على وجوب الزَّكاة في تسعة أشياء، منها الحِنطة والشعير والّتمر والزّبيب، ودلالتها على حكم الحِنطة والشعير واضحة، وقد مرّ أنّه لا خلاف فيهما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المصنّف</w:t>
      </w:r>
      <w:r>
        <w:rPr>
          <w:rStyle w:val="FootnoteAnchor"/>
          <w:rtl w:val="true"/>
        </w:rPr>
        <w:footnoteReference w:id="621"/>
      </w:r>
      <w:r>
        <w:rPr>
          <w:rFonts w:ascii="Amiri" w:hAnsi="Amiri" w:eastAsia="Amiri" w:cs="Amiri"/>
          <w:color w:val="111111"/>
          <w:sz w:val="28"/>
          <w:sz w:val="28"/>
          <w:szCs w:val="28"/>
          <w:rtl w:val="true"/>
          <w:lang w:bidi="ar-SA"/>
        </w:rPr>
        <w:t>تقريب دلالتها على الحكم فيهما بأنّ البُسر يسمّى بالتمر، لأنّ أهل اللّغة صرّحوا بذلك، كما صرّحوا بأنّ الرطب نوعٌ من الّتمر، وهذا الدليل وإنْ اختصّ بالتمر، إلّاأنّه يتمّ القول في العنب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جمعاً من اللّغويين صرّحوا بخلاف ذلك،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أهل اللّغة على أنّ الّتمر اسمٌ لليابس من تمر النخل، كالزبيب من ثمر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بحسب اللّغة، لم يتمّ بحسب العرف العام، فإنّ ظاهرهم عدم تسمية البُسر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بعدم تسمية البُسر تمراً في العرف، والعرف العام مقدّم على اللّغة عند جمهور المحقّقين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تبلغ خمسة أوساق، والعنب مثل ذلك حتّى يكون خمسة أوساق زبيباً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الحلبي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الإستدلال بهما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المقدّر فيهما بدلالة الاقتضاء، ثمرة النخل، وهي تعمّ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ذيلهما يدلّ على ثبوت الزَّكاة في العنب، إذا بلغ خمسة أوسق، لو قدّر زبيباً، فيتمّ فيما عداه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الجملة من الخبرين مسوقة لبيان شرطيّة النصاب دون زمان الوجوب، فلا إطلاق لها من هذه الجهة، مع أنّ المقدّر يُحتمل أن يكون نفس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منه الّتمر وحده، لا ما قبله، لما كان وجهٌ للعدول عن الّتمر إلى النخل، لأنّه لا يسوغ إلّاللأخصريّة أو الأظهريّة أو حكمة اُخرى هي بالمراعات أحرى‌، ولا شيء من ذلك بموجود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تكون النكتة في العدول، التنبيه على اعتبار حصول النماء في الملك في ثبوت الزَّكاة لا مطلق تملكه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أوساق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المراد به كونه كذلك بالقوّة، بأنْ يكون بمقدارٍ لو جَفّ لكان خمسة أوساق، كذلك يحتمل أن يكون المراد كونه كذلك بالفعل، أي خمسة أوساق من الزَّبيب، والثاني وإنْ كان خلاف الظاهر، من جهة أخذ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لزوال وصف العنبيّة عند اتّصافه بصفة الزبيبيّة، إلّاأنّ الأوّل أيضاً خلاف الظاهر، من جهة ظهور الكلام في الفعليّة دون الشأنيّة، وحيثُ لا مرجّح لأحدهما، فلا محالة يصير مجملاً، ومعلومٌ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على الثاني لا يدلّ على المدّعى، مع أنّه جُعل الموضوع فيه العنب لا الحصرم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وجوب الزَّكاة فيما سَقَته السَّماء مطلقاً، وما دلّ على حصرها في الأجناس المعلومة، مسوقٌ لبيان الأجناس التي تتعلّق الزَّكاة بها في مقابل غيرها، فهي تدلّ على وجوبها في الأجناس الأربعة بجميع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واردة في مقام بيان مقدار الفريضة دون الأجناس التي تتعلّق بها، مع أنّه لو سُلّم كونها في مقام بيانها، لا شبهة في عدم كونها مسوقة لبيان حالات الأجناس، فلا إطلاق لها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w:t>
      </w:r>
      <w:r>
        <w:rPr>
          <w:rStyle w:val="FootnoteAnchor"/>
          <w:rtl w:val="true"/>
        </w:rPr>
        <w:footnoteReference w:id="626"/>
      </w:r>
      <w:r>
        <w:rPr>
          <w:rFonts w:ascii="Amiri" w:hAnsi="Amiri" w:eastAsia="Amiri" w:cs="Amiri"/>
          <w:color w:val="111111"/>
          <w:sz w:val="28"/>
          <w:sz w:val="28"/>
          <w:szCs w:val="28"/>
          <w:rtl w:val="true"/>
          <w:lang w:bidi="ar-SA"/>
        </w:rPr>
        <w:t>الخُرص على المالك، إذ الخُرص على ما صرّح به الأصحاب إنّما يكون في حال البُسريّة والعِنَبيّة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مختصّاً بما كان تمراً على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الخُرص، إنّما هو إسقاط قول المالك لو ادّعى في حال الّتمريّة النقصان أو التلف أو نحوهما، لا تحديد زمان الوجوب، مع أنّه لم يثبت أنّ تخريص مبعوث النبيّ صلى الله عليه و آله كان مبتنياً على خُرص تمام الثمرة، لجوز أن يكون قد قام بخرص المقدار المتعارف بقائه إلى أنْ يصير تمراً، وقد ورد عنه صلى الله عليه و آله أنّه كان إذا بعث الخارص،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خفّفوا على النّاس فإنّ المال مال العرية والواطئة والأكلة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سعد الأشعري،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في الحِنطة والشعير والّتمر والزَّبيب، متى تجبُ على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وإذا خَرص</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الأصحاب</w:t>
      </w:r>
      <w:r>
        <w:rPr>
          <w:rStyle w:val="FootnoteAnchor"/>
          <w:rtl w:val="true"/>
        </w:rPr>
        <w:footnoteReference w:id="628"/>
      </w:r>
      <w:r>
        <w:rPr>
          <w:rFonts w:ascii="Amiri" w:hAnsi="Amiri" w:eastAsia="Amiri" w:cs="Amiri"/>
          <w:color w:val="111111"/>
          <w:sz w:val="28"/>
          <w:sz w:val="28"/>
          <w:szCs w:val="28"/>
          <w:rtl w:val="true"/>
          <w:lang w:bidi="ar-SA"/>
        </w:rPr>
        <w:t>بأنّ زمان الخرص من حين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للخبر في وروده في مقام بيان وقت تعلّق الزَّكاة، ويمكن وروده في مقام بيان وقت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عَطَف الخُرص على الصَّرم بالواو، وظاهره كون وقتهما جميعاً وقت الوجوب، وأقرب المحامل بعد عدم إرادة ذلك أن يُحمل على إرادة أنّ وقت الوجوب، هو وقت الصرم إن صرم، وإلّا يخرص على صاحبه، فتجب عليه الزَّكاة حينئذٍ، فلابدّ من أن يكون وقت الخرص هو الوقت المناسب للصرم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العنب هل عليه زكاة، أو إنّما تجبُ عليه إذا صيّره زبيباً؟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المفروغيّة عن عدم وجوب الزَّكاة قبل أنْ يصير عنباً، وهو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السؤال عن استحباب إخراج الزَّكاة قبل زمان وجوبها، ويكون الجواب ظاهراً في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لا كلام في عدم العمل بظاهره، وهو تعليق الحكم على الخرص، يحتمل أن يكون ذلك كنايةً عن العنب الذي يبقيه، ولا يكون معدّاً للأكل،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بعض أقسامه مُعَدٌّ للأكل وبعضها الآخر للبقاء للتجفيف وتبديله زبيباً، فهو كناية عن الثاني، فلا دلالة فيه على تعلّقه بعنوان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حَرَص المرعى إذا لم يترك منه شيئاً، ويكون ذلك كنايةً عن صرمه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الحَبّ ولا في النخل ولا في العنب زكاة، حتّى تبلغ وسقين، والوسق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لم يعمل به أحدٌ من جهة اعتباره النصاب وَسَقين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غير متعرّض إلّالبيان النصاب، فلا إطلاق له من الجهة الاُخرى كي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وجوبها في العنب دون الحصرم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الزَّكاة مقصورة على الّتمر والزَّبيب، لأدّى ذلك إلى ضياع الزَّكاة، لإمكان احتيالهم بجعل العنب والرطب دبساً وخلّاً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المشهور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تبعاً لأبي عليّ‌،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المعيار في صدق العنب، والظاهر أنّ مدركهم صحيحاً سعد وسليمان بن خالد المتقدّمان، وقد عرفت ما فيهما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المدار على صدق اسماء المذكورات من الحِنطة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2" w:name="pg11803_109407"/>
    </w:p>
    <w:p>
      <w:pPr>
        <w:pStyle w:val="BookText"/>
        <w:rPr/>
      </w:pPr>
      <w:bookmarkEnd w:id="222"/>
      <w:r>
        <w:rPr>
          <w:rFonts w:ascii="Amiri" w:hAnsi="Amiri" w:eastAsia="Amiri" w:cs="Amiri"/>
          <w:color w:val="111111"/>
          <w:sz w:val="28"/>
          <w:sz w:val="28"/>
          <w:szCs w:val="28"/>
          <w:rtl w:val="true"/>
          <w:lang w:bidi="ar-SA"/>
        </w:rPr>
        <w:t>ووقتُ الإخراج عند التصفية، وجَذّ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والشعير والّتمر والزَّبيب، للنصوص الحاصرة للزكاة فيما أنبتَتِ الأرض من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الخلاف إنّما هو في وقت تعلّق وجوب الزَّكاة، وأمّا المناط في اعتبار النصاب، فلا كلام بينهم في أنّه اليابس من المذكورات، فلو كان الرطب منها بقدر النصاب، لكن ينقص عنه بعد اليبس والجفاف،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دعوى الإجماع عليه، ويشهد له في خصوص العنب صحيح سليمان بن خالد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والعنب مثل ذلك حتّى يبلغ خمسة أوساق زبيباً</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فيه،</w:t>
      </w:r>
      <w:r>
        <w:rPr>
          <w:rStyle w:val="FootnoteAnchor"/>
          <w:rtl w:val="true"/>
        </w:rPr>
        <w:footnoteReference w:id="635"/>
      </w:r>
      <w:r>
        <w:rPr>
          <w:rFonts w:ascii="Amiri" w:hAnsi="Amiri" w:eastAsia="Amiri" w:cs="Amiri"/>
          <w:color w:val="111111"/>
          <w:sz w:val="28"/>
          <w:sz w:val="28"/>
          <w:szCs w:val="28"/>
          <w:rtl w:val="true"/>
          <w:lang w:bidi="ar-SA"/>
        </w:rPr>
        <w:t>ويتمّ في غيره بعدم الفصل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0558348_73709187"/>
      <w:bookmarkStart w:id="224" w:name="_Toc77"/>
      <w:bookmarkEnd w:id="223"/>
      <w:r>
        <w:rPr>
          <w:rtl w:val="true"/>
        </w:rPr>
        <w:t>وقت الإخراج</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التصفية،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الّتمر والزَّبيب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وعن غير واحدٍ</w:t>
      </w:r>
      <w:r>
        <w:rPr>
          <w:rStyle w:val="FootnoteAnchor"/>
          <w:rtl w:val="true"/>
        </w:rPr>
        <w:footnoteReference w:id="63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كلام فيه، إنّما الكلام في أنّه بعد فرض كون مقتضى الأصل فوريّة وجوب الإخراج في غير موارد الأعذار العرفيّة، كما تقدّم في مبحث وقت وجوب إخراج الزَّكاة، فما الوجه في جواز التأخير في المقام‌؟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التأخير إنّما يلزم على المشهور، وأمّا على القول بأنّ التعلّق إنّما يكون في وقت التسمية، فلا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في الزرع تتحقّق قبل الحصاد، فضلاً عن التصفية، وفي النخل أيضاً قد تتحقّق قبل الاجتذاذ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وتسالم القوم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المنساق إلى الذهن من أدلّة الزَّكاة، وجوب صرف الحصّة المعيّنة للفقير في حاصل الزراعات، وثمرة النخل والكرم، عند وصول أوان تقسيمها بين الشركاء عادة، ومن المعلوم أنّ جفاف الّتمر والزَّبيب إنّما يكون تدريجيّاً، فما لم يستكمل الجميع، ولم يبلغ أوان جمع الحاصل، يجوز تأخير 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أدلّتها أنّ حال الفقير حال سائر الشركاء، فكما أنّ التقسيم بينهم إنّما يكون في ذلك الوقت، كذلك لزوم إخراج الزَّكاة أيضاً يكون في ذلك 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مريم، عن الإمام الصادق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المسكين يوم حصادك الضغث، ثمّ إذا وقع في البيدر، ثمّ إذا وقع في الصّاع العُشر ونصف العُشر</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بلوغ أوان القسمة، الذي هو بعد التصفية، وتجفيف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5" w:name="pg11803_109409"/>
    </w:p>
    <w:p>
      <w:pPr>
        <w:pStyle w:val="BookText"/>
        <w:rPr/>
      </w:pPr>
      <w:bookmarkEnd w:id="225"/>
      <w:r>
        <w:rPr>
          <w:rFonts w:ascii="Amiri" w:hAnsi="Amiri" w:eastAsia="Amiri" w:cs="Amiri"/>
          <w:color w:val="111111"/>
          <w:sz w:val="28"/>
          <w:sz w:val="28"/>
          <w:szCs w:val="28"/>
          <w:rtl w:val="true"/>
          <w:lang w:bidi="ar-SA"/>
        </w:rPr>
        <w:t>فإذا اجتمعتْ أجناس مختلفة، ينقصُ كلّ جنسٍ عن النصاب لم يُضمّ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جواز التأخير، يقع الكلام 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معقد الإجماع والخبر إنّما هو التصفية والجَذّ، ومقتضى الوجه الذي ذكرناه كونه وقت 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أخّرها عن وقتها المعتاد لا لعُذرٍ، اتّجه الالتزام بتحقّق الضمان كما صرّح به جمع</w:t>
      </w:r>
      <w:r>
        <w:rPr>
          <w:rStyle w:val="FootnoteAnchor"/>
          <w:rtl w:val="true"/>
        </w:rPr>
        <w:footnoteReference w:id="6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اجتمعت أجناسٌ مختلفة، ينقص كلّ جنسٍ عن النصاب، لم يضمّ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0558350_73709187"/>
      <w:bookmarkStart w:id="227" w:name="_Toc78"/>
      <w:bookmarkEnd w:id="226"/>
      <w:r>
        <w:rPr>
          <w:rtl w:val="true"/>
        </w:rPr>
        <w:t>في بيع النصاب أو بعضه</w:t>
      </w:r>
      <w:bookmarkEnd w:id="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مسائل لابدَّ من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في النصاب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 التصرّفات غير المنافية للحقّ‌، بناءً على ما هو الحقّ من أنّ تعلّقها بالعين، إنّما يكون من قبيل تعلّق حقّ الجناية، كما لا إشكال في أنّ التصرّف المتلف للعين يكون منافياً للحقّ‌، وأمّا التصرّف المخرج لها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تصرّفاً في جميع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تصرّفاً في بعضه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جوازه، إذ مقتضى إطلاق النصوص أنّ هذا الحقّ متعلّق </w:t>
      </w:r>
    </w:p>
    <w:p>
      <w:pPr>
        <w:pStyle w:val="BookText"/>
        <w:rPr/>
      </w:pPr>
      <w:r>
        <w:rPr>
          <w:rFonts w:ascii="Amiri" w:hAnsi="Amiri" w:eastAsia="Amiri" w:cs="Amiri"/>
          <w:color w:val="111111"/>
          <w:sz w:val="28"/>
          <w:sz w:val="28"/>
          <w:szCs w:val="28"/>
          <w:rtl w:val="true"/>
          <w:lang w:bidi="ar-SA"/>
        </w:rPr>
        <w:t>بالعين مطلقاً، لا بما أنّه ملك للمالك، لأنّ ذلك تقييدٌ زائد يحتاج إلى دليل، وعليه فالبيع مثلاً ليس تصرّفاً في موضوع الحقّ‌، لبقاء موضوعه ولو في غير ملك المالك، فيكون البيع صحيحاً، والمستحقّ يتبع العين أينما انتقلت، فإذا أخذ الزَّكاة من العين يتبع المشتري بها البائع، وعلى هذا يحمل ما في صحيح عبدالرحمن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 يُزكّ إبله أو شاءه عامين، فباعها على من اشتراها أن يزكّيها لما مضى؟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ويتبع بها البائع</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لا على فساد البيع في مقدار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بصحّة البيع وانتقال الحقّ إلى الثمن بناءً على ما عرفت من أنّها متعلّقة بالعين، لا بما لها من الخصوصيّات الشخصيّة، بل بما لها من الماليّة، فتأمّل فإنّ الصحيح يردّ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أنّه إذا أدّى المالك زكاتها من مالٍ آخر، تسقط عن العين، للتصريح بذلك في صحيح البصري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ظاهر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الزَّكاة إنّ هذا الحقّ مستوعبٌ لجميع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التصرّف في بعض النصاب حكم التصرّف في جميعه، ولكن المستفاد من النصوص بعد ضَمّ بعضها ببعض، وضمّ مناسبة الحكم والموضوع إليها، أنّ الحقّ قائمٌ بمقداره من المال لا أزيد، مضافاً إلى أنّ المتيقّن ذلك، ولا دليل على أزيد منه، وظهور ما ذكر في ذلك ممنوع، فيجوزُ التصرّف في بعضه بجميع أنحاء التصرّفات، بلا مانع ورادع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اتّجرت بها، فأنتَ لها ضامنٌ‌، ولها الربح، وإنْ نويتَ في حال ما عزلتها مِنْ غير أنْ تشغلها في تجارةٍ‌، فليس عليك شيءٌ‌، فإنْ لم تعزلها فاتّجرت بها في جملة مالك، فلها بقسطها من الربح، ولا وضيعة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 ما فيه في مبحث الزَّكاة متعلّقة بالعين فراجع</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28" w:name="pg11803_109412"/>
    </w:p>
    <w:p>
      <w:pPr>
        <w:pStyle w:val="Heading5"/>
        <w:numPr>
          <w:ilvl w:val="4"/>
          <w:numId w:val="1"/>
        </w:numPr>
        <w:rPr/>
      </w:pPr>
      <w:bookmarkStart w:id="229" w:name="__RefHeading___Toc10558352_73709187"/>
      <w:bookmarkStart w:id="230" w:name="_Toc79"/>
      <w:bookmarkEnd w:id="228"/>
      <w:bookmarkEnd w:id="229"/>
      <w:r>
        <w:rPr>
          <w:rtl w:val="true"/>
        </w:rPr>
        <w:t>جواز عزل الزَّكاة</w:t>
      </w:r>
      <w:bookmarkEnd w:id="23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عزل الزَّكاة، بلا خلافٍ فيه في الجملة، وتشهد له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زكاته فيقسِّم بعضها ويُبقي بعضاً يلتمس لها المواضع، فيكون بين أوّله وآخره ثلاثة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عزلها من مالٍ آخر أم لا؟</w:t>
      </w:r>
    </w:p>
    <w:p>
      <w:pPr>
        <w:pStyle w:val="BookText"/>
        <w:rPr/>
      </w:pPr>
      <w:r>
        <w:rPr>
          <w:rFonts w:ascii="Amiri" w:hAnsi="Amiri" w:eastAsia="Amiri" w:cs="Amiri"/>
          <w:color w:val="111111"/>
          <w:sz w:val="28"/>
          <w:sz w:val="28"/>
          <w:szCs w:val="28"/>
          <w:rtl w:val="true"/>
          <w:lang w:bidi="ar-SA"/>
        </w:rPr>
        <w:t>الأظهر هو الأوّل، لأنّ ذلك ممّا يقتضيه الجمع بين النصوص المتقدّمة، وبين ما دلّ من النصوص على جواز دفع القيمة، فإنّ المستفاد من الطائفتين أنّ ما يدفع زكاة من العين أو القيمة يجوز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يختصّ جواز العزل بصورة عدم المستحقّ‌،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يعمّ صورة وجوده أيضاً،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وغيره</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الثاني، لصحيح ابن سنان المتقدّم، وموثّق يونس بن يعقوب،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يكون عندي عدّة‌؟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لا تخلطها بشيءٍ‌، ثمّ أعطها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وأثبتّتها يستقيمُ 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تلفت والحال هذه هل يكون ضامناً لها أم لا؟ فقد تقدّم الكلام فيه مفصّلاً في مبحث وقت وجوب إخراج الزَّكاة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1" w:name="pg11803_109414"/>
    </w:p>
    <w:p>
      <w:pPr>
        <w:pStyle w:val="Heading5"/>
        <w:numPr>
          <w:ilvl w:val="4"/>
          <w:numId w:val="1"/>
        </w:numPr>
        <w:rPr/>
      </w:pPr>
      <w:bookmarkStart w:id="232" w:name="__RefHeading___Toc10558354_73709187"/>
      <w:bookmarkStart w:id="233" w:name="_Toc80"/>
      <w:bookmarkEnd w:id="231"/>
      <w:bookmarkEnd w:id="232"/>
      <w:r>
        <w:rPr>
          <w:rtl w:val="true"/>
        </w:rPr>
        <w:t>يجوز للساعي خرص ثمر النخل والكرم</w:t>
      </w:r>
      <w:bookmarkEnd w:id="23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الخُرص في الجملة، بل عن غير واحدٍ</w:t>
      </w:r>
      <w:r>
        <w:rPr>
          <w:rStyle w:val="FootnoteAnchor"/>
          <w:rtl w:val="true"/>
        </w:rPr>
        <w:footnoteReference w:id="650"/>
      </w:r>
      <w:r>
        <w:rPr>
          <w:rFonts w:ascii="Amiri" w:hAnsi="Amiri" w:eastAsia="Amiri" w:cs="Amiri"/>
          <w:color w:val="111111"/>
          <w:sz w:val="28"/>
          <w:sz w:val="28"/>
          <w:szCs w:val="28"/>
          <w:rtl w:val="true"/>
          <w:lang w:bidi="ar-SA"/>
        </w:rPr>
        <w:t>دعوى الإجماع عليه، وتشهد له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الآية،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أمر بالنخل أن يُزكّى، يجيء قومٌ بألوان من الّتمر، وهو من أردى الّتمر يؤدّونه من زكاتهم تمراً يُقال له الجعرور والمعافارة، قليلة اللّحاء عظيمة النوى‌، وكان بعضهم يجيءُ بها عن الّتمر الجيّد،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ولا تجيئوا منها بشيء، وفي ذلك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 وَ لَسْتُمْ بِآخِذِيهِ إِلاّ أَنْ تُغْمِضُوا فِيهِ‌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والإغماض أن يأخذ هاتين الّتمرتين</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الخُرص معاملة خاصّة‌؟ أم هو عبارة عن تخمين مقدار الزَّكاة، وفائدته جواز الاعتماد عليه بلا حاجة إلى الكيل والوزن‌؟</w:t>
      </w:r>
    </w:p>
    <w:p>
      <w:pPr>
        <w:pStyle w:val="BookText"/>
        <w:rPr/>
      </w:pPr>
      <w:r>
        <w:rPr>
          <w:rFonts w:ascii="Amiri" w:hAnsi="Amiri" w:eastAsia="Amiri" w:cs="Amiri"/>
          <w:color w:val="111111"/>
          <w:sz w:val="28"/>
          <w:sz w:val="28"/>
          <w:szCs w:val="28"/>
          <w:rtl w:val="true"/>
          <w:lang w:bidi="ar-SA"/>
        </w:rPr>
        <w:t>وجهان، أظهرهما الثاني، لعدم الدليل على الأوّل، ومادّة الخُرص مناسبة للثاني، نعم لو جيء بصيغة الصلح لا كلام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وقته إنّما هو بعد تعلّق الوجوب، لظهور النَّص في أنّ المراد منه خرص الزَّكاة الواجبة، وفي صحيح سعد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دلّ‌ </w:t>
      </w:r>
    </w:p>
    <w:p>
      <w:pPr>
        <w:pStyle w:val="BookText"/>
        <w:rPr/>
      </w:pPr>
      <w:r>
        <w:rPr>
          <w:rFonts w:ascii="Amiri" w:hAnsi="Amiri" w:eastAsia="Amiri" w:cs="Amiri"/>
          <w:color w:val="111111"/>
          <w:sz w:val="28"/>
          <w:sz w:val="28"/>
          <w:szCs w:val="28"/>
          <w:rtl w:val="true"/>
          <w:lang w:bidi="ar-SA"/>
        </w:rPr>
        <w:t>على أنّ النبيّ صلى الله عليه و آله كان يبعث عبد اللّه بن رواحة خارصاً للنخل حين يطيب، ليس ظاهراً في أنّ الخرص كان حين بدوّ الصلاح، كي ينافي ما تقدّم بناءً على المختار من تعلّق الوجوب بالتسمية،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خُرص الزّرع، كما هو المنسوب إلى المشهور</w:t>
      </w:r>
      <w:r>
        <w:rPr>
          <w:rStyle w:val="FootnoteAnchor"/>
          <w:rtl w:val="true"/>
        </w:rPr>
        <w:footnoteReference w:id="654"/>
      </w:r>
      <w:r>
        <w:rPr>
          <w:rFonts w:ascii="Amiri" w:hAnsi="Amiri" w:eastAsia="Amiri" w:cs="Amiri"/>
          <w:color w:val="111111"/>
          <w:sz w:val="28"/>
          <w:sz w:val="28"/>
          <w:szCs w:val="28"/>
          <w:rtl w:val="true"/>
          <w:lang w:bidi="ar-SA"/>
        </w:rPr>
        <w:t xml:space="preserve">،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وغيرهما</w:t>
      </w:r>
      <w:r>
        <w:rPr>
          <w:rStyle w:val="FootnoteAnchor"/>
          <w:rtl w:val="true"/>
        </w:rPr>
        <w:footnoteReference w:id="65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يجب الاقتصار في ما خالف القواعد على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قد يُخفى لاستتاره، فلا يمكن خُرصه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الحاجة في النخل والكرم تامّة، لاحتياج أهلها إلى تناولها، بخلاف الفريك فإنّ الحاجة إليه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صحيح سعد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في الحِنطة والشعير والّتمر والزَّبيب، متى تجبُ على صاحبها؟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وإذا خَرُص ثبوته في الزرع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يعتنى إلى الوجوه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له من هذه الجهة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ثبوت الخُرص في جميع المذكورات، ولعلّه مختصٌّ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يكن مقروناً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للاستدلال به مجالٌ‌، ولكن بما أنّه مقرونٌ به، والصَّرم يكون في الجميع، وليس الخبر في مقام البيان من هذه الجهة، فلا يصحّ التمسّك به على القول بثبوته في جميع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الثبوت، اقتصاراً فيماخالف القواعدعلى المقدارالمتيقّن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جواز الخرص بالسَّاعي مِن قِبل الحاكم الشرعي‌؟ أم يجوز من المالك بنفسه إذا كان من أهل الخبرة‌؟ أو بغيره من عدل أو عدلين كما عن الفاضلين</w:t>
      </w:r>
      <w:r>
        <w:rPr>
          <w:rStyle w:val="FootnoteAnchor"/>
          <w:rtl w:val="true"/>
        </w:rPr>
        <w:footnoteReference w:id="659"/>
      </w:r>
      <w:r>
        <w:rPr>
          <w:rFonts w:ascii="Amiri" w:hAnsi="Amiri" w:eastAsia="Amiri" w:cs="Amiri"/>
          <w:color w:val="111111"/>
          <w:sz w:val="28"/>
          <w:sz w:val="28"/>
          <w:szCs w:val="28"/>
          <w:rtl w:val="true"/>
          <w:lang w:bidi="ar-SA"/>
        </w:rPr>
        <w:t>والشهيد</w:t>
      </w:r>
      <w:r>
        <w:rPr>
          <w:rStyle w:val="FootnoteAnchor"/>
          <w:rtl w:val="true"/>
        </w:rPr>
        <w:footnoteReference w:id="660"/>
      </w:r>
      <w:r>
        <w:rPr>
          <w:rFonts w:ascii="Amiri" w:hAnsi="Amiri" w:eastAsia="Amiri" w:cs="Amiri"/>
          <w:color w:val="111111"/>
          <w:sz w:val="28"/>
          <w:sz w:val="28"/>
          <w:szCs w:val="28"/>
          <w:rtl w:val="true"/>
          <w:lang w:bidi="ar-SA"/>
        </w:rPr>
        <w:t>وغيرهم</w:t>
      </w:r>
      <w:r>
        <w:rPr>
          <w:rStyle w:val="FootnoteAnchor"/>
          <w:rtl w:val="true"/>
        </w:rPr>
        <w:footnoteReference w:id="66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بمعلوميّة عدم خصوصيّة خُرص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قوله عليه السلام في صحيح</w:t>
      </w:r>
      <w:r>
        <w:rPr>
          <w:rStyle w:val="FootnoteAnchor"/>
          <w:rtl w:val="true"/>
        </w:rPr>
        <w:footnoteReference w:id="662"/>
      </w:r>
      <w:r>
        <w:rPr>
          <w:rFonts w:ascii="Amiri" w:hAnsi="Amiri" w:eastAsia="Amiri" w:cs="Amiri"/>
          <w:color w:val="111111"/>
          <w:sz w:val="28"/>
          <w:sz w:val="28"/>
          <w:szCs w:val="28"/>
          <w:rtl w:val="true"/>
          <w:lang w:bidi="ar-SA"/>
        </w:rPr>
        <w:t>سعد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صَرُم وإذا خَرُص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قوله عليه السلام في صحيحه</w:t>
      </w:r>
      <w:r>
        <w:rPr>
          <w:rStyle w:val="FootnoteAnchor"/>
          <w:rtl w:val="true"/>
        </w:rPr>
        <w:footnoteReference w:id="663"/>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بعدم الخصوصيّة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إطلاقهما واردٌ في مقام 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الاقتصار على المتيقّن، وهو خُرص السّاعي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4" w:name="pg11803_109417"/>
    </w:p>
    <w:p>
      <w:pPr>
        <w:pStyle w:val="BookText"/>
        <w:rPr/>
      </w:pPr>
      <w:bookmarkEnd w:id="234"/>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تستحبّ الزَّكاة في مال التجارة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0558356_73709187"/>
      <w:bookmarkStart w:id="236" w:name="_Toc81"/>
      <w:bookmarkEnd w:id="235"/>
      <w:r>
        <w:rPr>
          <w:rtl w:val="true"/>
        </w:rPr>
        <w:t>ما يستحبّ فيه الزَّكاة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والبحثُ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66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الزَّكاة في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طائفة من الأصحاب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واستظهر بعضٌ‌</w:t>
      </w:r>
      <w:r>
        <w:rPr>
          <w:rStyle w:val="FootnoteAnchor"/>
          <w:rtl w:val="true"/>
        </w:rPr>
        <w:footnoteReference w:id="667"/>
      </w:r>
      <w:r>
        <w:rPr>
          <w:rFonts w:ascii="Amiri" w:hAnsi="Amiri" w:eastAsia="Amiri" w:cs="Amiri"/>
          <w:color w:val="111111"/>
          <w:sz w:val="28"/>
          <w:sz w:val="28"/>
          <w:szCs w:val="28"/>
          <w:rtl w:val="true"/>
          <w:lang w:bidi="ar-SA"/>
        </w:rPr>
        <w:t>من كلام الشيخ</w:t>
      </w:r>
      <w:r>
        <w:rPr>
          <w:rStyle w:val="FootnoteAnchor"/>
          <w:rtl w:val="true"/>
        </w:rPr>
        <w:footnoteReference w:id="668"/>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xml:space="preserve">نفي الاستحباب </w:t>
      </w:r>
    </w:p>
    <w:p>
      <w:pPr>
        <w:pStyle w:val="BookText"/>
        <w:rPr/>
      </w:pPr>
      <w:r>
        <w:rPr>
          <w:rFonts w:ascii="Amiri" w:hAnsi="Amiri" w:eastAsia="Amiri" w:cs="Amiri"/>
          <w:color w:val="111111"/>
          <w:sz w:val="28"/>
          <w:sz w:val="28"/>
          <w:szCs w:val="28"/>
          <w:rtl w:val="true"/>
          <w:lang w:bidi="ar-SA"/>
        </w:rPr>
        <w:t>أيضاً، واستظهره من الُمحدِّث الكاشاني رحمه الله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وجود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أبي جعفر عليه السلام وليس عنده غير ابنه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أباذر وعثمان تنازعا على عهد رسول اللّه صلى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به، ويُعمل به، ويتّجر به ففيه 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يتّجر به أو دير وعمل به، فليس فيه زكاة، إنّما الزَّكاة فيه إذا كان ركازاً أو كنزاً موضوعاً، فإذا حالَ عليه الحول ففيه الزَّكاة، فاختصما في ذلك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إلّاأن يخرج مثل هذا، فيكف النّاس أن يعطوا فقرائهم ومساكينهم‌؟</w:t>
      </w:r>
    </w:p>
    <w:p>
      <w:pPr>
        <w:pStyle w:val="BookText"/>
        <w:rPr/>
      </w:pPr>
      <w:r>
        <w:rPr>
          <w:rFonts w:ascii="Amiri" w:hAnsi="Amiri" w:eastAsia="Amiri" w:cs="Amiri"/>
          <w:color w:val="111111"/>
          <w:sz w:val="28"/>
          <w:sz w:val="28"/>
          <w:szCs w:val="28"/>
          <w:rtl w:val="true"/>
          <w:lang w:bidi="ar-SA"/>
        </w:rPr>
        <w:t>فقال أبوه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وعبيد، وجماعةٌ من أصحابنا،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زكاة،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جُعِلتُ فداك، أهلكتَ فقراء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 مضافاًإلي مفهوم الأخبار الحاصرة وجوب الزَّكاة في التسعة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متاعاً وكسد عليه، وقد زَكّى 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يبتغي به رأس ماله، فليس عليه زكاة، فإنْ كان حبسه بعدما يجد رأس ماله، فعليه الزَّكاة بعدما أمسكه بعد رأس المال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وأنا حاضرٌ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والسَّمن نطلب به التجارة، فربما مكث عندنا السنة والسنتين، هل 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وإنْ كنت إنّما تربّصُ به لأنّك لا تجد إلّاوضيعةً‌، فليس عليك زكاة حتّى يصير ذهباً أو فضّة، فإذا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مضافاً إلى المستفيضة المتقدّمة في أوّل الكتاب الواردة في مال اليتيم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رحمهم الله جَمَعوا بين الطائفتين بحمل الثانية على الاستحباب، والقائلون بالوجوب أخذوا بظاهرها، والنافون للإستحباب حملوها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الحمل على التقيّة، فيأباه أمران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التجارة بمال اليتيم، من اشتمال نصوصه على ما يخالف العامّة، وهو نفي الوجوب عن أصل المال، وثبوته عند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7" w:name="pg11803_109420"/>
    </w:p>
    <w:p>
      <w:pPr>
        <w:pStyle w:val="BookText"/>
        <w:rPr/>
      </w:pPr>
      <w:bookmarkEnd w:id="23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مثل هذا الحكم، مع عدم السؤال، وعدم وجودُ ملجيء آخر من جهة أنّ زكاة مال التجارة ممّا لا يُعلم بتحقّق شرائطه غالباً إلّامالكه، لا محالة يكون في مقام إظهار الواقع لا التقيّة، فلا مناص عن الأخذ بنصوص الثبوت، وحيث أنّ الطائفة الأُولى كالنص في عدم الوجوب، فالجمع يقتضي البناء على الاستحباب، فتأمّل فإنّ في ذلك مجالاً للكلام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0558358_73709187"/>
      <w:bookmarkStart w:id="239" w:name="_Toc82"/>
      <w:bookmarkEnd w:id="238"/>
      <w:r>
        <w:rPr>
          <w:rtl w:val="true"/>
        </w:rPr>
        <w:t>موضوعه</w:t>
      </w:r>
      <w:bookmarkEnd w:id="239"/>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وغيرها</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مَلِك بعقد معاوضة، وقَصَد به الاكتساب عند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التي وقع الكلام في اعتبارها في موضوع هذا الحكم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أن يكون انتقال المال إليه بعقدِ المعاوضة‌؟ أم يكفي الانتقال إليه بمثل الهبة أو الصلح المجّاني أو الإرث‌؟</w:t>
      </w:r>
    </w:p>
    <w:p>
      <w:pPr>
        <w:pStyle w:val="BookText"/>
        <w:rPr/>
      </w:pPr>
      <w:r>
        <w:rPr>
          <w:rFonts w:ascii="Amiri" w:hAnsi="Amiri" w:eastAsia="Amiri" w:cs="Amiri"/>
          <w:color w:val="111111"/>
          <w:sz w:val="28"/>
          <w:sz w:val="28"/>
          <w:szCs w:val="28"/>
          <w:rtl w:val="true"/>
          <w:lang w:bidi="ar-SA"/>
        </w:rPr>
        <w:t xml:space="preserve">وجهان، المشهور بين الأصحاب هو الأوّل، ومال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77"/>
      </w:r>
      <w:r>
        <w:rPr>
          <w:rFonts w:ascii="Amiri" w:hAnsi="Amiri" w:eastAsia="Amiri" w:cs="Amiri"/>
          <w:color w:val="111111"/>
          <w:sz w:val="28"/>
          <w:sz w:val="28"/>
          <w:szCs w:val="28"/>
          <w:rtl w:val="true"/>
          <w:lang w:bidi="ar-SA"/>
        </w:rPr>
        <w:t>إلى الثاني إذا كان مع نيّة التجارة به، وكان هو كذلك عند المنتقل إليه، واختاره جمعٌ‌</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إلى الذّهن من مال التجارة، هو المال الذي استعمل في عمليّة </w:t>
      </w:r>
    </w:p>
    <w:p>
      <w:pPr>
        <w:pStyle w:val="BookText"/>
        <w:rPr/>
      </w:pPr>
      <w:r>
        <w:rPr>
          <w:rFonts w:ascii="Amiri" w:hAnsi="Amiri" w:eastAsia="Amiri" w:cs="Amiri"/>
          <w:color w:val="111111"/>
          <w:sz w:val="28"/>
          <w:sz w:val="28"/>
          <w:szCs w:val="28"/>
          <w:rtl w:val="true"/>
          <w:lang w:bidi="ar-SA"/>
        </w:rPr>
        <w:t>التجارة، بأن قام التاجر بتبديله بمال آخر بقصد الاكتساب، كيف وهل ينكر أحدٌ ظهور مال الإجارة في المال بعد تحقّق الإجارة، فكذلك مال التجارة، وإنْ أبيتَ عن ذلك، فلا إشكال في أنّ الموضوع المأخوذ في نصوص الباب، وهو المال الذي عَمِلْتَ به أو اتّجر به، أو ما شابه هذه التعابير ذلك، فلا يصدق مال التجارة على المال المنتقل إليه بعقد هبةٍ أو ميراث وإنْ كان من نيّته التجارة به، من غير فرقٍ في ذلك بين كونه كذلك عند المنتقل عنه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للقول بكفاية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 وكلّ شيء ورثته أو وُهِب لك فاستقبل به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خالد بن الحجّاج،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إلّالتزداد فضلاً عن فضلك فزكّه، وما كان من تجارةٍ في يدك فيها نقصان، فذلك شيء آخر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عملت به فعليك فيه الزَّكاة، إذا حال عليه الحول،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أنّ كلّ ما عَمِل به للتجارة، من حيوانٍ وغيره فعليه فيه الزَّكاة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إلّارقيقٍ يبتغي به التجارة، فإنّه من المال الذي يُزكّى</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صلى الله عليه و آله أن نُخرج الصدقة ممّا يعدّ للبيع، إذ بالنيّة يصير مُعِدّاً للبيع</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وبصدق مال التجارة على المنتقل بعقد هبةٍ‌، بل بارث مع نيّة التجارة به، إذا كان هو كذلك عند المنتقل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رأس المال الموجود في النصوص، لا يعتبر فيه كونه من مالك العين، إذ المراد به ثمن المتاع في نفسه، وإنْ كان من الواهب والمورث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بالخبر بعدما لم يكن مطلق الجَرّ، هو تحقّق المعاملة، وحصول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العمل ظاهرٌ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لتزداد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زيادة السِّعر على رأس ماله الذي عاوض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ظاهرٌ في إرادة العبد الذي اُريد بتملّكه الإتّجار، لا الخدمة، فضلاً عن أنّه لا إطلاق له من حيث العقد الإيجابي، لكونه مسوقاً لبيان العقد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صدق التجارة بمجرّد النيّة كما عرفت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رأس المال، ما كان للمالك لا ثمن المتاع في نفسه، مع أنّه لو كان المراد منه ذلك، لزم التعارض في التطبيق إذا كان رأس ماله عند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المنتقل إليه، غير رأس ماله عند المنتقل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كون المال هو المال المتّجر به، بمعنى أنّه لا يكفي النيّة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قصد الاسترباح بالمعاوضة، 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نسبته إلى علمائنا،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 xml:space="preserve">أنّه موضع وفاق، أم لا يعتبر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وغيرهما</w:t>
      </w:r>
      <w:r>
        <w:rPr>
          <w:rStyle w:val="FootnoteAnchor"/>
          <w:rtl w:val="true"/>
        </w:rPr>
        <w:footnoteReference w:id="68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الأدلّة، هو المال الذي اتّجر به، أو عمل به، أو نحو ذلك، وهذه العناوين لا تصدق مع قصد الاقتناء، ويتوقّف صدقها على قصد الاسترباح، والاستنماء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التجارة عليه عرفاً بذلك،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كما تقدح نيّة الاقتناء في التجارة اتّفاقاً، تقدح نيّة التجارة في الاقتناء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الزَّكاة ليس هو ما لم يتّخذه للقنية، كي يجدي قدح نيّة التجارة في القنية، في إثبات المدّعى،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النصوص لم يشتمل على التجارة، ولا على ما يؤدّى مؤدّاها،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عنده المتاع موضوعاً، فيمكث عنده السنة والسنتين وأكثر من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حتّى يبيعه، إلّاأن يكون قد أعطى به رأس ماله، فيمنعه من ذلك التماس الفضل، فإذا هو فعل ذلك وَجَبت فيه الزَّكاة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صاحب الجواهر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بُدّل بمالٍ آخر بقصد الاسترباح،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ضعف الاستشهاد بعموم حسن محمّد بن مسلم المتقدّم وغيره، لاشتمالها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عدم كون قصده القنية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أن يكون ما يتّجر به من الأعيان،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يكفي أن يكون من المنافع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التصريح 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 في خبر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جملةٍ من النصوص على المتاع أو نحوه غير الشامل للمنافع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لها، كي يوجب تخصيص العموم المزبور، وعليه، فالأظهر هو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0" w:name="pg11803_109425"/>
    </w:p>
    <w:p>
      <w:pPr>
        <w:pStyle w:val="BookText"/>
        <w:rPr/>
      </w:pPr>
      <w:bookmarkEnd w:id="240"/>
      <w:r>
        <w:rPr>
          <w:rFonts w:ascii="Amiri" w:hAnsi="Amiri" w:eastAsia="Amiri" w:cs="Amiri"/>
          <w:color w:val="111111"/>
          <w:sz w:val="28"/>
          <w:sz w:val="28"/>
          <w:szCs w:val="28"/>
          <w:rtl w:val="true"/>
          <w:lang w:bidi="ar-SA"/>
        </w:rPr>
        <w:t>بشرط الحول، وأن يطلب برأس المال أو بزيادة في الحول كلّه، وبلوغ قيمته النصاب</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0558360_73709187"/>
      <w:bookmarkStart w:id="242" w:name="_Toc83"/>
      <w:bookmarkEnd w:id="241"/>
      <w:r>
        <w:rPr>
          <w:rtl w:val="true"/>
        </w:rPr>
        <w:t>في الشرائط</w:t>
      </w:r>
      <w:bookmarkEnd w:id="242"/>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الأصحاب أنّ استحباب الزَّكاة في هذا المورد مشروطٌ بشروط، ذكرها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الحول، وأنْ يطلب برأس المال، أو بزيادةٍ في الحول كلّه، وبلوغ قيمته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إليها بعضهم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إنّ ما ذكره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حَدّ نصاب أحد النقدين، بلا خلافٍ أجده فيه،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وغيرها</w:t>
      </w:r>
      <w:r>
        <w:rPr>
          <w:rStyle w:val="FootnoteAnchor"/>
          <w:rtl w:val="true"/>
        </w:rPr>
        <w:footnoteReference w:id="692"/>
      </w:r>
      <w:r>
        <w:rPr>
          <w:rFonts w:ascii="Amiri" w:hAnsi="Amiri" w:eastAsia="Amiri" w:cs="Amiri"/>
          <w:color w:val="111111"/>
          <w:sz w:val="28"/>
          <w:sz w:val="28"/>
          <w:szCs w:val="28"/>
          <w:rtl w:val="true"/>
          <w:lang w:bidi="ar-SA"/>
        </w:rPr>
        <w:t xml:space="preserve">الإجماع عليه، بل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وغيرها أنّه قول علماء الإسلام،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هو مجمعٌ عليه بين الخاصّة والعامّة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للرجوع إليه مع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 النصوص عن اعتبار النصاب، مع معهوديّته في النقدين، يكون دالّاً على اعتبار نصابهما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خلوّها كما يلائم مع ذلك، يلائم مع عدم الاعتبار رأساً، فلابدّ من متابعة 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شرعيّة هذه الزَّكاة، حيث أنّها زكاة المال المتحرّك في التجارة، المحفوظة ماليّته في ضمن أبداله، الذي يكون في الغالب من جنس النقدين، فلا ينسبق إلى الذهن إلّاإرادة زكاة الدينار والدرهم المستعمل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الانسباق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الذّهب كم فيه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مائتي درهم</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الذّهب المتّجر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السؤال عن الزَّكاة الثابتة في الذهب بما هو ذهب، لا بما هو متّجرٌ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أنّه لا زكاة في الذهب إذا لم يبلغ عشرين ديناراً، ولا في الفضّة إذا لم تبلغ مائتي درهم، الشامل للزكاة الواجبة والمستحبّة، ويتمّ الحكم في غيرهما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إبراهيم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ومائة درهم، وتسعة عشر ديناراً، أعليها في الزَّكاة 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والفضّة، فبلغ ذلك مائتي درهم، ففيها الزَّكاة، لأنّ عين المال الدّراهم، وكلّ ما خلا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الخبر غير معمولٍ به، وذيله من قبيل الكبرى الكلية المنطبقة على صدره،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 المقام هو الإجماع، ولابأس بذكر هذه الوجوه مؤيّدة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أنّه كالنقدين في النصاب الثاني أيضاً، إذ لم يعرف فيه تأمّلٌ إلّامن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 وردّه سبطه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بأنّ الدليل على اعتبار الثاني هو الدليل على 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من حين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هذا الشرط، ويشهد له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توضع عنده الأموال يعمل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قصد الاكتساب طول الحول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خلاف يُعرف في اعتباره، ودليله دليل اعتبار مُضيّ الحول، إذ الظاهر منه اعتبار حول الحول على المال بما له من الخصوصيّات المعتبرة فيه، وقد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عرفت أنّ منها قصد الاسترباح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رأس المال بعينه طول الحول، يعني بقاء عين السَّلعة المعاوض عليها بقصد الاسترباح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اعتبار ذلك إلى الشيخين</w:t>
      </w:r>
      <w:r>
        <w:rPr>
          <w:rStyle w:val="FootnoteAnchor"/>
          <w:rtl w:val="true"/>
        </w:rPr>
        <w:footnoteReference w:id="704"/>
      </w:r>
      <w:r>
        <w:rPr>
          <w:rFonts w:ascii="Amiri" w:hAnsi="Amiri" w:eastAsia="Amiri" w:cs="Amiri"/>
          <w:color w:val="111111"/>
          <w:sz w:val="28"/>
          <w:sz w:val="28"/>
          <w:szCs w:val="28"/>
          <w:rtl w:val="true"/>
          <w:lang w:bidi="ar-SA"/>
        </w:rPr>
        <w:t>، والمحقّق</w:t>
      </w:r>
      <w:r>
        <w:rPr>
          <w:rStyle w:val="FootnoteAnchor"/>
          <w:rtl w:val="true"/>
        </w:rPr>
        <w:footnoteReference w:id="7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وغيرهما</w:t>
      </w:r>
      <w:r>
        <w:rPr>
          <w:rStyle w:val="FootnoteAnchor"/>
          <w:rtl w:val="true"/>
        </w:rPr>
        <w:footnoteReference w:id="708"/>
      </w:r>
      <w:r>
        <w:rPr>
          <w:rFonts w:ascii="Amiri" w:hAnsi="Amiri" w:eastAsia="Amiri" w:cs="Amiri"/>
          <w:color w:val="111111"/>
          <w:sz w:val="28"/>
          <w:sz w:val="28"/>
          <w:szCs w:val="28"/>
          <w:rtl w:val="true"/>
          <w:lang w:bidi="ar-SA"/>
        </w:rPr>
        <w:t>، ولا يهمّنا إطالة الكلام في صحّة النسبة وعدمها، إنّما المهمّ البحث عن الدليل،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مالٌ تثبت فيه الزَّكاة، فيعتبر بقاؤه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مع التبدّل تكون الثانية غير الأُولى‌، فلا تجبُ فيها الزَّكاة، لأنّه لا زكاةٍ في مالٍ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الباب إنّما تتضمّن ثبوت الزَّكاة في المال الذي يتّجر به أو يعمل به أو نحو ذلك، ومعلومٌ أنّ المراد بما يتّجر به ليس خصوص السلعة التي عوض عليها، فإنّ التاجر يدفعها إلى طرفه، ويأخذ بدلها، بل المراد به تلك بلحاظ ماليّتها السارية فيها وفي أبدالها، فالموضوع هو المال المتقلّب في التجارة، لا خصوص ما اشتراه للتجارة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النصوص الواردة في المتاع الذي يمكث عند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طلب برأس ماله أو بزيادةٍ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إذ لا مفهوم له كي يدلّ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ثبوتها في غير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هو المشهور من عدم اعتبار الحول في نفس السّلعة، نعم هو معتبرٌ في المال الذي يتّجر به باعتبار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أو زيادة طول الحول، أي لا ينقص قيمته السوقيّة، بلا خلافٍ في ذلك،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وغيرهما</w:t>
      </w:r>
      <w:r>
        <w:rPr>
          <w:rStyle w:val="FootnoteAnchor"/>
          <w:rtl w:val="true"/>
        </w:rPr>
        <w:footnoteReference w:id="71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متاعاً وكسد عليه متاعه، وقد زكّى ماله قبل أن يشترى المتاع، متى يُزكّيه‌؟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يبتغي به رأس ماله، فليس عليه زكاة، وإنْ كان حَبَسه بعدما يجد رأس ماله، فعليه الزَّكاة بعدما أمسكه بعد رأس المال</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رأس ماله مائة دينار فنقصت قيمته السوقيّة ولو حَبّة من قيراط، لم تستحبّ الزَّكاة، نعم إذا مضى وهو على النقيصة أحوالٌ‌، زكّاه لسنة واحدة استحباباً، لما رواه الشيخ بإسناده عن العلاء، عن أبي عبد اللّه عليه السلام،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 اُصيب به رأس المال، عَليَّ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3" w:name="pg11803_109430"/>
    </w:p>
    <w:p>
      <w:pPr>
        <w:pStyle w:val="BookText"/>
        <w:rPr/>
      </w:pPr>
      <w:bookmarkEnd w:id="243"/>
      <w:r>
        <w:rPr>
          <w:rFonts w:ascii="Amiri" w:hAnsi="Amiri" w:eastAsia="Amiri" w:cs="Amiri"/>
          <w:color w:val="111111"/>
          <w:sz w:val="28"/>
          <w:sz w:val="28"/>
          <w:szCs w:val="28"/>
          <w:rtl w:val="true"/>
          <w:lang w:bidi="ar-SA"/>
        </w:rPr>
        <w:t>سنتين، ثمّ اُبيعه، مإذا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0558362_73709187"/>
      <w:bookmarkStart w:id="245" w:name="_Toc84"/>
      <w:bookmarkEnd w:id="244"/>
      <w:r>
        <w:rPr>
          <w:rtl w:val="true"/>
        </w:rPr>
        <w:t>الزَّكاة في المقام أيضاً متعلّقة بالعين</w:t>
      </w:r>
      <w:bookmarkEnd w:id="245"/>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فتنقيح القول فيه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في المقام تتعلّق بالقيمة لا بالعين،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نسبته إلى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النصاب معتبرٌ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وبمنافاة الاستحباب لملك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موضوع الزَّكاة مالُ التجارة من حيث أنّه مالٌ‌، بلا دخلٍ للخصوصيّات فيها، فالموضوع نفس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خلوّ العين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ماعدا الأجناس، فهو مردودٌ إلى الدّراهم والدنانير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أعمٌّ من المدّعى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منافياً لملك العين، كان منافياً لملك القيمة أيضاً</w:t>
      </w:r>
      <w:r>
        <w:rPr>
          <w:rFonts w:eastAsia="Amiri" w:cs="Amiri" w:ascii="Amiri" w:hAnsi="Amiri"/>
          <w:color w:val="111111"/>
          <w:sz w:val="28"/>
          <w:szCs w:val="28"/>
          <w:rtl w:val="true"/>
          <w:lang w:bidi="ar-SA"/>
        </w:rPr>
        <w:t xml:space="preserve">. </w:t>
      </w:r>
      <w:bookmarkStart w:id="246" w:name="pg11803_109431"/>
    </w:p>
    <w:p>
      <w:pPr>
        <w:pStyle w:val="BookText"/>
        <w:rPr/>
      </w:pPr>
      <w:bookmarkEnd w:id="246"/>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تعلّقها بالعين، بما لها من الماليّة، لا بما هو خارج عن العين، وقد مرّ أنّ الأمر في جميع موارد الزَّكاة كذلك، فراجع</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معارضٌ باستصحاب مِلْك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أنّها متعلّقة بالعين، كما في الزَّكاة الواجبة، لأنّ مساق أدلّتها مساق أدلّة الزَّكاة الواجبة،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إذا حال عليه الحول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558364_73709187"/>
      <w:bookmarkStart w:id="248" w:name="_Toc85"/>
      <w:bookmarkEnd w:id="247"/>
      <w:r>
        <w:rPr>
          <w:rtl w:val="true"/>
        </w:rPr>
        <w:t>إذا كان مال التجارة من النُّصُب الزَّكويّة</w:t>
      </w:r>
      <w:bookmarkEnd w:id="24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التجارة من النُّصُب الزَّكويّة، مثل أربعين شاة، أو ثلاثين بقرة، أو عشرين ديناراً، أو نحو ذلك، واجتمعت شرائط كلتيهما، لا تجتمع الزّكاتان، بلا خلافٍ‌، بل عن غير واحدٍ</w:t>
      </w:r>
      <w:r>
        <w:rPr>
          <w:rStyle w:val="FootnoteAnchor"/>
          <w:rtl w:val="true"/>
        </w:rPr>
        <w:footnoteReference w:id="71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الصدقة</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مالاً قرضاً، على مَن زكاته، على المقرض أو على المقترض‌؟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إنْ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فهل تكون الزَّكاة المستحبّة ساقطة، كما هو المشهور شهرة عظيمة</w:t>
      </w:r>
      <w:r>
        <w:rPr>
          <w:rStyle w:val="FootnoteAnchor"/>
          <w:rtl w:val="true"/>
        </w:rPr>
        <w:footnoteReference w:id="721"/>
      </w:r>
      <w:r>
        <w:rPr>
          <w:rFonts w:ascii="Amiri" w:hAnsi="Amiri" w:eastAsia="Amiri" w:cs="Amiri"/>
          <w:color w:val="111111"/>
          <w:sz w:val="28"/>
          <w:sz w:val="28"/>
          <w:szCs w:val="28"/>
          <w:rtl w:val="true"/>
          <w:lang w:bidi="ar-SA"/>
        </w:rPr>
        <w:t>أم الواجبة‌؟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مقدّمٌ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يتمُّ في المتزاحمين، ولا يكون تامّاً في المتعارضين،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فإنّ تقدّم دليل الحكم الإلزامي، على دليل الحكم غير الإلزامي، إنّما يتمّ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دليل الحكم غير الإلزامي مشروطاً بأنْ لا يلزم من موافقته مخالفة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الحكم غير الإلزامي مترتّباً على الشيء بعنوانه الأوّلي، والحكم الإلزامي متعلّقاً به بعنوانه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هذه الموارد، فلا وجه لدعوى تقدّم دليل الحكم الإلزامي، إلّا دعوى أحد اُمورٍ ثلاثة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لدليل الحكم غير الإلزامي، بنحوٍ يشمل مورد الحكم الإلزامي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9" w:name="pg11803_109433"/>
    </w:p>
    <w:p>
      <w:pPr>
        <w:pStyle w:val="BookText"/>
        <w:rPr/>
      </w:pPr>
      <w:bookmarkEnd w:id="249"/>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تقييدما تضمّنه من الحكم بعدم المخالفة للحكم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أنّ مقتضيات الأحكام غير الإلزاميّة لا تصلح لمزاحمة مقتضيات الأحكام الإلزاميّة، فمندفعة بأنّ هذا أجنبيٌ عن المقام، إذ هو يكون فيما إذا ثبت المقتضيان، وهو في المقام معلومُ العدم، فيتعيّن الرجوع إلى قواعد التعارض، وهي في موارد التعارض بين العامين من وجه، إنْ كان دلالة كلّ منهما لحكم المورد بالإطلاق، تقتضي التساقط والرجوع إلى الأصل العملي وهو البراءة، إلّاأنّ الظاهر تسالم الأصحاب على عدم سقوط الزَّكاة في الفرض رأساً، وعليه فيتعيّن البناء على عدم سقوط الزَّكاة الواجبة، كما هو المعروف، بينهم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تسالموا على سقوط زكاة التجارة عند اجتماعها مع الماليّة، فلا مقيّد لإطلاق دليل زكاة المال</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0558366_73709187"/>
      <w:bookmarkStart w:id="251" w:name="_Toc86"/>
      <w:bookmarkEnd w:id="250"/>
      <w:r>
        <w:rPr>
          <w:rtl w:val="true"/>
        </w:rPr>
        <w:t>زكاة التجارة في باب المضاربة</w:t>
      </w:r>
      <w:bookmarkEnd w:id="25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مال المضاربة الربح، كانت زكاة الأصل على ربّ المال، مع بلوغه النصاب، بلا كلامٍ في ذلك لإنفراده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زكاة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حصّة المالك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حصّة العامل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حصّة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عدم ثبوت الزَّكاة فيها، من جهة أنّ الربح من حيث هو ليس مندرجاً في موضوع أدلّة زكاة التجارة، لأنّه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w:t>
      </w:r>
    </w:p>
    <w:p>
      <w:pPr>
        <w:pStyle w:val="BookText"/>
        <w:rPr/>
      </w:pPr>
      <w:r>
        <w:rPr>
          <w:rFonts w:ascii="Amiri" w:hAnsi="Amiri" w:eastAsia="Amiri" w:cs="Amiri"/>
          <w:color w:val="111111"/>
          <w:sz w:val="28"/>
          <w:sz w:val="28"/>
          <w:szCs w:val="28"/>
          <w:rtl w:val="true"/>
          <w:lang w:bidi="ar-SA"/>
        </w:rPr>
        <w:t>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العناوين المأخوذة في الموضوع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وردت التجارة عليه، وهو رأس المال، وإنّما يصدق هذا العنوان على المتاع لبدليّته عنه، وعليه فالربح أيضاً يصدق عليه هذا العنوان بهذه العناية، فلا إشكال في شمول أدلّة زكاة التجارة له، فإذا لم يكن رأس المال بالغاً حَدّ النصاب لا بضميمة الربح، ضُمّ إليه الربح، ويكون مبدأ الحول حين ظهور الربح، وأمّا لو كان رأس المال بالغاً حَدّ النصاب الأوّل، فيكفي في ثبوت الزَّكاة في الربح بلوغه النصاب الثاني، ولو بضميمة مقدار العفو من رأس المال، فهل يكفي مُضيّ حول الأصل، أم يعتبر مُضيّ الحول من حين ظهوره‌؟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تتعلّق الزَّكاة بالربح من جهة كونه جزءاً من الجملة التي دير رأس المال إليها، فهو لا يكون ملحوظاً مستقلّاً، بل تبعاً للأصل، فيتبعه في الحول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يلاحظ باستقلاله، لم يكن وجه للحاظه نصاباً ثانياً، وإنْ لوحظ كذلك، لابدّ من لحاظ الشرائط بأجمعها بالإضافة إليه نفسه، ولا فرق بين مُضيّ الحول وسائر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حصّة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w:t>
      </w:r>
      <w:r>
        <w:rPr>
          <w:rStyle w:val="FootnoteAnchor"/>
          <w:rtl w:val="true"/>
        </w:rPr>
        <w:footnoteReference w:id="723"/>
      </w:r>
      <w:r>
        <w:rPr>
          <w:rFonts w:ascii="Amiri" w:hAnsi="Amiri" w:eastAsia="Amiri" w:cs="Amiri"/>
          <w:color w:val="111111"/>
          <w:sz w:val="28"/>
          <w:sz w:val="28"/>
          <w:szCs w:val="28"/>
          <w:rtl w:val="true"/>
          <w:lang w:bidi="ar-SA"/>
        </w:rPr>
        <w:t>ثبوت الزَّكاة فيها إذا بلغت النصاب، وعن المحقّق الكركي</w:t>
      </w:r>
      <w:r>
        <w:rPr>
          <w:rStyle w:val="FootnoteAnchor"/>
          <w:rtl w:val="true"/>
        </w:rPr>
        <w:footnoteReference w:id="724"/>
      </w:r>
      <w:r>
        <w:rPr>
          <w:rFonts w:ascii="Amiri" w:hAnsi="Amiri" w:eastAsia="Amiri" w:cs="Amiri"/>
          <w:color w:val="111111"/>
          <w:sz w:val="28"/>
          <w:sz w:val="28"/>
          <w:szCs w:val="28"/>
          <w:rtl w:val="true"/>
          <w:lang w:bidi="ar-SA"/>
        </w:rPr>
        <w:t>عدم ثبوت الزَّكاة فيها وتبعه غيره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من قبيل اُجرة المثل، وعلى فرض كونها من قبيل الحصّة، إنّما يملكها العامل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المشهور، فإنّ المشهور أنّها من قبيل الحصّة، وأنّها تُملك بالظهور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وقاية لرأس المال، فلا تكون مِلْكاً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كونهاوقاية معناه كونهافي معرض الزوال والانتفاء، لا كونها غير 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لايجوز له التصرّف فيها ما لم تقسّم، فليس فيها الزَّكاة لفقد هذا الشرط، أي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التصرّف الناشئ من الشركة، لا يقدحُ في ثبوت الزَّكاة، لأنّه يتمكّن من التصرّف بالتمكّن من القسمة مهما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حصّة العامل لا تكون مندرجة في موضوع أدلّة زكاة التجارة، لعدم كونها مالاً اتّجر به، أو عمل به، بل هي بنفسها ربح التجارة المتعلّقة بمال الغير، وقد ملكه العامل بعقد المضاربة لا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الموضوع هو مال التجارة، أعمٌّ من العين والمنفعة، وعمل العامل من قبيل الثاني، فالمضاربة قسمٌ من التجارة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يربح في السَّنة خمسمائة وستّمائة وسبعمائة، هي نفقته، وأصل المال مضاربة‌؟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دوران الحول عليها، كما لايخفى‌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ثبوت الزَّكاة فيها</w:t>
      </w:r>
      <w:r>
        <w:rPr>
          <w:rFonts w:eastAsia="Amiri" w:cs="Amiri" w:ascii="Amiri" w:hAnsi="Amiri"/>
          <w:color w:val="111111"/>
          <w:sz w:val="28"/>
          <w:szCs w:val="28"/>
          <w:rtl w:val="true"/>
          <w:lang w:bidi="ar-SA"/>
        </w:rPr>
        <w:t xml:space="preserve">. </w:t>
      </w:r>
      <w:bookmarkStart w:id="252" w:name="pg11803_109436"/>
    </w:p>
    <w:p>
      <w:pPr>
        <w:pStyle w:val="BookText"/>
        <w:rPr/>
      </w:pPr>
      <w:bookmarkEnd w:id="252"/>
      <w:r>
        <w:rPr>
          <w:rFonts w:ascii="Amiri" w:hAnsi="Amiri" w:eastAsia="Amiri" w:cs="Amiri"/>
          <w:color w:val="111111"/>
          <w:sz w:val="28"/>
          <w:sz w:val="28"/>
          <w:szCs w:val="28"/>
          <w:rtl w:val="true"/>
          <w:lang w:bidi="ar-SA"/>
        </w:rPr>
        <w:t>ويقوّم بالنقدين</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0558368_73709187"/>
      <w:bookmarkStart w:id="254" w:name="_Toc87"/>
      <w:bookmarkEnd w:id="253"/>
      <w:r>
        <w:rPr>
          <w:rtl w:val="true"/>
        </w:rPr>
        <w:t>يقوّم المتاع بالنقدين</w:t>
      </w:r>
      <w:bookmarkEnd w:id="25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لمعرفة مقدار ماليّته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هما الأصل الممحَّض في الماليّة، وبملاحظتهما يُعرف مقدار ماليّة الأشياء في باب الغرامات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السَّلعة تبلغ النصاب بأحد النقدين دون الآخر، فهل تتعلّق الزَّكاة بها أم لا؟ أم يكون العبرة بخصوص الدّراهم‌؟ أم بالنقد الغالب‌؟</w:t>
      </w:r>
    </w:p>
    <w:p>
      <w:pPr>
        <w:pStyle w:val="BookText"/>
        <w:rPr/>
      </w:pPr>
      <w:r>
        <w:rPr>
          <w:rFonts w:ascii="IRNazanin" w:hAnsi="IRNazanin" w:eastAsia="IRNazanin"/>
          <w:color w:val="111111"/>
          <w:sz w:val="28"/>
          <w:sz w:val="28"/>
          <w:szCs w:val="28"/>
          <w:rtl w:val="true"/>
          <w:lang w:bidi="fa-IR"/>
        </w:rPr>
        <w:t>وجوه، نُسب إلى المشهور</w:t>
      </w:r>
      <w:r>
        <w:rPr>
          <w:rStyle w:val="FootnoteAnchor"/>
          <w:rtl w:val="true"/>
        </w:rPr>
        <w:footnoteReference w:id="726"/>
      </w:r>
      <w:r>
        <w:rPr>
          <w:rFonts w:ascii="Amiri" w:hAnsi="Amiri" w:eastAsia="Amiri" w:cs="Amiri"/>
          <w:color w:val="111111"/>
          <w:sz w:val="28"/>
          <w:sz w:val="28"/>
          <w:szCs w:val="28"/>
          <w:rtl w:val="true"/>
          <w:lang w:bidi="ar-SA"/>
        </w:rPr>
        <w:t>اختيار الأوّل، 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النصاب الذي هو الشرط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أدلّة زكاة مال التجارة، تقتضي ثبوتها، وإنْ لم تبلغ النصاب، وقد خَرَج عن ذلك ما نقص عن مائتي درهم وعشرين ديناراً، وأمّا مانقص عن أحدهما دون الآخر، فهو مشكوك الخروج، ويكون باقياً تحتها، ولكن هذا يتوقّف على ثبوت العموم لها من هذه الجهة، وإلّا فالمتيقّن ثبوت الزَّكاة فيما بلغ النصاب بهما معاً، وما نقص عن أحدهما مشكوكٌ ثبوتها فيه، والمرجع أصالة البراءة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إسحاق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خلا الدّرهم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مستند الوجه الثالث، فلعدم عمل الأصحاب به، لابدّ من طرحه</w:t>
      </w:r>
      <w:r>
        <w:rPr>
          <w:rFonts w:eastAsia="Amiri" w:cs="Amiri" w:ascii="Amiri" w:hAnsi="Amiri"/>
          <w:color w:val="111111"/>
          <w:sz w:val="28"/>
          <w:szCs w:val="28"/>
          <w:rtl w:val="true"/>
          <w:lang w:bidi="ar-SA"/>
        </w:rPr>
        <w:t xml:space="preserve">. </w:t>
      </w:r>
      <w:bookmarkStart w:id="255" w:name="pg11803_109437"/>
    </w:p>
    <w:p>
      <w:pPr>
        <w:pStyle w:val="BookText"/>
        <w:rPr/>
      </w:pPr>
      <w:bookmarkEnd w:id="255"/>
      <w:r>
        <w:rPr>
          <w:rFonts w:ascii="Amiri" w:hAnsi="Amiri" w:eastAsia="Amiri" w:cs="Amiri"/>
          <w:color w:val="111111"/>
          <w:sz w:val="28"/>
          <w:sz w:val="28"/>
          <w:szCs w:val="28"/>
          <w:rtl w:val="true"/>
          <w:lang w:bidi="ar-SA"/>
        </w:rPr>
        <w:t>ويستحبُّ في الخيل بشرط الحَول والسَّوم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نصاب الدّراهم بمقتضى العادة هو الأدنى‌، فيكون القول باعتباره بالخصوص موافقاً مع ماهو المشهور، وعليه فالقول الأوّل لو لم يكن أظهر،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رأس ماله من 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 أحدهما، فهناك قولٌ آخر مشهور بين المتأخّرين</w:t>
      </w:r>
      <w:r>
        <w:rPr>
          <w:rStyle w:val="FootnoteAnchor"/>
          <w:rtl w:val="true"/>
        </w:rPr>
        <w:footnoteReference w:id="727"/>
      </w:r>
      <w:r>
        <w:rPr>
          <w:rFonts w:ascii="Amiri" w:hAnsi="Amiri" w:eastAsia="Amiri" w:cs="Amiri"/>
          <w:color w:val="111111"/>
          <w:sz w:val="28"/>
          <w:sz w:val="28"/>
          <w:szCs w:val="28"/>
          <w:rtl w:val="true"/>
          <w:lang w:bidi="ar-SA"/>
        </w:rPr>
        <w:t>، وهو أنّ الاعتبار بما اشترى به، نظراً إلى أنّ المتبادر إلى الذهن من دليل وجوب الزَّكاة في مال التجارة، إرادة زكاة ذلك المال المحفوظ ماليّته في تقلّباته، وهذا وإنْ كان قويّاً، إلّا أنّ الأوّل أحوط</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0558370_73709187"/>
      <w:bookmarkStart w:id="257" w:name="_Toc88"/>
      <w:bookmarkEnd w:id="256"/>
      <w:r>
        <w:rPr>
          <w:rtl w:val="true"/>
        </w:rPr>
        <w:t>استحباب الزَّكاة في الخيل</w:t>
      </w:r>
      <w:bookmarkEnd w:id="257"/>
    </w:p>
    <w:p>
      <w:pPr>
        <w:pStyle w:val="BookText"/>
        <w:rPr/>
      </w:pPr>
      <w:r>
        <w:rPr>
          <w:rFonts w:ascii="Amiri" w:hAnsi="Amiri" w:eastAsia="Amiri" w:cs="Amiri"/>
          <w:color w:val="111111"/>
          <w:sz w:val="28"/>
          <w:sz w:val="28"/>
          <w:szCs w:val="28"/>
          <w:rtl w:val="true"/>
          <w:lang w:bidi="ar-SA"/>
        </w:rPr>
        <w:t>الثاني من الموارد التي يستحبّ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 الخيل بشرط الحَول والسَّوم والاُنوثة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على الخيل، ولم يصر على البغال‌؟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لاتلقح، والخيل الإناث ينتجن، وليس على الخيل الذكور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فيُخرج عن العتيق ديناران، وعن البَرذُون 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فيما يُخرَج من الأرض عدا الأجناس الأربعة من الحبوبات، بشرط حصول شرائط الوجوب في الغلّات، ويُخرج كما يخرج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ومحمّد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أميرالمؤمنين عليه السلام 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مضافاً إلى عدم ظهورهما في أنفسهما في الوجوب، محمولان على الاستحباب، للإجماع، ولخبر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الحاصرة للزكاة الواجبة فيما عداها، ودلالتها على اعتبار الشروط المشار إليها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عن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أبواه عربيّين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ديناران، وعن 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الفاضلين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فيما يخرج من الأرض، عدا الأجناس الأربعة من الحبوبات، بشرط حصول شرائط الوجوب في الغلّات، ويخرج كما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مبحث ما تجب فيه الزَّكاة، فراجع</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58" w:name="pg11803_109439"/>
    </w:p>
    <w:p>
      <w:pPr>
        <w:pStyle w:val="Heading3"/>
        <w:numPr>
          <w:ilvl w:val="2"/>
          <w:numId w:val="1"/>
        </w:numPr>
        <w:rPr/>
      </w:pPr>
      <w:bookmarkStart w:id="259" w:name="__RefHeading___Toc10558372_73709187"/>
      <w:bookmarkStart w:id="260" w:name="_Toc89"/>
      <w:bookmarkEnd w:id="258"/>
      <w:bookmarkEnd w:id="259"/>
      <w:r>
        <w:rPr>
          <w:rtl w:val="true"/>
        </w:rPr>
        <w:t>الباب الثالث</w:t>
      </w:r>
      <w:r>
        <w:rPr>
          <w:rtl w:val="true"/>
        </w:rPr>
        <w:t xml:space="preserve">: </w:t>
      </w:r>
      <w:r>
        <w:rPr>
          <w:rtl w:val="true"/>
        </w:rPr>
        <w:t>في مستحقّ الزكاة</w:t>
      </w:r>
      <w:bookmarkEnd w:id="260"/>
    </w:p>
    <w:p>
      <w:pPr>
        <w:pStyle w:val="Heading4"/>
        <w:numPr>
          <w:ilvl w:val="3"/>
          <w:numId w:val="1"/>
        </w:numPr>
        <w:rPr/>
      </w:pPr>
      <w:bookmarkStart w:id="261" w:name="__RefHeading___Toc10558374_73709187"/>
      <w:bookmarkStart w:id="262" w:name="_Toc90"/>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مستحقّ الزكاة، وهم ثمانية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0558376_73709187"/>
      <w:bookmarkStart w:id="264" w:name="_Toc91"/>
      <w:bookmarkEnd w:id="263"/>
      <w:r>
        <w:rPr>
          <w:rtl w:val="true"/>
        </w:rPr>
        <w:t>في أصناف المستحقّين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المستحقّ للزكاة، وهم ثمانية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تارةً‌، ولا خلاف فيه بين المسلمين اُخرى</w:t>
      </w:r>
      <w:r>
        <w:rPr>
          <w:rStyle w:val="FootnoteAnchor"/>
          <w:rtl w:val="true"/>
        </w:rPr>
        <w:footnoteReference w:id="733"/>
      </w:r>
      <w:r>
        <w:rPr>
          <w:rFonts w:ascii="Amiri" w:hAnsi="Amiri" w:eastAsia="Amiri" w:cs="Amiri"/>
          <w:color w:val="111111"/>
          <w:sz w:val="28"/>
          <w:sz w:val="28"/>
          <w:szCs w:val="28"/>
          <w:rtl w:val="true"/>
          <w:lang w:bidi="ar-SA"/>
        </w:rPr>
        <w:t xml:space="preserve">، وبإجماع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بل الإجماع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أيضاً أو صريحها،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وقريبٌ منه ما عن غيرها</w:t>
      </w:r>
      <w:r>
        <w:rPr>
          <w:rStyle w:val="FootnoteAnchor"/>
          <w:rtl w:val="true"/>
        </w:rPr>
        <w:footnoteReference w:id="737"/>
      </w:r>
      <w:r>
        <w:rPr>
          <w:rFonts w:ascii="Amiri" w:hAnsi="Amiri" w:eastAsia="Amiri" w:cs="Amiri"/>
          <w:color w:val="111111"/>
          <w:sz w:val="28"/>
          <w:sz w:val="28"/>
          <w:szCs w:val="28"/>
          <w:rtl w:val="true"/>
          <w:lang w:bidi="ar-SA"/>
        </w:rPr>
        <w:t xml:space="preserve">،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عدّها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الاختلاف في اتّحاد الفقير والمسكين وتغايرهما، وستعرف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في ترادف هذين اللّفظين وتغايرهما على أقوال، وربما يرتقي مجموعها إلى ثلاثة عشر، اُصولها سبعة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جمعٍ منهم المحقّق</w:t>
      </w:r>
      <w:r>
        <w:rPr>
          <w:rStyle w:val="FootnoteAnchor"/>
          <w:rtl w:val="true"/>
        </w:rPr>
        <w:footnoteReference w:id="739"/>
      </w:r>
      <w:r>
        <w:rPr>
          <w:rFonts w:ascii="Amiri" w:hAnsi="Amiri" w:eastAsia="Amiri" w:cs="Amiri"/>
          <w:color w:val="111111"/>
          <w:sz w:val="28"/>
          <w:sz w:val="28"/>
          <w:szCs w:val="28"/>
          <w:rtl w:val="true"/>
          <w:lang w:bidi="ar-SA"/>
        </w:rPr>
        <w:t>رحمه الله وهو الترادف والاتّحاد من حيث المفهوم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ماعن ظاهربعض الأساطين</w:t>
      </w:r>
      <w:r>
        <w:rPr>
          <w:rStyle w:val="FootnoteAnchor"/>
          <w:rtl w:val="true"/>
        </w:rPr>
        <w:footnoteReference w:id="740"/>
      </w:r>
      <w:r>
        <w:rPr>
          <w:rFonts w:ascii="Amiri" w:hAnsi="Amiri" w:eastAsia="Amiri" w:cs="Amiri"/>
          <w:color w:val="111111"/>
          <w:sz w:val="28"/>
          <w:sz w:val="28"/>
          <w:szCs w:val="28"/>
          <w:rtl w:val="true"/>
          <w:lang w:bidi="ar-SA"/>
        </w:rPr>
        <w:t>من الاتّحادمن حيث المصداق دون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من أنّ التغاير من حيث العموم والخصوص، وكون الفقير 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احتمله بعضٌ‌</w:t>
      </w:r>
      <w:r>
        <w:rPr>
          <w:rStyle w:val="FootnoteAnchor"/>
          <w:rtl w:val="true"/>
        </w:rPr>
        <w:footnoteReference w:id="742"/>
      </w:r>
      <w:r>
        <w:rPr>
          <w:rFonts w:ascii="Amiri" w:hAnsi="Amiri" w:eastAsia="Amiri" w:cs="Amiri"/>
          <w:color w:val="111111"/>
          <w:sz w:val="28"/>
          <w:sz w:val="28"/>
          <w:szCs w:val="28"/>
          <w:rtl w:val="true"/>
          <w:lang w:bidi="ar-SA"/>
        </w:rPr>
        <w:t>وهو أعميّة المسكين من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في الآية الشريفة ونظائرها ممّا اجتمعت فيه الكلمتان متغايران، ولدى انفراد كلٍّ منهما عن الآخر متساويان في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متغايران، والفقير أسوءُ حالاً من 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تغايرهما مع أسوئيّة المسكين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بالتغاير على أحد الوجهين، اختلفوا فيما يتحقّق به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هو المتعفّف الذي لا يسأل، والمسكين هو الذي يسأل، وهو المحكيّ عن ابن عبّاس</w:t>
      </w:r>
      <w:r>
        <w:rPr>
          <w:rStyle w:val="FootnoteAnchor"/>
          <w:rtl w:val="true"/>
        </w:rPr>
        <w:footnoteReference w:id="744"/>
      </w:r>
      <w:r>
        <w:rPr>
          <w:rFonts w:ascii="Amiri" w:hAnsi="Amiri" w:eastAsia="Amiri" w:cs="Amiri"/>
          <w:color w:val="111111"/>
          <w:sz w:val="28"/>
          <w:sz w:val="28"/>
          <w:szCs w:val="28"/>
          <w:rtl w:val="true"/>
          <w:lang w:bidi="ar-SA"/>
        </w:rPr>
        <w:t>وجماعة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كما عن الشيخ أبي عليّ الطبرسي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هو المزمن المحتاج، والمسكين هو الصحيح المحتاج، وهو الذي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اختاره الصدوق على ما نُسب إليه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المفسّرين</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المهاجرون، والمساكين غير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أقوال المسألة، والمشهور بين الأصحاب تغايرهما عند الاجتماع، وأسوئيّة المسكين عن الفقير، وترادفهما عند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تغايرهما وأسوئيّة المسكين من الفقير حالاً،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والمسكين أجهد منه، والبائس أجهدهم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الفقير والمسكين‌؟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واردان لتفسير المسكين والفقير في آية الزَّكاة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القرينة على ذلك لا سيّما في الصحيح الثاني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للأقوال الاُخر بوجوهٍ‌، ضعفها واضح، مع أنّ هذا الخلاف لاتترتّب عليه ثمرة في المقام، بناءً على عدم وجوب البسط على أصناف المستحقّين، كما ستعرف، فالأولى صرف عنان الكلام إلى بيان الحَدّ المسوّغ لتناول الزَّكاة في هذين الصنفين، فإنّه المهمّ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5" w:name="pg11803_109442"/>
    </w:p>
    <w:p>
      <w:pPr>
        <w:pStyle w:val="Heading4"/>
        <w:numPr>
          <w:ilvl w:val="3"/>
          <w:numId w:val="1"/>
        </w:numPr>
        <w:rPr/>
      </w:pPr>
      <w:bookmarkStart w:id="266" w:name="__RefHeading___Toc10558378_73709187"/>
      <w:bookmarkStart w:id="267" w:name="_Toc92"/>
      <w:bookmarkEnd w:id="265"/>
      <w:bookmarkEnd w:id="266"/>
      <w:r>
        <w:rPr>
          <w:rtl w:val="true"/>
        </w:rPr>
        <w:t>حَدّ الفقر والمسكنة المسوّغ لتناول الزَّكاة</w:t>
      </w:r>
      <w:bookmarkEnd w:id="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عندهم في أنّه متى تحقّق عدم الغنى، استحقّ صاحبه الزَّكاة، كما أنّه لا كلام في أنّه متى تحقّق الغنى أو ما في حكمه تحرم الزَّكاة، وإنّما وقع الخلاف بين الأصحاب فيما يتحقّق به عدم الغنى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المدار في عدم الغنى على عدم تملّك مؤونة السنة، أو على عدم تملّك أحد النصب الزكويّة، فالمشهور بين الأصحاب</w:t>
      </w:r>
      <w:r>
        <w:rPr>
          <w:rStyle w:val="FootnoteAnchor"/>
          <w:rtl w:val="true"/>
        </w:rPr>
        <w:footnoteReference w:id="753"/>
      </w:r>
      <w:r>
        <w:rPr>
          <w:rFonts w:ascii="Amiri" w:hAnsi="Amiri" w:eastAsia="Amiri" w:cs="Amiri"/>
          <w:color w:val="111111"/>
          <w:sz w:val="28"/>
          <w:sz w:val="28"/>
          <w:szCs w:val="28"/>
          <w:rtl w:val="true"/>
          <w:lang w:bidi="ar-SA"/>
        </w:rPr>
        <w:t xml:space="preserve">هو الأوّل،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اختيار الثاني، ونُسب</w:t>
      </w:r>
      <w:r>
        <w:rPr>
          <w:rStyle w:val="FootnoteAnchor"/>
          <w:rtl w:val="true"/>
        </w:rPr>
        <w:footnoteReference w:id="755"/>
      </w:r>
      <w:r>
        <w:rPr>
          <w:rFonts w:ascii="Amiri" w:hAnsi="Amiri" w:eastAsia="Amiri" w:cs="Amiri"/>
          <w:color w:val="111111"/>
          <w:sz w:val="28"/>
          <w:sz w:val="28"/>
          <w:szCs w:val="28"/>
          <w:rtl w:val="true"/>
          <w:lang w:bidi="ar-SA"/>
        </w:rPr>
        <w:t>ذلك إلى المفيد</w:t>
      </w:r>
      <w:r>
        <w:rPr>
          <w:rStyle w:val="FootnoteAnchor"/>
          <w:rtl w:val="true"/>
        </w:rPr>
        <w:footnoteReference w:id="756"/>
      </w:r>
      <w:r>
        <w:rPr>
          <w:rFonts w:ascii="Amiri" w:hAnsi="Amiri" w:eastAsia="Amiri" w:cs="Amiri"/>
          <w:color w:val="111111"/>
          <w:sz w:val="28"/>
          <w:sz w:val="28"/>
          <w:szCs w:val="28"/>
          <w:rtl w:val="true"/>
          <w:lang w:bidi="ar-SA"/>
        </w:rPr>
        <w:t>والسيّد</w:t>
      </w:r>
      <w:r>
        <w:rPr>
          <w:rStyle w:val="FootnoteAnchor"/>
          <w:rtl w:val="true"/>
        </w:rPr>
        <w:footnoteReference w:id="757"/>
      </w:r>
      <w:r>
        <w:rPr>
          <w:rFonts w:ascii="Amiri" w:hAnsi="Amiri" w:eastAsia="Amiri" w:cs="Amiri"/>
          <w:color w:val="111111"/>
          <w:sz w:val="28"/>
          <w:sz w:val="28"/>
          <w:szCs w:val="28"/>
          <w:rtl w:val="true"/>
          <w:lang w:bidi="ar-SA"/>
        </w:rPr>
        <w:t>، وعليه فمن ملك خمسة أوسق من الشعير، لا تفي بمؤونة سنته، لايجوز له تناول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اختيار قولٍ ثالث، وهو أنّ الفقير مَنْ لم يقدر على كفايته، وكفاية من يلزمه من عياله عادةً على الدّوام، بربح مالٍ أو غلّةٍ أو صنعةٍ‌، حاكياً 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ويشهد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عليه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ولا يأخذها إلّاأن يكون إذا اعتمد على السبعمائة، أنفذها في أقلّ من سنة، فهذا يأخذها ولا تَحلّ الزَّكاة لمن كان محترفاً، وعنده ما تجب فيه الزَّكاة أن يأخذ الزَّكاة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إسماعيل،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السائل عنده قوت يومٍ أله أن يسأل‌؟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وعنده قوت شهر مايكفيه لسنة من الزَّكاة، لأنّها إنّما هو من سنة إلى سنة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العلّة أنّ الزَّكاة إنّما شُرّعت لئلّا يبقى محتاجٌ خلال السنة، وأنّ المدار فيها فترة السنة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 وتجبُ الفطرة على من عنده قوت السنة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الوصف له مفهومٌ إذا كان الكلام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أيضاً النصوص الآتية، فإنّ الظاهر من إطلاق الكفاية والقوت فيها أنّها بلحاظ فترة السنة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مضمونه في نصوصنا أيضاً، قال صلى الله عليه و آله لمعاذ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تأتي قوماً أهلُ كتابٍ‌، فادعُهم إلى شهادة أن لا إله إلّااللّه وأنّ محمّداً رسول اللّه، فإنْ هم أطاعوا لذلك، فاعلمهم أنّ اللّه تعالى قد فرض عليهم صدقةً تُؤخذ من أغنيائهم فتردّ على فقرائهم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الغنيّ مَنْ تجبُ عليه الزَّكاة، ومقتضاه أنّ من لا تجب عليه الزَّكاة ليس بغنيّ فيكون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Style w:val="FootnoteAnchor"/>
          <w:rtl w:val="true"/>
        </w:rPr>
        <w:footnoteReference w:id="763"/>
      </w:r>
      <w:r>
        <w:rPr>
          <w:rFonts w:ascii="Amiri" w:hAnsi="Amiri" w:eastAsia="Amiri" w:cs="Amiri"/>
          <w:color w:val="111111"/>
          <w:sz w:val="28"/>
          <w:sz w:val="28"/>
          <w:szCs w:val="28"/>
          <w:rtl w:val="true"/>
          <w:lang w:bidi="ar-SA"/>
        </w:rPr>
        <w:t>رحمه الله من أنّه مسوقٌ لبيان الحكم دون المصرف، فلا دلالة له على المطلوب، مع أنّ غاية ما هناك استعمال الغني في المالك للنصاب، وهو أعمٌّ من الحقيقة، وليس وارداً لبيان تفسير الغني والفقير كي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لمن كان عنده أربعون درهماً يحول عليها الحول أن يأخذها، وإنْ أخذها أخذها حراماً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الأردبيلي</w:t>
      </w:r>
      <w:r>
        <w:rPr>
          <w:rStyle w:val="FootnoteAnchor"/>
          <w:rtl w:val="true"/>
        </w:rPr>
        <w:footnoteReference w:id="765"/>
      </w:r>
      <w:r>
        <w:rPr>
          <w:rFonts w:ascii="IRNazanin" w:hAnsi="IRNazanin" w:eastAsia="IRNazanin"/>
          <w:color w:val="111111"/>
          <w:sz w:val="28"/>
          <w:sz w:val="28"/>
          <w:szCs w:val="28"/>
          <w:rtl w:val="true"/>
          <w:lang w:bidi="fa-IR"/>
        </w:rPr>
        <w:t>رحمه الله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أربعين درهماً ليست من النصب، لأنّ النصاب الأوّل مائتا درهم، فلا ينطبق على الدعوى، فلابدّ إمّا من الحمل على النصاب الثاني، أو على صورة عدم الحاجة بحيث تزيد على نفقته، والثاني أظهر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عليها الحول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 الزَّكاة لمن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8" w:name="pg11803_109445"/>
    </w:p>
    <w:p>
      <w:pPr>
        <w:pStyle w:val="BookText"/>
        <w:rPr/>
      </w:pPr>
      <w:bookmarkEnd w:id="268"/>
      <w:r>
        <w:rPr>
          <w:rFonts w:ascii="Amiri" w:hAnsi="Amiri" w:eastAsia="Amiri" w:cs="Amiri"/>
          <w:color w:val="111111"/>
          <w:sz w:val="28"/>
          <w:sz w:val="28"/>
          <w:szCs w:val="28"/>
          <w:rtl w:val="true"/>
          <w:lang w:bidi="ar-SA"/>
        </w:rPr>
        <w:t>وهُم الّذين لا يَمْلِكون قوت سنةٍ لهم ولعيالهم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محترفاً وعنده ما تجبُ فيه الزَّكاة يأخذ الزَّكاة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تحريم الأخذ لذي الحرفة، مع وجود النصاب عنده، والظاهر أنّ المراد بالحرفة هو التكسّب والتجارة،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ماله، بأنْ يكون رأس ماله الذي يكتسب به بمقدار نصاب أحد النقدين، وعليه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لم يكن له حرفة أو ممرُّ معيشة وافٍ بمؤونته عادةً على سبيل الاستمرار، لا يعدّ في العرف غنيّاً، وإنْ كان بالفعل مالكاً لما يفي بمؤونة 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الشخص يعدّ في العرف غنيّاً، أنّه لا يقاوم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أنّ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لا يملكون قوت سنةٍ لهم ولعيالهم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558380_73709187"/>
      <w:bookmarkStart w:id="270" w:name="_Toc93"/>
      <w:bookmarkEnd w:id="269"/>
      <w:r>
        <w:rPr>
          <w:rtl w:val="true"/>
        </w:rPr>
        <w:t>رأس المال لا يمنع عن أخذ الزَّكاة</w:t>
      </w:r>
      <w:bookmarkEnd w:id="2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فيها عن أنّ قوت السنة هل يعتبر من جميع ما يملكه من الأصل والنماء، أو من خصوص النماء؟ </w:t>
      </w:r>
    </w:p>
    <w:p>
      <w:pPr>
        <w:pStyle w:val="BookText"/>
        <w:rPr/>
      </w:pPr>
      <w:r>
        <w:rPr>
          <w:rFonts w:ascii="Amiri" w:hAnsi="Amiri" w:eastAsia="Amiri" w:cs="Amiri"/>
          <w:color w:val="111111"/>
          <w:sz w:val="28"/>
          <w:sz w:val="28"/>
          <w:szCs w:val="28"/>
          <w:rtl w:val="true"/>
          <w:lang w:bidi="ar-SA"/>
        </w:rPr>
        <w:t>وجهان، وقد نَسب المقدّس الأردبيلي</w:t>
      </w:r>
      <w:r>
        <w:rPr>
          <w:rStyle w:val="FootnoteAnchor"/>
          <w:rtl w:val="true"/>
        </w:rPr>
        <w:footnoteReference w:id="767"/>
      </w:r>
      <w:r>
        <w:rPr>
          <w:rFonts w:ascii="Amiri" w:hAnsi="Amiri" w:eastAsia="Amiri" w:cs="Amiri"/>
          <w:color w:val="111111"/>
          <w:sz w:val="28"/>
          <w:sz w:val="28"/>
          <w:szCs w:val="28"/>
          <w:rtl w:val="true"/>
          <w:lang w:bidi="ar-SA"/>
        </w:rPr>
        <w:t>الأوّل إلى الأصحاب، لكنّه تأمّل فيه، وعن بعض المتأخّرين</w:t>
      </w:r>
      <w:r>
        <w:rPr>
          <w:rStyle w:val="FootnoteAnchor"/>
          <w:rtl w:val="true"/>
        </w:rPr>
        <w:footnoteReference w:id="768"/>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المستشعر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كون الثاني مقتضى إطلاق كلام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النصوص الدالّة على أنّ حَدّ الفقر الذي يجوز معه أخذ الزَّكاة، أن لا يملك مؤونة السنة له ولعياله، المطلقة من حيث كون ذلك من النماء أو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علي بن إسماعيل</w:t>
      </w:r>
      <w:r>
        <w:rPr>
          <w:rStyle w:val="FootnoteAnchor"/>
          <w:rtl w:val="true"/>
        </w:rPr>
        <w:footnoteReference w:id="771"/>
      </w:r>
      <w:r>
        <w:rPr>
          <w:rFonts w:ascii="Amiri" w:hAnsi="Amiri" w:eastAsia="Amiri" w:cs="Amiri"/>
          <w:color w:val="111111"/>
          <w:sz w:val="28"/>
          <w:sz w:val="28"/>
          <w:szCs w:val="28"/>
          <w:rtl w:val="true"/>
          <w:lang w:bidi="ar-SA"/>
        </w:rPr>
        <w:t>، ومرسل يونس</w:t>
      </w:r>
      <w:r>
        <w:rPr>
          <w:rStyle w:val="FootnoteAnchor"/>
          <w:rtl w:val="true"/>
        </w:rPr>
        <w:footnoteReference w:id="772"/>
      </w:r>
      <w:r>
        <w:rPr>
          <w:rFonts w:ascii="Amiri" w:hAnsi="Amiri" w:eastAsia="Amiri" w:cs="Amiri"/>
          <w:color w:val="111111"/>
          <w:sz w:val="28"/>
          <w:sz w:val="28"/>
          <w:szCs w:val="28"/>
          <w:rtl w:val="true"/>
          <w:lang w:bidi="ar-SA"/>
        </w:rPr>
        <w:t>المتقدّمين، وصحيح أبي بصير المتقدّم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المقدّس الأردبيلي</w:t>
      </w:r>
      <w:r>
        <w:rPr>
          <w:rStyle w:val="FootnoteAnchor"/>
          <w:rtl w:val="true"/>
        </w:rPr>
        <w:footnoteReference w:id="774"/>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مع اعتبار سنده صريحٌ في اشتراط الكفاية سنة، وأنّه لا يجوز لصاحب السبعمائة إلّامع عدم كفايتها له سنة، وأنّه لو كفت لم يأخذ، وإنْ لم يقدر على أنْ يعيش بربحه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سماعة، عن الإمام الصادق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تحلّ الزَّكاة لصاحب السبعمائة، وتحرم على صاحب الخمسين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السّبعمائة له عيالٌ كثير، فلو قسّمها بينهم لم يكفه، فليعفُ عنها نفسه وليأخذها لعياله، وأمّا صاحب الخمسين فإنّه يحرم عليه إذا كان وحده، وهو محترفٌ يعمل بها، وهو يُصيب منها ما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دلالة على أنّه لو كفي لم يأخذ، ولو لم يبق منها ولم يربح مايكفيه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تقييد إطلاق هذه النصوص بطائفة اُخرى من النصوص، صريحة في أنّ العبرة بالربح والفائدة والنماء، دون رأس المال، كصحيح معاوية بن وهب، المرويّ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ثلاثمائة درهم أو أربعمائة درهم، وله عيالٌ‌، وهو يحترف فلا يصيب نفقته فيها، أيكسب فيأكلها، ولا يأخذ الزَّكاة، أو يأخذ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إلى فضلها، فيقوت بها نفسه ومن وسعه ذلك من عياله، ويأخذ البقيّة من الزَّكاة، ويتصرّف بهذه لا ينفقها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هارون وغيره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المراد أخذ الزَّكاة لنفس الأشخاص الذين لم يسعهم ذلك، إنْ كانوا بأنفسهم فقراء، لا لنفسه وصَرْفها في نفقتهم، كي ينافيه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أخذها لنفسه وصَرْفها في نفقتهم،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أعمٌّ من الأُولى من جهة اُخرى‌، وهي كفاية رأس المال لكفاية السنة، فتتعارضان فيما إذا كان رأس المال كافياً لقوت السنة، فلا وجه لتقديم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معاوية مختصٌّ بمورد الكفاية، حيث نصّ الراوي بأكلها، وعدم أخذ الزَّكاة، فلو لم تكن تكفيه، لما كان لعدم الأخذ وجه، فهذه أخصّ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منهما أنّ السّبعمائة ليست برأس المال للتجارة، بقرينة المقابلة للمحترف، فالأظهر أنّ رأس المال يكون مستثنيممّا يحصل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رأس المال إنّما هو بالنسبة إلى من يستنمي بماله فعلاً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وأمّا إذا لم يكن كذلك، وكان عنده مال يكفي لسنته، وإنْ كان نماؤه على تقدير الاسترباح غير وافٍ بذلك، فالظاهر أنّه لا يجوز له أخذ الزَّكاة، فالعبرة بالاستنماء الفعلي مع عدم كفاية النماء، لا عدمها شأناً، والنصوص المتقدّمة ظاهرة الدلالة على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المال كثيراً كافياً لسنين عديدة، ولكن نمائه لم يكن </w:t>
      </w:r>
    </w:p>
    <w:p>
      <w:pPr>
        <w:pStyle w:val="BookText"/>
        <w:rPr/>
      </w:pPr>
      <w:r>
        <w:rPr>
          <w:rFonts w:ascii="Amiri" w:hAnsi="Amiri" w:eastAsia="Amiri" w:cs="Amiri"/>
          <w:color w:val="111111"/>
          <w:sz w:val="28"/>
          <w:sz w:val="28"/>
          <w:szCs w:val="28"/>
          <w:rtl w:val="true"/>
          <w:lang w:bidi="ar-SA"/>
        </w:rPr>
        <w:t>وافياً بجميع مصارفه، فعن بعض الأساطين</w:t>
      </w:r>
      <w:r>
        <w:rPr>
          <w:rStyle w:val="FootnoteAnchor"/>
          <w:rtl w:val="true"/>
        </w:rPr>
        <w:footnoteReference w:id="778"/>
      </w:r>
      <w:r>
        <w:rPr>
          <w:rFonts w:ascii="Amiri" w:hAnsi="Amiri" w:eastAsia="Amiri" w:cs="Amiri"/>
          <w:color w:val="111111"/>
          <w:sz w:val="28"/>
          <w:sz w:val="28"/>
          <w:szCs w:val="28"/>
          <w:rtl w:val="true"/>
          <w:lang w:bidi="ar-SA"/>
        </w:rPr>
        <w:t>والشيخ الأعظم</w:t>
      </w:r>
      <w:r>
        <w:rPr>
          <w:rStyle w:val="FootnoteAnchor"/>
          <w:rtl w:val="true"/>
        </w:rPr>
        <w:footnoteReference w:id="779"/>
      </w:r>
      <w:r>
        <w:rPr>
          <w:rFonts w:ascii="Amiri" w:hAnsi="Amiri" w:eastAsia="Amiri" w:cs="Amiri"/>
          <w:color w:val="111111"/>
          <w:sz w:val="28"/>
          <w:sz w:val="28"/>
          <w:szCs w:val="28"/>
          <w:rtl w:val="true"/>
          <w:lang w:bidi="ar-SA"/>
        </w:rPr>
        <w:t>رحمه الله عدم جواز أخذه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جدّنا العلّامة</w:t>
      </w:r>
      <w:r>
        <w:rPr>
          <w:rStyle w:val="FootnoteAnchor"/>
          <w:rtl w:val="true"/>
        </w:rPr>
        <w:footnoteReference w:id="780"/>
      </w:r>
      <w:r>
        <w:rPr>
          <w:rFonts w:ascii="Amiri" w:hAnsi="Amiri" w:eastAsia="Amiri" w:cs="Amiri"/>
          <w:color w:val="111111"/>
          <w:sz w:val="28"/>
          <w:sz w:val="28"/>
          <w:szCs w:val="28"/>
          <w:rtl w:val="true"/>
          <w:lang w:bidi="ar-SA"/>
        </w:rPr>
        <w:t>رحمه الله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الصادرة لبيان الحكم المذكور، ليست مشتملة على بيان موضوعٍ كلّي، كي يتّجه الأخذ بمقتضى العموم، ويحكم باطّراد الحكم، بل المصرّح به فيها خصوص من كان له ثمانمائة أو سبعمائة أو أربعمائة أو ثلاثمائة درهم وما دون ذلك، وهذه المقدّرات وإنْ كانت من باب التمثيل دون التحديد، لكن غاية ما يستفاد منها إسراء الحكم صعوداً ونزولاً إلى ما يقرب منها لا مطلقاً، وهو جيّدٌ، ويؤيّده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 إذا كان رأس المال كافياً لصاحبه ما دام العمر، بحيث لا يحتمل أن يكون التصرّف فيه بالإخراجات العادية موجباً لأنْ يصبح المالك محتاجاً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الميزان في كفاية الربح وعدمها، هو الفعليّة دون الشأنيّة، فكما أنّه إذا لم يكن ربحُ ماله كافياً لمؤونته غالباً، واتّفق في بعض السنين لبعض العوارض الكفاية، لا يجوز له أخذ الزَّكاة في تلك السنة، فكذلك إذا كان ربح ماله كافياً لمؤونته غالباً، واتّفق في بعض السنين لبعض العوارض عدم الكفاية، يجوز له الأخذ في تلك السنة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بعض الأساطين</w:t>
      </w:r>
      <w:r>
        <w:rPr>
          <w:rStyle w:val="FootnoteAnchor"/>
          <w:rtl w:val="true"/>
        </w:rPr>
        <w:footnoteReference w:id="781"/>
      </w:r>
      <w:r>
        <w:rPr>
          <w:rFonts w:ascii="Amiri" w:hAnsi="Amiri" w:eastAsia="Amiri" w:cs="Amiri"/>
          <w:color w:val="111111"/>
          <w:sz w:val="28"/>
          <w:sz w:val="28"/>
          <w:szCs w:val="28"/>
          <w:rtl w:val="true"/>
          <w:lang w:bidi="ar-SA"/>
        </w:rPr>
        <w:t>من عدم الجواز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71" w:name="pg11803_109450"/>
    </w:p>
    <w:p>
      <w:pPr>
        <w:pStyle w:val="BookText"/>
        <w:rPr/>
      </w:pPr>
      <w:bookmarkEnd w:id="271"/>
      <w:r>
        <w:rPr>
          <w:rFonts w:ascii="Amiri" w:hAnsi="Amiri" w:eastAsia="Amiri" w:cs="Amiri"/>
          <w:color w:val="111111"/>
          <w:sz w:val="28"/>
          <w:sz w:val="28"/>
          <w:szCs w:val="28"/>
          <w:rtl w:val="true"/>
          <w:lang w:bidi="ar-SA"/>
        </w:rPr>
        <w:t>ويكون عاجزاً عن تحصيل الكفاية بالصنعة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558382_73709187"/>
      <w:bookmarkStart w:id="273" w:name="_Toc94"/>
      <w:bookmarkEnd w:id="272"/>
      <w:r>
        <w:rPr>
          <w:rtl w:val="true"/>
        </w:rPr>
        <w:t>من كان ذا صنعةٍ أو كسب تحصل له منهما المؤونة</w:t>
      </w:r>
      <w:bookmarkEnd w:id="273"/>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 أنّه من كان ذا صنعة أو كسب تحصل له منهما المؤونة، لا يجوز له أخذ الزَّكاة، عدا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حيث حكى عن بعض أصحابنا جواز الدفع للمكتسب من غير اشتراط القصور في كسبه، وهو مع شذوذه محجوجٌ بالأخبار المتقدّم بعضها، والآتي بعضها الآخر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أنّه هل يعتبر في جواز الأخذ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عاجزاً عن تحصيل الكفاية بالصنعة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للقادر على الاكتساب الأخذ، وإنْ كان غير مشتغل به فعلاً، كما في المتن،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وغيرها، بل هو المنسوب إلى المشهور</w:t>
      </w:r>
      <w:r>
        <w:rPr>
          <w:rStyle w:val="FootnoteAnchor"/>
          <w:rtl w:val="true"/>
        </w:rPr>
        <w:footnoteReference w:id="786"/>
      </w:r>
      <w:r>
        <w:rPr>
          <w:rFonts w:ascii="Amiri" w:hAnsi="Amiri" w:eastAsia="Amiri" w:cs="Amiri"/>
          <w:color w:val="111111"/>
          <w:sz w:val="28"/>
          <w:sz w:val="28"/>
          <w:szCs w:val="28"/>
          <w:rtl w:val="true"/>
          <w:lang w:bidi="ar-SA"/>
        </w:rPr>
        <w:t>، بل قيل</w:t>
      </w:r>
      <w:r>
        <w:rPr>
          <w:rStyle w:val="FootnoteAnchor"/>
          <w:rtl w:val="true"/>
        </w:rPr>
        <w:footnoteReference w:id="787"/>
      </w:r>
      <w:r>
        <w:rPr>
          <w:rFonts w:ascii="Amiri" w:hAnsi="Amiri" w:eastAsia="Amiri" w:cs="Amiri"/>
          <w:color w:val="111111"/>
          <w:sz w:val="28"/>
          <w:sz w:val="28"/>
          <w:szCs w:val="28"/>
          <w:rtl w:val="true"/>
          <w:lang w:bidi="ar-SA"/>
        </w:rPr>
        <w:t xml:space="preserve">إنّه ممّا لا خلاف فيه، أم لا يعتبر ذلك فيجوزُ له الأخذ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لمحترفٍ‌، ولا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ظاهرٌفي الجواز،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فتنزّهواعنها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ظهوره في الكراهة غير ثابت، لا سيّما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ولا لذي مرّةٍ سويّ‌، ولا لمحترفٍ‌، ولا 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وهو يقدر أن يكفّ نفسه عنها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صدق الفقير على هذا الشخص بل هو غنيٌّ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 صلى الله عليه و آله أنّ الصّدقة لا تَحلّ لغنيّ‌، ولا لذي مرّةٍ سويّ؟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الاقتصار على ذكر الغني ظاهرٌ في الاقتصار في المنع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عن الإمام الصادق عليه السلام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لاتَحلّ‌الصّدقة لغنيٍّ‌، ولم يقل ولا لذي مَرّةٍسويّ‌</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عساه يظهر من بعض من الإجماع على جواز إعطاء ذي الصنعة إذا أعرض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على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الاقتصار على ذكر الغنيّ‌، يمكن أن يكون لعدم الاحتياج إلى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فيه، إذ الغنيّ قد يكون غنيّاً بالفعل وقد يكون بالقوّة، مع أنّ الصحيح يدلّ على أنّ ما صدر عن النبيّ صلى الله عليه و آله إنّما هو الجزء الأوّل، ولم يصدر الثاني عنه، ولا يدلّ على عدم كونه في الواقع كذلك، كي ينافي مع 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الثاني، مضافاً إلى أنّه يحتمل قويّاً أن يكون ما رواه الصدوق بعينه صحيح معاوية، 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الإجماع، بل ظاهر جماعةٍ من الأعاظم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ممنوعة، فضلاً عن أنّ هذه السيرة التي هي سيرة المتشرّعة إنّما تكون حجّة إذا أحرز اتّصالها إلى زمان المعصوم، وهو غَيرُ ثابتٍ على فرض ثبوت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الأدلّة يقيّد بما سبق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من كان ذا صنعةٍ أو كسبٍ تحصل منهما له المؤونة، لا يجوز له أخذ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4" w:name="pg11803_109453"/>
    </w:p>
    <w:p>
      <w:pPr>
        <w:pStyle w:val="Heading4"/>
        <w:numPr>
          <w:ilvl w:val="3"/>
          <w:numId w:val="1"/>
        </w:numPr>
        <w:rPr/>
      </w:pPr>
      <w:bookmarkStart w:id="275" w:name="__RefHeading___Toc10558384_73709187"/>
      <w:bookmarkStart w:id="276" w:name="_Toc95"/>
      <w:bookmarkEnd w:id="274"/>
      <w:bookmarkEnd w:id="275"/>
      <w:r>
        <w:rPr>
          <w:rtl w:val="true"/>
        </w:rPr>
        <w:t>فروع</w:t>
      </w:r>
      <w:r>
        <w:rPr>
          <w:rtl w:val="true"/>
        </w:rPr>
        <w:t>:</w:t>
      </w:r>
      <w:bookmarkEnd w:id="27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797"/>
      </w:r>
      <w:r>
        <w:rPr>
          <w:rFonts w:ascii="Amiri" w:hAnsi="Amiri" w:eastAsia="Amiri" w:cs="Amiri"/>
          <w:color w:val="111111"/>
          <w:sz w:val="28"/>
          <w:sz w:val="28"/>
          <w:szCs w:val="28"/>
          <w:rtl w:val="true"/>
          <w:lang w:bidi="ar-SA"/>
        </w:rPr>
        <w:t>بأنّ المعتبر في القدرة على الاكتساب والصَّنعة، كونهما لائقين بحاله غير منافين لشأنه، فلا يكلّف الرفيع ببيع الحطب والحشيش والحرث والكنس ونحوها، وهو كذلك، فإنّه المستفاد من نصوص استثناء العبد والخادم، بأنّه يقيه الحَرّ والبرد ويصون وجهه ووجه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كراهة إعلام المؤمن المرتفع بكون المدفوع زكاة،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في أنّ منع الرفيع من الزَّكاة، وإلجائه إلى ما لا يليق بحاله من المكاسب أشدّ إذلالاً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نفي الحرج والعُسر، فلا يصحّ الاستدلال بها في المقام، لأنّها في مقام بيان نفي تشريع الحكم الحرجي، ولا تصلح لإثبات الحكم الذي يلزم من عدمه الحرج والعُسر،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صنعة فعلاً، ولكنّه قادرٌ على تعلّمها، فهل يجوز له ترك التعلّم، وأخذ الزَّكاة، كما صرّح به الشيخ الأعظم</w:t>
      </w:r>
      <w:r>
        <w:rPr>
          <w:rStyle w:val="FootnoteAnchor"/>
          <w:rtl w:val="true"/>
        </w:rPr>
        <w:footnoteReference w:id="798"/>
      </w:r>
      <w:r>
        <w:rPr>
          <w:rFonts w:ascii="Amiri" w:hAnsi="Amiri" w:eastAsia="Amiri" w:cs="Amiri"/>
          <w:color w:val="111111"/>
          <w:sz w:val="28"/>
          <w:sz w:val="28"/>
          <w:szCs w:val="28"/>
          <w:rtl w:val="true"/>
          <w:lang w:bidi="ar-SA"/>
        </w:rPr>
        <w:t>رحمه الله، لصدق عدم كونه قادراً على ما يكفّ به نفسه، إذ المتبادر منه القوّة القريبة، وإلّا فقلّما يخلو فقيرٌ من القوّة البعيدة للتكسّب‌؟</w:t>
      </w:r>
    </w:p>
    <w:p>
      <w:pPr>
        <w:pStyle w:val="BookText"/>
        <w:rPr/>
      </w:pPr>
      <w:r>
        <w:rPr>
          <w:rFonts w:ascii="Amiri" w:hAnsi="Amiri" w:eastAsia="Amiri" w:cs="Amiri"/>
          <w:color w:val="111111"/>
          <w:sz w:val="28"/>
          <w:sz w:val="28"/>
          <w:szCs w:val="28"/>
          <w:rtl w:val="true"/>
          <w:lang w:bidi="ar-SA"/>
        </w:rPr>
        <w:t>أم لا يجوز إلّاما دام كونه مشغولاً بالمقدّمات، ولم تحصل له الملكة‌؟</w:t>
      </w:r>
    </w:p>
    <w:p>
      <w:pPr>
        <w:pStyle w:val="BookText"/>
        <w:rPr/>
      </w:pPr>
      <w:r>
        <w:rPr>
          <w:rFonts w:ascii="Amiri" w:hAnsi="Amiri" w:eastAsia="Amiri" w:cs="Amiri"/>
          <w:color w:val="111111"/>
          <w:sz w:val="28"/>
          <w:sz w:val="28"/>
          <w:szCs w:val="28"/>
          <w:rtl w:val="true"/>
          <w:lang w:bidi="ar-SA"/>
        </w:rPr>
        <w:t>وجهان، أظهرهما الأوّل، لصدق الفقير عليه فعلاً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التعلّم سهلاً بنحو يصدق عرفاً كونه قادراً بالفعل على التعيّش، </w:t>
      </w:r>
    </w:p>
    <w:p>
      <w:pPr>
        <w:pStyle w:val="BookText"/>
        <w:rPr/>
      </w:pPr>
      <w:r>
        <w:rPr>
          <w:rFonts w:ascii="Amiri" w:hAnsi="Amiri" w:eastAsia="Amiri" w:cs="Amiri"/>
          <w:color w:val="111111"/>
          <w:sz w:val="28"/>
          <w:sz w:val="28"/>
          <w:szCs w:val="28"/>
          <w:rtl w:val="true"/>
          <w:lang w:bidi="ar-SA"/>
        </w:rPr>
        <w:t>بلا حاجة إلى الزَّكاة، لم يجز له الأخذ،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المحترف حرفته، فاحتاج في زمانٍ لا يقدر عليها، كما لو ترك العمل في الشتاء، واحتاج في الصيف، أو ترك العمل في النهار، واحتاج في اللّيل، فهل يجوز له أخذ الزَّكاة‌؟</w:t>
      </w:r>
    </w:p>
    <w:p>
      <w:pPr>
        <w:pStyle w:val="BookText"/>
        <w:rPr/>
      </w:pPr>
      <w:r>
        <w:rPr>
          <w:rFonts w:ascii="Amiri" w:hAnsi="Amiri" w:eastAsia="Amiri" w:cs="Amiri"/>
          <w:color w:val="111111"/>
          <w:sz w:val="28"/>
          <w:sz w:val="28"/>
          <w:szCs w:val="28"/>
          <w:rtl w:val="true"/>
          <w:lang w:bidi="ar-SA"/>
        </w:rPr>
        <w:t xml:space="preserve">أم لا يجوز له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والشيخ الأعظم</w:t>
      </w:r>
      <w:r>
        <w:rPr>
          <w:rStyle w:val="FootnoteAnchor"/>
          <w:rtl w:val="true"/>
        </w:rPr>
        <w:footnoteReference w:id="800"/>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أم يفصّل بين كون ذلك منه عمديّاً، فلا يجوز، وبين عدم كونه كذلك فيجوز؟</w:t>
      </w:r>
    </w:p>
    <w:p>
      <w:pPr>
        <w:pStyle w:val="BookText"/>
        <w:rPr/>
      </w:pPr>
      <w:r>
        <w:rPr>
          <w:rFonts w:ascii="Amiri" w:hAnsi="Amiri" w:eastAsia="Amiri" w:cs="Amiri"/>
          <w:color w:val="111111"/>
          <w:sz w:val="28"/>
          <w:sz w:val="28"/>
          <w:szCs w:val="28"/>
          <w:rtl w:val="true"/>
          <w:lang w:bidi="ar-SA"/>
        </w:rPr>
        <w:t>أم لا يجوز إعطاؤه إيّاه من سهم الفقراء، وإنّما يُعطى من سهم سبيل اللّه، كما اختاره جدّنا العلّامة رحمه الله‌؟</w:t>
      </w:r>
    </w:p>
    <w:p>
      <w:pPr>
        <w:pStyle w:val="BookText"/>
        <w:rPr/>
      </w:pPr>
      <w:r>
        <w:rPr>
          <w:rFonts w:ascii="Amiri" w:hAnsi="Amiri" w:eastAsia="Amiri" w:cs="Amiri"/>
          <w:color w:val="111111"/>
          <w:sz w:val="28"/>
          <w:sz w:val="28"/>
          <w:szCs w:val="28"/>
          <w:rtl w:val="true"/>
          <w:lang w:bidi="ar-SA"/>
        </w:rPr>
        <w:t>وجوه، أقواها الأوّل لصدق الفقير عليه في آن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المحترف عليه، وبالإجماع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معاوية</w:t>
      </w:r>
      <w:r>
        <w:rPr>
          <w:rStyle w:val="FootnoteAnchor"/>
          <w:rtl w:val="true"/>
        </w:rPr>
        <w:footnoteReference w:id="801"/>
      </w:r>
      <w:r>
        <w:rPr>
          <w:rFonts w:ascii="Amiri" w:hAnsi="Amiri" w:eastAsia="Amiri" w:cs="Amiri"/>
          <w:color w:val="111111"/>
          <w:sz w:val="28"/>
          <w:sz w:val="28"/>
          <w:szCs w:val="28"/>
          <w:rtl w:val="true"/>
          <w:lang w:bidi="ar-SA"/>
        </w:rPr>
        <w:t>يدلّ على أنّ نفي الجواز منوط بكونه غنيّاً، لا بكونه ذي مرّة، وكذلك خبر هارون</w:t>
      </w:r>
      <w:r>
        <w:rPr>
          <w:rStyle w:val="FootnoteAnchor"/>
          <w:rtl w:val="true"/>
        </w:rPr>
        <w:footnoteReference w:id="802"/>
      </w:r>
      <w:r>
        <w:rPr>
          <w:rFonts w:ascii="Amiri" w:hAnsi="Amiri" w:eastAsia="Amiri" w:cs="Amiri"/>
          <w:color w:val="111111"/>
          <w:sz w:val="28"/>
          <w:sz w:val="28"/>
          <w:szCs w:val="28"/>
          <w:rtl w:val="true"/>
          <w:lang w:bidi="ar-SA"/>
        </w:rPr>
        <w:t xml:space="preserve">، وقد فُسّر المحترف وذو مرّة في خبر زرارة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يقدر على كفّ نفسه عنها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فالمعيار هذا العنوان، لا صدق المحترف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بالاختيار لا يُنافي الاختيار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بالنسبة إلى العقاب لا غيره، ومدرك القول الأخير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7" w:name="pg11803_109455"/>
    </w:p>
    <w:p>
      <w:pPr>
        <w:pStyle w:val="Heading4"/>
        <w:numPr>
          <w:ilvl w:val="3"/>
          <w:numId w:val="1"/>
        </w:numPr>
        <w:rPr/>
      </w:pPr>
      <w:bookmarkStart w:id="278" w:name="__RefHeading___Toc10558386_73709187"/>
      <w:bookmarkStart w:id="279" w:name="_Toc96"/>
      <w:bookmarkEnd w:id="277"/>
      <w:bookmarkEnd w:id="278"/>
      <w:r>
        <w:rPr>
          <w:rtl w:val="true"/>
        </w:rPr>
        <w:t>المشتغل بطلب العلم يأخذ الزَّكاة</w:t>
      </w:r>
      <w:bookmarkEnd w:id="27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القادر على الكسب بطلب العلم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ممّا يجب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لا يجب ولا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بينهم في جواز الأخذ وترك التكسّب، إذ الوجوب يوجبُ صدق كونه غير قادرٍ على أنْ يكفّ نفسه عنها، لأنّ المراد من القدرة أعمّ من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يناقش في تحقّق الصغرى‌، فيما إذا كان التكسّب لأجل حفظ نفسه، فإنّ وجوب تحصيل العلم عليه في مثل ذلك ممنوعٌ‌، لتوقّفه على جواز أخذ الزَّكاة بترك التكسّب، وهو يتوقّف على وجوبه، وإلّا فالواجب عليه التكسّب لحفظ نفسه، فلا دليل على وجوب تحصيل العلم في مثل الفرض، حتّى يتّجه له أخذ الزَّكاة مقدّمةً له،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وجوب التكسّب لحفظ النفس، وتحصيل العلم الواجب، فيتزاحم الواجبان، والأوّل هو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ثبتت أهميّة الثاني، اتّجه جواز الأخذ، وكذا لو كان وجوب التكسّب لأجل النفقة على عياله، فإنّ مراعاة أهمّ الواجبين هنا لازمة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حفظ النفس، لا يقتضي وجوب التكسّب لعدم انحصار الحفظ به، إذ لو كان طلب العلم موجباً لانتفاء القدرة، جاز أخذ الزَّكاة، </w:t>
      </w:r>
    </w:p>
    <w:p>
      <w:pPr>
        <w:pStyle w:val="BookText"/>
        <w:rPr/>
      </w:pPr>
      <w:r>
        <w:rPr>
          <w:rFonts w:ascii="Amiri" w:hAnsi="Amiri" w:eastAsia="Amiri" w:cs="Amiri"/>
          <w:color w:val="111111"/>
          <w:sz w:val="28"/>
          <w:sz w:val="28"/>
          <w:szCs w:val="28"/>
          <w:rtl w:val="true"/>
          <w:lang w:bidi="ar-SA"/>
        </w:rPr>
        <w:t>فتحفظ بها بلا حاجةٍ إلى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وظاهر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عدم جواز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ظاهر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وغيرها</w:t>
      </w:r>
      <w:r>
        <w:rPr>
          <w:rStyle w:val="FootnoteAnchor"/>
          <w:rtl w:val="true"/>
        </w:rPr>
        <w:footnoteReference w:id="815"/>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به استحباباً، يستلزم طلب ترك الحِرفة، وهو يستلزم جواز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أنّ الأمر الاستحبابي يوجبُ صدق العاجز عن التكسّب عليه، فهو ممنوعٌ‌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أنّه مع عدم صدقه يجوز، فيرد عليه أنّه بعدما لم يكن ما دلّ على حُرمة أخذ الزَّكاة للمحترف والمكتسب مشروطاً بشرطٍ، فإنّ الالتزام بجوازه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يتوقّف عليتقديم الحكم غيراللّزومي على اللّزومي عندالتزاحم، 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به استحباباً، لا يستلزم طلب ترك الحرفة، كما حُقّق في مبحث الضدّ من الاُصول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الأخذ، لصدق عناوين الغني والمحترف والقادر على ما يكفّ به نفسه، ولا دليل على التخصيص، هذا بالإضافة إلى سهم الفقراء، وأمّا إعطائها إيّاه من سهم سبيل اللّه، فالظاهر أنّه لا إشكال فيه بناءً على ما سيأتي من أنّ موضوعه كلّ قربةٍ‌، فإنّه لا شبهة في كونه من طرق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الصورة الثالثة، وأنّه لا يجوز الأخذ، كما لايخفى على من لاحظ ما ذكرناه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80" w:name="pg11803_109458"/>
    </w:p>
    <w:p>
      <w:pPr>
        <w:pStyle w:val="Heading4"/>
        <w:numPr>
          <w:ilvl w:val="3"/>
          <w:numId w:val="1"/>
        </w:numPr>
        <w:rPr/>
      </w:pPr>
      <w:bookmarkStart w:id="281" w:name="__RefHeading___Toc10558388_73709187"/>
      <w:bookmarkStart w:id="282" w:name="_Toc97"/>
      <w:bookmarkEnd w:id="280"/>
      <w:bookmarkEnd w:id="281"/>
      <w:r>
        <w:rPr>
          <w:rtl w:val="true"/>
        </w:rPr>
        <w:t>المقدار الذي يُعطى للفقير من الزَّكاة</w:t>
      </w:r>
      <w:bookmarkEnd w:id="28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مسائل يقتضي التعرّض لها،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المقدار الذي يعطى للفقير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817"/>
      </w:r>
      <w:r>
        <w:rPr>
          <w:rFonts w:ascii="Amiri" w:hAnsi="Amiri" w:eastAsia="Amiri" w:cs="Amiri"/>
          <w:color w:val="111111"/>
          <w:sz w:val="28"/>
          <w:sz w:val="28"/>
          <w:szCs w:val="28"/>
          <w:rtl w:val="true"/>
          <w:lang w:bidi="ar-SA"/>
        </w:rPr>
        <w:t xml:space="preserve">أنّه يعطى إيّاه من مقدار مؤونة سنته دفعةً‌، بل يجوز جعله غنيّاً عرفيّاً،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يُعطى الفقير ما يُغنيه، وما يزيد على غناه، وهو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يُعطي إيّاه أزيد من مقدار مؤونة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ذو الكسب ما يتمّم كفايته، وغيره يُعطى بمقدار يجعله غنيّاً بل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أدلّة الزَّكاة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عمّار، عن الإمام الصادق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كم يُعطى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فاغنه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صحيح سعيد بن غزوان</w:t>
      </w:r>
      <w:r>
        <w:rPr>
          <w:rStyle w:val="FootnoteAnchor"/>
          <w:rtl w:val="true"/>
        </w:rPr>
        <w:footnoteReference w:id="822"/>
      </w:r>
      <w:r>
        <w:rPr>
          <w:rFonts w:ascii="IRNazanin" w:hAnsi="IRNazanin" w:eastAsia="IRNazanin"/>
          <w:color w:val="111111"/>
          <w:sz w:val="28"/>
          <w:sz w:val="28"/>
          <w:szCs w:val="28"/>
          <w:rtl w:val="true"/>
          <w:lang w:bidi="fa-IR"/>
        </w:rPr>
        <w:t>، وموثّقا إسحاق</w:t>
      </w:r>
      <w:r>
        <w:rPr>
          <w:rStyle w:val="FootnoteAnchor"/>
          <w:rtl w:val="true"/>
        </w:rPr>
        <w:footnoteReference w:id="82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بشر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المؤمن ثلاثة آلاف،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آلاف، ويعطي الفاجر بقَدَرٍ، لأنّ المؤمن ينفقها في طاعة اللّه تعالى‌، والفاجر في معصية اللّه تعالى‌</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إجماعاً تعبّديّاً، كيف وقد استدلّ المفتون بذلك بالنصوص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لا إطلاق لها من هذه الجهة، لعدم ورودها في مقام بيان المقدار الُمخرج، مع أنّه لو سُلّم الإطلاق، تعيّن تقييده بما سيأتي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الإغناء غَيرُ ظاهرة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الإغناء حاصلٌ بإعطاء مقدار سنةٍ واحدة، والزائد زائدٌ على الإغناء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الإغناء المأمور به في تلك الأخبار، هو الإغناء العرفي، ولا أقلّ من كونه المنصرف إليه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القرينة على التخصيص بالعرفي، وقد عرفت اتّفاقهم على أنّ الزَّكاة تكون لغير الغني، وهو من لا يملك قوت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لما احتمله الشيخ الأعظم</w:t>
      </w:r>
      <w:r>
        <w:rPr>
          <w:rStyle w:val="FootnoteAnchor"/>
          <w:rtl w:val="true"/>
        </w:rPr>
        <w:footnoteReference w:id="825"/>
      </w:r>
      <w:r>
        <w:rPr>
          <w:rFonts w:ascii="Amiri" w:hAnsi="Amiri" w:eastAsia="Amiri" w:cs="Amiri"/>
          <w:color w:val="111111"/>
          <w:sz w:val="28"/>
          <w:sz w:val="28"/>
          <w:szCs w:val="28"/>
          <w:rtl w:val="true"/>
          <w:lang w:bidi="ar-SA"/>
        </w:rPr>
        <w:t>رحمه الله من أنْ يكون المراد إغنائه بالدفع الواحد، حتّى لا يقع المؤمن في ذُلّ الطلب ثانياً خلال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أنّه يعطي ما يتصدّق به، ويحجّ‌، فهو غير ظاهر في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دليل على جواز الإعطاء أزيد من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الجواز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الفقير، كصحيح علي بن إسماعيل الدغشي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السائل، وعنده قوت يوم، أيحلّ له أن يسأل، وإنْ اُعطي شيئاً من قبل أن يسأل يَحلّ له أن يقبله‌؟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وعنده قوت شهر ما يكفيه لسنته من الزَّكاة، لأنّها إنّما هي من سنة إلى سنة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عبد الرحمن بن الحجّاج</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له رأس مالٍ‌، يقصر ربحه عن مؤونة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معاوية بن وهب المتقدّم، المصرّح في ذيله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المحترف إذا لم يكفه الفضل، يأخذ البقيّة من الزَّكاة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بأنّه لا يدلّ على عدم جواز أخذ الزائد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عليه لوردوه مورد التحديد وبيان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عليه بأنّ من الجائز أنْ 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للبقيّة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 مقام بيان المصرف، لا المقدار، كما عن الشيخ الأعظم</w:t>
      </w:r>
      <w:r>
        <w:rPr>
          <w:rStyle w:val="FootnoteAnchor"/>
          <w:rtl w:val="true"/>
        </w:rPr>
        <w:footnoteReference w:id="83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لظاهر جُلّ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موثّق سماعة</w:t>
      </w:r>
      <w:r>
        <w:rPr>
          <w:rStyle w:val="FootnoteAnchor"/>
          <w:rtl w:val="true"/>
        </w:rPr>
        <w:footnoteReference w:id="831"/>
      </w:r>
      <w:r>
        <w:rPr>
          <w:rFonts w:ascii="IRNazanin" w:hAnsi="IRNazanin" w:eastAsia="IRNazanin"/>
          <w:color w:val="111111"/>
          <w:sz w:val="28"/>
          <w:sz w:val="28"/>
          <w:szCs w:val="28"/>
          <w:rtl w:val="true"/>
          <w:lang w:bidi="fa-IR"/>
        </w:rPr>
        <w:t>، وخبر هارون</w:t>
      </w:r>
      <w:r>
        <w:rPr>
          <w:rStyle w:val="FootnoteAnchor"/>
          <w:rtl w:val="true"/>
        </w:rPr>
        <w:footnoteReference w:id="832"/>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بحسب الأدلّة، عدم جواز أخذ الزائد على مؤونة السنة مطلقاً، سيّما لذي الكسب القاصر، ولكن المانع عن الإفتاء ذهاب المشهور كما عرفت إلى الجواز، والاحتياط سبيل النجاة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3" w:name="pg11803_109462"/>
    </w:p>
    <w:p>
      <w:pPr>
        <w:pStyle w:val="BookText"/>
        <w:rPr/>
      </w:pPr>
      <w:bookmarkEnd w:id="283"/>
      <w:r>
        <w:rPr>
          <w:rFonts w:ascii="Amiri" w:hAnsi="Amiri" w:eastAsia="Amiri" w:cs="Amiri"/>
          <w:color w:val="111111"/>
          <w:sz w:val="28"/>
          <w:sz w:val="28"/>
          <w:szCs w:val="28"/>
          <w:rtl w:val="true"/>
          <w:lang w:bidi="ar-SA"/>
        </w:rPr>
        <w:t>ويُعطى صاحبُ دار السُّكنى، وعبد الخِدمة، وَفَرس الركوب</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0558390_73709187"/>
      <w:bookmarkStart w:id="285" w:name="_Toc98"/>
      <w:bookmarkEnd w:id="284"/>
      <w:r>
        <w:rPr>
          <w:rtl w:val="true"/>
        </w:rPr>
        <w:t>ما لا يمنعُ وجوده من أخذ الزَّكاة</w:t>
      </w:r>
      <w:bookmarkEnd w:id="28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دار السّكنى، وعَبد الخِدمة، وفرس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بل الظاهر أنّ ذكر الثلاثة من باب التمثيل لكلّ ما يحتاج إليه من اثاث البيت، وكتب العلم وغير ذلك ممّا تمسّ الحاجة إليه، ولا يخرج صاحبه بملكه عن حَدّ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اُذينة، عن غير واحدٍ،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سُئلا عن الرّجل له دار و خادم أو عبد، أيقبل الزَّكاة‌؟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الدار والخادم ليسا بمال</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عبد العزيز،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وأبو بصير على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له دارٌ تسوى أربعة الآف درهم، وله جارية، وله غلام يستقي على الجمل كلّ يوم ما بين الدّرهمين إلى الأربعة، سوى علف الجمل، وله عيالٌ‌، ألهُ أنْ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هذه العَروض‌؟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فتأمرني أن آمره ببيع داره وهي عزّه، ومسقط رأسه، أو ببيع </w:t>
      </w:r>
    </w:p>
    <w:p>
      <w:pPr>
        <w:pStyle w:val="BookText"/>
        <w:rPr/>
      </w:pPr>
      <w:r>
        <w:rPr>
          <w:rFonts w:ascii="Amiri" w:hAnsi="Amiri" w:eastAsia="Amiri" w:cs="Amiri"/>
          <w:color w:val="111111"/>
          <w:sz w:val="28"/>
          <w:sz w:val="28"/>
          <w:szCs w:val="28"/>
          <w:rtl w:val="true"/>
          <w:lang w:bidi="ar-SA"/>
        </w:rPr>
        <w:t>خادمه الذي يقيه الحَرّ والبرد، ويصون وجهه ووجه عياله، أو آمره أن يبيع غلامه وجَمَله وهو معيشته وقُوْتَه، بل يأخذ الزَّكاة، فهي له حلال، ولا يبيع داره ولا غلامه ولا جَمَله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فاقداً للمذكورات مع الحاجة، أخذ الزَّكاة لشرائها،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ذلك مع ارتفاع الحاجة بغير الشراء أيضاً، كما لو قَدَر على الاستئجار مثلاً أم لا؟</w:t>
      </w:r>
    </w:p>
    <w:p>
      <w:pPr>
        <w:pStyle w:val="BookText"/>
        <w:rPr/>
      </w:pPr>
      <w:r>
        <w:rPr>
          <w:rFonts w:ascii="Amiri" w:hAnsi="Amiri" w:eastAsia="Amiri" w:cs="Amiri"/>
          <w:color w:val="111111"/>
          <w:sz w:val="28"/>
          <w:sz w:val="28"/>
          <w:szCs w:val="28"/>
          <w:rtl w:val="true"/>
          <w:lang w:bidi="ar-SA"/>
        </w:rPr>
        <w:t>وجهان، لا يبعدُ البناء على الثاني، لأنّ من يكون واجداً لما يفي بمؤونة سنته، واُجرة ما يحتاج إليه من المسكن والخادم ونحوهما، ولم يكن الاستئجار منافياً لعزّه وشرفه، لا يعدّ فقيراً، بل هو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من المذكورات، وبعضها أزيد من مقدار حاجته بحسب حاله، وكان الزائد مقدار مؤونة سنته، فهل يجوز له أخذ الزَّكاة أم لا؟</w:t>
      </w:r>
    </w:p>
    <w:p>
      <w:pPr>
        <w:pStyle w:val="BookText"/>
        <w:rPr/>
      </w:pPr>
      <w:r>
        <w:rPr>
          <w:rFonts w:ascii="Amiri" w:hAnsi="Amiri" w:eastAsia="Amiri" w:cs="Amiri"/>
          <w:color w:val="111111"/>
          <w:sz w:val="28"/>
          <w:sz w:val="28"/>
          <w:szCs w:val="28"/>
          <w:rtl w:val="true"/>
          <w:lang w:bidi="ar-SA"/>
        </w:rPr>
        <w:t>وجهان، والأوجه منهما التفصيل بين ما إذا كان الزائد بحكم مالٍ مستقلّ خارجٍ عن محلّ سكناه، فلا يجوز، وبين غيره فيجوز، ولا يخفى وجهه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6" w:name="pg11803_109464"/>
    </w:p>
    <w:p>
      <w:pPr>
        <w:pStyle w:val="Heading4"/>
        <w:numPr>
          <w:ilvl w:val="3"/>
          <w:numId w:val="1"/>
        </w:numPr>
        <w:rPr/>
      </w:pPr>
      <w:bookmarkStart w:id="287" w:name="__RefHeading___Toc10558392_73709187"/>
      <w:bookmarkStart w:id="288" w:name="_Toc99"/>
      <w:bookmarkEnd w:id="286"/>
      <w:bookmarkEnd w:id="287"/>
      <w:r>
        <w:rPr>
          <w:rtl w:val="true"/>
        </w:rPr>
        <w:t>احتساب الزَّكاة على المَدين</w:t>
      </w:r>
      <w:bookmarkEnd w:id="28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الفقير، جاز احتسابه زكاةً‌، بلا خلاف فيه في الجملة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دين لي على قومٍ قد طال حبسه عندهم، لا يقدرون على قضائه، وهم مستوجبون للزكاة، هل لي أن أدَعه فاحتسب به عليهم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هيثم الصيرفي وغيره،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 بثمانية عشر، وإنْ مات احتسب بها من الزَّكاة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المَدين حيّاً أو ميّتاً، لورود جملة من النصوص في الأوّل، وجملة منها في الثاني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للميّت تركةٌ تفي بدَينَه، فهل يجوز الاحتساب،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842"/>
      </w:r>
      <w:r>
        <w:rPr>
          <w:rFonts w:ascii="Amiri" w:hAnsi="Amiri" w:eastAsia="Amiri" w:cs="Amiri"/>
          <w:color w:val="111111"/>
          <w:sz w:val="28"/>
          <w:sz w:val="28"/>
          <w:szCs w:val="28"/>
          <w:rtl w:val="true"/>
          <w:lang w:bidi="ar-SA"/>
        </w:rPr>
        <w:t>رحمه الله والحِلّي</w:t>
      </w:r>
      <w:r>
        <w:rPr>
          <w:rStyle w:val="FootnoteAnchor"/>
          <w:rtl w:val="true"/>
        </w:rPr>
        <w:footnoteReference w:id="84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w:t>
      </w:r>
      <w:r>
        <w:rPr>
          <w:rStyle w:val="FootnoteAnchor"/>
          <w:rtl w:val="true"/>
        </w:rPr>
        <w:footnoteReference w:id="8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وغيرها</w:t>
      </w:r>
      <w:r>
        <w:rPr>
          <w:rStyle w:val="FootnoteAnchor"/>
          <w:rtl w:val="true"/>
        </w:rPr>
        <w:footnoteReference w:id="85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ومات أبوه، وعليه دَينٌ‌، أيؤدّي زكاته في دَين أبيه، وللابن مالٌ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عنه من جميع الميراث، ولم يقضه من زكاته، وإنْ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إطلاق النصوص المتقدّمة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فيما إذا أمكن الاستيفاء من التركة، وإلّا كما لو امتنع الورثة أو غيرهم، فيجوز الاحتساب، ولا وجه له في مقابل إطلاق حسن زرارة، إلّادعوى الانصراف إلى صورة إقدام الورثة على الوفاء، وهي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9" w:name="pg11803_109466"/>
    </w:p>
    <w:p>
      <w:pPr>
        <w:pStyle w:val="Heading4"/>
        <w:numPr>
          <w:ilvl w:val="3"/>
          <w:numId w:val="1"/>
        </w:numPr>
        <w:rPr/>
      </w:pPr>
      <w:bookmarkStart w:id="290" w:name="__RefHeading___Toc10558394_73709187"/>
      <w:bookmarkStart w:id="291" w:name="_Toc100"/>
      <w:bookmarkEnd w:id="289"/>
      <w:bookmarkEnd w:id="290"/>
      <w:r>
        <w:rPr>
          <w:rtl w:val="true"/>
        </w:rPr>
        <w:t>عدم وجوب إعلام الفقير أنّ المدفوع إليه زكاة</w:t>
      </w:r>
      <w:bookmarkEnd w:id="29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الفقير أنّ المدفوع إليه زكاة، كما هو المشهور</w:t>
      </w:r>
      <w:r>
        <w:rPr>
          <w:rStyle w:val="FootnoteAnchor"/>
          <w:rtl w:val="true"/>
        </w:rPr>
        <w:footnoteReference w:id="855"/>
      </w:r>
      <w:r>
        <w:rPr>
          <w:rFonts w:ascii="Amiri" w:hAnsi="Amiri" w:eastAsia="Amiri" w:cs="Amiri"/>
          <w:color w:val="111111"/>
          <w:sz w:val="28"/>
          <w:sz w:val="28"/>
          <w:szCs w:val="28"/>
          <w:rtl w:val="true"/>
          <w:lang w:bidi="ar-SA"/>
        </w:rPr>
        <w:t>، وعن غير واحدٍ</w:t>
      </w:r>
      <w:r>
        <w:rPr>
          <w:rStyle w:val="FootnoteAnchor"/>
          <w:rtl w:val="true"/>
        </w:rPr>
        <w:footnoteReference w:id="85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يستحيي أن يأخذ من الزَّكاة، فأعطيه من الزَّكاة، ولا اُسمّي له أنّها من الزَّكاة‌؟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إعطه ولا تُسمّ له، ولا تذلّ المؤمن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مورده المستحيي من أخذ الزَّكاة، وأنّه لا يأخذ إذا علم أنّها زكاة، فيجوز الدفع، وإنْ كان مقروناً بما يتخيّل الفقير أنّها ليست بزكاة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الدافع قرينة على أنّها ليست زكاة، بحيث يكون اعتقاد المستحيي من أخذ الزَّكاة مستنداً إلى ما نَصَبه الدافع من القول أو الفعل، فالمعروف أنّه ملحقٌ بذلك، وهو كذلك، فإنّ مورد الخبر وإنْ كان عدم الإعلام، إلّاأنّه لا فرق فيما هو المناط في باب الوضعيّات المتقوّمة بالقصود بين الإعلام وعدمه، فإذا كان قصد الخلاف غير مُضرٍّ، لم يكن 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العمومات التي يستفاد منها أنّ الفقراء مورد صرف الزَّكاة بنفسها كافية، مضافاً إلى 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وصلت إلى الفقير، فهي بمنزلة ماله، يصنع بها ما شاء</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طوائف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بمنزلة الدين، وأنّ الفرق بينهما إنّما هو من جهة لزوم نيّة التعيين والتقرّب من ناحية الدافع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أنّه يجوز احتساب الزَّكاة على المدين، سواءٌ أكان حيّاً أو ميّتاً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إعطاء الأيتام، والشراء لهم بقيمتها ما يحتاجون إليه، من غير توقّفٍ على قبض أوليائهم بعنوان أنّها زكاة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مجموع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القابض عند الأخذ أنّ المأخوذ ليس بزَّكاة، لا تنافي كونها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مصحّح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محتاجاً، فيبعث إليه بالصدقة، فلا يقبلها على وجه الصدقة، يأخذه من ذلك ذمام واستحياء وانقباض، أفنعطيها إيّاه على غير ذلك الوجه، وهي منّا صدقة‌؟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وإنْ لم يقبلها على وجه الزَّكاة، فلا تعطها إيّاه، وما ينبغي له أن يستحيي ممّا فرض اللّه عَزّ وجلّ‌، إنّما هي فريضة اللّه، فلا يستحيي منها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ينافي ما تقدّم،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إعطائها على وجه غير الزَّكاة، بحيث يكون العنوان المغاير مقصوداً للدافع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يقبلها على وجه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قابلٌ للحمل على إرادة النهي عن إعطائها على غير وجه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بظاهره غير معمول به، إذ لا ريب في حُسن الحياء من مذلّة الفقر، فيُحمل على إرادة الكراهة النفسيّة من الزَّكاة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ذلك، فخبر ابن مسلم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ظاهراً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قصد القابض عنواناً آخر غير الزَّكاة، وحسن أبي بصير يختصّ بصورة عدم قصد الخلاف، فيكون المتحصّل أنّه لا يجوز مالم يقصد القابض عنواناً آخر غير الزَّكاة، فلو قصد الزَّكاة أو لم يقصدها، بل قصد مجرّد التملّك صَحّ ذلك، وهذا هو الأظهر</w:t>
      </w:r>
      <w:r>
        <w:rPr>
          <w:rFonts w:eastAsia="Amiri" w:cs="Amiri" w:ascii="Amiri" w:hAnsi="Amiri"/>
          <w:color w:val="111111"/>
          <w:sz w:val="28"/>
          <w:szCs w:val="28"/>
          <w:rtl w:val="true"/>
          <w:lang w:bidi="ar-SA"/>
        </w:rPr>
        <w:t>.</w:t>
      </w:r>
      <w:bookmarkStart w:id="292" w:name="pg11803_109469"/>
    </w:p>
    <w:p>
      <w:pPr>
        <w:pStyle w:val="Heading4"/>
        <w:numPr>
          <w:ilvl w:val="3"/>
          <w:numId w:val="1"/>
        </w:numPr>
        <w:rPr/>
      </w:pPr>
      <w:bookmarkStart w:id="293" w:name="__RefHeading___Toc10558396_73709187"/>
      <w:bookmarkStart w:id="294" w:name="_Toc101"/>
      <w:bookmarkEnd w:id="292"/>
      <w:bookmarkEnd w:id="293"/>
      <w:r>
        <w:rPr>
          <w:rtl w:val="true"/>
        </w:rPr>
        <w:t>مدّعي الفقر يُعطى الزَّكاة</w:t>
      </w:r>
      <w:bookmarkEnd w:id="29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طالب الزّكاة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عُرف صدقه أو كذبه، عُومل بما 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الأمران، فمع سبق الفقر يُعطى من غير يمين، ومع سبق الغنى أو الجهل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عادلاً أو ثقة في النقل اُعطي، من غير يمين أيضاً بناءً على المختار من أنّ خبر الواحد حجّة في الموضوعات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ذلك، فالمشهور بين الأصحاب جواز الإعطاء بمجرّد دعوى الفقر، من دون حاجة إلى بيّنةٍ أو يمين، بل عن المصنّف في كتبه الثلاثة</w:t>
      </w:r>
      <w:r>
        <w:rPr>
          <w:rStyle w:val="FootnoteAnchor"/>
          <w:rtl w:val="true"/>
        </w:rPr>
        <w:footnoteReference w:id="863"/>
      </w:r>
      <w:r>
        <w:rPr>
          <w:rFonts w:ascii="IRNazanin" w:hAnsi="IRNazanin" w:eastAsia="IRNazanin"/>
          <w:color w:val="111111"/>
          <w:sz w:val="28"/>
          <w:sz w:val="28"/>
          <w:szCs w:val="28"/>
          <w:rtl w:val="true"/>
          <w:lang w:bidi="fa-IR"/>
        </w:rPr>
        <w:t>أنّه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من أنّه ادّعى ما يوافق الأصل، وهو 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اطّراده، أنّ هذا إنّما يُجدي في مقام الترافع لا في حجيّة قوله في غير ذلك الباب، كما هو واضح، بل في ذلك الباب غاية ما يقتضيه هذا الوجه، أنّ وظيفة اليمين لا البيّنة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قدس سره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عدالة المسلم، فيُعدّ قوله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كون العدالة صفة واقعيّة، وعدم كون ظهور الإسلام مع عدم تبيّن الفسق طريقاً إليها، أصالة العدالة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دعوى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أدلّة أصالة الصحّة عن الشمول لمثل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معتبر المحقّق</w:t>
      </w:r>
      <w:r>
        <w:rPr>
          <w:rStyle w:val="FootnoteAnchor"/>
          <w:rtl w:val="true"/>
        </w:rPr>
        <w:footnoteReference w:id="865"/>
      </w:r>
      <w:r>
        <w:rPr>
          <w:rFonts w:ascii="Amiri" w:hAnsi="Amiri" w:eastAsia="Amiri" w:cs="Amiri"/>
          <w:color w:val="111111"/>
          <w:sz w:val="28"/>
          <w:sz w:val="28"/>
          <w:szCs w:val="28"/>
          <w:rtl w:val="true"/>
          <w:lang w:bidi="ar-SA"/>
        </w:rPr>
        <w:t>رحمه الله وحاصله أنّ دعواه الفقر دعوى لا معارض لها، فتكون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هو فيما إذا كان المال في يده، وأمّا إذا كان في يد الغير، وهو مامور بإيصاله إلى أهله، فسماع دعواه مع عدم ثبوت موضوع الحكم بها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الهمداني</w:t>
      </w:r>
      <w:r>
        <w:rPr>
          <w:rStyle w:val="FootnoteAnchor"/>
          <w:rtl w:val="true"/>
        </w:rPr>
        <w:footnoteReference w:id="866"/>
      </w:r>
      <w:r>
        <w:rPr>
          <w:rFonts w:ascii="Amiri" w:hAnsi="Amiri" w:eastAsia="Amiri" w:cs="Amiri"/>
          <w:color w:val="111111"/>
          <w:sz w:val="28"/>
          <w:sz w:val="28"/>
          <w:szCs w:val="28"/>
          <w:rtl w:val="true"/>
          <w:lang w:bidi="ar-SA"/>
        </w:rPr>
        <w:t>رحمه الله وهو أنّ إخبار الشخص بفقره كإخباره بسائر حالاته من الصحّة والمرض يكون معتبراً عرفاً وشرعاً، وإلّا فلا طريق لمعرفة حاجة المحتاجين في الغالب سوى إخبارهم، فلو لم تقبل دعوى الفقر من أهله، لتعذّر عليه غالباً إقامة البيّنة عليه أو إثباته بطريق آخر، إذ الاطّلاع على فقر الغير، من غير استكشافه من ظاهر حال مدّعيه أو مقاله في الغالب من قبيل علم الغيب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 والغنى من الصفات الظاهرة في الغالب، وإقامة البيّنة عليهما سهلة، ولذا يُكلّف مدّعي الإعسار بالإثبات، إذا علم له أصل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على العمل بقوله، وقد استند إليها بعض المعاصرين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ثبوتها مع عدم كونه ثقة، وعدم حصول الاطمئنان بواسطة القرائن، غير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أدلّة وجوب البيّنة واليمين هي الدعاوى، لأنّه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ليس بتلك الأدلّة، كي يرد عليه ذلك، بل إنّما هو بأنّ موضوع الحكم هو الفقير، فلابدّ من ثبوت ذلك في ترتّب الحكم، ومجرّد الدعوى لا تكون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الشيخ الأعظم</w:t>
      </w:r>
      <w:r>
        <w:rPr>
          <w:rStyle w:val="FootnoteAnchor"/>
          <w:rtl w:val="true"/>
        </w:rPr>
        <w:footnoteReference w:id="869"/>
      </w:r>
      <w:r>
        <w:rPr>
          <w:rFonts w:ascii="Amiri" w:hAnsi="Amiri" w:eastAsia="Amiri" w:cs="Amiri"/>
          <w:color w:val="111111"/>
          <w:sz w:val="28"/>
          <w:sz w:val="28"/>
          <w:szCs w:val="28"/>
          <w:rtl w:val="true"/>
          <w:lang w:bidi="ar-SA"/>
        </w:rPr>
        <w:t>رحمه الله وهو أنّ تكليفه بإقامة البيّنة 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الفقر ليس في الغالب حرجيّاً، ولو فرض في مورد كذلك، لا تصلح أدلّة نفي الحرج لإثبات قبول قوله بلا مثبت، لأنّها نافية للحكم، ولا تصلح للإثبات، كما مرّ غير مرّة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ممّا وَرَدَ في أنّ مَن نَذَر للكعبة أو أهدى إليها، من أنّه يباع ويؤخذ ثمنه، وينادى على الحِجْر الأهل من منقطع نفدت نفقته أو قطع عليه فيأت فلان بن فلان فيعطى الأوّل فالأوّل حتّى ينفد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نصوصه واردة في مقام بيان المصرف، مع أنّ حجيّة إخباره في موردٍ لا تلازم حجيّته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العزرمي،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الحسن والحسين عليهما السلام وهما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إلّافي دَينٍ موجع، أو غُرم مفظعٍ‌، أو فقرٍ مُدقع، ففيك شيءٌ من هذا؟ قال نعم، فأعطياه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في واقعة، فلعلّه حَصَل لهما العلم من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الصدقة المندوبة الّتي لا يترتّب على عدم كونه فقيراً شيءٌ‌، بخلاف الزَّكاة التي هي واجبة، لا تسقط إلّابإعطائها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مصحّح عامر بن جذاعة،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قَرضٌ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تجارةٍ تؤوب‌؟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 ثمّ دعا بكيسٍ فيه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وجوه ضعيفة اُخر واضحٌ فسادها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قبول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ثقة، ولم يحصل الوثوق من إخباره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فالأظهر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الشيخ</w:t>
      </w:r>
      <w:r>
        <w:rPr>
          <w:rStyle w:val="FootnoteAnchor"/>
          <w:rtl w:val="true"/>
        </w:rPr>
        <w:footnoteReference w:id="87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اليمين هو ما يتوقّف قطع الخصومة عليه، ولذلك لا يمين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نظر الشيخ رحمه الله إلى النصوص الدالّة على أنّ من حَلف لكم باللّه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ثبت حجيّة خبر الحالف مطلقاً، لزم تأسيس فقهٍ جديد، بل الظاهر اختصاص تلك النصوص أيضاً بمقام المخاصمة، لظهورها في الحلف الذي يكون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5" w:name="pg11803_109474"/>
    </w:p>
    <w:p>
      <w:pPr>
        <w:pStyle w:val="Heading4"/>
        <w:numPr>
          <w:ilvl w:val="3"/>
          <w:numId w:val="1"/>
        </w:numPr>
        <w:rPr/>
      </w:pPr>
      <w:bookmarkStart w:id="296" w:name="__RefHeading___Toc10558398_73709187"/>
      <w:bookmarkStart w:id="297" w:name="_Toc102"/>
      <w:bookmarkEnd w:id="295"/>
      <w:bookmarkEnd w:id="296"/>
      <w:r>
        <w:rPr>
          <w:rtl w:val="true"/>
        </w:rPr>
        <w:t>إذا تبيّن كون قابض الزَّكاة غنيّاً</w:t>
      </w:r>
      <w:bookmarkEnd w:id="29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دفعها على أنّه فقيرٌ فبانَ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العين باقية ارتجعها، سواءٌ أكان القابض عالماً بأنّها زكاة أم جاهلاً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عالماً فواضح، وأمّا إنْ كان جاهلاً به، فلأنّها لا تصير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صرفها إليه على وجه الصِلة والهديّة، لفرض أنّه قاصدٌ لعنوان الزَّكاة، وإظهار خلاف ما نواه، وإنْ كان يوجب عدم عقاب القابض على تصرّفه فيها، إلّا أنّه لا يوجب صيرورتها مِلْكاً له، إذ العقود تابعة للقصود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المحقّق</w:t>
      </w:r>
      <w:r>
        <w:rPr>
          <w:rStyle w:val="FootnoteAnchor"/>
          <w:rtl w:val="true"/>
        </w:rPr>
        <w:footnoteReference w:id="873"/>
      </w:r>
      <w:r>
        <w:rPr>
          <w:rFonts w:ascii="Amiri" w:hAnsi="Amiri" w:eastAsia="Amiri" w:cs="Amiri"/>
          <w:color w:val="111111"/>
          <w:sz w:val="28"/>
          <w:sz w:val="28"/>
          <w:szCs w:val="28"/>
          <w:rtl w:val="true"/>
          <w:lang w:bidi="ar-SA"/>
        </w:rPr>
        <w:t xml:space="preserve">من القطع بعدم جواز الارتجاع، معلّلاً بأنّ الظاهر كونها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الظاهر إنّما يستند إليه مع عدم انكشاف الواقع، والكلام إنّما هو فيما لو 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المصنّف</w:t>
      </w:r>
      <w:r>
        <w:rPr>
          <w:rStyle w:val="FootnoteAnchor"/>
          <w:rtl w:val="true"/>
        </w:rPr>
        <w:footnoteReference w:id="874"/>
      </w:r>
      <w:r>
        <w:rPr>
          <w:rFonts w:ascii="Amiri" w:hAnsi="Amiri" w:eastAsia="Amiri" w:cs="Amiri"/>
          <w:color w:val="111111"/>
          <w:sz w:val="28"/>
          <w:sz w:val="28"/>
          <w:szCs w:val="28"/>
          <w:rtl w:val="true"/>
          <w:lang w:bidi="ar-SA"/>
        </w:rPr>
        <w:t>رحمه الله من تعليل عدم الجواز، بأنّ الدفع محتملٌ للوجوب والتطوّع، لا يمكن المساعدة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العين تالفة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القابض عالماً بكونها زكاة ضمنها، لعموم على اليد، من غير فرقٍ بين أن يكون عالماً بحرمة الزَّكاة عليه أم جاهلاً بها، إذ الجهل بالحكم الشرعي لا يوجب رفع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جاهلاً بأنّها زكاة، لم يضمنها لكونه مغروراً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تعذّر ارتجاعها أو تلفت بلا ضمان أو معه، ولم يتمكّن الدافع من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الدافع هو الإمام أو المجتهد أو المأذون منه، لم يكن عليه ضمان، كما هو المشهور شهرة عظيمة، لأنّ يده يد أمانيّة، وهو من المحسنين، فلا يتعقّبه ضمان، ما لم يكن هناك تعدٍّ وتفريط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الدافع عاملاً بوظيفته، يكون دفعه المال مرخّصاً فيه من قبل الشارع الأقدس، الذي يكون ترخيصه أقوى من إذن المالك، ومعه لا مجال للبناء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الدافع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جمعٍ‌</w:t>
      </w:r>
      <w:r>
        <w:rPr>
          <w:rStyle w:val="FootnoteAnchor"/>
          <w:rtl w:val="true"/>
        </w:rPr>
        <w:footnoteReference w:id="875"/>
      </w:r>
      <w:r>
        <w:rPr>
          <w:rFonts w:ascii="IRNazanin" w:hAnsi="IRNazanin" w:eastAsia="IRNazanin"/>
          <w:color w:val="111111"/>
          <w:sz w:val="28"/>
          <w:sz w:val="28"/>
          <w:szCs w:val="28"/>
          <w:rtl w:val="true"/>
          <w:lang w:bidi="fa-IR"/>
        </w:rPr>
        <w:t>وهو عدم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ماعن المفيد</w:t>
      </w:r>
      <w:r>
        <w:rPr>
          <w:rStyle w:val="FootnoteAnchor"/>
          <w:rtl w:val="true"/>
        </w:rPr>
        <w:footnoteReference w:id="876"/>
      </w:r>
      <w:r>
        <w:rPr>
          <w:rFonts w:ascii="Amiri" w:hAnsi="Amiri" w:eastAsia="Amiri" w:cs="Amiri"/>
          <w:color w:val="111111"/>
          <w:sz w:val="28"/>
          <w:sz w:val="28"/>
          <w:szCs w:val="28"/>
          <w:rtl w:val="true"/>
          <w:lang w:bidi="ar-SA"/>
        </w:rPr>
        <w:t>، والحلبي</w:t>
      </w:r>
      <w:r>
        <w:rPr>
          <w:rStyle w:val="FootnoteAnchor"/>
          <w:rtl w:val="true"/>
        </w:rPr>
        <w:footnoteReference w:id="87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والشيخ الأعظم</w:t>
      </w:r>
      <w:r>
        <w:rPr>
          <w:rStyle w:val="FootnoteAnchor"/>
          <w:rtl w:val="true"/>
        </w:rPr>
        <w:footnoteReference w:id="879"/>
      </w:r>
      <w:r>
        <w:rPr>
          <w:rFonts w:ascii="Amiri" w:hAnsi="Amiri" w:eastAsia="Amiri" w:cs="Amiri"/>
          <w:color w:val="111111"/>
          <w:sz w:val="28"/>
          <w:sz w:val="28"/>
          <w:szCs w:val="28"/>
          <w:rtl w:val="true"/>
          <w:lang w:bidi="ar-SA"/>
        </w:rPr>
        <w:t>رحمه الله، والمحقّق الهمداني</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وهو الضمان، وعدم الإجزاء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المنسوب إلى المشهور، وهو التفصيل</w:t>
      </w:r>
      <w:r>
        <w:rPr>
          <w:rStyle w:val="FootnoteAnchor"/>
          <w:rtl w:val="true"/>
        </w:rPr>
        <w:footnoteReference w:id="881"/>
      </w:r>
      <w:r>
        <w:rPr>
          <w:rFonts w:ascii="Amiri" w:hAnsi="Amiri" w:eastAsia="Amiri" w:cs="Amiri"/>
          <w:color w:val="111111"/>
          <w:sz w:val="28"/>
          <w:sz w:val="28"/>
          <w:szCs w:val="28"/>
          <w:rtl w:val="true"/>
          <w:lang w:bidi="ar-SA"/>
        </w:rPr>
        <w:t>بين ما إذا اجتهد فأعطى فلا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ضمان، وبين ما إذا أعطى اعتماداً على مجرّد دعوى الفقراء وأصالة عدم المال 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لو كانت معزولة فلا يضمن، وبين ما إذا لم تكن كذلك، فعليه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الموضوع الظاهري موضوعٌ للحكم الواقعي، فالفقير الثابت فقره مصرف الزَّكاة، وإنْ لم يكن فقيراً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عبيد،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أهلها، فادفعها إلى من ليس هو لها بأهل، وقد كان طلب واجتهد، ثمّ علم بعد ذلك سوء ما 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اُخرى‌</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 زرارة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أنّ امتثال الأمر الظاهري لا يكون مُجزياً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فلأنّظاهرالأدلّة، كون الموضوع هو الواجدللصفات الخاصّة واقعاً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صدر الخبرين من حيث توصيف الرّجل فيهما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بالعارف، هو الدفع إلى غير العارف، فهما غير مربوطين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 غير مسموعة، كيف وقد ادّعى الإجماع على الإجزاء إذا تبيّن الخطأ، عدا شرط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من الجائز أن يكون السؤال عن الدفع إلى غير الأهل، عالماً بعدم كونه أهلاً، لعدم التمكّن من الأهل بعد الطلب والاجتهاد، كما فهمه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فلا ربط لهما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لو سُلّم ورودهما في مقام بيان حكم الدفع إلى غير الأهل جهلاً، وعدم اختصاصهما بغير العارف، لابدّ من تقييد إطلاقهما بمرسل الحسين ابن عثمان، عمّن ذكره،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يُعطي زكاة ماله رجلاً، وهو يرى أنّه مُعسر، فوجده موسراً؟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عنه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بينهما عمومٌ من وجه فيتعارضان في مورد الاشتباه في الأهليّة، من حيث الفقر مع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في المرسل الاجتهاد أو نتيجته،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يرى أنّه معسر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كون النسبة عموماً من وجه، فلا محالة يتعارضان في مورد الاجتماع ويتساقطان، لفرض كون دلالة كلّ منهما بالإطلاق، فيرجع إلى القواعد المقتضية للضمان، كما ستعرف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المذكور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الراوي ابن أبي عُمير، الذي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يروي إلّاعن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القول الثالث، إذ لا مستند له سوى الصحيحين الذين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بحسب القواعد متيناً، بناءً على تعيّن الزَّكاة بالعزل، لفرض عدم التفريط في إيصالها إلى أهلها، وجريه على القواعد الشرعيّة الظاهريّة، إلّاأن مقتضى إطلاق المرسل عدم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الضمان مطلقاً، ويؤيّده بل يشهد له عموم ما دلّ على أنّها كالدين، وأنّ وضع الزَّكاة في غير موضعها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وبما ذكرناه ظهر أنّه لو دفع الزَّكاة إلى غنيّ‌، جاهلاً بحرمتها عليه، أو متعمّداً، استرجعها مع البقاء، أو عوضها مع التلف، ومع عدم الإمكان تكون عليه الدفع مرّة اُخرى‌، وكذلك الكلام في تخلّف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ادُّعي الإجماع على عدم الضمان فيها، فإنْ ثبت الإجماع، وإلّا فالمتّجه هو الضمان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تخلّف شرط الإيمان، يمكن القول بعدم الضمان للصحيحين المتقدّمين، فتأمّل</w:t>
      </w:r>
      <w:r>
        <w:rPr>
          <w:rFonts w:eastAsia="Amiri" w:cs="Amiri" w:ascii="Amiri" w:hAnsi="Amiri"/>
          <w:color w:val="111111"/>
          <w:sz w:val="28"/>
          <w:szCs w:val="28"/>
          <w:rtl w:val="true"/>
          <w:lang w:bidi="ar-SA"/>
        </w:rPr>
        <w:t>.</w:t>
      </w:r>
      <w:bookmarkStart w:id="298" w:name="pg11803_109479"/>
    </w:p>
    <w:p>
      <w:pPr>
        <w:pStyle w:val="BookText"/>
        <w:rPr/>
      </w:pPr>
      <w:bookmarkEnd w:id="29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وهم السُّعاة للصَّدقات</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0558400_73709187"/>
      <w:bookmarkStart w:id="300" w:name="_Toc103"/>
      <w:bookmarkEnd w:id="299"/>
      <w:r>
        <w:rPr>
          <w:rtl w:val="true"/>
        </w:rPr>
        <w:t>من المستحقّين للزّكاة العامل</w:t>
      </w:r>
      <w:bookmarkEnd w:id="300"/>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العاملون، وهم السُّعاة للصّدقات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السّاعون في تحصيلها وتحصينها، بأخذها وضبطها وحسابها، وإيصالها إلى الإمام عليه السلام أو نائبه أو إلى الفقراء على حسب إذنه، بلا كلامٍ في شيء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خصوص من واجبه القيام بقسمتها وتفريقها بين المستحقّين، فإنّ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استشكل في كونه من مصاديق العامل، استناداً إلى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وهو كما ترى‌، فالمعتمد هو إطلاق الآية الشريفة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عن هذا الأمر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88"/>
      </w:r>
      <w:r>
        <w:rPr>
          <w:rFonts w:ascii="Amiri" w:hAnsi="Amiri" w:eastAsia="Amiri" w:cs="Amiri"/>
          <w:color w:val="111111"/>
          <w:sz w:val="28"/>
          <w:sz w:val="28"/>
          <w:szCs w:val="28"/>
          <w:rtl w:val="true"/>
          <w:lang w:bidi="ar-SA"/>
        </w:rPr>
        <w:t>أنّ الإمام أو نائبه مخيّرٌ بين أن يقرّر لهم جُعالةً مقدّرة، أو اُجرة عن مدّة مقدّرة، وبين أنْ لا يجعل لهم شيئاً من ذلك، فيعطيهم ما يراه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الأخير، إذ مضافاً إلى استفادته من الآية الشريفة</w:t>
      </w:r>
      <w:r>
        <w:rPr>
          <w:rStyle w:val="FootnoteAnchor"/>
          <w:rtl w:val="true"/>
        </w:rPr>
        <w:footnoteReference w:id="8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يشهد له صحيح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ولا يقدّر له شيء</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الجعل له بعنوان المعاوضة، فربما يستشكل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الشريفة، ولا سيّما بقرينة السياق، كون استحقاق العامل منها بجعل الشارع فيعطى مجّاناً، لا بجعل الإمام بعنوان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إنّما تدلّ على أنّ العامل من المستحقّين للزكاة، وأمّا أنّه هل هو ممّن يستحقّ الزَّكاة مجّاناً أو أنّه احتراماً لعمله جَعله الشارع ذا حقٍّ في الزَّكاة، فالآية لا تدلّ عليه، وعلى الثاني لا مانع من جعله شيئاً معيّناً له بعنوان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يقدّر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عدم التقدير له في أصل الشرع، لا أنّه لا يجوز التقدير 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اتّفقوا على اعتبار شروطٍ خاصّة فيه، ولا ينبغي التأمّل في جواز استئجار من يفقد جميع هذه الشروط، إذا احتيج إلى عمله كالرّاعي والسائس والبيطار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ملاحظة أدلّة تلك الشروط، فإنْ كان مقتضاها اعتبارها فيه حتّى في صورة المعاوضة، لزم عليه تخصيص إطلاق أدلّة الإجارة والجعالة بها، وإلّا فلا محذور في الالتزام بعدم اعتبارها فيه، فالأظهر هو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أنّه يعتبر في العامل شروط، وجمعٌ منهم أضافوا إليها شروطاً اُخر، ومجموع ما ذكروه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بالبلوغ، والعقل، والإيمان، والعدالة والحُريّة، وأن لا يكون هاشميّاً، وأن يكون عارفاً بالمسائل المتعلّقة بعمله، وأن يكون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الأُولى فالعمدة فيها الإجماع، وإلّا فسائر الوجوه التي ذكروها بيِّنة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لاعتبارها المحقّق</w:t>
      </w:r>
      <w:r>
        <w:rPr>
          <w:rStyle w:val="FootnoteAnchor"/>
          <w:rtl w:val="true"/>
        </w:rPr>
        <w:footnoteReference w:id="891"/>
      </w:r>
      <w:r>
        <w:rPr>
          <w:rFonts w:ascii="Amiri" w:hAnsi="Amiri" w:eastAsia="Amiri" w:cs="Amiri"/>
          <w:color w:val="111111"/>
          <w:sz w:val="28"/>
          <w:sz w:val="28"/>
          <w:szCs w:val="28"/>
          <w:rtl w:val="true"/>
          <w:lang w:bidi="ar-SA"/>
        </w:rPr>
        <w:t>بأنّ العامل يستحقّ نصيباً من الزَّكاة، والعبد لا يملك، والمولى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العبد كعمل المولى، وهو حسن سيّما لو بنينا على أنّ العبد يملك إذا كان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العبد من الزَّكاة شيئاً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اعتبار أن لا يكون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صحيح العيص بن القاسم،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من بني هاشم أتوا رسول اللّه صلى الله عليه و آله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اللّه عزّ وجلّ للعاملين عليها، فنحن أولى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اعتبار أن يكون عارفاً بالمسائل المتعلّقة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بتوقّف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له الاحتياط، فإذاً لا دليل على اعتباره، كما لا دليل على اعتبار الفقاهة الذي ذكره جمعٌ‌</w:t>
      </w:r>
      <w:r>
        <w:rPr>
          <w:rStyle w:val="FootnoteAnchor"/>
          <w:rtl w:val="true"/>
        </w:rPr>
        <w:footnoteReference w:id="895"/>
      </w:r>
      <w:r>
        <w:rPr>
          <w:rFonts w:ascii="Amiri" w:hAnsi="Amiri" w:eastAsia="Amiri" w:cs="Amiri"/>
          <w:color w:val="111111"/>
          <w:sz w:val="28"/>
          <w:sz w:val="28"/>
          <w:szCs w:val="28"/>
          <w:rtl w:val="true"/>
          <w:lang w:bidi="ar-SA"/>
        </w:rPr>
        <w:t>، والأصل يقتضي عدم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96"/>
      </w:r>
      <w:r>
        <w:rPr>
          <w:rFonts w:ascii="Amiri" w:hAnsi="Amiri" w:eastAsia="Amiri" w:cs="Amiri"/>
          <w:color w:val="111111"/>
          <w:sz w:val="28"/>
          <w:sz w:val="28"/>
          <w:szCs w:val="28"/>
          <w:rtl w:val="true"/>
          <w:lang w:bidi="ar-SA"/>
        </w:rPr>
        <w:t>عدم سقوط هذا القسم في زمان الغيبة، مع بسط يد نائبه عليه السلام في بعض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ولم يظهر وجهٌ له سوى تفسير العاملين بالسُّعاة من قِبل الإمام في بعض</w:t>
      </w:r>
      <w:r>
        <w:rPr>
          <w:rStyle w:val="FootnoteAnchor"/>
          <w:rtl w:val="true"/>
        </w:rPr>
        <w:footnoteReference w:id="898"/>
      </w:r>
      <w:r>
        <w:rPr>
          <w:rFonts w:ascii="Amiri" w:hAnsi="Amiri" w:eastAsia="Amiri" w:cs="Amiri"/>
          <w:color w:val="111111"/>
          <w:sz w:val="28"/>
          <w:sz w:val="28"/>
          <w:szCs w:val="28"/>
          <w:rtl w:val="true"/>
          <w:lang w:bidi="ar-SA"/>
        </w:rPr>
        <w:t>النصوص، وبعض الكلمات، وهو كما ترى‌، إذ التعبير بالإمام عليه السلام إنّما هو من باب كونه الوليّ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لذلك النص كي يدلّ على أنّ غير هذا الشخص ليس بعاملٍ‌، ليوجب تقييد إطلاق الآية الشريفة وسائر النصوص</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1" w:name="pg11803_109483"/>
    </w:p>
    <w:p>
      <w:pPr>
        <w:pStyle w:val="BookText"/>
        <w:rPr/>
      </w:pPr>
      <w:bookmarkEnd w:id="30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وهم الذين يُستمالون للجهاد، ولو كانوا كفّاراً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0558402_73709187"/>
      <w:bookmarkStart w:id="303" w:name="_Toc104"/>
      <w:bookmarkEnd w:id="302"/>
      <w:r>
        <w:rPr>
          <w:rtl w:val="true"/>
        </w:rPr>
        <w:t>المؤلّفة قلوبهم</w:t>
      </w:r>
      <w:bookmarkEnd w:id="303"/>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الفقهاء في شرح المؤلّفة قلوبهم والمراد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 وغيرهما</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المؤلّفة بالكفار، بل استظهر أنّه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يُستمالون للجهاد، وإن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في ذلك جمعاً، وتبعهم آخرون كالمفيد</w:t>
      </w:r>
      <w:r>
        <w:rPr>
          <w:rStyle w:val="FootnoteAnchor"/>
          <w:rtl w:val="true"/>
        </w:rPr>
        <w:footnoteReference w:id="903"/>
      </w:r>
      <w:r>
        <w:rPr>
          <w:rFonts w:ascii="Amiri" w:hAnsi="Amiri" w:eastAsia="Amiri" w:cs="Amiri"/>
          <w:color w:val="111111"/>
          <w:sz w:val="28"/>
          <w:sz w:val="28"/>
          <w:szCs w:val="28"/>
          <w:rtl w:val="true"/>
          <w:lang w:bidi="ar-SA"/>
        </w:rPr>
        <w:t>وغيره</w:t>
      </w:r>
      <w:r>
        <w:rPr>
          <w:rStyle w:val="FootnoteAnchor"/>
          <w:rtl w:val="true"/>
        </w:rPr>
        <w:footnoteReference w:id="904"/>
      </w:r>
      <w:r>
        <w:rPr>
          <w:rFonts w:ascii="Amiri" w:hAnsi="Amiri" w:eastAsia="Amiri" w:cs="Amiri"/>
          <w:color w:val="111111"/>
          <w:sz w:val="28"/>
          <w:sz w:val="28"/>
          <w:szCs w:val="28"/>
          <w:rtl w:val="true"/>
          <w:lang w:bidi="ar-SA"/>
        </w:rPr>
        <w:t>، فإنّهم ذهبوا إلى أنّهم مسلمون وكفّار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اختصاصهم بالمنافقين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قومٌ مسلمون، قد أقرّوا بالإسلام ودخلوا فيه، لكنّه لم يستقرّ في قلوبهم، ولم يثبت ثبوتاً راسخاً، فأمر اللّه تعالى نبيّه بتآلفهم بالمال، لكي تقوى عزائمهم، وتشتدّ قلوبهم على البقاء على هذا الدِّين، </w:t>
      </w:r>
    </w:p>
    <w:p>
      <w:pPr>
        <w:pStyle w:val="BookText"/>
        <w:rPr/>
      </w:pPr>
      <w:r>
        <w:rPr>
          <w:rFonts w:ascii="Amiri" w:hAnsi="Amiri" w:eastAsia="Amiri" w:cs="Amiri"/>
          <w:color w:val="111111"/>
          <w:sz w:val="28"/>
          <w:sz w:val="28"/>
          <w:szCs w:val="28"/>
          <w:rtl w:val="true"/>
          <w:lang w:bidi="ar-SA"/>
        </w:rPr>
        <w:t>فالتأليف إنّما هو لأجل البقاء على الدِّين، والثبات عليه، لا لما زعموه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في ذلك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الداخلون في الإيمان على وجهٍ يخاف عليهم معه مفارقته، ويزيل عنهم بذلك دواعي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جماعة منهم الشهيدالأوّل في محكيّ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ملتزمون بذلك، ويمكن إرجاع كلام الإسكافي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فالذي يستفاد من النصوص، هو هذا القول الأخير، ففي مصحّح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وحّدوا اللّه عزّ وجلّ‌، وخلعوا عبادة من يُعبد من دون اللّه عزّ وجلّ‌، وشَهِدوا أنْ لا إله ألا اللّه، وأنّ محمّداً رسول اللّه صلى الله عليه و آله، وهم في ذلك شكّاكون في بعض ماجاء به محمّد صلى الله عليه و آله، فأمر اللّه نبيّه أن يتآلفهم بالمال والعطاء، لكي يَحُسن إسلامهم، ويثبتوا على دينهم الذي دخلوا فيه، وأقرّوا به، وأنّ رسول اللّه صلى الله عليه و آله يوم حُنين تآلف رؤساء العرب من قريش وسائر مضر، منهم أبو سفيان بن حرب، وعيينة بن حُصين الفزاري، وأشباههم من النّاس، فغضبت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خبره الآخر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ومرسلا القُمّي</w:t>
      </w:r>
      <w:r>
        <w:rPr>
          <w:rStyle w:val="FootnoteAnchor"/>
          <w:rtl w:val="true"/>
        </w:rPr>
        <w:footnoteReference w:id="907"/>
      </w:r>
      <w:r>
        <w:rPr>
          <w:rFonts w:ascii="Amiri" w:hAnsi="Amiri" w:eastAsia="Amiri" w:cs="Amiri"/>
          <w:color w:val="111111"/>
          <w:sz w:val="28"/>
          <w:sz w:val="28"/>
          <w:szCs w:val="28"/>
          <w:rtl w:val="true"/>
          <w:lang w:bidi="ar-SA"/>
        </w:rPr>
        <w:t>، وابن بُكير</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وبه يظهر المراد ممّا في خبر زرارة الثالث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لم يكونوا قطّ أكثر منهم اليوم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رحمه الله عليه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منافاته لإطلاق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مفسّرة، لها وحاكمة عليها لا 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طرحٌ لمعقد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في المسألة متعدّدة، وكلمات القوم في المقام مضطربة، وقد تقدّم التزام جمعٍ بهذا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بعض تلك النصوص في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الكركي</w:t>
      </w:r>
      <w:r>
        <w:rPr>
          <w:rStyle w:val="FootnoteAnchor"/>
          <w:rtl w:val="true"/>
        </w:rPr>
        <w:footnoteReference w:id="911"/>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قومٌ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لا يُعتمد عليه، وبه يظهر حال مابعده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أنّه قد أرسل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والمؤلّفة قومٌ يتألّفون على الإسلام من رؤساء القبائل، كان رسول اللّه صلى الله عليه و آله يعطيهم ليتألّفهم، ويكون ذلك في كلّ زمان إذا احتاج إلى ذلك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غايته الإطلاق، فيقيّد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مخالفٌ للصحيح أو الحسن المروي عن زرارة ومحمّد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قالا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يُعطى وإنْ كان لا يُعرف‌؟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يُعطي هؤلاء جميعاً، لأنّهم يقرّون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لا يعرفون‌؟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يُعطي من يعرف دون من لا يعرف، لم يوجد لها موضع، وإنّما يُعطي من لا يعرف ليرغب في الدِّين، فيثبت عليه، فأمّا اليوم فلا تعطها وأصحابك إلّامن يُعرف، فمن وجدت من هؤلاء المسلمين عارفاً فاعطه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وسهم الرقاب عام، والباقي خاص</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الجملات الأُولى من الخبر ظاهرة في المُسلم،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يكون المراد العموم للمسلم غير العارف، وإنْ أبيتَ عن ذلك فهو مطلقٌ يقيّد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سهم المؤلّفة إنّما هو لضعفاء الاعتقاد الذين دخلوا في الإسلام، ولم يثبت في قلوبهم، ويُخاف عليهم أن يعودوا أو يُعادوا إلى الكفر فيتألّفون بها للثبات على الإسلام، وأمّا التاليف 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المؤلف مسلماً أم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مربوط بهذا السهم، نعم يجوز إعطاء هؤلاء من باب كون ذلك تشييداً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تمام الكلام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04" w:name="pg11803_109487"/>
    </w:p>
    <w:p>
      <w:pPr>
        <w:pStyle w:val="BookText"/>
        <w:rPr/>
      </w:pPr>
      <w:bookmarkEnd w:id="304"/>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المُكاتَبون، والعبيد الّذين في الشدّة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0558404_73709187"/>
      <w:bookmarkStart w:id="306" w:name="_Toc105"/>
      <w:bookmarkEnd w:id="305"/>
      <w:r>
        <w:rPr>
          <w:rtl w:val="true"/>
        </w:rPr>
        <w:t>في الرقاب</w:t>
      </w:r>
      <w:bookmarkEnd w:id="306"/>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بيان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بعض</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أنّهم صنفٌ واحد، وهم المكاتبون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منهم ظاهر المصنّف رحمه الله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المكاتبون والعبيد الذين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صنفان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الأشهر أو المشهور</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الصنفان المتقدّمان، ومطلق عتق العبد، مع عدم وجود المستحقّ للزكاة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قسمٍ رابع، وهو من وجب عليه كفّارة، ولم يجد، فإنّه يُعتق عنه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918"/>
      </w:r>
      <w:r>
        <w:rPr>
          <w:rFonts w:ascii="Amiri" w:hAnsi="Amiri" w:eastAsia="Amiri" w:cs="Amiri"/>
          <w:color w:val="111111"/>
          <w:sz w:val="28"/>
          <w:sz w:val="28"/>
          <w:szCs w:val="28"/>
          <w:rtl w:val="true"/>
          <w:lang w:bidi="ar-SA"/>
        </w:rPr>
        <w:t>والمصنّف</w:t>
      </w:r>
      <w:r>
        <w:rPr>
          <w:rStyle w:val="FootnoteAnchor"/>
          <w:rtl w:val="true"/>
        </w:rPr>
        <w:footnoteReference w:id="919"/>
      </w:r>
      <w:r>
        <w:rPr>
          <w:rFonts w:ascii="IRNazanin" w:hAnsi="IRNazanin" w:eastAsia="IRNazanin"/>
          <w:color w:val="111111"/>
          <w:sz w:val="28"/>
          <w:sz w:val="28"/>
          <w:szCs w:val="28"/>
          <w:rtl w:val="true"/>
          <w:lang w:bidi="fa-IR"/>
        </w:rPr>
        <w:t>وولده</w:t>
      </w:r>
      <w:r>
        <w:rPr>
          <w:rStyle w:val="FootnoteAnchor"/>
          <w:rtl w:val="true"/>
        </w:rPr>
        <w:footnoteReference w:id="920"/>
      </w:r>
      <w:r>
        <w:rPr>
          <w:rFonts w:ascii="Amiri" w:hAnsi="Amiri" w:eastAsia="Amiri" w:cs="Amiri"/>
          <w:color w:val="111111"/>
          <w:sz w:val="28"/>
          <w:sz w:val="28"/>
          <w:szCs w:val="28"/>
          <w:rtl w:val="true"/>
          <w:lang w:bidi="ar-SA"/>
        </w:rPr>
        <w:t>وغير واحدٍ من المتأخّرين</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اختصاص الرقاب بمن ذُكِر، بل جواز صرف الزَّكاة في فكها ولو في غير تلك </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الشريفة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خبر أيّوب بن الحُرّ أخي أديم بن الحُرّ،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أشتريه من الزَّكاة فاعتقه‌؟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مات وترك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محمّد الوابشي،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عن رجل اشترى أباه من الزَّكاة، زكاة ماله‌؟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خير رقبةٍ‌، لا بأس بذلك</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لا يدلّان على هذا القول، إذ ليس فيهما ما يشهد بأنّ الشراء يكون من سهم الرقاب، إذ يمكن أن يكون من سهم سبيل اللّه، بناءً على عمومه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تقلّ فائدة هذا البحث، بعدما تقرّر في محلّه من عدم وجوب البَسط على الأصناف، فإنّه بمقتضى هذين الخبرين وغيرهما، يجوز صرف الزَّكاة في فكّ الرقاب مطلقاً، وعلى فرض عدم دخول الجميع في هذا الموضوع الخاص، اندرج ما يُصرف في سهم سبيل اللّه، وهذا بضميمة عدم الموضوع لهذا الصنف في زماننا، يوجبان الإغماض عن إطالة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07" w:name="pg11803_109489"/>
    </w:p>
    <w:p>
      <w:pPr>
        <w:pStyle w:val="BookText"/>
        <w:rPr/>
      </w:pPr>
      <w:bookmarkEnd w:id="307"/>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وهم المَدينُون</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0558406_73709187"/>
      <w:bookmarkStart w:id="309" w:name="_Toc106"/>
      <w:bookmarkEnd w:id="308"/>
      <w:r>
        <w:rPr>
          <w:rtl w:val="true"/>
        </w:rPr>
        <w:t>المراد من الغارمين</w:t>
      </w:r>
      <w:bookmarkEnd w:id="309"/>
    </w:p>
    <w:p>
      <w:pPr>
        <w:pStyle w:val="BookText"/>
        <w:rPr/>
      </w:pPr>
      <w:r>
        <w:rPr>
          <w:rFonts w:ascii="IRNazanin" w:hAnsi="IRNazanin" w:eastAsia="IRNazanin"/>
          <w:color w:val="111111"/>
          <w:sz w:val="28"/>
          <w:sz w:val="28"/>
          <w:szCs w:val="28"/>
          <w:rtl w:val="true"/>
          <w:lang w:bidi="fa-IR"/>
        </w:rPr>
        <w:t xml:space="preserve">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في ذلك، بل الكتاب والسُنّة والإجماع بقسميه</w:t>
      </w:r>
      <w:r>
        <w:rPr>
          <w:rStyle w:val="FootnoteAnchor"/>
          <w:rtl w:val="true"/>
        </w:rPr>
        <w:footnoteReference w:id="925"/>
      </w:r>
      <w:r>
        <w:rPr>
          <w:rFonts w:ascii="Amiri" w:hAnsi="Amiri" w:eastAsia="Amiri" w:cs="Amiri"/>
          <w:color w:val="111111"/>
          <w:sz w:val="28"/>
          <w:sz w:val="28"/>
          <w:szCs w:val="28"/>
          <w:rtl w:val="true"/>
          <w:lang w:bidi="ar-SA"/>
        </w:rPr>
        <w:t>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شرعاً، غاية الأمر اعتبر فيهم قيوداً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 من كان موسراً، وكان عنده ما يفي بديونه ومؤونته، لم يُقض عنه، ولا يكون مورداً لصرف هذا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عليه السلام، فيقضي عنه ما عليه من سهم الغارمين، إذا كان أنفقه في طاعة اللّه تعالى‌، فإنْ كان أنفقه في معصية اللّه فلا شيء على الإمام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القُمّي في تفسيره مرسلاً عن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والغارمين قد وقعت عليهم ديون أنفقوها في طاعة اللّه من غير إسرافٍ‌، فيجبُ على الإمام أن يقضي عنهم، ويفكّهم من مال الصدقات</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الرحمن بن الحجّاج،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عارفٍ فاضلٍ توفّي، وترك ديناً لم يكن بمُفسدٍ ولا مُسْرفٍ ولا معروف بالمسألة، هل يُقضى عنه من الزَّكاة الألف والألفان‌؟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ما بين مطلقٍ غير مختصّ بالعاجز عن الأداء، وماهو مورده العاجز، إلّاأنّه لا يدلّ على عدم كون غير هذا الشخص من الغارمين، كي يقيّد إطلاق الآية به، وبهذا يظهر اندفاع 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على القوم بأنّهم كيف لم يستدلّوا على اعتبار هذا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ومات أبوه، وعليه دَين، أيؤدّي زكاته في دين أبيه، وللإبن مالٌ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أبوه أورثه مالاً، ثمّ ظهر عليه دينٌ لم يعلم به يومئذٍ، فيقضيه عنه، قضاه من جميع الميراث، ويقضيه من زكاته، وإنْ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هذا الخبر الحسن ما يشهد بأنّ هذا إنّما يكون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وبأنّه المستفاد من أدلّة الزَّكاة الموضوعة لسدّ خلّة الُمحتاجين، لا لصلة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اختلفت كلماتهم في بيان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باعتبار العجز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ذلك وقعٌ نزاع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النسبة بين العنوانين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الفقير في عرفهم مَنْ لا يملك مؤونة السنة، وإنْ كان متمكّناً من وفاء دينه، والعاجز عن الأداء ربما يكون له كسبٌ أو مالٌ يفي بمؤونته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الفقر أخصّ من العجز عن أداء الدَّين، كما أفاده الشيخ الأعظم رحمه الله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ليس خصوص من لا يملك قوت السنة، بل هو أعمّ منه، وممّن هو مالك له، ولكنّه غير متمكّن من أداء دَيْنه، إذ أدائه من جملة مؤونة السنة، بل قد يكون أهمّ بقيّة المؤن، وعليه فالفقير أعمٌّ من غير المتمكّن عن أداء الدَّين، إذ كل من لا يتمكّن من أداء دَينه فقيرٌ، وليس كلّ فقير غير متمكّن من الأداء، فلو لم يكن المديون عاجزاً عن أداء الدَّين، ولم يكن فقيراً، لا كلام في أنّه لا يستحقّ من هذا السهم، ولو كان عاجزاً عنه، ومالكاً لقوت السنة استحقّ منه على القولين، لكونه فقيراً وعاجزاً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فقيراً ولم يكن عاجزاً عن أداء الدَّين، بأنْ كان بالفعل مالكاً لمقدارٍ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يفي بمؤونة سنته، إنْ لم يؤدِّ دَينه، ويتمكّن من أداء دَينه منه، لكن بعده لايفي بمؤونة سنته، فيمكن البناء على استحقاقه من هذا السهم، إذ المتيقّن من الدليل المقيّد لإطلاق الآية الشريفة، هو العاجز عن أداء دَيْنَه بالعجز العرفي، وهو من ليس عنده زائداً عمّا يحتاج إليه في نفقته اللّازمة عليه ما يصرفه في دَينه، فمثل هذا الشخص المفروض غير متمكّن من أداء دَيْنَه، فعلى هذا يكون العنوانان متساويين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الحِلّي</w:t>
      </w:r>
      <w:r>
        <w:rPr>
          <w:rStyle w:val="FootnoteAnchor"/>
          <w:rtl w:val="true"/>
        </w:rPr>
        <w:footnoteReference w:id="936"/>
      </w:r>
      <w:r>
        <w:rPr>
          <w:rFonts w:ascii="Amiri" w:hAnsi="Amiri" w:eastAsia="Amiri" w:cs="Amiri"/>
          <w:color w:val="111111"/>
          <w:sz w:val="28"/>
          <w:sz w:val="28"/>
          <w:szCs w:val="28"/>
          <w:rtl w:val="true"/>
          <w:lang w:bidi="ar-SA"/>
        </w:rPr>
        <w:t xml:space="preserve">من عدم جواز أخذ الزَّكاة، ما لم يَصرِف ما عنده في وفاء دَينه، لا من سهم الغارمين، لعدم كونه عاجزاً عن أداء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سهم الفقراء لعدم كونه فقيراً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بل يجوزُ تناولها من كلٍّ من السهمين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منّا يكون عنده الشيء يتبلّغ به، وعليه دَينٌ‌، أيطعمه عياله حتّى يأتيه اللّه بميسرة، فيقضي دينه‌؟ أو يستقرض على ظهره في جَدْب الزمان وشدّة المكاسب‌؟ أو يقضي بما عنده دَينه ويقبل الصدقة‌؟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ويقبل الصدقة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عدم جواز تناول الزَّكاة قبل أداء الدَّين، فإنّ الظاهر أنّ محطّ السؤال أنّ المال المحتاج إليه في نفقته، هل هو من مستثنيات الدَّين أم لا؟ وعلى الثاني فهل يصير بعد الأداء من المستحقّين للزكاة أم لا؟ ولا ربط له بالمقام‌؟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غير معصية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بماذا يفترق هذا السّهم عن سهم الفقراء، وما وجه المقابلة بينهما؟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باختصاص سهم الفقراء بنحو التمليك، فالفرق واضحٌ‌، إذ في سهم الفقراء يعتبر القبول، وهو غير معتبر في هذا السهم، بل يكون أداء الدين بنفسه من المصارف التي لا يتوقّف صرف الزَّكاة فيها على قبول الفقير، بل ولا على وجوده، كما إذا كان الغارم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بجواز صرفه في مصلحة الفقير، فالفرق حينئذٍ اختصاص هذا السهم بجهةٍ خاصّة، وسهم الفقراء يكون حينئذٍ مصرفه غير وفاء الدين بقرينة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في اعتبار أن يكون الدَّين المتراكم على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معصية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الموضع الأوّل، كخبر محمّد بن سليمان، ومرسل القُمّي وغيرهما، المنجبر ضعفها بالعمل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ما تقدّم، يجوز إعطاء المدين في المعصية من سهم الفقراء إن عجز عن الوفاء، وما يظهر في بادي النظر من خبر سليمان من عدم جواز إعطائه من الزَّكاة مطلقاً، لا يعتمد عليه، لضعف سنده، ولاحتمال اختصاصه بسهم الغارمين، من غير فرقٍ فيما بنينا عليه بين أن يتوب وعدمه، بناءً على عدم اعتبار العدالة في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صرفه في المعصية أم لا؟</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940"/>
      </w:r>
      <w:r>
        <w:rPr>
          <w:rFonts w:ascii="IRNazanin" w:hAnsi="IRNazanin" w:eastAsia="IRNazanin"/>
          <w:color w:val="111111"/>
          <w:sz w:val="28"/>
          <w:sz w:val="28"/>
          <w:szCs w:val="28"/>
          <w:rtl w:val="true"/>
          <w:lang w:bidi="fa-IR"/>
        </w:rPr>
        <w:t>،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وغيره في غيرها</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أظهر، إذ المستفاد من النصوص، بعد ضمّ بعضها إلى بعض اعتبار عدم المعصية، لا اعتبار الإنفاق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منها صحيح السّند، ظاهره ذلك، وما يكون ظاهره اعتبار الإنفاق في الطاعة لضعفه، لا يُعتمد عليه، وعليه فأصالة عدم صرف الدَّين في المعصية، وأصالة الصحّة في فعل المسلم، تُثبتان الموضوع، وتوجبان صحّة التمسّك بعموم أدلّة جواز صرف الزَّكاة في أداء الدَّين،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الإنفاق في الطاعة شرطٌ، وهو لا يُحرز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الوارد في خبر محمّد بن سليمان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عزّ وجلّ‌، أم في معصيته‌؟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ويردّه عليه وهو صاغر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ليس عن تكليف الدافع، بل عمّا يستحقّه صاحب الدَّين، فإنّه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0" w:name="pg11803_109495"/>
    </w:p>
    <w:p>
      <w:pPr>
        <w:pStyle w:val="BookText"/>
        <w:rPr/>
      </w:pPr>
      <w:bookmarkEnd w:id="310"/>
      <w:r>
        <w:rPr>
          <w:rFonts w:ascii="Amiri" w:hAnsi="Amiri" w:eastAsia="Amiri" w:cs="Amiri"/>
          <w:color w:val="111111"/>
          <w:sz w:val="28"/>
          <w:sz w:val="28"/>
          <w:szCs w:val="28"/>
          <w:rtl w:val="true"/>
          <w:lang w:bidi="ar-SA"/>
        </w:rPr>
        <w:t>بعد سماعه الحكم من الإمام عليه السلام، تحيّر نظراً إلى أنّ الدائن غير الدخيل في معصية المديون العاجز عن أداء دَيْنِه، كيف يتنازل عن حقّه، فأجابه عليه السلام بأنّ على المديون السعي في ماله، وردّه إليه وهو صاغر، فما في كلامه من فرض عدم العلم إنّما هو إشارة إلى ما ذكرناه، ويكون مبالغة في عدم صدور فعل من الدائن يناسب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الإعطاء</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558408_73709187"/>
      <w:bookmarkStart w:id="312" w:name="_Toc107"/>
      <w:bookmarkEnd w:id="311"/>
      <w:r>
        <w:rPr>
          <w:rtl w:val="true"/>
        </w:rPr>
        <w:t>فروع حول أحكام الغارمين</w:t>
      </w:r>
      <w:bookmarkEnd w:id="3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المقام فروع ينبغي التعرّض لها،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مؤجّلاً، فهل يجوز أدائه من هذا السهم، قبل حلول أجله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النص والفتوى، ومن أنّ المؤجّل لا يعدّ من النفقات إلّابعد الحلول، فينصرف الدليل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كسوباً متمكّناً من أداء دَينه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الإعطاء بخلاف الفقير والمسكين، لأنّ حاجتهما تتحقّق يوماً فيوماً، والكسوب يحصل في كلّ يوم ما يكفيه، وحاجة الغارم حاصلة في الحال لثبوت الدَّين في ذمّته، وإنّما يقدر على ما يقضي به الدَّين على التدريج، واحتمال المنع تنزيلاً للقدرة على التكسّب منزلة القدرة على المال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الجواز أقوى‌، إذا كان يصدق الحاجة والعجز عن الأداء، كما إذا كان حالّاً غير مؤجّل، من غير فرقٍ بين المطالبة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الدليل إلى صورة وقوع المديون في ضيق المطالبة، كما يشير إليه التعبير بالفكّ في مرسل القُمّي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والمراد بالفكّ في المرسل إفراغ الذمّة، واحتمال المنع أقوى إذا كان بنحوٍ لا يصدق ذلك، كما إذا كان دَينه بنحوٍ يصير حالّاً بالتدريج، وهو يقدر على أداء كلّ مقدار منه صار كذلك،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طفحت كلمات الفقهاء بأنّه لو كان للمالك دَينٌ على الفقير، جاز أن يقاصّه به من الزَّكاة، وكذا لو كان الغارم ميّتاً، جاز أن يقضي عنه وأن يقاصّ به، والمراد بالمقاصة كما صرّح به الشهيدان</w:t>
      </w:r>
      <w:r>
        <w:rPr>
          <w:rStyle w:val="FootnoteAnchor"/>
          <w:rtl w:val="true"/>
        </w:rPr>
        <w:footnoteReference w:id="946"/>
      </w:r>
      <w:r>
        <w:rPr>
          <w:rFonts w:ascii="Amiri" w:hAnsi="Amiri" w:eastAsia="Amiri" w:cs="Amiri"/>
          <w:color w:val="111111"/>
          <w:sz w:val="28"/>
          <w:sz w:val="28"/>
          <w:szCs w:val="28"/>
          <w:rtl w:val="true"/>
          <w:lang w:bidi="ar-SA"/>
        </w:rPr>
        <w:t>وغيرهما</w:t>
      </w:r>
      <w:r>
        <w:rPr>
          <w:rStyle w:val="FootnoteAnchor"/>
          <w:rtl w:val="true"/>
        </w:rPr>
        <w:footnoteReference w:id="947"/>
      </w:r>
      <w:r>
        <w:rPr>
          <w:rFonts w:ascii="Amiri" w:hAnsi="Amiri" w:eastAsia="Amiri" w:cs="Amiri"/>
          <w:color w:val="111111"/>
          <w:sz w:val="28"/>
          <w:sz w:val="28"/>
          <w:szCs w:val="28"/>
          <w:rtl w:val="true"/>
          <w:lang w:bidi="ar-SA"/>
        </w:rPr>
        <w:t>أن يحتسب ماعنده من الزَّكاة للمديون، فتكون له ثمّ يأخذها وفاءً عمّا عليه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جواز المقاصّة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يحكم بذلك مع عدم قبول المديون، وعدم قبضه، وعدم ولاية الدائن عليه‌؟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بحسب القواعد وإنْ كان تامّاً، إلّاأنّه لا مجال له بعد ورود النص المعتبر بذلك، ففي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الدَّين على رجل فقير يريدُ أن يعطيه من الزَّكاة‌؟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يكن عند الفقير وفاءً‌، ولا يرجو أن يأخذ منه شيئاً فيعطيه من زكاته، ولا يقاصّه بشيءٍ من الزَّكاة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الخبر من التفصيل، كالأمر بالإعطاء من زكاته لخصوص هذا الشخص البالغ فقره حَدّ اليأس عن قدرته على الأداء،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الحَيّ والميّت كما تقدّم تفصيل الكلام في ذلك من هذه الجهة، ومن جهة أنّه يعتبر في احتساب الزَّكاة عن الميّت قصور تركته عن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على من تجب نفقته على من تجب الزَّكاة عليه، جاز أنْ يقضي عنه حيّاً وميّتاً، وأنْ يقاصّ 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على أبيه دَين ولابنه مؤونة، أيعطي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أحقّ من أبيه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جملةٍ النصوص من المنع عن إعطاء الزَّكاة لأبيه واُمّه</w:t>
      </w:r>
      <w:r>
        <w:rPr>
          <w:rStyle w:val="FootnoteAnchor"/>
          <w:rtl w:val="true"/>
        </w:rPr>
        <w:footnoteReference w:id="952"/>
      </w:r>
      <w:r>
        <w:rPr>
          <w:rFonts w:ascii="Amiri" w:hAnsi="Amiri" w:eastAsia="Amiri" w:cs="Amiri"/>
          <w:color w:val="111111"/>
          <w:sz w:val="28"/>
          <w:sz w:val="28"/>
          <w:szCs w:val="28"/>
          <w:rtl w:val="true"/>
          <w:lang w:bidi="ar-SA"/>
        </w:rPr>
        <w:t xml:space="preserve">وغيرهما، محمولٌ على إرادة إعطائهم للنفقة الواجبة، وقضاء الدَّين لا يلزمه اتّفاقاً، كما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وهو كلّ مصلحةٍ أو قُربةٍ كالجهاد، والحجّ‌، وبناء القناطر، والمسّاجد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3" w:name="pg11803_109498"/>
    </w:p>
    <w:p>
      <w:pPr>
        <w:pStyle w:val="Heading4"/>
        <w:numPr>
          <w:ilvl w:val="3"/>
          <w:numId w:val="1"/>
        </w:numPr>
        <w:rPr/>
      </w:pPr>
      <w:bookmarkStart w:id="314" w:name="__RefHeading___Toc10558410_73709187"/>
      <w:bookmarkStart w:id="315" w:name="_Toc108"/>
      <w:bookmarkEnd w:id="313"/>
      <w:bookmarkEnd w:id="314"/>
      <w:r>
        <w:rPr>
          <w:rtl w:val="true"/>
        </w:rPr>
        <w:t>سبيل اللّه جميع سُبُل الخير</w:t>
      </w:r>
      <w:bookmarkEnd w:id="315"/>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خاصّة، كما عن المفيد</w:t>
      </w:r>
      <w:r>
        <w:rPr>
          <w:rStyle w:val="FootnoteAnchor"/>
          <w:rtl w:val="true"/>
        </w:rPr>
        <w:footnoteReference w:id="954"/>
      </w:r>
      <w:r>
        <w:rPr>
          <w:rFonts w:ascii="Amiri" w:hAnsi="Amiri" w:eastAsia="Amiri" w:cs="Amiri"/>
          <w:color w:val="111111"/>
          <w:sz w:val="28"/>
          <w:sz w:val="28"/>
          <w:szCs w:val="28"/>
          <w:rtl w:val="true"/>
          <w:lang w:bidi="ar-SA"/>
        </w:rPr>
        <w:t>و سلّار</w:t>
      </w:r>
      <w:r>
        <w:rPr>
          <w:rStyle w:val="FootnoteAnchor"/>
          <w:rtl w:val="true"/>
        </w:rPr>
        <w:footnoteReference w:id="955"/>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جميع سُبُل الخير، إذا كانت من المصالح العامّة الدينيّة، كما عن بعض الأساطين</w:t>
      </w:r>
      <w:r>
        <w:rPr>
          <w:rStyle w:val="FootnoteAnchor"/>
          <w:rtl w:val="true"/>
        </w:rPr>
        <w:footnoteReference w:id="9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جميع سُبُل الخير؟</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مصلحةٍ أو قُربةٍ كالجهاد والحَجّ وبناء القناطر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959"/>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الإجماع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للأخير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الآية الشريفة، إذ السبيل هو الطريق، فإذا اُضيف إلى اللّه سبحانه، كان عبارةً عن كلّ ما يكون وسيلةً إلى تحصيل رضا اللّه وثوابه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تفسيره، عن العالم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قومٌيخرجون إلى الجهاد، وليس عندهم مايحجّون به، أو في جميع سُبُل الخير، فعلى الإمام أن يعطيهم من مال الصدقات، حتّى يقووا على الحَجّ والجهاد</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عندي المال من الزَّكاة، أفأحجُّ به موالي وأقاربي‌؟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الصَّرورة أيحجُّه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المرسل وإنْ اختصّ بالحَجّ‌، إلّاأنّ الظاهر أنّه من باب المثال، إذ لا قائل بالفصل بينه وبين سائر سُبُل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الحسن بن راشد، عن أبي الحسن العسكرى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بمالٍ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ماذكرناه، إذ الظاهر أنّه واردٌ في بيان أفضل المصاديق، لا انحصار سبيل اللّه فيما يُصرف إلى الشيعة، إذ لا شاهد في الخبر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بالانصراف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أوصى عند موته أن يُعطى شيءٌ في سبيل اللّه، وكان لا يَعرف هذا الأمر؟</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إليَّ بوصيّةٍ أن أضع في يهوديّ أو نصراني لوضعته فيهما،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فانظر إلى ما يخرج إلى هذا الوجه، يعني الثغور فابعثوا به إليه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مضافاً إلى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الخبر على أنّ سبيل اللّه منحصرٌ بذلك الوجه، بل هو يلائم مع كونه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باب الوصيّة عُرف المُوصي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على ذلك، كان معارضاً مع ما يدلّ على أنّ الوصيّة في سبيل اللّه تُصرف في مطلق الشيعة، وما دلّ على أنّ سبيل اللّه مطلق سُبُل الخير، وأنّ أفضلها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إلحاحه إلى الزَّكاة ليصرف هذا السهم،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وغيرها</w:t>
      </w:r>
      <w:r>
        <w:rPr>
          <w:rStyle w:val="FootnoteAnchor"/>
          <w:rtl w:val="true"/>
        </w:rPr>
        <w:footnoteReference w:id="969"/>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لا تَحلُّ لغنيّ‌</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بتقريب أنّه يدلّ على أنّ الزَّكاة لا تُعطى بمن هو غني عنها في المصرف الذي تعطى لأجله، فلا يعطي الزَّكاة للمعاش لمن لا يحتاج إليها في معاشه، ولا لأداء الدَّين لمن لا يحتاج إليها فيه، ولا لسُبُل الخير لمن لا يحتاج إليها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عدم مراعاة النسبة بينه وبين إطلاق دليل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من أنّه يقسّم الزَّكاة على الأصناف، بقدر ما يستغنون</w:t>
      </w:r>
      <w:r>
        <w:rPr>
          <w:rStyle w:val="FootnoteAnchor"/>
          <w:rtl w:val="true"/>
        </w:rPr>
        <w:footnoteReference w:id="971"/>
      </w:r>
      <w:r>
        <w:rPr>
          <w:rFonts w:ascii="Amiri" w:hAnsi="Amiri" w:eastAsia="Amiri" w:cs="Amiri"/>
          <w:color w:val="111111"/>
          <w:sz w:val="28"/>
          <w:sz w:val="28"/>
          <w:szCs w:val="28"/>
          <w:rtl w:val="true"/>
          <w:lang w:bidi="ar-SA"/>
        </w:rPr>
        <w:t>، إذ ظاهر ذلك عدم حصول الغنى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w:t>
      </w:r>
      <w:r>
        <w:rPr>
          <w:rStyle w:val="FootnoteAnchor"/>
          <w:rtl w:val="true"/>
        </w:rPr>
        <w:footnoteReference w:id="972"/>
      </w:r>
      <w:r>
        <w:rPr>
          <w:rFonts w:ascii="Amiri" w:hAnsi="Amiri" w:eastAsia="Amiri" w:cs="Amiri"/>
          <w:color w:val="111111"/>
          <w:sz w:val="28"/>
          <w:sz w:val="28"/>
          <w:szCs w:val="28"/>
          <w:rtl w:val="true"/>
          <w:lang w:bidi="ar-SA"/>
        </w:rPr>
        <w:t>زرارة المتقدّم، المتضمّن لاعتبار العجز عن أداء الدَّين في إعطاء المديون، والمنع عن إعطاء القادر، إذ المنع من الإعطاء مطلقاً ظاهرٌ في إرادة عدم جواز الإعطاء، ولو من سهم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القُمّي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وأضف إلى ذلك استمرار السيرة على النكير على من أعطى الزَّكاة لمن لا يحتاج إليها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اعتبار الحاجة إنّما هو في الدفع إلى من يريد بنفسه فعل الخير كالحَجّ‌، فيعينه بدفعها إليه، وأمّا إذا كان مقصوده حصول الفعل في الخارج، من حيث أنّه سبيل من سُبُل الخير، كما إذا كان قصده ازدياد الحجّاج تعظيماً للدِّين والشعائر، ولم يكن للمباشر نفسه داعٍ إلى العمل، فالظاهر عدم اعتبار الحاجة، إذ</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المصرف حينئذٍ هو ذلك العمل الخير لا الفاعل، فيكون من قبيل الصرف في التسبيلات العامّة كالمضايف والخانات والعمارات المعدّة لنزول الزوّار والحجّاج التي يجوز للأغنياء أيضاً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من أنّ الأقوى جواز دفع هذا السّهم في كلّ قربة مع عدم تمكّن المدفوع إليه من فعلها بغير الزَّكاة، بل مع تمكّنه أيضاً لكن مع عدم إقدامه إلّا بهذا الوجه، هو الصحيح، وإنْ كان البناء على الجواز حتّى مع وجود الدّاعي له، إنْ كان المصرف هو ذلك الفعل، وتلك الجهة الخاصّة لا الفاعل، كما أفتى به الشيخ الأعظم</w:t>
      </w:r>
      <w:r>
        <w:rPr>
          <w:rStyle w:val="FootnoteAnchor"/>
          <w:rtl w:val="true"/>
        </w:rPr>
        <w:footnoteReference w:id="974"/>
      </w:r>
      <w:r>
        <w:rPr>
          <w:rFonts w:ascii="Amiri" w:hAnsi="Amiri" w:eastAsia="Amiri" w:cs="Amiri"/>
          <w:color w:val="111111"/>
          <w:sz w:val="28"/>
          <w:sz w:val="28"/>
          <w:szCs w:val="28"/>
          <w:rtl w:val="true"/>
          <w:lang w:bidi="ar-SA"/>
        </w:rPr>
        <w:t>قويّاً، ولا ينافي مع ما دلَّ على عدم حِلّية الزَّكاة للأغنياء، إذ المزكّي لا يصرف صدقته على الغَني، بل في تحصيل أمرٍ قُربي وسبيل الخير، ولكن 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الفقير بأن لا يكون مالكاً لقوت سنته أم لا؟ وجهان، أقواهما الثاني، لعدم الدليل على اعتباره بعدما عرفت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اعتباره بوجوه، لو تمّت دلالتها لّدلت على اعتبار الحاجة إليها في ذلك العمل، لا على اعتبار الفقر، بمعنى عدم مالكيّة قوت السنة، ولعلّ مراد المشهور القائلين باعتبار الفقر، هو الفقر في ذلك السبيل، فيرجع كلامهم إلى ما ذكرناه، واللّه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المنقطع به في الغربة وإنْ كان غنيّاً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16" w:name="pg11803_109503"/>
    </w:p>
    <w:p>
      <w:pPr>
        <w:pStyle w:val="Heading4"/>
        <w:numPr>
          <w:ilvl w:val="3"/>
          <w:numId w:val="1"/>
        </w:numPr>
        <w:rPr/>
      </w:pPr>
      <w:bookmarkStart w:id="317" w:name="__RefHeading___Toc10558412_73709187"/>
      <w:bookmarkStart w:id="318" w:name="_Toc109"/>
      <w:bookmarkEnd w:id="316"/>
      <w:bookmarkEnd w:id="317"/>
      <w:r>
        <w:rPr>
          <w:rtl w:val="true"/>
        </w:rPr>
        <w:t>ابن السبيل</w:t>
      </w:r>
      <w:bookmarkEnd w:id="318"/>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المتن وغيره</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بذهابِ نقته أو نفادها،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الغُربة، وإنْ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 أبناءُ الطريق، الذين يكونون في الأسفار في طاعة اللّه تعالى‌، فيقطع عليهم، ويذهب مالهم، فعلى الإمام أن يردّهم إلى أوطانهم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ابن السبيل، الذي يتوقّف صدقه بحسب المتفاهم العرفي على السفر، ولكن لا يعتبر السفر الشرعي بل يكفي السفرالعرفي، فلا يقدح عدم قطع المسافة، ولا إقامة العشرة، ولا التردّد ثلاثين يوماً، ولا غير ذلك من موانع التقصير، فما قيل</w:t>
      </w:r>
      <w:r>
        <w:rPr>
          <w:rStyle w:val="FootnoteAnchor"/>
          <w:rtl w:val="true"/>
        </w:rPr>
        <w:footnoteReference w:id="976"/>
      </w:r>
      <w:r>
        <w:rPr>
          <w:rFonts w:ascii="Amiri" w:hAnsi="Amiri" w:eastAsia="Amiri" w:cs="Amiri"/>
          <w:color w:val="111111"/>
          <w:sz w:val="28"/>
          <w:sz w:val="28"/>
          <w:szCs w:val="28"/>
          <w:rtl w:val="true"/>
          <w:lang w:bidi="ar-SA"/>
        </w:rPr>
        <w:t>من عدم جواز الإعطاء لغير المسافر الشرعي، دعوى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اشتراط عدم تمكّنه من الاستدانة أو بيع شيء من أمواله مثلاً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عجزه عن التصرّف في أمواله ببيعٍ ونحوه، دون الاستدانة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العجز عن شيءٍ منهما،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إذا كانت الاستدانة أو البيع أمراً ميسوراً له، كأغلب التّجار المعروفين في البلاد النائية،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 ابن السبيل، المتقوّم عرفاً على الحاجة والاحتياج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بالتقريب المتقدّم، ويؤيّده المرسل، إذ الانقطاع كناية عن عدم التمكّن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الاستدانة أو البيع أمراً غير ميسورٍ عرفاً، بأنْ كان حرجيّاً أو مخالفة لشأنه، فالأظهر أنّه يُعطى من الزَّكاة كما لا يخفى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غير واحد</w:t>
      </w:r>
      <w:r>
        <w:rPr>
          <w:rStyle w:val="FootnoteAnchor"/>
          <w:rtl w:val="true"/>
        </w:rPr>
        <w:footnoteReference w:id="982"/>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المصارف، ولكن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أطلقه كما في المتن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سفرهما مباحاً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من قيّده بكونه محتاجاً إلى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w:t>
      </w:r>
      <w:r>
        <w:rPr>
          <w:rStyle w:val="FootnoteAnchor"/>
          <w:rtl w:val="true"/>
        </w:rPr>
        <w:footnoteReference w:id="984"/>
      </w:r>
      <w:r>
        <w:rPr>
          <w:rFonts w:ascii="Amiri" w:hAnsi="Amiri" w:eastAsia="Amiri" w:cs="Amiri"/>
          <w:color w:val="111111"/>
          <w:sz w:val="28"/>
          <w:sz w:val="28"/>
          <w:szCs w:val="28"/>
          <w:rtl w:val="true"/>
          <w:lang w:bidi="ar-SA"/>
        </w:rPr>
        <w:t>قيّده بكونه محتاجاً إليها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من حيثُ هو لا يصدق عليه ابن السبيل، ومعه لا وجه لجعله مصرفاً، وما في كلماتهم من نسبته إلى رواية، لا يكون ممّا يعتمد عليه في الإفتاء، وعليه فالأظهر عدم كونه مصرف هذا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اشتراط أن لا يكون سفره في معصية، ويشهد له مرسل القُمّي</w:t>
      </w:r>
      <w:r>
        <w:rPr>
          <w:rStyle w:val="FootnoteAnchor"/>
          <w:rtl w:val="true"/>
        </w:rPr>
        <w:footnoteReference w:id="985"/>
      </w:r>
      <w:r>
        <w:rPr>
          <w:rFonts w:ascii="Amiri" w:hAnsi="Amiri" w:eastAsia="Amiri" w:cs="Amiri"/>
          <w:color w:val="111111"/>
          <w:sz w:val="28"/>
          <w:sz w:val="28"/>
          <w:szCs w:val="28"/>
          <w:rtl w:val="true"/>
          <w:lang w:bidi="ar-SA"/>
        </w:rPr>
        <w:t>المتقدّم، المنجبر ضعفه بالعمل، وما فيه من اعتبار كون السفر في طاعة اللّه، يكون المراد به ما يقابل سفر المعصية، فيعمّ المباح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w:t>
      </w:r>
      <w:r>
        <w:rPr>
          <w:rStyle w:val="FootnoteAnchor"/>
          <w:rtl w:val="true"/>
        </w:rPr>
        <w:footnoteReference w:id="986"/>
      </w:r>
      <w:r>
        <w:rPr>
          <w:rFonts w:ascii="Amiri" w:hAnsi="Amiri" w:eastAsia="Amiri" w:cs="Amiri"/>
          <w:color w:val="111111"/>
          <w:sz w:val="28"/>
          <w:sz w:val="28"/>
          <w:szCs w:val="28"/>
          <w:rtl w:val="true"/>
          <w:lang w:bidi="ar-SA"/>
        </w:rPr>
        <w:t xml:space="preserve">من اعتبار كون السفر في طاعة اللّه غير تامّ‌، كما أنّ استشكال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87"/>
      </w:r>
      <w:r>
        <w:rPr>
          <w:rFonts w:ascii="Amiri" w:hAnsi="Amiri" w:eastAsia="Amiri" w:cs="Amiri"/>
          <w:color w:val="111111"/>
          <w:sz w:val="28"/>
          <w:sz w:val="28"/>
          <w:szCs w:val="28"/>
          <w:rtl w:val="true"/>
          <w:lang w:bidi="ar-SA"/>
        </w:rPr>
        <w:t>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سفرهما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الإسكافي</w:t>
      </w:r>
      <w:r>
        <w:rPr>
          <w:rStyle w:val="FootnoteAnchor"/>
          <w:rtl w:val="true"/>
        </w:rPr>
        <w:footnoteReference w:id="988"/>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Pr>
        <w:footnoteReference w:id="9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القول باندراج المريد للسفر الذي ليس له نفقة السفر في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لما يُفهم من مصطلح ابن السبيل بحسب المتفاهم العرفي، فإنّ صدقه يتوقّف على التلبّس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الميزان هو السفر العرفي دون الشرعي، فمن هو في محلّ إقامته ويريد العود إلى وطنه، إذا تمّت نفقته يكون من أفراد ابن السبيل، وما دلّ على قاطعيّة الإقامة للسفر، لا حكومة له على أدلّة ابن السبيل كما لا يخفى‌، فلو تلبّس بالسّفر مَنْ ليس عنده مؤونة السّفر، اندرج بعد مسافرته في عنوان ابن السبيل، ويشمله إطلاق دليل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المرسل من التعبير بذهاب المال يكون المراد به الحاجة في الرجوع،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ابن السبيل من الزَّكاة قَدَر الكفاية اللّائقة بحاله من النقدين، أو العروض، إلى أنْ يصل إلى بلده بعد قضاء وطره من سفره، أو يصل إلى محلٍّ يمكنه تحصيل مؤونة السبيل فيه، إذ الآية</w:t>
      </w:r>
      <w:r>
        <w:rPr>
          <w:rStyle w:val="FootnoteAnchor"/>
          <w:rtl w:val="true"/>
        </w:rPr>
        <w:footnoteReference w:id="991"/>
      </w:r>
      <w:r>
        <w:rPr>
          <w:rFonts w:ascii="Amiri" w:hAnsi="Amiri" w:eastAsia="Amiri" w:cs="Amiri"/>
          <w:color w:val="111111"/>
          <w:sz w:val="28"/>
          <w:sz w:val="28"/>
          <w:szCs w:val="28"/>
          <w:rtl w:val="true"/>
          <w:lang w:bidi="ar-SA"/>
        </w:rPr>
        <w:t>الشريفة ظاهرة في أنّ المصرف هو هذه الجهة، أي جهة السبيل لا الشخص، نظير الغارمين والرقاب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دفع إليه مقدارٌ، وفَضُل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يُعاد كما هو المشهور</w:t>
      </w:r>
      <w:r>
        <w:rPr>
          <w:rStyle w:val="FootnoteAnchor"/>
          <w:rtl w:val="true"/>
        </w:rPr>
        <w:footnoteReference w:id="992"/>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يرتجع،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يفرّق بين النقدين والعروض، فيُعادالنقد دون العروض كماعن المصنّف رحمه الله‌؟</w:t>
      </w:r>
    </w:p>
    <w:p>
      <w:pPr>
        <w:pStyle w:val="BookText"/>
        <w:rPr/>
      </w:pPr>
      <w:r>
        <w:rPr>
          <w:rFonts w:ascii="Amiri" w:hAnsi="Amiri" w:eastAsia="Amiri" w:cs="Amiri"/>
          <w:color w:val="111111"/>
          <w:sz w:val="28"/>
          <w:sz w:val="28"/>
          <w:szCs w:val="28"/>
          <w:rtl w:val="true"/>
          <w:lang w:bidi="ar-SA"/>
        </w:rPr>
        <w:t>وجوهٌ‌، أقواها الأوّل، لما عرفت من ظهور الآية في أنّ المصرف هي الجهة، فلو زاد عليها شيءٌ لابدّ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يملكه بالقبض، فما يفضل منه بعد الوصول إلى بلده ليس إلّا كما يفضل في يد الفقير من مال الصدقة بعد صيرورته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يملكه الفقير غير مقدّرٍ بقدر خاص، بخلاف ما يملكه ابن السبيل، فإنّه يملك ما يوصله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المزكّي إنّما يملك المستحقّ عين ما دفعه إليه، والمنافع تابعة، والواجب على المستحقّ ردّ ما زاد من العين، ولا زيادة في غير النقدين إلّافي المنافع، ولا أثر لها مع ملكيّة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المصرف هي الجهة، فلا محالة تكون ملكيّة ابن السبيل للعين ملكيّة متزلزلة، وهي تنفسخ بمجرّد الإستغناء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المستحقّ في الحقيقة نفس الجهة لا ذو الجهة</w:t>
      </w:r>
      <w:r>
        <w:rPr>
          <w:rFonts w:eastAsia="Amiri" w:cs="Amiri" w:ascii="Amiri" w:hAnsi="Amiri"/>
          <w:color w:val="111111"/>
          <w:sz w:val="28"/>
          <w:szCs w:val="28"/>
          <w:rtl w:val="true"/>
          <w:lang w:bidi="ar-SA"/>
        </w:rPr>
        <w:t>.</w:t>
      </w:r>
      <w:bookmarkStart w:id="319" w:name="pg11803_109508"/>
    </w:p>
    <w:p>
      <w:pPr>
        <w:pStyle w:val="BookText"/>
        <w:rPr/>
      </w:pPr>
      <w:bookmarkEnd w:id="319"/>
      <w:r>
        <w:rPr>
          <w:rFonts w:ascii="Amiri" w:hAnsi="Amiri" w:eastAsia="Amiri" w:cs="Amiri"/>
          <w:color w:val="111111"/>
          <w:sz w:val="28"/>
          <w:sz w:val="28"/>
          <w:szCs w:val="28"/>
          <w:rtl w:val="true"/>
          <w:lang w:bidi="ar-SA"/>
        </w:rPr>
        <w:t>ويعتبر في المستحقّين الإيمان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0558414_73709187"/>
      <w:bookmarkStart w:id="321" w:name="_Toc110"/>
      <w:bookmarkEnd w:id="320"/>
      <w:r>
        <w:rPr>
          <w:rtl w:val="true"/>
        </w:rPr>
        <w:t>أوصاف المستحقّين</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الإسلام والولاية للأئمّة الإثني عشر عليهم السلام، فلا تُعطى الكافر بجميع أقسامه، ولا لمن يعتقد خلاف الحقّ مِنْ فِرق المسلمين، بلا خلافٍ فيه على الظاهر، وعن غير واحدٍ</w:t>
      </w:r>
      <w:r>
        <w:rPr>
          <w:rStyle w:val="FootnoteAnchor"/>
          <w:rtl w:val="true"/>
        </w:rPr>
        <w:footnoteReference w:id="99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ولابدّ أن يؤدّيها لأنّه وضع الزَّكاة في غير موضعها، وإنّما موضعها أهل الولاية</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العِجْلي، عن الإمام الصادق عليه السلام، في 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عمله وهو في حال نَصبه وضلالته، ثمّ مَنَّ اللّه عليه وعَرّفه الولاية، فإنّه يُؤجر عليه إلّاالزَّكاة، فإنّه يعيدها، لأنّه وضعها في غير موضعها، لأنّها </w:t>
      </w:r>
    </w:p>
    <w:p>
      <w:pPr>
        <w:pStyle w:val="BookText"/>
        <w:rPr/>
      </w:pPr>
      <w:r>
        <w:rPr>
          <w:rFonts w:ascii="Amiri" w:hAnsi="Amiri" w:eastAsia="Amiri" w:cs="Amiri"/>
          <w:color w:val="111111"/>
          <w:sz w:val="28"/>
          <w:sz w:val="28"/>
          <w:szCs w:val="28"/>
          <w:rtl w:val="true"/>
          <w:lang w:bidi="ar-SA"/>
        </w:rPr>
        <w:t>لأهل الولاية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إسلام الفقير أو ولايته، لا يجوز الدفع إليه، وذلك لأصالة عدم الإيمان، لأنّه أمرٌ وجودي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العدم ليس كفراً، لكونه من قبيل عدم الملكة، والعدم عمّا من شأنه أن يكون مسلماً ليس له حالة سابقة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يوجب تعدّد المشكوك فيه والمتيقّن، بل هما شيء واحد، غاية الأمر العدم حال كونه متيقّناً لم يكن ينطبق عليه الكفر، وفي حال كونه مشكوكاً فيه ينطبق عليه ذلك، وهذا لا يوجبُ تعدّد الموضوع كي لا يكون إبقائه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هو مقتضى الأصل الثانوي الثابت بحديث الفطرة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مضافاً إلى ضعفه، 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رحمه الله في كتاب اللُّقطة إعراض الأصحاب عنه، فيُحمل على ما حمله عليه بعض الأصحاب</w:t>
      </w:r>
      <w:r>
        <w:rPr>
          <w:rStyle w:val="FootnoteAnchor"/>
          <w:rtl w:val="true"/>
        </w:rPr>
        <w:footnoteReference w:id="999"/>
      </w:r>
      <w:r>
        <w:rPr>
          <w:rFonts w:ascii="Amiri" w:hAnsi="Amiri" w:eastAsia="Amiri" w:cs="Amiri"/>
          <w:color w:val="111111"/>
          <w:sz w:val="28"/>
          <w:sz w:val="28"/>
          <w:szCs w:val="28"/>
          <w:rtl w:val="true"/>
          <w:lang w:bidi="ar-SA"/>
        </w:rPr>
        <w:t>من أنّ كلّ مولودٍ لو بقى وصار مميّزاً يصبح مسلماً بالطبع، إلّاأن يمنع مانعٌ‌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 غير أرض المؤمنين، وأمّا فيها فهي أمارة للإيمان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يتمّ في الإسلام، لما حقّقناه في هذا الشرح من أماريّتها لكون من فيها مسلماً، ولم يثبت في الإيمان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غير المؤلّفة قلوبهم، وأمّا هم فلا يعتبر فيهم الإيمان، بناءً على تفسير المؤلّفة بالكفّار، وأمّا بناءً على ما اخترناه، فحكمهم حكم سائر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بعض أفراد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ولعلّهما أرادا الغازي،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مشائخ</w:t>
      </w:r>
      <w:r>
        <w:rPr>
          <w:rStyle w:val="FootnoteAnchor"/>
          <w:rtl w:val="true"/>
        </w:rPr>
        <w:footnoteReference w:id="1003"/>
      </w:r>
      <w:r>
        <w:rPr>
          <w:rFonts w:ascii="Amiri" w:hAnsi="Amiri" w:eastAsia="Amiri" w:cs="Amiri"/>
          <w:color w:val="111111"/>
          <w:sz w:val="28"/>
          <w:sz w:val="28"/>
          <w:szCs w:val="28"/>
          <w:rtl w:val="true"/>
          <w:lang w:bidi="ar-SA"/>
        </w:rPr>
        <w:t>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مطلق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العاملين بالمؤلّفة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إلى ظاهر جماعةٍ‌</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هذا الشرط بالفقراء والمساكين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المانعة عن صرف الزَّكاة إلى غير أهل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الصرف من شيءٍ من السهام في غير أهل الولاية، حتّى من سهم سبيل اللّه إذا كان صرفاً فيه، وأمّا لو كان صرفاً في الحقيقة في المصلحة، كما إذا قام المخالف بمصلحةٍ كالغزو ونحوه، فالظاهر جوازه، لخروج ذلك عن منصرف النصوص المانعة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مع مباشرة المخالف سبيلاً وقُربةً‌، بأن لم يكن من العبادات، بل كان من الاُمور المحصّلة للغرض، من أي فاعلٍ صدر كالغزو، وأراد دافع الزَّكاة مجرّد وجود ذلك، جاز له الدفع من سهم سبيل اللّه، إذ الفعل حينئذٍ هو الذي صرف فيه الزَّكاة، نظير بناء القناطر والمساجد، والفاعل له بمنزلة الآلة، فلا تشمله الأخبار المانعة، لأنّها تمنع عن وضعها في المخالف، وفي الفرض إنّما توضع في تحصيل الفعل المذكور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عدم منافاة ذلك للحصر 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موضعها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إنّما هو في غير ما يُصرف في المصالح،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المؤمن وسبيل اللّه، تُحفظ الزَّكاة إلى حال التمكّن من أحدهما، ولا تُعطى المخالف، فضلاً عن الكافر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يمكن تحصيل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أدلّة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خبر إبراهيم الأوسي،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عليه السلام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الرّي، ولي زكاة، فإلى مَن أدفعها؟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 لها أحداً؟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سنتين، حتّى بلغ أربع سنين،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فصُرّها صُرراً واطرحها في البحر، فإنّ اللّه تعالى حَرّم أموالنا وأموال شيعتنا على عدوّنا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في ذيلها من الأمر بإلقائها في البحر، كناية عن أنّ إتلافها عند التعذّر من صرفها في الشيعة، أولى من إيصالها إلى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يعقوب بن شعيب الحدّاد،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في أرضٍ منقطعة، كيف يصنع بزكاة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اخوانه وأهل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يحضره منهم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من يَحملها إليهم‌؟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إلى من لا 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لغيرهم إلّاالحَجَر</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فلضعف سنده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وشذوذه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مطروحٌ أو محمولٌ على ما لا ينافي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زكاة المال وزكاة الفطرة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منهم الشيخ</w:t>
      </w:r>
      <w:r>
        <w:rPr>
          <w:rStyle w:val="FootnoteAnchor"/>
          <w:rtl w:val="true"/>
        </w:rPr>
        <w:footnoteReference w:id="1012"/>
      </w:r>
      <w:r>
        <w:rPr>
          <w:rFonts w:ascii="IRNazanin" w:hAnsi="IRNazanin" w:eastAsia="IRNazanin"/>
          <w:color w:val="111111"/>
          <w:sz w:val="28"/>
          <w:sz w:val="28"/>
          <w:szCs w:val="28"/>
          <w:rtl w:val="true"/>
          <w:lang w:bidi="fa-IR"/>
        </w:rPr>
        <w:t>وأتباعه</w:t>
      </w:r>
      <w:r>
        <w:rPr>
          <w:rStyle w:val="FootnoteAnchor"/>
          <w:rtl w:val="true"/>
        </w:rPr>
        <w:footnoteReference w:id="101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وجود المؤمن، يجوز دفع الفطرة إلى المستضعف المستحقّ‌، أي غير المعاند للحقّ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ففي مصحّح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هل توضع فيمن لا يعرف‌؟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زكاة الفطرة أيصلح أن تُعطى الجيران والظؤورة ممّن لا يعرف ولا يَنصب‌؟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محتاجاً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أعطيها غير أهل ولايتي من فقراء جيراني‌؟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 عند عدم وجود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الفضيل،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يعطي فطرته الضعفاء، ومن لا يجد ومن لا يتولّى‌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إلّاأن لا تجدهم، فإنْ لم تجدهم فلمن لا يَنصب، ولا تُنقل من أرضٍ إلى 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2" w:name="pg11803_109514"/>
    </w:p>
    <w:p>
      <w:pPr>
        <w:pStyle w:val="BookText"/>
        <w:rPr/>
      </w:pPr>
      <w:bookmarkEnd w:id="322"/>
      <w:r>
        <w:rPr>
          <w:rFonts w:ascii="Amiri" w:hAnsi="Amiri" w:eastAsia="Amiri" w:cs="Amiri"/>
          <w:color w:val="111111"/>
          <w:sz w:val="28"/>
          <w:sz w:val="28"/>
          <w:szCs w:val="28"/>
          <w:rtl w:val="true"/>
          <w:lang w:bidi="ar-SA"/>
        </w:rPr>
        <w:t>ويُعطى أولاد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يضعها حيثُ يشاء، يصنع فيها ما يرى‌</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وإنْ كان الجمع بينها، وبين ما تقدّم بالبناء على مرجوحيّة إعطائها إيّاهم، ولكن لعدم إفتاء أحدٍ بذلك، ولما في بعضها من أمارة التقيّة، وهو قوله عليه السلام 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 على الظاهر أنّ الأمر بالإعطاء إنّما هو للتحرّز عن أن يشهر بينهم كونه إماميّاً، يتعيّن حملها على الإعطاء في مورد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العرفي يقتضي تقييد إطلاق ما تقدّم بها، وحيث أنّ الأصحاب لم يعرضوا عنها وأفتوا بمضمونها، فالأشبه بحسب القواعد هو البناء على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أظهر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558416_73709187"/>
      <w:bookmarkStart w:id="324" w:name="_Toc111"/>
      <w:bookmarkEnd w:id="323"/>
      <w:r>
        <w:rPr>
          <w:rtl w:val="true"/>
        </w:rPr>
        <w:t>سهم الفقراء يعطى لأطفال المؤمنين</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وعن غير واحدٍ</w:t>
      </w:r>
      <w:r>
        <w:rPr>
          <w:rStyle w:val="FootnoteAnchor"/>
          <w:rtl w:val="true"/>
        </w:rPr>
        <w:footnoteReference w:id="101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w:t>
      </w:r>
    </w:p>
    <w:p>
      <w:pPr>
        <w:pStyle w:val="BookText"/>
        <w:rPr/>
      </w:pPr>
      <w:r>
        <w:rPr>
          <w:rFonts w:ascii="Amiri" w:hAnsi="Amiri" w:eastAsia="Amiri" w:cs="Amiri"/>
          <w:color w:val="111111"/>
          <w:sz w:val="28"/>
          <w:sz w:val="28"/>
          <w:szCs w:val="28"/>
          <w:rtl w:val="true"/>
          <w:lang w:bidi="ar-SA"/>
        </w:rPr>
        <w:t>أيعطون من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ينشأوا ويبلغوا ويسألوا من أين كانوا يعيشون، إذا قطع ذلك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فيهم ميّتهم، ويُحبّب إليهم دين أبيهم، فلا يلبثون أن يهتمّوا بدين أبيهم، وإذا بلغوا وعدلوا إلى غيركم فلا تعطوهم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واختصاصها بأولاد المؤمنين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إعطاء الزَّكاة للطفل يكون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بالصرف عليهم مباشرة، أو بالتمليك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الدليل على لزوم التمليك، لا في سهم الفقراء، ولا في غيره، وإطلاق الأدلّة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المتقدّم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فيه، إنّما الكلام في أنّه هل يعتبر الدفع إلى الوليّ‌، أو إلى الطفل مع إذنه، ولو دفع إليه بدون إذنه لا يكفي، كما 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أم لا يعتبر ذلك بل يجوز الدفع إليه كما عن بعضٍ‌</w:t>
      </w:r>
      <w:r>
        <w:rPr>
          <w:rStyle w:val="FootnoteAnchor"/>
          <w:rtl w:val="true"/>
        </w:rPr>
        <w:footnoteReference w:id="102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السيّد رحمه الله</w:t>
      </w:r>
      <w:r>
        <w:rPr>
          <w:rStyle w:val="FootnoteAnchor"/>
          <w:rtl w:val="true"/>
        </w:rPr>
        <w:footnoteReference w:id="1024"/>
      </w:r>
      <w:r>
        <w:rPr>
          <w:rFonts w:ascii="Amiri" w:hAnsi="Amiri" w:eastAsia="Amiri" w:cs="Amiri"/>
          <w:color w:val="111111"/>
          <w:sz w:val="28"/>
          <w:sz w:val="28"/>
          <w:szCs w:val="28"/>
          <w:rtl w:val="true"/>
          <w:lang w:bidi="ar-SA"/>
        </w:rPr>
        <w:t xml:space="preserve">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قبض الصبيّ يترتّب عليه الأثر، ولا يعتبر فيه إذن الوليّ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السيرة في الصدقات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منها إعطائها بإذن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نصوص الكفّارة الدالّة على جواز إعطائها بيد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واردة في مقام بيان حكمٍ آخر، لا يصحّ الاستدلال بإطلاقها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الوجه الثالث، وهو ما ورد في الزَّكاة، الدالّ على جواز إعطائها للصغير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قبض الصبيّ من حيث هو باستقلاله لا يترتّب عليه الأثر، ولا عبرة به، لما دلّ على عدم جواز أمر الصبيّ‌</w:t>
      </w:r>
      <w:r>
        <w:rPr>
          <w:rStyle w:val="FootnoteAnchor"/>
          <w:rtl w:val="true"/>
        </w:rPr>
        <w:footnoteReference w:id="1025"/>
      </w:r>
      <w:r>
        <w:rPr>
          <w:rFonts w:ascii="Amiri" w:hAnsi="Amiri" w:eastAsia="Amiri" w:cs="Amiri"/>
          <w:color w:val="111111"/>
          <w:sz w:val="28"/>
          <w:sz w:val="28"/>
          <w:szCs w:val="28"/>
          <w:rtl w:val="true"/>
          <w:lang w:bidi="ar-SA"/>
        </w:rPr>
        <w:t>، وأمّا قبضه مع إذن الوليّ‌، فالظاهر كفايته؛ لأنّ ذلك قبضٌ منه، واستيلاءٌ على المال، إذ القبض الذي يترتّب عليه الأثر، عبارة عن الاستيلاء على المال المتحقّق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المصنّف رحمه الله من أنّ ذلك تضييع لمال الصبيّ‌، فلا يجوز وإنْ أذن الوليّ‌، غير تامّ لعدم كونه تضييعاً، بل إقباض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كفاية الدفع إليه، لكن مع إذن الوليّ لا بدونه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النصوص ما لو كان الأب مؤمناً، فلو كان أبوه مخالفاً، أو كافراً، واُمّه مؤمنة، فإنّه لا دليل على جواز إعطائه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أعطى المخالف مثله أعاد مع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من إعطائها إيّاه نظراً إلى أنّه يلحق بأشرف الأبوين غير تامّ‌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أعطى المخالف مثله، أعاد مع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Style w:val="FootnoteAnchor"/>
          <w:rtl w:val="true"/>
        </w:rPr>
        <w:footnoteReference w:id="1029"/>
      </w:r>
      <w:r>
        <w:rPr>
          <w:rFonts w:ascii="Amiri" w:hAnsi="Amiri" w:eastAsia="Amiri" w:cs="Amiri"/>
          <w:color w:val="111111"/>
          <w:sz w:val="28"/>
          <w:sz w:val="28"/>
          <w:szCs w:val="28"/>
          <w:rtl w:val="true"/>
          <w:lang w:bidi="ar-SA"/>
        </w:rPr>
        <w:t>، بل عن غير واحدٍ</w:t>
      </w:r>
      <w:r>
        <w:rPr>
          <w:rStyle w:val="FootnoteAnchor"/>
          <w:rtl w:val="true"/>
        </w:rPr>
        <w:footnoteReference w:id="103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التعليل أنّه لو أعطاها فقراء الشيعة، أو صرفها إلى جهةٍ من الجهات الّتي يجوز صرف الزَّكاة فيها، لم يجب عليه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إطلاق الحكم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العلّة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ظاهر المتن وغيره، من عدم وجوب الإعادة حينئذٍ هو الأظهر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25" w:name="pg11803_109518"/>
    </w:p>
    <w:p>
      <w:pPr>
        <w:pStyle w:val="BookText"/>
        <w:rPr/>
      </w:pPr>
      <w:bookmarkEnd w:id="325"/>
      <w:r>
        <w:rPr>
          <w:rFonts w:ascii="Amiri" w:hAnsi="Amiri" w:eastAsia="Amiri" w:cs="Amiri"/>
          <w:color w:val="111111"/>
          <w:sz w:val="28"/>
          <w:sz w:val="28"/>
          <w:szCs w:val="28"/>
          <w:rtl w:val="true"/>
          <w:lang w:bidi="ar-SA"/>
        </w:rPr>
        <w:t>وأنْ لا يكونوا واجبي النفقة عليه من الأبوين وإنْ عَلوا، و الأولاد وإنْ نزلوا، والزوجة والمملوك</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558418_73709187"/>
      <w:bookmarkStart w:id="327" w:name="_Toc112"/>
      <w:bookmarkEnd w:id="326"/>
      <w:r>
        <w:rPr>
          <w:rtl w:val="true"/>
        </w:rPr>
        <w:t>حكم دفع الزَّكاة لواجبي النفقة</w:t>
      </w:r>
      <w:bookmarkEnd w:id="327"/>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يكونوا واجبي النفقة عليه من الأبوين وإنْ عَلوا، والأولاد وإنْ نزلوا، والزوجة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w:t>
      </w:r>
      <w:r>
        <w:rPr>
          <w:rStyle w:val="FootnoteAnchor"/>
          <w:rtl w:val="true"/>
        </w:rPr>
        <w:footnoteReference w:id="1031"/>
      </w:r>
      <w:r>
        <w:rPr>
          <w:rFonts w:ascii="Amiri" w:hAnsi="Amiri" w:eastAsia="Amiri" w:cs="Amiri"/>
          <w:color w:val="111111"/>
          <w:sz w:val="28"/>
          <w:sz w:val="28"/>
          <w:szCs w:val="28"/>
          <w:rtl w:val="true"/>
          <w:lang w:bidi="ar-SA"/>
        </w:rPr>
        <w:t>إذا كان المنفق قادراً وباذلاً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والوالد والمملوك والمرأة، إنّه عياله لازمون له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 بن عمّار، عن أبي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يلزمني من ذوي قرابتي، حتّى لا أحتسب الزَّكاة عليهم‌؟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واُمّي‌؟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وبإزائها مكاتبة عمران</w:t>
      </w:r>
      <w:r>
        <w:rPr>
          <w:rStyle w:val="FootnoteAnchor"/>
          <w:rtl w:val="true"/>
        </w:rPr>
        <w:footnoteReference w:id="1034"/>
      </w:r>
      <w:r>
        <w:rPr>
          <w:rFonts w:ascii="Amiri" w:hAnsi="Amiri" w:eastAsia="Amiri" w:cs="Amiri"/>
          <w:color w:val="111111"/>
          <w:sz w:val="28"/>
          <w:sz w:val="28"/>
          <w:szCs w:val="28"/>
          <w:rtl w:val="true"/>
          <w:lang w:bidi="ar-SA"/>
        </w:rPr>
        <w:t>، والمرسل عن محمّد بن جزك</w:t>
      </w:r>
      <w:r>
        <w:rPr>
          <w:rStyle w:val="FootnoteAnchor"/>
          <w:rtl w:val="true"/>
        </w:rPr>
        <w:footnoteReference w:id="1035"/>
      </w:r>
      <w:r>
        <w:rPr>
          <w:rFonts w:ascii="Amiri" w:hAnsi="Amiri" w:eastAsia="Amiri" w:cs="Amiri"/>
          <w:color w:val="111111"/>
          <w:sz w:val="28"/>
          <w:sz w:val="28"/>
          <w:szCs w:val="28"/>
          <w:rtl w:val="true"/>
          <w:lang w:bidi="ar-SA"/>
        </w:rPr>
        <w:t xml:space="preserve">، وهما يدلّان على </w:t>
      </w:r>
      <w:bookmarkStart w:id="328" w:name="pg11803_109519"/>
    </w:p>
    <w:p>
      <w:pPr>
        <w:pStyle w:val="BookText"/>
        <w:rPr/>
      </w:pPr>
      <w:bookmarkEnd w:id="328"/>
      <w:r>
        <w:rPr>
          <w:rFonts w:ascii="Amiri" w:hAnsi="Amiri" w:eastAsia="Amiri" w:cs="Amiri"/>
          <w:color w:val="111111"/>
          <w:sz w:val="28"/>
          <w:sz w:val="28"/>
          <w:szCs w:val="28"/>
          <w:rtl w:val="true"/>
          <w:lang w:bidi="ar-SA"/>
        </w:rPr>
        <w:t>جواز إعطائها للولد، ولذا اختار كاشف الغطاء</w:t>
      </w:r>
      <w:r>
        <w:rPr>
          <w:rStyle w:val="FootnoteAnchor"/>
          <w:rtl w:val="true"/>
        </w:rPr>
        <w:footnoteReference w:id="1036"/>
      </w:r>
      <w:r>
        <w:rPr>
          <w:rFonts w:ascii="Amiri" w:hAnsi="Amiri" w:eastAsia="Amiri" w:cs="Amiri"/>
          <w:color w:val="111111"/>
          <w:sz w:val="28"/>
          <w:sz w:val="28"/>
          <w:szCs w:val="28"/>
          <w:rtl w:val="true"/>
          <w:lang w:bidi="ar-SA"/>
        </w:rPr>
        <w:t>أنّ هذا الحكم في غير الزوجة والمملوك على الندب،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لإعراض الأصحاب عنهما، لا يُعتمد عليهما، مضافاً إلى إرسال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تنقيح القول في المقام يتحقّق بالبحث في جهات</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0558420_73709187"/>
      <w:bookmarkStart w:id="330" w:name="_Toc113"/>
      <w:bookmarkEnd w:id="329"/>
      <w:r>
        <w:rPr>
          <w:rtl w:val="true"/>
        </w:rPr>
        <w:t>الإشكال في تحقّق الفقر مع بذل النفقة</w:t>
      </w:r>
      <w:bookmarkEnd w:id="330"/>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تجب نفقته على غيره، أن يأخذ الزَّكاة من غير من تجب عليه، إذا لم يكن قادراً على إنفاقه، أو كان قادراً ولكن لم يكن باذلاً، كما صرّح به غير واحدٍ</w:t>
      </w:r>
      <w:r>
        <w:rPr>
          <w:rStyle w:val="FootnoteAnchor"/>
          <w:rtl w:val="true"/>
        </w:rPr>
        <w:footnoteReference w:id="1037"/>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دعوى الإجماع عليه، ويقتضيه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باذلاً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الأخذ كما عن جماعةٍ منهم المصنّف رحمه الله في جملةٍ من كتبه</w:t>
      </w:r>
      <w:r>
        <w:rPr>
          <w:rStyle w:val="FootnoteAnchor"/>
          <w:rtl w:val="true"/>
        </w:rPr>
        <w:footnoteReference w:id="103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لا يجوز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أبوه أو عمّه أو أخوه يكفيه مؤونته، أيأخذ من الزَّكاة، فيوسّع به إنْ كانوا لا يوسّعون عليه في كلّ ما يحتاج إليه‌؟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عن الفقر بالإنفاق، فكما يجبُ على القريب الإنفاق عليه لكونه فقيراً، كذلك يجوز لغيره دفع الزَّكاة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موضوعٌ لوجوب الإنفاق، وجواز دفع الزَّكاة، فكما لا ينتفى الفقر ببذل الزَّكاة، بحيثُ يخرج عن كونه موضوعاً لوجوب الإنفاق، كذلك لا ينتفي ببذل النفقة، بحيث يخرج عن موضوع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 رحمه الله</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وجوب الإنفاق هو عدم القدرة على مؤونة نفسه، وهذا حاصلٌ وإنْ تكفّله رجلٌ من باب الزَّكاة، وأمّا جواز دفع الزَّكاة فموضوعه الحاجة والفقر، ويرتفع بتملّكه على غيره المؤونة، ولو بالتكليف ببذلها، فموضوعُ الزَّكاة يرتفع بالإنفاق الواجب بخلاف العكس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يصدق الفقير على من تجب نفقته على غيره مع بذله، ولذا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يصدق الفقير على أولاد الأغنياء من دون الثروة، كذلك لا يصدق على غير القادر على النفقة مع جواز دفع الزَّكاة إليه ودفعها في الخارج، فكلٌّ منهما يصلح لرفع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الاستدلال المزبور، ولكن الذي يدفع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الإنفاق لا إطلاق لشيء منها، كي يستدلّ به على وجوبه عند الشكّ‌، لعدم ورودها في مقام البيان من هذه الجهة، فلابدّ من الإقتصار على المتيقّن، فلا دليل على وجوبه في الفرض، أي فرض بذل الزَّكاة وعدم المانع من التعيّش بها، فدليل الزَّكاة يصلحُ حاكماً على دليل وجوب الإنفاق ويوجب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 والحال هذه، لا يجوز له أخذ الزَّكاة، لانتفاء الفقر بذلك، اللّهُمَّ إلّا أنْ يمتنع عن قبول البذل والهبة، لأنّ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تظهر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لهذا الذي تجب نفقته على غيره عيالٌ غير واجبي النفقة على ذلك الغير وعدمه، إذ في الصورتين دليلُ الزَّكاة يقدّم على دليل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الصورتين لو بذله ما يكفيه وقبل ليس له قبول الزَّكاة، وله الامتناع عن قبول البذل في الصورتين ليقبل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البذل بين أن يكون من من تجبُ نفقته عليه، وبين أن يكون من غيره، إذ في الفرضين له الامتناع عن قبول البذل فيأخذ الزَّكاة، وله قبوله فلا يأخذها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الإشكال في ما استقرّ عليه العمل في هذه الاعصار من إعطاء </w:t>
      </w:r>
    </w:p>
    <w:p>
      <w:pPr>
        <w:pStyle w:val="BookText"/>
        <w:rPr/>
      </w:pPr>
      <w:r>
        <w:rPr>
          <w:rFonts w:ascii="Amiri" w:hAnsi="Amiri" w:eastAsia="Amiri" w:cs="Amiri"/>
          <w:color w:val="111111"/>
          <w:sz w:val="28"/>
          <w:sz w:val="28"/>
          <w:szCs w:val="28"/>
          <w:rtl w:val="true"/>
          <w:lang w:bidi="ar-SA"/>
        </w:rPr>
        <w:t>الحقوق والكفّارات وغيرها للعيال صغيرهم وكبيرهم، مع أنّ أكثر الصغار تجبُ نفقتهم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البناء علي‌عدم جواز أخذ الزَّكاة، للنصوص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بإعطاء المُنفِق الزَّكاة، والتعدّي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ماذكرناه إنّما هو في غير زوجة الموسر الباذل، وأمّا فيها فالظاهر أنّه لا خلاف في عدم الدفع إليها،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رحمه الله إمكان تحصيل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الفرق بينهما وبين غيرها من الأقرباء، عدم وجوب الإنفاق مع بذل الزَّكاة في سائر الأقرباء، ووجوبه مع بذلها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غير الواجب نفقتها على الزوج بالشرط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لإطلاق بعض نصوص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فيها من التعليل بلزوم النفقة، حاكمٌ على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ناشزة، وكانت نفقتها ساقطة، هل يجوز دفع الزَّكاة إليها أم لا؟</w:t>
      </w:r>
    </w:p>
    <w:p>
      <w:pPr>
        <w:pStyle w:val="BookText"/>
        <w:rPr/>
      </w:pPr>
      <w:r>
        <w:rPr>
          <w:rFonts w:ascii="IRNazanin" w:hAnsi="IRNazanin" w:eastAsia="IRNazanin"/>
          <w:color w:val="111111"/>
          <w:sz w:val="28"/>
          <w:sz w:val="28"/>
          <w:szCs w:val="28"/>
          <w:rtl w:val="true"/>
          <w:lang w:bidi="fa-IR"/>
        </w:rPr>
        <w:t xml:space="preserve">وجهان، وقد 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51"/>
      </w:r>
      <w:r>
        <w:rPr>
          <w:rFonts w:ascii="Amiri" w:hAnsi="Amiri" w:eastAsia="Amiri" w:cs="Amiri"/>
          <w:color w:val="111111"/>
          <w:sz w:val="28"/>
          <w:sz w:val="28"/>
          <w:szCs w:val="28"/>
          <w:rtl w:val="true"/>
          <w:lang w:bidi="ar-SA"/>
        </w:rPr>
        <w:t>قيام الإجماع على الثاني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لا لإطلاق النصوص لما مرّ من اشتمالها على التعليل بلزوم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الإنفاق، المستلزم ذلك لعدم شمول ما تضمّنه من الحكم للغير مورد لزومها، بل لأنّها من جهة تمكّنها من تحصيل النفقة بترك النشوز، لا يصدق عليها الفقير، فلا يجوز لها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عال بأحدٍ تبرّعاً، جاز له دفع زكاته له، فضلاً عن غيره،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الزَّكاة أحداً ممّن تعول</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فمحمولٌ على واجبي النفقة، لو لم يكن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أن تدفع زكاتها إلى زوجها، لإطلاق الأدلّة، وعن الصدوق</w:t>
      </w:r>
      <w:r>
        <w:rPr>
          <w:rStyle w:val="FootnoteAnchor"/>
          <w:rtl w:val="true"/>
        </w:rPr>
        <w:footnoteReference w:id="1054"/>
      </w:r>
      <w:r>
        <w:rPr>
          <w:rFonts w:ascii="Amiri" w:hAnsi="Amiri" w:eastAsia="Amiri" w:cs="Amiri"/>
          <w:color w:val="111111"/>
          <w:sz w:val="28"/>
          <w:sz w:val="28"/>
          <w:szCs w:val="28"/>
          <w:rtl w:val="true"/>
          <w:lang w:bidi="ar-SA"/>
        </w:rPr>
        <w:t>المنع عنه، ولم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الدفع، يجوز له أن يصرفها في نفقتها، بأن ينفقها عليها، وما عن الإسكافي</w:t>
      </w:r>
      <w:r>
        <w:rPr>
          <w:rStyle w:val="FootnoteAnchor"/>
          <w:rtl w:val="true"/>
        </w:rPr>
        <w:footnoteReference w:id="1055"/>
      </w:r>
      <w:r>
        <w:rPr>
          <w:rFonts w:ascii="Amiri" w:hAnsi="Amiri" w:eastAsia="Amiri" w:cs="Amiri"/>
          <w:color w:val="111111"/>
          <w:sz w:val="28"/>
          <w:sz w:val="28"/>
          <w:szCs w:val="28"/>
          <w:rtl w:val="true"/>
          <w:lang w:bidi="ar-SA"/>
        </w:rPr>
        <w:t>من المنع غيرُ ظاهر الوجه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يجوز إعطاء الزَّكاة لواجبي النفقة من سهم الفقراء لأجل الفقر، وأمّا من غيره من السهام، كسهم الغارمين إذا كان منهم، أو سبيل اللّه، أو ابن السبيل، أو في الرقاب إذا كان من أحد المذكورات، فالظاهر أنّه لا خلاف في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1" w:name="pg11803_109524"/>
    </w:p>
    <w:p>
      <w:pPr>
        <w:pStyle w:val="BookText"/>
        <w:rPr/>
      </w:pPr>
      <w:bookmarkEnd w:id="331"/>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شمول نصوص المنع له، كما أنّ ما فيها من العلّة غير شاملة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جواز قضاء دَين الأب من سهم الغارمين، واشتراء الأب من سهم الرِّقاب</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0558422_73709187"/>
      <w:bookmarkStart w:id="333" w:name="_Toc114"/>
      <w:bookmarkEnd w:id="332"/>
      <w:r>
        <w:rPr>
          <w:rtl w:val="true"/>
        </w:rPr>
        <w:t>عدم جواز دفع الزَّكاة لواجبي النفقة عليه للتوسعة</w:t>
      </w:r>
      <w:bookmarkEnd w:id="333"/>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زكاته لواجبي النفقة له للتوسعة، كما عن المحقّق</w:t>
      </w:r>
      <w:r>
        <w:rPr>
          <w:rStyle w:val="FootnoteAnchor"/>
          <w:rtl w:val="true"/>
        </w:rPr>
        <w:footnoteReference w:id="1057"/>
      </w:r>
      <w:r>
        <w:rPr>
          <w:rFonts w:ascii="Amiri" w:hAnsi="Amiri" w:eastAsia="Amiri" w:cs="Amiri"/>
          <w:color w:val="111111"/>
          <w:sz w:val="28"/>
          <w:sz w:val="28"/>
          <w:szCs w:val="28"/>
          <w:rtl w:val="true"/>
          <w:lang w:bidi="ar-SA"/>
        </w:rPr>
        <w:t>والشهيد</w:t>
      </w:r>
      <w:r>
        <w:rPr>
          <w:rStyle w:val="FootnoteAnchor"/>
          <w:rtl w:val="true"/>
        </w:rPr>
        <w:footnoteReference w:id="1058"/>
      </w:r>
      <w:r>
        <w:rPr>
          <w:rFonts w:ascii="Amiri" w:hAnsi="Amiri" w:eastAsia="Amiri" w:cs="Amiri"/>
          <w:color w:val="111111"/>
          <w:sz w:val="28"/>
          <w:sz w:val="28"/>
          <w:szCs w:val="28"/>
          <w:rtl w:val="true"/>
          <w:lang w:bidi="ar-SA"/>
        </w:rPr>
        <w:t>الثانيين وغيرهما</w:t>
      </w:r>
      <w:r>
        <w:rPr>
          <w:rStyle w:val="FootnoteAnchor"/>
          <w:rtl w:val="true"/>
        </w:rPr>
        <w:footnoteReference w:id="1059"/>
      </w:r>
      <w:r>
        <w:rPr>
          <w:rFonts w:ascii="Amiri" w:hAnsi="Amiri" w:eastAsia="Amiri" w:cs="Amiri"/>
          <w:color w:val="111111"/>
          <w:sz w:val="28"/>
          <w:sz w:val="28"/>
          <w:szCs w:val="28"/>
          <w:rtl w:val="true"/>
          <w:lang w:bidi="ar-SA"/>
        </w:rPr>
        <w:t>، أم لا يجوز؟</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التوسعة الموجبة لكون النفقة لائقة بحاله، كما إذا حصل في معيشته بحسب شأنه فتورٌ فيما لو لم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التوسعة الزائدة على النفقة اللّائقة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 للجواز</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بإطلاق الأدلّة، بضميمة دعوى انصراف ما دلّ على المنع بصورة قيام </w:t>
      </w:r>
    </w:p>
    <w:p>
      <w:pPr>
        <w:pStyle w:val="BookText"/>
        <w:rPr/>
      </w:pPr>
      <w:r>
        <w:rPr>
          <w:rFonts w:ascii="IRNazanin" w:hAnsi="IRNazanin" w:eastAsia="IRNazanin"/>
          <w:color w:val="111111"/>
          <w:sz w:val="28"/>
          <w:sz w:val="28"/>
          <w:szCs w:val="28"/>
          <w:rtl w:val="true"/>
          <w:lang w:bidi="fa-IR"/>
        </w:rPr>
        <w:t>المنفق بالإنفاق اللّائق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ألف درهم، يعمل بها، وقد وجب عليه فيها الزَّكاة، ويكون فضله الذي يكسب بماله كفافُ عياله لطعامهم وكسوتهم، ولا يسعه لإدامهم، وإنّما هو ما يقوته في الطعام والكسوة‌؟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وليعد بما بقى من الزَّكاة على عياله، فليشتر بذلك إدامهم وما يصلحهم من طعامهم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صفوان عن إسحاق بن عمّار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الوجه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 كيف وقد عُلّل بأنّهم عياله لازمون له لا بقيام المنفق بالإنفاق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ليس بواسطة صيرورتهم أغنياء كي تصحّ الدعوى المزبورة، بل من جهة لزوم الإنفاق،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بالدفع للقوت اللّازم، ولا تشمل الدفع للتوسعة من جهة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التعليل أنّ اللّزوم مانعٌ عن إعطائهم شيئاً من الزَّكاة ولو للتوسعة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الخبرين صورة عدم القدرة على الإنفاق اللّازم، وأنّه يدفع الزَّكاة لتتميمه لا للتوسعة، وهذا أجنبيٌ عن المقام، فإنّ محلّ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هو الدفع للتوسعة، مع قدرته على الإنفاق اللّازم، مع أنّ موردهما زكاة مال التجارة، والتعدّي منها إلى الزَّكاة الواجبة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الإعطاء للتوسعة الزائدة على النفقة اللّائقة، فعن ظاهر جماعةٍ‌</w:t>
      </w:r>
      <w:r>
        <w:rPr>
          <w:rStyle w:val="FootnoteAnchor"/>
          <w:rtl w:val="true"/>
        </w:rPr>
        <w:footnoteReference w:id="1063"/>
      </w:r>
      <w:r>
        <w:rPr>
          <w:rFonts w:ascii="Amiri" w:hAnsi="Amiri" w:eastAsia="Amiri" w:cs="Amiri"/>
          <w:color w:val="111111"/>
          <w:sz w:val="28"/>
          <w:sz w:val="28"/>
          <w:szCs w:val="28"/>
          <w:rtl w:val="true"/>
          <w:lang w:bidi="ar-SA"/>
        </w:rPr>
        <w:t>جوازه،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أبوه أو عمّه أو أخوه يكفيه مؤونته، أيأخذ من الزَّكاة، فيوسّع به إنْ كانوا لا يوسّعون عليه في كلّ ما يحتاج إليه‌؟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أخذ الزَّكاة من غير المنفق، مع عدم قيام المنفق بكلّ ما يحتاج إليه الذي عرفت جوازه،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أصحابنا له ثمانمائة درهم، وهو رجلٌ خفّاف، وله عيالٌ كثير، ألَهُ أن يأخذ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وكسوتهم، ويُبقي منها شيئاً يناله غيرهم</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أنّه من جهة ما في صدره من فرض زيادة الرّبح عن القوت، يكون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4" w:name="pg11803_109527"/>
    </w:p>
    <w:p>
      <w:pPr>
        <w:pStyle w:val="BookText"/>
        <w:rPr/>
      </w:pPr>
      <w:bookmarkEnd w:id="334"/>
      <w:r>
        <w:rPr>
          <w:rFonts w:ascii="Amiri" w:hAnsi="Amiri" w:eastAsia="Amiri" w:cs="Amiri"/>
          <w:color w:val="111111"/>
          <w:sz w:val="28"/>
          <w:sz w:val="28"/>
          <w:szCs w:val="28"/>
          <w:rtl w:val="true"/>
          <w:lang w:bidi="ar-SA"/>
        </w:rPr>
        <w:t>ظاهراً في التوسعة، وصريحه إعطاء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زكاة مال التجارة، والتعدّي مع احتمال الفصل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جوازه أيضاً لإطلاق أدلّة المنع، فراجع</w:t>
      </w:r>
      <w:r>
        <w:rPr>
          <w:rFonts w:eastAsia="Amiri" w:cs="Amiri" w:ascii="Amiri" w:hAnsi="Amiri"/>
          <w:color w:val="111111"/>
          <w:sz w:val="28"/>
          <w:szCs w:val="28"/>
          <w:rtl w:val="true"/>
          <w:lang w:bidi="ar-SA"/>
        </w:rPr>
        <w:t>.</w:t>
      </w:r>
      <w:r>
        <w:rPr>
          <w:rStyle w:val="FootnoteAnchor"/>
          <w:rtl w:val="true"/>
        </w:rPr>
        <w:footnoteReference w:id="1066"/>
      </w:r>
    </w:p>
    <w:p>
      <w:pPr>
        <w:pStyle w:val="Heading4"/>
        <w:numPr>
          <w:ilvl w:val="3"/>
          <w:numId w:val="1"/>
        </w:numPr>
        <w:rPr/>
      </w:pPr>
      <w:bookmarkStart w:id="335" w:name="__RefHeading___Toc10558424_73709187"/>
      <w:bookmarkStart w:id="336" w:name="_Toc115"/>
      <w:bookmarkEnd w:id="335"/>
      <w:r>
        <w:rPr>
          <w:rtl w:val="true"/>
        </w:rPr>
        <w:t>لو عَجَز من يجب النفقة عليه عن الإنفاق</w:t>
      </w:r>
      <w:bookmarkEnd w:id="336"/>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من تجبُ النفقة عليه من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له دفع زكاته لواجبي نفقته‌؟</w:t>
      </w:r>
    </w:p>
    <w:p>
      <w:pPr>
        <w:pStyle w:val="BookText"/>
        <w:rPr/>
      </w:pPr>
      <w:r>
        <w:rPr>
          <w:rFonts w:ascii="Amiri" w:hAnsi="Amiri" w:eastAsia="Amiri" w:cs="Amiri"/>
          <w:color w:val="111111"/>
          <w:sz w:val="28"/>
          <w:sz w:val="28"/>
          <w:szCs w:val="28"/>
          <w:rtl w:val="true"/>
          <w:lang w:bidi="ar-SA"/>
        </w:rPr>
        <w:t>أم لا يجوز له ذلك‌؟</w:t>
      </w:r>
    </w:p>
    <w:p>
      <w:pPr>
        <w:pStyle w:val="BookText"/>
        <w:rPr/>
      </w:pPr>
      <w:r>
        <w:rPr>
          <w:rFonts w:ascii="Amiri" w:hAnsi="Amiri" w:eastAsia="Amiri" w:cs="Amiri"/>
          <w:color w:val="111111"/>
          <w:sz w:val="28"/>
          <w:sz w:val="28"/>
          <w:szCs w:val="28"/>
          <w:rtl w:val="true"/>
          <w:lang w:bidi="ar-SA"/>
        </w:rPr>
        <w:t>أم يفصّل بين العجز عن إعطاء تمامه فلا يجوز، وبين العجز عن إتمام ما يجب عليه فيجوز؟</w:t>
      </w:r>
    </w:p>
    <w:p>
      <w:pPr>
        <w:pStyle w:val="BookText"/>
        <w:rPr/>
      </w:pPr>
      <w:r>
        <w:rPr>
          <w:rFonts w:ascii="Amiri" w:hAnsi="Amiri" w:eastAsia="Amiri" w:cs="Amiri"/>
          <w:color w:val="111111"/>
          <w:sz w:val="28"/>
          <w:sz w:val="28"/>
          <w:szCs w:val="28"/>
          <w:rtl w:val="true"/>
          <w:lang w:bidi="ar-SA"/>
        </w:rPr>
        <w:t>وجوهٌ وأقوال، أظهرها الأوّل، لأنّ نصوص المنع من جهة ما فيها من التعليل، بأنّهم لازمون له، وأنّه يُجبر على نفقتهم، تختصّ بصورة وجوب الإنفاق، الساقط في الفرض لعدم القدرة، فلا مقيّد لإطلاق الأدلّة بعد صدق الفقير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 ومعاقد الإجماعات المانعة من دفع الزَّكاة إلى 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من جهة ما فيها من التعليل، مختصّة بما إذا كان الإنفاق واجباً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الجواز في صورة العجز عن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الواردة في التوسعة، المتقدّمة في الجهة الثالثة، بدعوى شمولها للتتمّة، لأنّها أيضاً نوعٌ من </w:t>
      </w:r>
    </w:p>
    <w:p>
      <w:pPr>
        <w:pStyle w:val="BookText"/>
        <w:rPr/>
      </w:pPr>
      <w:r>
        <w:rPr>
          <w:rFonts w:ascii="Amiri" w:hAnsi="Amiri" w:eastAsia="Amiri" w:cs="Amiri"/>
          <w:color w:val="111111"/>
          <w:sz w:val="28"/>
          <w:sz w:val="28"/>
          <w:szCs w:val="28"/>
          <w:rtl w:val="true"/>
          <w:lang w:bidi="ar-SA"/>
        </w:rPr>
        <w:t>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جملة منها مختصّة بالتتمّة، ولا تكون شاملة للتوسعة، وهي وإنْ كان موردها العجز عن الإتمام، إلّاأنّها على الجواز في صورة العجز عن التمام بالفحوى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الجواز في الصورتين</w:t>
      </w:r>
      <w:r>
        <w:rPr>
          <w:rFonts w:eastAsia="Amiri" w:cs="Amiri" w:ascii="Amiri" w:hAnsi="Amiri"/>
          <w:color w:val="111111"/>
          <w:sz w:val="28"/>
          <w:szCs w:val="28"/>
          <w:rtl w:val="true"/>
          <w:lang w:bidi="ar-SA"/>
        </w:rPr>
        <w:t>.</w:t>
      </w:r>
      <w:bookmarkStart w:id="337" w:name="pg11803_109529"/>
    </w:p>
    <w:p>
      <w:pPr>
        <w:pStyle w:val="BookText"/>
        <w:rPr/>
      </w:pPr>
      <w:bookmarkEnd w:id="337"/>
      <w:r>
        <w:rPr>
          <w:rFonts w:ascii="Amiri" w:hAnsi="Amiri" w:eastAsia="Amiri" w:cs="Amiri"/>
          <w:color w:val="111111"/>
          <w:sz w:val="28"/>
          <w:sz w:val="28"/>
          <w:szCs w:val="28"/>
          <w:rtl w:val="true"/>
          <w:lang w:bidi="ar-SA"/>
        </w:rPr>
        <w:t>أن لا يكونوا هاشميّين، إذا كان المعطي مِنْ غيرهم وتمكّنوا من الخُمس، وتَحلّ للهاشميين المندوبة، ويجوزُ إعطاء مواليهم</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0558426_73709187"/>
      <w:bookmarkStart w:id="339" w:name="_Toc116"/>
      <w:bookmarkEnd w:id="338"/>
      <w:r>
        <w:rPr>
          <w:rtl w:val="true"/>
        </w:rPr>
        <w:t>أخذ الهاشمي للزكاة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يكونوا هاشميّين، إذا كان المُعطي من غيرهم وتمكّنوا من الخُمس، وتَحلُّ للهاشميّين المندوبة، ويجوز إعطاء مواليهم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تحريم زكاة غير الهاشمي على الهاشمي،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وعن غيرها</w:t>
      </w:r>
      <w:r>
        <w:rPr>
          <w:rStyle w:val="FootnoteAnchor"/>
          <w:rtl w:val="true"/>
        </w:rPr>
        <w:footnoteReference w:id="1068"/>
      </w: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ولا لنظرائهم من بني هاشم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الفضلاء، عن السيّدين الصادقين عليهما السلام، قالا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وأنّ اللّه تعالى قد حَرّم عَليّ منها ومن غيرها ما قد حرّمه، وأنّ الصدقة لا تَحلّ لبني عبدالمطّلب</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الصدوق، عن أبي خديجة سالم بن مكرّم الجمّال، عن أبي عبداللّه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اعطوا الزَّكاة من أرادها من بني هاشم، فإنّها تَحلّ لهم، وإنّما تَحرم على النبيّ صلى الله عليه و آله وعلى الإمام الذي من بعده، وعلى الأئمّة عليهم السلام</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فلعدم عمل القوم به، ومعارضته مع ما تقدّم، يتعيّن طرحه، أو حمله على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يحرم أخذ الصّدقة المفروضة عليبني المطّلب أخي هاشم،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العلّامة الحِلّي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الزَّكاة عليهم أيضاً، وهو منقول عن 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الآية الشريفة، خرج عنه من انتسب بهاشم وبقى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الإمام الكاظم عليه السلام في مرسل حمّاد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اُمّه من بني هاشم، وأبوه من سائر قريش، فإنّ الصدقات تَحلّ له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مطّلبيٌ إلى صدقة، إنّ اللّه جعل لهم في كتابه ما كان فيه سعتهم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وبني المطّلب لم نُفرق في جاهليّة ولا إسلام، نحن وهم شيءٌ واحد</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صاحب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 قرابة النبيّ صلى الله عليه و آله، فيدخلون في ذوي القُربى‌، المستحقّين للخمس، فيحرم عليهم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 الجائز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من انتسب إلى عبد المطّلب، فإنّ النسبة إلى مثله قد تكون بالنسبة إلى الجزء الثاني حذراً من الالتباس، كما في منافي، بل عن المبرد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المضاف يُعرّف بالمضاف إليه، والمضاف إليه معروفٌ بنفسه، فالقياس حذفُ الأوّل، والنسبة إلى الثاني، والمقام من هذا القبيل كما اعترف به نجم الأئمّة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يلزم عطف الشيء على مرادفه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ذلك، إذ العطف التفسيري شائعٌ‌،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فِيها عِوَجاً وَ لا أَمْتاً</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ومعلومٌ أنّ عقب هاشم من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نبويٌّ ضعيف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ذوي القُربيهم الأئمّة عليهم السلام، كماسيأتي في كتاب الخمس</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حلّية الصَّدقة لبني المُطّلب أخي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079"/>
      </w:r>
      <w:r>
        <w:rPr>
          <w:rFonts w:ascii="Amiri" w:hAnsi="Amiri" w:eastAsia="Amiri" w:cs="Amiri"/>
          <w:color w:val="111111"/>
          <w:sz w:val="28"/>
          <w:sz w:val="28"/>
          <w:szCs w:val="28"/>
          <w:rtl w:val="true"/>
          <w:lang w:bidi="ar-SA"/>
        </w:rPr>
        <w:t>بأنّه لافرق بين سهم الفقراء وغيره من السهام، حتّى سهم العاملين وسبيل اللّه، في حرمتها على الهاشمي، إذا كانت الزَّكاة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ففي 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من بني هاشم أتوا رسول اللّه صلى الله عليه و آله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عزّوجلّ للعاملين عليها، فنحن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ولا لكم، ولكنّي قد وُعِدتُ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المنساق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بواسطة ما فيها من التعليل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أيدي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الحرمة في سهم الرقاب والغارمين وسبيل اللّه، إذا صُرف في المصالح العامّة كالمدارس، وأراد الهاشمي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ذينك السهمين يُصرفان في فكّ الرقاب، وإفراغ الذمّة ولا يصرفان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الزَّكاة تُصرف في الجهة لا في الشخص، وهو إنّما ينتفع بها، والنصوص لا تدلّ على المنع عنه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على الظاهر في جواز أخذ الهاشمي الزَّكاة من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0" w:name="pg11803_109533"/>
    </w:p>
    <w:p>
      <w:pPr>
        <w:pStyle w:val="BookText"/>
        <w:rPr/>
      </w:pPr>
      <w:bookmarkEnd w:id="340"/>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الفضل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الصدقة التي حَرُمت على بني هاشم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بني هاشم بعضهم على بعض تحلّ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صدقة الرسول تحلّ لجميع النّاس من بني هاشم وغيرهم، وصدقات بعضهم على بعض تحلّ لهم، ولا تَحلّ لهم صدقات إنسانٍ غريب</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558428_73709187"/>
      <w:bookmarkStart w:id="342" w:name="_Toc117"/>
      <w:bookmarkEnd w:id="341"/>
      <w:r>
        <w:rPr>
          <w:rtl w:val="true"/>
        </w:rPr>
        <w:t>الهاشمي يأخذ الزَّكاة إذا لم يكفه الخمس</w:t>
      </w:r>
      <w:bookmarkEnd w:id="34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إعطائهم من الصَّدقة الواجبة عند قصور الخُمس عن كفايتهم،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علمائنا أجمع على تناول الزَّكاة مع قصور الخمس عن كفايتهم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علمائنا، إذا منع الهاشميون من الخُمس حلّت لهم 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ونحوها كلمات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الحكم موثّق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لم يجد شيئاً حلّت له الميتة، والصدقة لا تحلّ لأحدٍ منهم، إلّا أن لا يجد شيئاً ويكون ممّن يحلّ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التحريم لمثل الفرض، فيبقى عموم أدلّة الزَّكاة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المتيقّن من الخروج عن خبر أبي خديجة المتقدّم الدالّ على جواز أخذ الهاشمي الزَّكاة، هو حال التمكّن من الخمس، فيبقى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الخمس عوضٌ عن الزَّكاة، فإذا سقط ما عوّضوا به، لم تحرم عليهم الصدقة، فواضحة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التحريم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تعيّن طرح خبر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المعاوضة إنّما تكون في الحكم لا في غيره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الموثّق اعتبار الضرورة المبيحة لأكل الميتة، فلو لم يتمكّن من أخذ الخمس، ولكن تمكّن ممّا يجوز أخذه كزكاة مثله، والصدقات المندوبة، بل الواجبة على القول بجواز أخذها، ليس له أخذ الزَّكاة، بل ظاهره اعتبار شدّة الحاجة في جواز التناول، وهذا لا يلائم مع فتاوى القوم، فإنّها متضمّنة لجواز أخذها بمجرّد </w:t>
      </w:r>
    </w:p>
    <w:p>
      <w:pPr>
        <w:pStyle w:val="BookText"/>
        <w:rPr/>
      </w:pPr>
      <w:r>
        <w:rPr>
          <w:rFonts w:ascii="Amiri" w:hAnsi="Amiri" w:eastAsia="Amiri" w:cs="Amiri"/>
          <w:color w:val="111111"/>
          <w:sz w:val="28"/>
          <w:sz w:val="28"/>
          <w:szCs w:val="28"/>
          <w:rtl w:val="true"/>
          <w:lang w:bidi="ar-SA"/>
        </w:rPr>
        <w:t xml:space="preserve">عدم التمكّن من الخمس،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أنّ عدم تملّك قوت السنة يسوّغ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الموثّق ظاهرٌ في كفاية قصور الخُمس وحده عنها، وظاهر ذيله مخالفٌ للإجماع، إذ لا يعتبر في جواز التناول هذه المرتبة من الاضطرار قطعاً وإجماعاً، فلابدّ من البناء على أنّ الكلام الوارد في مقام التحليل قد تمّ 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 كلامٌ منفصلٌ غير موجبٍ لتقييد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منطوق صدره أنّه لو كان العدل لم يكن أحدٌ من الهاشميين محتاجاً، فمفهومه أنّه حيث لا عدل فيحتاج بعض الهاشميّين إلى الصدقة، وأمّا من هو، وهل هو من لا يتمكّن من أخذ الخمس خاصّة، أو المضطرّ، فهو لا يدلّ عليه، فلابدّ من الاقتصار على المتيقّن، وهو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كلمات القوم أيضاً على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ذكرهم الخُمس في كلماتهم، من باب المثال لكلّ ما يصحّ لهم أخذه، فالأظهر اعتبار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حال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المقدار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عدم التقدير بقدرٍ، بل يجوز أخذه بمقدارٍ يصبح غنيّاً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بمقدار كفاية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ابن فهد</w:t>
      </w:r>
      <w:r>
        <w:rPr>
          <w:rStyle w:val="FootnoteAnchor"/>
          <w:rtl w:val="true"/>
        </w:rPr>
        <w:footnoteReference w:id="1090"/>
      </w:r>
      <w:r>
        <w:rPr>
          <w:rFonts w:ascii="Amiri" w:hAnsi="Amiri" w:eastAsia="Amiri" w:cs="Amiri"/>
          <w:color w:val="111111"/>
          <w:sz w:val="28"/>
          <w:sz w:val="28"/>
          <w:szCs w:val="28"/>
          <w:rtl w:val="true"/>
          <w:lang w:bidi="ar-SA"/>
        </w:rPr>
        <w:t>، والمحقّق</w:t>
      </w:r>
      <w:r>
        <w:rPr>
          <w:rStyle w:val="FootnoteAnchor"/>
          <w:rtl w:val="true"/>
        </w:rPr>
        <w:footnoteReference w:id="1091"/>
      </w:r>
      <w:r>
        <w:rPr>
          <w:rFonts w:ascii="Amiri" w:hAnsi="Amiri" w:eastAsia="Amiri" w:cs="Amiri"/>
          <w:color w:val="111111"/>
          <w:sz w:val="28"/>
          <w:sz w:val="28"/>
          <w:szCs w:val="28"/>
          <w:rtl w:val="true"/>
          <w:lang w:bidi="ar-SA"/>
        </w:rPr>
        <w:t>والشهيد</w:t>
      </w:r>
      <w:r>
        <w:rPr>
          <w:rStyle w:val="FootnoteAnchor"/>
          <w:rtl w:val="true"/>
        </w:rPr>
        <w:footnoteReference w:id="1092"/>
      </w:r>
      <w:r>
        <w:rPr>
          <w:rFonts w:ascii="Amiri" w:hAnsi="Amiri" w:eastAsia="Amiri" w:cs="Amiri"/>
          <w:color w:val="111111"/>
          <w:sz w:val="28"/>
          <w:sz w:val="28"/>
          <w:szCs w:val="28"/>
          <w:rtl w:val="true"/>
          <w:lang w:bidi="ar-SA"/>
        </w:rPr>
        <w:t>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بقدر قوت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كشف الرموز</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بمقدار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المسوّغ للتناول ليس في مقام بيان هذه الجهة، فالمرجع فيها إلى ما دلّ بعمومه على جواز إغناء من يستحقّ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الموثّق ومعاقد الإجماعات، إنّما هو اشتراط الأخذ بقصور الخمس، فحينئذٍ لابدّ من ملاحظة القاصر، فإنْ أُحرز القصور في تمام السنة، جاز أخذ مؤونة السنة، وإنْ أحرز القصور يوماً وليلة، جاز أخذ مؤونتهما،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هو المختار عندنا، فلا حاجة إلى نقل ما استدلّ به على سائر الأقوال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النص والفتوى اشتراط الأخذ بالضرورة والاضطرار، فيجوز بمقدار ترتفع به الضرورة، فيتعيّن الاقتصار على مقدار قوت يوم وليلة، لأنّ ضابط التعيّش في العرف والشرع من حيث الأكل على ما يستفاد من باب النفقات، هو التقوّت يوماً فيوماً، ومن حيث الكسوة عند الحاجة إليها، نعم إذا علم أنّه لا يتمكّن من أخذها مؤونة سنته مرّة واحدة، وعلم بعدم تمكّنه من سائر ما يسوغ له أخذه، جاز له أخذ مقدار مؤونة السنة،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3" w:name="pg11803_109537"/>
    </w:p>
    <w:p>
      <w:pPr>
        <w:pStyle w:val="Heading4"/>
        <w:numPr>
          <w:ilvl w:val="3"/>
          <w:numId w:val="1"/>
        </w:numPr>
        <w:rPr/>
      </w:pPr>
      <w:bookmarkStart w:id="344" w:name="__RefHeading___Toc10558430_73709187"/>
      <w:bookmarkStart w:id="345" w:name="_Toc118"/>
      <w:bookmarkEnd w:id="343"/>
      <w:bookmarkEnd w:id="344"/>
      <w:r>
        <w:rPr>
          <w:rtl w:val="true"/>
        </w:rPr>
        <w:t>يَحلّ للهاشمي غير زكاة المال الواجبة</w:t>
      </w:r>
      <w:bookmarkEnd w:id="34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للهاشمي أخذ الصدقة المندوبة من هاشمي وغيره، بلا خلافٍ أجده فيه بيننا، كما اعترف به غير واحدٍ، بل الإجماع بقسميه عليه، والمحكى منه صريحاً وظاهراً فوق الإستفاضة،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جعفر بن إبراهيم الهاشمي،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ولو كان كذلك ما استطاعوا أن يخرجوا إلى مكّة، هذه المياه عامّتها صدقة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وبها يقيّد إطلاق ما دلّ على حرمة الصدقة على الهاشمي</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اشتهر من حكاية منع سيّدتنا زينب واُمّ كلثوم عليهما السلام السبايا عن أخذ صدقات أهل الكوفة، معلّلتين بكونها صدقة، فيمكن حمله على الكراهة أو الحرمة، إذا كان الدفع على الوجه المهين نظراً إلى أنّ أهل الكوفة كانوا يدفعون إليهم الفداء المقصود بها دفع البليّة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الظاهر في تحريم الصدقة المقابلة للزكاة، فهو مختصّ بأهل البيت عليهم السلام ولا يشمل غيرهم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إبراهيم بن محمّد بن عبد اللّه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نمرّ ونحن صبيان، فنشرب من ماءٍ في المسجد من ماء الصدقة، فدعانا جعفر بن محمّد،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 تشربوا من هذا الماء، واشربوا من مائي</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يدلّ على الحرمة لعدم كون المخاطبين 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أخذ الصدقة الواجبة غير الزَّكاة،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 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وغيرهم</w:t>
      </w:r>
      <w:r>
        <w:rPr>
          <w:rStyle w:val="FootnoteAnchor"/>
          <w:rtl w:val="true"/>
        </w:rPr>
        <w:footnoteReference w:id="1104"/>
      </w:r>
      <w:r>
        <w:rPr>
          <w:rFonts w:ascii="Amiri" w:hAnsi="Amiri" w:eastAsia="Amiri" w:cs="Amiri"/>
          <w:color w:val="111111"/>
          <w:sz w:val="28"/>
          <w:sz w:val="28"/>
          <w:szCs w:val="28"/>
          <w:rtl w:val="true"/>
          <w:lang w:bidi="ar-SA"/>
        </w:rPr>
        <w:t>في غيرها؟</w:t>
      </w:r>
    </w:p>
    <w:p>
      <w:pPr>
        <w:pStyle w:val="BookText"/>
        <w:rPr/>
      </w:pPr>
      <w:r>
        <w:rPr>
          <w:rFonts w:ascii="Amiri" w:hAnsi="Amiri" w:eastAsia="Amiri" w:cs="Amiri"/>
          <w:color w:val="111111"/>
          <w:sz w:val="28"/>
          <w:sz w:val="28"/>
          <w:szCs w:val="28"/>
          <w:rtl w:val="true"/>
          <w:lang w:bidi="ar-SA"/>
        </w:rPr>
        <w:t>أم يكون المنع عامّاً لجميع أفراد الصدقة الواجبة، كما عن السيّد</w:t>
      </w:r>
      <w:r>
        <w:rPr>
          <w:rStyle w:val="FootnoteAnchor"/>
          <w:rtl w:val="true"/>
        </w:rPr>
        <w:footnoteReference w:id="1105"/>
      </w:r>
      <w:r>
        <w:rPr>
          <w:rFonts w:ascii="Amiri" w:hAnsi="Amiri" w:eastAsia="Amiri" w:cs="Amiri"/>
          <w:color w:val="111111"/>
          <w:sz w:val="28"/>
          <w:sz w:val="28"/>
          <w:szCs w:val="28"/>
          <w:rtl w:val="true"/>
          <w:lang w:bidi="ar-SA"/>
        </w:rPr>
        <w:t>، والشيخ</w:t>
      </w:r>
      <w:r>
        <w:rPr>
          <w:rStyle w:val="FootnoteAnchor"/>
          <w:rtl w:val="true"/>
        </w:rPr>
        <w:footnoteReference w:id="1106"/>
      </w:r>
      <w:r>
        <w:rPr>
          <w:rFonts w:ascii="Amiri" w:hAnsi="Amiri" w:eastAsia="Amiri" w:cs="Amiri"/>
          <w:color w:val="111111"/>
          <w:sz w:val="28"/>
          <w:sz w:val="28"/>
          <w:szCs w:val="28"/>
          <w:rtl w:val="true"/>
          <w:lang w:bidi="ar-SA"/>
        </w:rPr>
        <w:t>، والمحقّق</w:t>
      </w:r>
      <w:r>
        <w:rPr>
          <w:rStyle w:val="FootnoteAnchor"/>
          <w:rtl w:val="true"/>
        </w:rPr>
        <w:footnoteReference w:id="1107"/>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10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حرمة الصدقة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وبمصحّح الهاشمي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تقييده بخبر زيد الشحّام،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الصدقة التي حَرمت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ولم تحرم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إسماعيل بن الفضل الهاشمي</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 لأنّ في طريق الأوّل مفضّل بن صالح، وفي طريق الثاني 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بانجبار ضعف سنديهما بعمل من عرفت، مع أنّ بعض تلك النصوص متضمّنٌ للتعليل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مختصٌّ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الصدقة الواجبة الزَّكاة، لأنّها لكثرتها وكثرة الابتلاء بها تُرى كأنّها واجبة على جميع النّاس، بخلاف غيرها من الصدقات الواجبة كالكفّارة، ولا أقلّ من الإجمال، والمتيقّن منها الزَّكاة، ولكن مع ذلك في النفس شيئاً، فالاحتياط لايترك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بحرمة الواجبة مطلقاً، فالظاهر خروج المنذورة والموصى بها، والصدقة بمجهول المالك، ونحوها، لعدم تعلّق الوجوب فيها بالصدقة، بل بعنوانٍ آخر، والصدقة بعنوانها موضوعٌ للأمر الاستحبابي، إذ الوجوب في المنذورة تعلّق بالوفاء بالنذر، وفي الموصى بها بالعمل بالوصيّة، وفي الصدقة بمجهول المالك بالنيابة عن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جواز إعطاء الصدقة لموالي بني هاشم، والمراد بهم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أعتقه 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سعيد بن عبد اللّه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الصدقة لموالي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زرارة،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مواليهم منهم، ولا تَحلّ الصدقة من الغريب لمواليهم، ولا بأس بصدقات مواليهم عليهم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الكراهة جمعاً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كونه هاشميّاً، يعطى الزَّكاة ما لم تكن هناك أمارة مثبتة لكونه هاشميّاً من البيّنة، وخبر الثقة، والشياع المفيد للاطمئنان، وإقرارٍ موجبٍ لمؤاخذته له بإقراره، لأصالة عدم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طهارة الشيخ الأعظم</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الأصل المعمول عليه لدى العلماء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تعيين وجه عمل العقلاء والعلماء به، والظاهر أنّه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استصحاب عدم انتساب هذا الشخص إلى 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أشبعتُ الكلام فيه في مبحث الحيض من هذا الشرح، فراجع</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46" w:name="pg11803_109541"/>
    </w:p>
    <w:p>
      <w:pPr>
        <w:pStyle w:val="Heading4"/>
        <w:numPr>
          <w:ilvl w:val="3"/>
          <w:numId w:val="1"/>
        </w:numPr>
        <w:rPr/>
      </w:pPr>
      <w:bookmarkStart w:id="347" w:name="__RefHeading___Toc10558432_73709187"/>
      <w:bookmarkStart w:id="348" w:name="_Toc119"/>
      <w:bookmarkEnd w:id="346"/>
      <w:bookmarkEnd w:id="347"/>
      <w:r>
        <w:rPr>
          <w:rtl w:val="true"/>
        </w:rPr>
        <w:t>اعتبار العدالة</w:t>
      </w:r>
      <w:bookmarkEnd w:id="348"/>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اعتبرها المشايخ الثلاثة</w:t>
      </w:r>
      <w:r>
        <w:rPr>
          <w:rStyle w:val="FootnoteAnchor"/>
          <w:rtl w:val="true"/>
        </w:rPr>
        <w:footnoteReference w:id="1115"/>
      </w:r>
      <w:r>
        <w:rPr>
          <w:rFonts w:ascii="IRNazanin" w:hAnsi="IRNazanin" w:eastAsia="IRNazanin"/>
          <w:color w:val="111111"/>
          <w:sz w:val="28"/>
          <w:sz w:val="28"/>
          <w:szCs w:val="28"/>
          <w:rtl w:val="true"/>
          <w:lang w:bidi="fa-IR"/>
        </w:rPr>
        <w:t>وأتباعهم</w:t>
      </w:r>
      <w:r>
        <w:rPr>
          <w:rStyle w:val="FootnoteAnchor"/>
          <w:rtl w:val="true"/>
        </w:rPr>
        <w:footnoteReference w:id="1116"/>
      </w:r>
      <w:r>
        <w:rPr>
          <w:rFonts w:ascii="IRNazanin" w:hAnsi="IRNazanin" w:eastAsia="IRNazanin"/>
          <w:color w:val="111111"/>
          <w:sz w:val="28"/>
          <w:sz w:val="28"/>
          <w:szCs w:val="28"/>
          <w:rtl w:val="true"/>
          <w:lang w:bidi="fa-IR"/>
        </w:rPr>
        <w:t>، بل ربمانُسب</w:t>
      </w:r>
      <w:r>
        <w:rPr>
          <w:rStyle w:val="FootnoteAnchor"/>
          <w:rtl w:val="true"/>
        </w:rPr>
        <w:footnoteReference w:id="1117"/>
      </w:r>
      <w:r>
        <w:rPr>
          <w:rFonts w:ascii="Amiri" w:hAnsi="Amiri" w:eastAsia="Amiri" w:cs="Amiri"/>
          <w:color w:val="111111"/>
          <w:sz w:val="28"/>
          <w:sz w:val="28"/>
          <w:szCs w:val="28"/>
          <w:rtl w:val="true"/>
          <w:lang w:bidi="ar-SA"/>
        </w:rPr>
        <w:t>إلى المشهور بين القدماء شهرة عظيمة، بل عن ظاهرالسيّدين</w:t>
      </w:r>
      <w:r>
        <w:rPr>
          <w:rStyle w:val="FootnoteAnchor"/>
          <w:rtl w:val="true"/>
        </w:rPr>
        <w:footnoteReference w:id="1118"/>
      </w:r>
      <w:r>
        <w:rPr>
          <w:rFonts w:ascii="Amiri" w:hAnsi="Amiri" w:eastAsia="Amiri" w:cs="Amiri"/>
          <w:color w:val="111111"/>
          <w:sz w:val="28"/>
          <w:sz w:val="28"/>
          <w:szCs w:val="28"/>
          <w:rtl w:val="true"/>
          <w:lang w:bidi="ar-SA"/>
        </w:rPr>
        <w:t>أو صريحهما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119"/>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1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مجانبة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لا يكون ممّن يكون الدفع إليه إعانة على الإثم، وإغراءً بالقبيح، فلا يجوز إعطائها لمن يصرفها في المعاصي، خصوصاً إذا كان تركه ردعاً له عنها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جمهور المتأخّرين أو عامّتهم</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اعتبار شيء من ذلك، وهو </w:t>
      </w:r>
    </w:p>
    <w:p>
      <w:pPr>
        <w:pStyle w:val="BookText"/>
        <w:rPr/>
      </w:pPr>
      <w:r>
        <w:rPr>
          <w:rFonts w:ascii="Amiri" w:hAnsi="Amiri" w:eastAsia="Amiri" w:cs="Amiri"/>
          <w:color w:val="111111"/>
          <w:sz w:val="28"/>
          <w:sz w:val="28"/>
          <w:szCs w:val="28"/>
          <w:rtl w:val="true"/>
          <w:lang w:bidi="ar-SA"/>
        </w:rPr>
        <w:t>المحكيّ عن ابني بابويه</w:t>
      </w:r>
      <w:r>
        <w:rPr>
          <w:rStyle w:val="FootnoteAnchor"/>
          <w:rtl w:val="true"/>
        </w:rPr>
        <w:footnoteReference w:id="1125"/>
      </w:r>
      <w:r>
        <w:rPr>
          <w:rFonts w:ascii="Amiri" w:hAnsi="Amiri" w:eastAsia="Amiri" w:cs="Amiri"/>
          <w:color w:val="111111"/>
          <w:sz w:val="28"/>
          <w:sz w:val="28"/>
          <w:szCs w:val="28"/>
          <w:rtl w:val="true"/>
          <w:lang w:bidi="ar-SA"/>
        </w:rPr>
        <w:t>وسلّار</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وبكلّ ظاهرٍ من سُنة</w:t>
      </w:r>
      <w:r>
        <w:rPr>
          <w:rStyle w:val="FootnoteAnchor"/>
          <w:rtl w:val="true"/>
        </w:rPr>
        <w:footnoteReference w:id="1127"/>
      </w:r>
      <w:r>
        <w:rPr>
          <w:rFonts w:ascii="Amiri" w:hAnsi="Amiri" w:eastAsia="Amiri" w:cs="Amiri"/>
          <w:color w:val="111111"/>
          <w:sz w:val="28"/>
          <w:sz w:val="28"/>
          <w:szCs w:val="28"/>
          <w:rtl w:val="true"/>
          <w:lang w:bidi="ar-SA"/>
        </w:rPr>
        <w:t>أو قرآنٍ‌</w:t>
      </w:r>
      <w:r>
        <w:rPr>
          <w:rStyle w:val="FootnoteAnchor"/>
          <w:rtl w:val="true"/>
        </w:rPr>
        <w:footnoteReference w:id="1128"/>
      </w:r>
      <w:r>
        <w:rPr>
          <w:rFonts w:ascii="Amiri" w:hAnsi="Amiri" w:eastAsia="Amiri" w:cs="Amiri"/>
          <w:color w:val="111111"/>
          <w:sz w:val="28"/>
          <w:sz w:val="28"/>
          <w:szCs w:val="28"/>
          <w:rtl w:val="true"/>
          <w:lang w:bidi="ar-SA"/>
        </w:rPr>
        <w:t>تضمّن المنع عن معونة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الفاسق ليس بمؤمن لمقابلته بالمؤمن مفهوماً وحكماً،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فغير متحقّق كما عرفت، ولا يكون تعبّديّاً على فرض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لازماً في مقابل إطلاق الدليل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المنع عن معونة الظالم أو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معونته في فسقه وظلمه، وإلّا فلا ريب في جواز معونته في فعل المباحات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الذي هو موضوع هذا الحكم هو المُعتقد بإمامة الأئمّة الاثنى عشر، وهذا يشمل الفاسق أيضاً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بالفاسق في الآية الكافر، بقرينة الحكم بخلوده في النّار في الآية التي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داود الصَّرمي،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شارب الخمر يُعطى من الزَّكاة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بدعوى عدم القول بالفصل بينه وبين غيره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لجهالة حال السائل، وإضماره، وعدم ثبوت الانجبار، واختصاصه بشارب الخمر، وعدم إحراز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المنع عن إعطاء المُدمن في شربها، لا مطلق من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بوجوه اُخر ضعيفة، لا يهمّنا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حرمة الإعانة على الإثم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 دفع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حرمة الإعانة على الإثم، فإنّ صدق الإعانة مع عدم كون الفعل من المقدّمات الفاعليّة لفعله محلّ إشكال كما حقّقناه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المنكر لادليل على وجوبه، مع أنّ عدم الإعطاء لا يكون دفعاً 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في مقابل إطلاق الأدلّة، وخصوص ما دلّ على جواز إعطائها للفاسق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الذي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من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ويُعطى الفاجر بقدَر، لأنّ المؤمن ينفقها في طاعة اللّه، والفاجر في معصية اللّه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سأله 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أنيل البهيمة من زكاة مالي حتّى سمعتك تقول فيهم، فأعطيهم أم أكفّ؟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اعطهم، فإنّ اللّه حَرّم أهل هذا الأمر على النار</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فالأظهر عدم اعتبار شيء من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لو لم يكن تقصير في أداء الزَّكاة، لما كان يبقى فقير واستغنى الجميع، ومن المعلوم أنّه لو كانت العدالة شرطاً لبقى أغلب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فقرهم واحتياجهم ومحرومين عن الزَّكاة، فالأظهر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فيما إذا كان ترك الإعطاء ردعاً عن المعصية هو الترك، بل لايترك، وفي خصوص العاملين كلامٌ 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49" w:name="pg11803_109545"/>
    </w:p>
    <w:p>
      <w:pPr>
        <w:pStyle w:val="BookText"/>
        <w:rPr/>
      </w:pPr>
      <w:bookmarkEnd w:id="349"/>
      <w:r>
        <w:rPr>
          <w:rFonts w:ascii="Amiri" w:hAnsi="Amiri" w:eastAsia="Amiri" w:cs="Amiri"/>
          <w:color w:val="111111"/>
          <w:sz w:val="28"/>
          <w:sz w:val="28"/>
          <w:szCs w:val="28"/>
          <w:rtl w:val="true"/>
          <w:lang w:bidi="ar-SA"/>
        </w:rPr>
        <w:t>ويجوزُ تخصيصُ واحدٍ بها أجمع</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558434_73709187"/>
      <w:bookmarkStart w:id="351" w:name="_Toc120"/>
      <w:bookmarkEnd w:id="350"/>
      <w:r>
        <w:rPr>
          <w:rtl w:val="true"/>
        </w:rPr>
        <w:t>عدم وجوب بسط الزَّكاة على الأصناف</w:t>
      </w:r>
      <w:bookmarkEnd w:id="35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أحكام الزَّكاة، وقد تقدّمت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ما بقى منها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شخصٍ واحد من بعض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أجده فيه بيننا،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اتّفاقي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كلمات غيرهما من الأصحاب</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هذا الحكم نصوصٌ مستفيضة أو متواترة، وفيها الصحيح والحسن وغيرهما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الكريم الهاشمي،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يقسّم صدقة أهل البوادي في أهل البوادي، وصدقة أهل الحَضَر في أهل الحَضَر، ولا يقسّمها بينهم بالسويّة، وإنّما يقسّمها على قدر ما يحضرها منهم و مايرى، وليس عليه في ذلك شيءٌ مؤقّت موظّف، وإنّما يصنع ذلك بما يرى على قدر من يحضرها منهم</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bookmarkStart w:id="352" w:name="pg11803_109546"/>
    </w:p>
    <w:p>
      <w:pPr>
        <w:pStyle w:val="BookText"/>
        <w:rPr/>
      </w:pPr>
      <w:bookmarkEnd w:id="352"/>
      <w:r>
        <w:rPr>
          <w:rFonts w:ascii="Amiri" w:hAnsi="Amiri" w:eastAsia="Amiri" w:cs="Amiri"/>
          <w:color w:val="111111"/>
          <w:sz w:val="28"/>
          <w:sz w:val="28"/>
          <w:szCs w:val="28"/>
          <w:rtl w:val="true"/>
          <w:lang w:bidi="ar-SA"/>
        </w:rPr>
        <w:t>والمستحبّ تقسيطها على الأصناف، وأقلّ ما يُعطى الفقير ما يجبُ في النصاب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شراء العبد، ووفاء دين الأب وغير ذلك، فكما أنّ الحكم من حيث الفتوى لا كلام فيه، كذلك لا خلاف فيه من حيث المدرك، ولأجل هذه النصوص والأخبار الدالّة على أنّه لو لم يكن تقصيرٌ في أداء الزَّكاة لاستغنى الجميع من أنّ ابن السبيل نادرٌ، وفكّ الرقاب أقلّ‌، يُحمل اللّام في الآية الشريفة على إرادة المصرفيّة دون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والمستحبّ تقسيطها 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Style w:val="FootnoteAnchor"/>
          <w:rtl w:val="true"/>
        </w:rPr>
        <w:footnoteReference w:id="1138"/>
      </w:r>
      <w:r>
        <w:rPr>
          <w:rFonts w:ascii="Amiri" w:hAnsi="Amiri" w:eastAsia="Amiri" w:cs="Amiri"/>
          <w:color w:val="111111"/>
          <w:sz w:val="28"/>
          <w:sz w:val="28"/>
          <w:szCs w:val="28"/>
          <w:rtl w:val="true"/>
          <w:lang w:bidi="ar-SA"/>
        </w:rPr>
        <w:t>، وقد صرّح غير واحدٍ</w:t>
      </w:r>
      <w:r>
        <w:rPr>
          <w:rStyle w:val="FootnoteAnchor"/>
          <w:rtl w:val="true"/>
        </w:rPr>
        <w:footnoteReference w:id="1139"/>
      </w:r>
      <w:r>
        <w:rPr>
          <w:rFonts w:ascii="Amiri" w:hAnsi="Amiri" w:eastAsia="Amiri" w:cs="Amiri"/>
          <w:color w:val="111111"/>
          <w:sz w:val="28"/>
          <w:sz w:val="28"/>
          <w:szCs w:val="28"/>
          <w:rtl w:val="true"/>
          <w:lang w:bidi="ar-SA"/>
        </w:rPr>
        <w:t>بعدم العثور على مدركٍ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بتعميم النفع، وبمراعاة ظاهر الآية، وبأنّ فيه التخلّص عن الخلاف، وبحصول الإجزاء يقيناً، والكلّ كما ترى</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0558436_73709187"/>
      <w:bookmarkStart w:id="354" w:name="_Toc121"/>
      <w:bookmarkEnd w:id="353"/>
      <w:r>
        <w:rPr>
          <w:rtl w:val="true"/>
        </w:rPr>
        <w:t>أقلّ ما يُعطى من الزَّكاة</w:t>
      </w:r>
      <w:bookmarkEnd w:id="3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يُعطى الفقير ما يجبُ في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دراهم، أو عشرة قراريط، كما عن الشيخين</w:t>
      </w:r>
      <w:r>
        <w:rPr>
          <w:rStyle w:val="FootnoteAnchor"/>
          <w:rtl w:val="true"/>
        </w:rPr>
        <w:footnoteReference w:id="1140"/>
      </w:r>
      <w:r>
        <w:rPr>
          <w:rFonts w:ascii="Amiri" w:hAnsi="Amiri" w:eastAsia="Amiri" w:cs="Amiri"/>
          <w:color w:val="111111"/>
          <w:sz w:val="28"/>
          <w:sz w:val="28"/>
          <w:szCs w:val="28"/>
          <w:rtl w:val="true"/>
          <w:lang w:bidi="ar-SA"/>
        </w:rPr>
        <w:t>، والصدوقين</w:t>
      </w:r>
      <w:r>
        <w:rPr>
          <w:rStyle w:val="FootnoteAnchor"/>
          <w:rtl w:val="true"/>
        </w:rPr>
        <w:footnoteReference w:id="1141"/>
      </w:r>
      <w:r>
        <w:rPr>
          <w:rFonts w:ascii="IRNazanin" w:hAnsi="IRNazanin" w:eastAsia="IRNazanin"/>
          <w:color w:val="111111"/>
          <w:sz w:val="28"/>
          <w:sz w:val="28"/>
          <w:szCs w:val="28"/>
          <w:rtl w:val="true"/>
          <w:lang w:bidi="fa-IR"/>
        </w:rPr>
        <w:t>، والمرتضى</w:t>
      </w:r>
      <w:r>
        <w:rPr>
          <w:rStyle w:val="FootnoteAnchor"/>
          <w:rtl w:val="true"/>
        </w:rPr>
        <w:footnoteReference w:id="1142"/>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زُهرة</w:t>
      </w:r>
      <w:r>
        <w:rPr>
          <w:rStyle w:val="FootnoteAnchor"/>
          <w:rtl w:val="true"/>
        </w:rPr>
        <w:footnoteReference w:id="1143"/>
      </w:r>
      <w:r>
        <w:rPr>
          <w:rFonts w:ascii="Amiri" w:hAnsi="Amiri" w:eastAsia="Amiri" w:cs="Amiri"/>
          <w:color w:val="111111"/>
          <w:sz w:val="28"/>
          <w:sz w:val="28"/>
          <w:szCs w:val="28"/>
          <w:rtl w:val="true"/>
          <w:lang w:bidi="ar-SA"/>
        </w:rPr>
        <w:t>والحَلبي</w:t>
      </w:r>
      <w:r>
        <w:rPr>
          <w:rStyle w:val="FootnoteAnchor"/>
          <w:rtl w:val="true"/>
        </w:rPr>
        <w:footnoteReference w:id="1144"/>
      </w:r>
      <w:r>
        <w:rPr>
          <w:rFonts w:ascii="Amiri" w:hAnsi="Amiri" w:eastAsia="Amiri" w:cs="Amiri"/>
          <w:color w:val="111111"/>
          <w:sz w:val="28"/>
          <w:sz w:val="28"/>
          <w:szCs w:val="28"/>
          <w:rtl w:val="true"/>
          <w:lang w:bidi="ar-SA"/>
        </w:rPr>
        <w:t>وغيرهم</w:t>
      </w:r>
      <w:r>
        <w:rPr>
          <w:rStyle w:val="FootnoteAnchor"/>
          <w:rtl w:val="true"/>
        </w:rPr>
        <w:footnoteReference w:id="1145"/>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هل هو على سبيل الوجوب أو الاستحباب‌؟</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بالفضّة أو الذهب، أم يعمّهما ولا يكون ثابتاً في غيرهما؟ أم يعمّ الجميع‌؟</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التعدّي إلى غير النقدين، هل هو بلحاظ القيمة في النقدين زادت أو نقصت عمّا يجبُ في النصاب الأوّل، أو الثاني من موضوع الزَّكاة، أو بلحاظ ما يجبُ في النصاب الأوّل أو الثاني منه، فلا يدفع إلى الفقير أقلّ من شاة من نصاب الإبل والغنم‌؟</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جملة من العبارات الأوّل، بل لعلّه الأكثر، إلّاأنّ المصنّف رحمه 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وماقلناه على الاستحباب لا الوجوب إجماعاً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الوجوب، والبناء على الاستحباب أو كراهة إعطاء الأقلّ‌، لأنّ ذلك مقتضى الجمع بين النصوص الظاهرة في الوجوب كصحيح أبي ولّاد،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أحدٌ من الزَّكاة أقلّ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خمسة دراهم، وهو أقلّ ما فرض اللّه عزّ وجلّ من الزَّكاة في أموال المسلمين، فلا تعطوا أحداً من الزَّكاة أقلّ من خمسة دراهم فصاعداً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معاوية بن عمّار، وعبد اللّه بن بكير،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يدفع من الزَّكاة أقلّ من خمسة دراهم، فإنّها أقلّ الزَّكاة</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النصوص الصريحة في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أبي الصهبان،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الصادق</w:t>
      </w:r>
      <w:r>
        <w:rPr>
          <w:rStyle w:val="FootnoteAnchor"/>
          <w:rtl w:val="true"/>
        </w:rPr>
        <w:footnoteReference w:id="115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ياسيدي أن أعطي الرّجل من إخواني من الزَّكاة الدرهمين والثلاثة الدّراهم، فقد اشتبه ذلك عَليّ؟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أصحابنا كتبَ على يدي أحمد بن إسحاق إلى عليّ بن محمّد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اخواني من الزَّكاة الدرهمين والثلاثة‌؟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إنْ شاء اللّه تعالى‌</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المعتضدة بما في حسن عبد الكريم الهاشمي وغيره، من نفي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الوجوب، ما في نصوص الوجوب من التعليل بأنّ ذلك أقلّ فرضاً، فإنّه يناسب مع الرجحان دون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الثانية تُحمل على التقيّة، لأنّ نفي التحديد مذهب العامّة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على التقيّة إنّما هو فيما إذا تعارض الخبران بنحوٍ لم يمكن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بينهما، ومع إمكانه لا وجه للحمل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المكاتبتين لا تنفيان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التقديرالثاني لا دليل عليه، كما ستعرف، فيكفي فيه نفيه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كون ما ذكرناه من الجمع عرفيّاً ممّا ليس بذلك الوضوح، إذ لو جمعنا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لقائل أنْ يقول إنّ العرف يراهما متنافيين، ولا يرى أحدهما قرينةً على الآخر، فلابدّ من إعمال قواعد التعارض، فإذا كان عدم الوجوب أشهر كما أفاده المصنّف رحمه الله تقدّم نصوصه، وإلّا فتقدّم نصوص الوجوب لمخالفتها للعامّة،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حَدّه ما يجبُ في النصاب الأوّل، لصحيح أبي ولّاد، وخبر معاوية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الإسكافي</w:t>
      </w:r>
      <w:r>
        <w:rPr>
          <w:rStyle w:val="FootnoteAnchor"/>
          <w:rtl w:val="true"/>
        </w:rPr>
        <w:footnoteReference w:id="1154"/>
      </w:r>
      <w:r>
        <w:rPr>
          <w:rFonts w:ascii="Amiri" w:hAnsi="Amiri" w:eastAsia="Amiri" w:cs="Amiri"/>
          <w:color w:val="111111"/>
          <w:sz w:val="28"/>
          <w:sz w:val="28"/>
          <w:szCs w:val="28"/>
          <w:rtl w:val="true"/>
          <w:lang w:bidi="ar-SA"/>
        </w:rPr>
        <w:t>وسلّار</w:t>
      </w:r>
      <w:r>
        <w:rPr>
          <w:rStyle w:val="FootnoteAnchor"/>
          <w:rtl w:val="true"/>
        </w:rPr>
        <w:footnoteReference w:id="1155"/>
      </w:r>
      <w:r>
        <w:rPr>
          <w:rFonts w:ascii="Amiri" w:hAnsi="Amiri" w:eastAsia="Amiri" w:cs="Amiri"/>
          <w:color w:val="111111"/>
          <w:sz w:val="28"/>
          <w:sz w:val="28"/>
          <w:szCs w:val="28"/>
          <w:rtl w:val="true"/>
          <w:lang w:bidi="ar-SA"/>
        </w:rPr>
        <w:t>وغيرهما</w:t>
      </w:r>
      <w:r>
        <w:rPr>
          <w:rStyle w:val="FootnoteAnchor"/>
          <w:rtl w:val="true"/>
        </w:rPr>
        <w:footnoteReference w:id="1156"/>
      </w:r>
      <w:r>
        <w:rPr>
          <w:rFonts w:ascii="Amiri" w:hAnsi="Amiri" w:eastAsia="Amiri" w:cs="Amiri"/>
          <w:color w:val="111111"/>
          <w:sz w:val="28"/>
          <w:sz w:val="28"/>
          <w:szCs w:val="28"/>
          <w:rtl w:val="true"/>
          <w:lang w:bidi="ar-SA"/>
        </w:rPr>
        <w:t xml:space="preserve">من أنّ أقلّه ما يجب في النصاب الثاني وهو قيراطان أو درهم، فلم أجد له دليلاً، كما صرّح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الاقتصار عليه في الفضّة، وعن ابن ولا حَدّ للكثرة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بابويه</w:t>
      </w:r>
      <w:r>
        <w:rPr>
          <w:rStyle w:val="FootnoteAnchor"/>
          <w:rtl w:val="true"/>
        </w:rPr>
        <w:footnoteReference w:id="1159"/>
      </w:r>
      <w:r>
        <w:rPr>
          <w:rFonts w:ascii="Amiri" w:hAnsi="Amiri" w:eastAsia="Amiri" w:cs="Amiri"/>
          <w:color w:val="111111"/>
          <w:sz w:val="28"/>
          <w:sz w:val="28"/>
          <w:szCs w:val="28"/>
          <w:rtl w:val="true"/>
          <w:lang w:bidi="ar-SA"/>
        </w:rPr>
        <w:t>الاقتصار عليه في الذهب، وعن الأكثر</w:t>
      </w:r>
      <w:r>
        <w:rPr>
          <w:rStyle w:val="FootnoteAnchor"/>
          <w:rtl w:val="true"/>
        </w:rPr>
        <w:footnoteReference w:id="1160"/>
      </w:r>
      <w:r>
        <w:rPr>
          <w:rFonts w:ascii="Amiri" w:hAnsi="Amiri" w:eastAsia="Amiri" w:cs="Amiri"/>
          <w:color w:val="111111"/>
          <w:sz w:val="28"/>
          <w:sz w:val="28"/>
          <w:szCs w:val="28"/>
          <w:rtl w:val="true"/>
          <w:lang w:bidi="ar-SA"/>
        </w:rPr>
        <w:t>النص على عمومه لهما، وقيل</w:t>
      </w:r>
      <w:r>
        <w:rPr>
          <w:rStyle w:val="FootnoteAnchor"/>
          <w:rtl w:val="true"/>
        </w:rPr>
        <w:footnoteReference w:id="1161"/>
      </w:r>
      <w:r>
        <w:rPr>
          <w:rFonts w:ascii="Amiri" w:hAnsi="Amiri" w:eastAsia="Amiri" w:cs="Amiri"/>
          <w:color w:val="111111"/>
          <w:sz w:val="28"/>
          <w:sz w:val="28"/>
          <w:szCs w:val="28"/>
          <w:rtl w:val="true"/>
          <w:lang w:bidi="ar-SA"/>
        </w:rPr>
        <w:t>إنّه يتعدّى إلى 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مختصّ بالفضّة، لاحظ صحيح أبي ولّاد وخبر معاوية، والتعدّي يحتاج إلى إلغاء الخصوصيّة، وإلّا فمقتضى الإطلاق والأصل عدم التقدير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التعدّي غير ظاهر الوجه، سيّما بواسطة ما في الخبرين من التعليل، فإنّ أقلّ الفرض في الفضّة إنّما يكون هذا الحَدّ، لا في غيرها من الأجناس الزكويّة كالإبل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فمبنى القولين إنّ خمسة دراهم هل هي محمولة على القيمة، أو على كونها مثالاً لما يجبُ في النصاب الأوّل‌؟ ولا يبعد أرجحيّة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الحَدّ من ناحية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ذلك مفصّلاً في الصنف الأوّل والثاني من أصناف المستحقّين، وعرفت أنّ جواز إعطائها أزيد من مؤونة السنة محلّ إشكال ومنع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55" w:name="pg11803_109551"/>
    </w:p>
    <w:p>
      <w:pPr>
        <w:pStyle w:val="Heading3"/>
        <w:numPr>
          <w:ilvl w:val="2"/>
          <w:numId w:val="1"/>
        </w:numPr>
        <w:rPr/>
      </w:pPr>
      <w:bookmarkStart w:id="356" w:name="__RefHeading___Toc10558438_73709187"/>
      <w:bookmarkStart w:id="357" w:name="_Toc122"/>
      <w:bookmarkEnd w:id="355"/>
      <w:bookmarkEnd w:id="356"/>
      <w:r>
        <w:rPr>
          <w:rtl w:val="true"/>
        </w:rPr>
        <w:t>الباب الرابع</w:t>
      </w:r>
      <w:r>
        <w:rPr>
          <w:rtl w:val="true"/>
        </w:rPr>
        <w:t xml:space="preserve">: </w:t>
      </w:r>
      <w:r>
        <w:rPr>
          <w:rtl w:val="true"/>
        </w:rPr>
        <w:t>في زكاة الفطرة</w:t>
      </w:r>
      <w:bookmarkEnd w:id="357"/>
    </w:p>
    <w:p>
      <w:pPr>
        <w:pStyle w:val="Heading4"/>
        <w:numPr>
          <w:ilvl w:val="3"/>
          <w:numId w:val="1"/>
        </w:numPr>
        <w:rPr/>
      </w:pPr>
      <w:bookmarkStart w:id="358" w:name="__RefHeading___Toc10558440_73709187"/>
      <w:bookmarkStart w:id="359" w:name="_Toc12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زكاة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فسّرت بمعاني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بمعنى الخِلْقة، وهي الهيئة الحاصلة للمخلوق من خلقه كالجلسة، فزكاة الفطرة تعني زكاة البدن من جهة أنّها تحفظه عن الموت، فعن الإمام الصادق عليه السلام أنّه قال لوكيله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فاعط عن عيالنا الفطرة أجمعهم، ولا تدع منهم أحداً، فإنّك إنْ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وإمّابمعنى الدين، أي زكاة الإسلام، من جهة أنّها من أركانه ومن شعائره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بمعنى الإفطار، لكون وجوبها يوم الفطر، أو أنّ بها يُقبل الصوم، ففي صحيح أبي بصير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الصوم إعطاء الزَّكاة، كما أنّ الصَّلاة على النبيّ صلى الله عليه و آله من تمام الصَّلاة، لأنّه مَنْ صام ولم يؤدِّ الزَّكاة، فلا صوم له إذا تركها متعمّداً، ولا صلاة له إذا ترك الصَّلاة على النبيّ صلى الله عليه و آله، إنّ اللّه تعالى قد بدأ بها قبل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بالزكاة في هذا الخبر زكاة الفطرة، كما يستفاد من بعض الأخبار المفسّرة للآية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من المسلمين</w:t>
      </w:r>
      <w:r>
        <w:rPr>
          <w:rStyle w:val="FootnoteAnchor"/>
          <w:rtl w:val="true"/>
        </w:rPr>
        <w:footnoteReference w:id="1165"/>
      </w:r>
      <w:r>
        <w:rPr>
          <w:rFonts w:ascii="Amiri" w:hAnsi="Amiri" w:eastAsia="Amiri" w:cs="Amiri"/>
          <w:color w:val="111111"/>
          <w:sz w:val="28"/>
          <w:sz w:val="28"/>
          <w:szCs w:val="28"/>
          <w:rtl w:val="true"/>
          <w:lang w:bidi="ar-SA"/>
        </w:rPr>
        <w:t>، إلّامن أصحاب مالك، بل وجوبها من ضروريّات الدِّين، ويشهد به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يكون وجوبها مشروطاً بشرائط، وما يخرج عنه مخصوص بأجناس مقدّرة بوزن خاص، وهي أيضاً مخصوصة بوقتٍ معيّن ومصرفها اشخاص خاصّة، فتنقيح البحث فيها يتحقّق في ضمن فصول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60" w:name="pg11803_109553"/>
    </w:p>
    <w:p>
      <w:pPr>
        <w:pStyle w:val="BookText"/>
        <w:rPr/>
      </w:pPr>
      <w:bookmarkEnd w:id="360"/>
      <w:r>
        <w:rPr>
          <w:rFonts w:ascii="Amiri" w:hAnsi="Amiri" w:eastAsia="Amiri" w:cs="Amiri"/>
          <w:color w:val="111111"/>
          <w:sz w:val="28"/>
          <w:sz w:val="28"/>
          <w:szCs w:val="28"/>
          <w:rtl w:val="true"/>
          <w:lang w:bidi="ar-SA"/>
        </w:rPr>
        <w:t>على المُكلّف الحُرّ الغنيّ‌، وهو مالك قوت سنته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0558442_73709187"/>
      <w:bookmarkStart w:id="362" w:name="_Toc124"/>
      <w:bookmarkEnd w:id="361"/>
      <w:r>
        <w:rPr>
          <w:rtl w:val="true"/>
        </w:rPr>
        <w:t>الفصل الأوّل في شرائط وجوبها</w:t>
      </w:r>
      <w:bookmarkEnd w:id="36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المُكلّف الحُرّ الغَنيّ‌، وهو مالك قوت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فالشروط التي اعتبرها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فيه</w:t>
      </w:r>
      <w:r>
        <w:rPr>
          <w:rStyle w:val="FootnoteAnchor"/>
          <w:rtl w:val="true"/>
        </w:rPr>
        <w:footnoteReference w:id="1166"/>
      </w:r>
      <w:r>
        <w:rPr>
          <w:rFonts w:ascii="Amiri" w:hAnsi="Amiri" w:eastAsia="Amiri" w:cs="Amiri"/>
          <w:color w:val="111111"/>
          <w:sz w:val="28"/>
          <w:sz w:val="28"/>
          <w:szCs w:val="28"/>
          <w:rtl w:val="true"/>
          <w:lang w:bidi="ar-SA"/>
        </w:rPr>
        <w:t>، بل عن غير واحدٍ</w:t>
      </w:r>
      <w:r>
        <w:rPr>
          <w:rStyle w:val="FootnoteAnchor"/>
          <w:rtl w:val="true"/>
        </w:rPr>
        <w:footnoteReference w:id="116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 رفع القلم عن الصبيّ‌</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المفيد عن عبد الرحمن بن الحجّاج،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لا تثبت الزَّكاة على مال غير المكلّف، فكذلك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مبحث اعتبار البلوغ في ثبوت الزَّكاة</w:t>
      </w:r>
      <w:r>
        <w:rPr>
          <w:rStyle w:val="FootnoteAnchor"/>
          <w:rtl w:val="true"/>
        </w:rPr>
        <w:footnoteReference w:id="1170"/>
      </w:r>
      <w:r>
        <w:rPr>
          <w:rFonts w:ascii="Amiri" w:hAnsi="Amiri" w:eastAsia="Amiri" w:cs="Amiri"/>
          <w:color w:val="111111"/>
          <w:sz w:val="28"/>
          <w:sz w:val="28"/>
          <w:szCs w:val="28"/>
          <w:rtl w:val="true"/>
          <w:lang w:bidi="ar-SA"/>
        </w:rPr>
        <w:t>، من أنّ حديث الرفع لا يصلح لرفع الحقّ أو المال الثابت بدليله، فراجع</w:t>
      </w:r>
      <w:r>
        <w:rPr>
          <w:rFonts w:eastAsia="Amiri" w:cs="Amiri" w:ascii="Amiri" w:hAnsi="Amiri"/>
          <w:color w:val="111111"/>
          <w:sz w:val="28"/>
          <w:szCs w:val="28"/>
          <w:rtl w:val="true"/>
          <w:lang w:bidi="ar-SA"/>
        </w:rPr>
        <w:t>.</w:t>
      </w:r>
      <w:r>
        <w:rPr>
          <w:rStyle w:val="FootnoteAnchor"/>
          <w:rtl w:val="true"/>
        </w:rPr>
        <w:footnoteReference w:id="117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يتوقّف على ثبوت المفهوم له من جهة كونه في مقام التحديد، وهو غير ظاهر، مضافاً إلى ما تقدّم من ثبوت الزَّكاة على غير البالغ </w:t>
      </w:r>
    </w:p>
    <w:p>
      <w:pPr>
        <w:pStyle w:val="BookText"/>
        <w:rPr/>
      </w:pPr>
      <w:r>
        <w:rPr>
          <w:rFonts w:ascii="Amiri" w:hAnsi="Amiri" w:eastAsia="Amiri" w:cs="Amiri"/>
          <w:color w:val="111111"/>
          <w:sz w:val="28"/>
          <w:sz w:val="28"/>
          <w:szCs w:val="28"/>
          <w:rtl w:val="true"/>
          <w:lang w:bidi="ar-SA"/>
        </w:rPr>
        <w:t>والمجنون في الغلّات والمواشي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 بالنسبة إلى البلوغ، بصحيح محمّد بن القاسم ابن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أبي الحسن الرضا عليه السلام يسأله عن الوصي يُزكّي زكاة الفطرة عن اليتامى إذا كان لهم مال‌؟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وبالنسبة إلى العقل بعدم القول بالفصل بينه وبين البلوغ، ومقتضى إطلاق الصحيح، سقوطها عنهما بالنسبة إلى عيالهما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المملوك يمكن القول بعدم السقوط، لما في ذيل الصحيح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عليه السلام عن المملوك يموتُ عنه مولاه، وهو عنه غائب في بلدة اُخرى‌، وفي يده مالٌ لمولاه، وتحضر الفطرة أيُزكّي عن نفسه من مال مولاه، وقد صار لليتامى؟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73"/>
      </w:r>
      <w:r>
        <w:rPr>
          <w:rFonts w:ascii="Amiri" w:hAnsi="Amiri" w:eastAsia="Amiri" w:cs="Amiri"/>
          <w:color w:val="111111"/>
          <w:sz w:val="28"/>
          <w:sz w:val="28"/>
          <w:szCs w:val="28"/>
          <w:rtl w:val="true"/>
          <w:lang w:bidi="ar-SA"/>
        </w:rPr>
        <w:t>ادّعى عدم العامل به، وعليه فلا يصلح أن يكون مدركاً للحكم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المعظم</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حكم غير المكلّف،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رحمه الله، بأنّ الحكم المذكور ثابت فيما إذا كان الإغماء مستوعباً لوقت الوجوب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يكفى الأصل بعد ظهور الأدلّة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اعتبار حصول الشرائط عند 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أنْ يقال في توجيه ما ذهب إليه المعظم بأنّ المستفاد من النصوص والفتاوى أنّ المُغمى عليه ليس أهلاً للتكليف، بمعنى عدم تعلّق التكليف به ولو بالقوّة، كما يتعلّق بالنائم والساهي، ولذا لا خلاف بينهم على الظاهر في بطلان الوكالة إذا عرض الإغماء للوكيل أو الموكّل، وعلى هذا فالمُغمى عليه كالصبي والمجنون لا مقتضى للتكليف بالنسبة إليه، بخلاف النائم والناسي، وعليه فيكون المُغمى عليه ملحقاً بالمجنون والصبيّ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التكليف ولو بالقوّة في ثبوتها كي يتمّ ذلك، بل الدليل الواصل مختصٌّ بالصبيّ‌، وإنّما ألحقنا به المجنون بواسطة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وجهٌ اعتباري محض، لم يشهد به دليلٌ معتبر، ولعلّه لذلك استشكل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الذي استثناه، فالظاهر أنّ الوجه فيه أنّ اجتماع شروط تنجّز التكليف من القدرة والالتفات وغيرهما ضروري الاعتبارفي جزءالوقت، فالإغماء المستوعب مانعٌ عن توجّه الخطاب، وبه يندفع 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يتمّ بالنسبة إلى الحكم التكليفي دون الوضعي، فإلحاق المُغمى عليه بالصبيّ والمجنون لايخلو عن إشكال، إلّاإذا ثبت الإجماع التعبّدي، وهو محلّ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على القول بان العبد لا يملك واضح، فإنّه حينئذٍ فاقد للغنى الذي هو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 يملك، فحيثُ أنّه في غير المكاتب يُشترط إذن المولى في الإنفاق على نفسه من ماله، فهو في الحقيقة عيالٌ للمولى‌، فيجبُ على مولاه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النص على أنّ زكاته على نفسه، ففي صحيح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هل عليه فطرة شهر رمضان، أو عن من كاتبه وتجوز شهادته‌؟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ولا تجوز شهادته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اشتماله على عدم قبول الشهادة، إذ لا مانع من التفكيك بين الجملات في الحجيّة، مع أنّ المحكيّ عن الصدوق</w:t>
      </w:r>
      <w:r>
        <w:rPr>
          <w:rStyle w:val="FootnoteAnchor"/>
          <w:rtl w:val="true"/>
        </w:rPr>
        <w:footnoteReference w:id="1181"/>
      </w:r>
      <w:r>
        <w:rPr>
          <w:rFonts w:ascii="Amiri" w:hAnsi="Amiri" w:eastAsia="Amiri" w:cs="Amiri"/>
          <w:color w:val="111111"/>
          <w:sz w:val="28"/>
          <w:sz w:val="28"/>
          <w:szCs w:val="28"/>
          <w:rtl w:val="true"/>
          <w:lang w:bidi="ar-SA"/>
        </w:rPr>
        <w:t>حمله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الرّجل يؤدّي زكاة الفطرة عن مكاتبه</w:t>
      </w:r>
      <w:r>
        <w:rPr>
          <w:rStyle w:val="FootnoteAnchor"/>
          <w:rtl w:val="true"/>
        </w:rPr>
        <w:footnoteReference w:id="1182"/>
      </w:r>
      <w:r>
        <w:rPr>
          <w:rFonts w:ascii="Amiri" w:hAnsi="Amiri" w:eastAsia="Amiri" w:cs="Amiri"/>
          <w:color w:val="111111"/>
          <w:sz w:val="28"/>
          <w:sz w:val="28"/>
          <w:szCs w:val="28"/>
          <w:rtl w:val="true"/>
          <w:lang w:bidi="ar-SA"/>
        </w:rPr>
        <w:t>، محمولٌ على صورة العيلولة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موردين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به يتحقّق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w:t>
      </w:r>
      <w:r>
        <w:rPr>
          <w:rStyle w:val="FootnoteAnchor"/>
          <w:rtl w:val="true"/>
        </w:rPr>
        <w:footnoteReference w:id="1183"/>
      </w:r>
      <w:r>
        <w:rPr>
          <w:rFonts w:ascii="Amiri" w:hAnsi="Amiri" w:eastAsia="Amiri" w:cs="Amiri"/>
          <w:color w:val="111111"/>
          <w:sz w:val="28"/>
          <w:sz w:val="28"/>
          <w:szCs w:val="28"/>
          <w:rtl w:val="true"/>
          <w:lang w:bidi="ar-SA"/>
        </w:rPr>
        <w:t>اعتباره، ولم أرَ من خالفهم، وتشهد له 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يأخذ من الزَّكاة عليه صدقة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إسحاق 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مصحّح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يعطى ممّا يتصدّق به عليه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لتعيّن حمل هذه النصوص على الاستحباب، إنْ كان ذلك جمعاً عرفيّاً، وإلّا فالطرح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يتحقّق بملك قوت سنة له و لعياله له بالتفصيل المتقدّم في زكاة المال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يتحقّق بملك مؤونته ومؤونة عياله ليومه وليلته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جماعةٍ منهم الشيخ</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الغِنى يتحقّق بملك نصابٍ من النُصُب الزكويّة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قيمتها، وعن ظاهر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 بعضها، تدلّ على التلازم بين جواز أخذ الزَّكاة، وعدم وجوب الفطرة، وقد تقدّم أنّه يجوز أخذها لمَن لا يملك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يونس بن عمّار الذي رواه المفيد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الزَّكاة على من عنده قوت السنة، وتجبُ الفطرة على من عنده قوت السنة</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للشيخ والحِلّي بما تقدّم في زكاة المال، من تحقّق الغِنى بذلك، بضميمة ما دلّ على مقابلة الغني للفقير في الزكاتين،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آخذ الصدقة من أغنيائكم، وأدفع إلى فقرائكم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ذلك المبحث من عدم تماميّة المبنى‌، فراجع</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الوجوب كونه مالكاً مقدار الزَّكاة، زائداً على مؤونة السنة، كما عن جماعةٍ منهم المصنّف رحمه الله</w:t>
      </w:r>
      <w:r>
        <w:rPr>
          <w:rStyle w:val="FootnoteAnchor"/>
          <w:rtl w:val="true"/>
        </w:rPr>
        <w:footnoteReference w:id="1192"/>
      </w:r>
      <w:r>
        <w:rPr>
          <w:rFonts w:ascii="Amiri" w:hAnsi="Amiri" w:eastAsia="Amiri" w:cs="Amiri"/>
          <w:color w:val="111111"/>
          <w:sz w:val="28"/>
          <w:sz w:val="28"/>
          <w:szCs w:val="28"/>
          <w:rtl w:val="true"/>
          <w:lang w:bidi="ar-SA"/>
        </w:rPr>
        <w:t>، والشهيد</w:t>
      </w:r>
      <w:r>
        <w:rPr>
          <w:rStyle w:val="FootnoteAnchor"/>
          <w:rtl w:val="true"/>
        </w:rPr>
        <w:footnoteReference w:id="1193"/>
      </w:r>
      <w:r>
        <w:rPr>
          <w:rFonts w:ascii="Amiri" w:hAnsi="Amiri" w:eastAsia="Amiri" w:cs="Amiri"/>
          <w:color w:val="111111"/>
          <w:sz w:val="28"/>
          <w:sz w:val="28"/>
          <w:szCs w:val="28"/>
          <w:rtl w:val="true"/>
          <w:lang w:bidi="ar-SA"/>
        </w:rPr>
        <w:t>، والمحقّق الثاني في حاشية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يعتبر ذلك، كما عن جماعةٍ آخرين، منهم الشهيد الثاني</w:t>
      </w:r>
      <w:r>
        <w:rPr>
          <w:rStyle w:val="FootnoteAnchor"/>
          <w:rtl w:val="true"/>
        </w:rPr>
        <w:footnoteReference w:id="1195"/>
      </w:r>
      <w:r>
        <w:rPr>
          <w:rFonts w:ascii="IRNazanin" w:hAnsi="IRNazanin" w:eastAsia="IRNazanin"/>
          <w:color w:val="111111"/>
          <w:sz w:val="28"/>
          <w:sz w:val="28"/>
          <w:szCs w:val="28"/>
          <w:rtl w:val="true"/>
          <w:lang w:bidi="fa-IR"/>
        </w:rPr>
        <w:t>، بل هو المنسوب إلى إطلاق الفتوى‌؟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وجبت مع عدمه انقلب فقيراً، فيلزم منه 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وجبت حينئذٍ، لجاز أخذها لتحقّق شرط المستحقّ‌، فيلزم أن يكون ممّن يأخذها وممّن حَلّت عليه، فقد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حَلّت له لم تَحلّ عليه، ومَن حَلّت عليه لم تَحلّ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حدوث الفقر مانعٌ عنها كوجوده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الفقر المترتّب على الأداء المتأخّر عن الوجوب، كيف ينافي الغنى المأخوذ في المرتبة السابقة على الحكم، كي يصلح أن يكون موجباً لانتفاء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بأنّه إنْ لم تجب عليه لم تَحلّ له لفرض غناه، وقد دلّ النصوص على وجوبها على من لا تَحلّ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وهو أنّ المأخوذ في الموضوع الغنى، وعدم الحلّية مع قطع النظر عن هذا الحكم، وبه يظهر ما في الثالث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الاعتبار لإطلاق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وجوبها على الكافر وعدمه، وعلى فرض الوجوب هل يصحّ أدائها منه أم لا؟ وعلى فرض الإسلام هل تسقط منه أم لا؟ هو الكلام في زكاة المال، فراجع</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إخراجها أيضاً، للنصوص المتقدّم بعضها، المحمولة على الاستحباب، وإنْ لم يكن عنده إلّاصاعٌ يتصدّق به على عياله، ثمّ يتصدّق به على الأجنبي، أو يرد إلى المصدّق الأوّل، أو يرد إلى بعضهم سواءٌ أكان هو المصدق الأوّل، أم غيره، لموثّق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يكون عنده شيء من الفطرة إلّاما يؤدّى عن نفسه وحدها، أيعطيه غريباً، أو يأكل هو وعياله‌؟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بعض عياله، ثمّ يُعطي الآخر عن نفسه، يتردّدونها، فيكون عنهم جميعاً فطرة واحدة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فيهم الصغير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يتولّى الوليّ الأخذ له والإعطاء نظراً إلى إطلاق النص‌؟</w:t>
      </w:r>
    </w:p>
    <w:p>
      <w:pPr>
        <w:pStyle w:val="BookText"/>
        <w:rPr/>
      </w:pPr>
      <w:r>
        <w:rPr>
          <w:rFonts w:ascii="Amiri" w:hAnsi="Amiri" w:eastAsia="Amiri" w:cs="Amiri"/>
          <w:color w:val="111111"/>
          <w:sz w:val="28"/>
          <w:sz w:val="28"/>
          <w:szCs w:val="28"/>
          <w:rtl w:val="true"/>
          <w:lang w:bidi="ar-SA"/>
        </w:rPr>
        <w:t>أم ليس له الإعطاء عنه، نظراً إلى أنّه ليس النص في مقام البيان من هذه الجهة، وحيث أنّ إعطاء الوليّ خلافُ مصلحة المولّى عليه، فلا يجوز للأصل‌؟</w:t>
      </w:r>
    </w:p>
    <w:p>
      <w:pPr>
        <w:pStyle w:val="BookText"/>
        <w:rPr/>
      </w:pPr>
      <w:r>
        <w:rPr>
          <w:rFonts w:ascii="Amiri" w:hAnsi="Amiri" w:eastAsia="Amiri" w:cs="Amiri"/>
          <w:color w:val="111111"/>
          <w:sz w:val="28"/>
          <w:sz w:val="28"/>
          <w:szCs w:val="28"/>
          <w:rtl w:val="true"/>
          <w:lang w:bidi="ar-SA"/>
        </w:rPr>
        <w:t>وجهان، أقواهما الأوّل، وذلك لأنّه بعد فرض غلبة وجود الصبيّ في العيال، دعوى عدم كون النص وارداً في مقام البيان من هذه الجهة غريبة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63" w:name="pg11803_109561"/>
    </w:p>
    <w:p>
      <w:pPr>
        <w:pStyle w:val="BookText"/>
        <w:rPr/>
      </w:pPr>
      <w:bookmarkEnd w:id="363"/>
      <w:r>
        <w:rPr>
          <w:rFonts w:ascii="Amiri" w:hAnsi="Amiri" w:eastAsia="Amiri" w:cs="Amiri"/>
          <w:color w:val="111111"/>
          <w:sz w:val="28"/>
          <w:sz w:val="28"/>
          <w:szCs w:val="28"/>
          <w:rtl w:val="true"/>
          <w:lang w:bidi="ar-SA"/>
        </w:rPr>
        <w:t>في كلّ سنةٍ عند هلال شوّال</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0558444_73709187"/>
      <w:bookmarkStart w:id="365" w:name="_Toc125"/>
      <w:bookmarkEnd w:id="364"/>
      <w:r>
        <w:rPr>
          <w:rtl w:val="true"/>
        </w:rPr>
        <w:t>الفصل الثاني في وقت وجوبها</w:t>
      </w:r>
      <w:bookmarkEnd w:id="365"/>
    </w:p>
    <w:p>
      <w:pPr>
        <w:pStyle w:val="Heading5"/>
        <w:numPr>
          <w:ilvl w:val="4"/>
          <w:numId w:val="1"/>
        </w:numPr>
        <w:rPr/>
      </w:pPr>
      <w:bookmarkStart w:id="366" w:name="__RefHeading___Toc10558446_73709187"/>
      <w:bookmarkStart w:id="367" w:name="_Toc12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المتأخّرين</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سنةٍ عند هلال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المحكيّ عن جماعةٍ من القدماء،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 وابنا حمزة</w:t>
      </w:r>
      <w:r>
        <w:rPr>
          <w:rStyle w:val="FootnoteAnchor"/>
          <w:rtl w:val="true"/>
        </w:rPr>
        <w:footnoteReference w:id="1201"/>
      </w:r>
      <w:r>
        <w:rPr>
          <w:rFonts w:ascii="Amiri" w:hAnsi="Amiri" w:eastAsia="Amiri" w:cs="Amiri"/>
          <w:color w:val="111111"/>
          <w:sz w:val="28"/>
          <w:sz w:val="28"/>
          <w:szCs w:val="28"/>
          <w:rtl w:val="true"/>
          <w:lang w:bidi="ar-SA"/>
        </w:rPr>
        <w:t>، وإدريس</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203"/>
      </w:r>
      <w:r>
        <w:rPr>
          <w:rFonts w:ascii="Amiri" w:hAnsi="Amiri" w:eastAsia="Amiri" w:cs="Amiri"/>
          <w:color w:val="111111"/>
          <w:sz w:val="28"/>
          <w:sz w:val="28"/>
          <w:szCs w:val="28"/>
          <w:rtl w:val="true"/>
          <w:lang w:bidi="ar-SA"/>
        </w:rPr>
        <w:t>والمفيد</w:t>
      </w:r>
      <w:r>
        <w:rPr>
          <w:rStyle w:val="FootnoteAnchor"/>
          <w:rtl w:val="true"/>
        </w:rPr>
        <w:footnoteReference w:id="1204"/>
      </w:r>
      <w:r>
        <w:rPr>
          <w:rFonts w:ascii="Amiri" w:hAnsi="Amiri" w:eastAsia="Amiri" w:cs="Amiri"/>
          <w:color w:val="111111"/>
          <w:sz w:val="28"/>
          <w:sz w:val="28"/>
          <w:szCs w:val="28"/>
          <w:rtl w:val="true"/>
          <w:lang w:bidi="ar-SA"/>
        </w:rPr>
        <w:t>والسيّد</w:t>
      </w:r>
      <w:r>
        <w:rPr>
          <w:rStyle w:val="FootnoteAnchor"/>
          <w:rtl w:val="true"/>
        </w:rPr>
        <w:footnoteReference w:id="120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والقاضي</w:t>
      </w:r>
      <w:r>
        <w:rPr>
          <w:rStyle w:val="FootnoteAnchor"/>
          <w:rtl w:val="true"/>
        </w:rPr>
        <w:footnoteReference w:id="1209"/>
      </w:r>
      <w:r>
        <w:rPr>
          <w:rFonts w:ascii="Amiri" w:hAnsi="Amiri" w:eastAsia="Amiri" w:cs="Amiri"/>
          <w:color w:val="111111"/>
          <w:sz w:val="28"/>
          <w:sz w:val="28"/>
          <w:szCs w:val="28"/>
          <w:rtl w:val="true"/>
          <w:lang w:bidi="ar-SA"/>
        </w:rPr>
        <w:t>والحلبي</w:t>
      </w:r>
      <w:r>
        <w:rPr>
          <w:rStyle w:val="FootnoteAnchor"/>
          <w:rtl w:val="true"/>
        </w:rPr>
        <w:footnoteReference w:id="1210"/>
      </w:r>
      <w:r>
        <w:rPr>
          <w:rFonts w:ascii="Amiri" w:hAnsi="Amiri" w:eastAsia="Amiri" w:cs="Amiri"/>
          <w:color w:val="111111"/>
          <w:sz w:val="28"/>
          <w:sz w:val="28"/>
          <w:szCs w:val="28"/>
          <w:rtl w:val="true"/>
          <w:lang w:bidi="ar-SA"/>
        </w:rPr>
        <w:t>وسلّار</w:t>
      </w:r>
      <w:r>
        <w:rPr>
          <w:rStyle w:val="FootnoteAnchor"/>
          <w:rtl w:val="true"/>
        </w:rPr>
        <w:footnoteReference w:id="1211"/>
      </w:r>
      <w:r>
        <w:rPr>
          <w:rFonts w:ascii="Amiri" w:hAnsi="Amiri" w:eastAsia="Amiri" w:cs="Amiri"/>
          <w:color w:val="111111"/>
          <w:sz w:val="28"/>
          <w:sz w:val="28"/>
          <w:szCs w:val="28"/>
          <w:rtl w:val="true"/>
          <w:lang w:bidi="ar-SA"/>
        </w:rPr>
        <w:t>وغيرهم</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الوجوب </w:t>
      </w:r>
    </w:p>
    <w:p>
      <w:pPr>
        <w:pStyle w:val="BookText"/>
        <w:rPr/>
      </w:pPr>
      <w:r>
        <w:rPr>
          <w:rFonts w:ascii="Amiri" w:hAnsi="Amiri" w:eastAsia="Amiri" w:cs="Amiri"/>
          <w:color w:val="111111"/>
          <w:sz w:val="28"/>
          <w:sz w:val="28"/>
          <w:szCs w:val="28"/>
          <w:rtl w:val="true"/>
          <w:lang w:bidi="ar-SA"/>
        </w:rPr>
        <w:t>طلوع الفجر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ابن زُهرة</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واختاره جمعٌ من المتأخّرين</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ولد ليلة الفطر عليه 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 وسألته عن يهودي أسلم ليلة الفطر عليه 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وليس الفطرة إلّاعلى مَن أدرك الشهر</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يدلّان على أنّ وجوبها منوطٌ بمن يمضي عليه جزءٌ من شهر رمضان، ويهلّ عليه هلال شوّال مستكملاً لشرائط الوجوب، كالمولود يولد، والكافر يَسلم، والعبد يُشترى، والفقير يعود غنيّاً، والصغير يبلغ، والمعال يبقى في العيلولة، ولو لم يتجدّد شيء من هذه المذكورات إلّابعد الهلال، فإنّه لايتعلّق به الوجوب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أنّهما إنّما يدلّان على أنّ إدراك الجزء الآخر من الشهر، مستكملاً لشرائط الوجوب دخيل في الوجوب، وأمّا أنّ مبدأ وقت الوجوب هل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غروب ليلة الفطر، أو طلوع فجر يومه‌؟ فهما ساكتان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اشتماله على الوجوب فضلاً عن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في مقام 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أن يكون إدراك الشهر سبباً لحدوث الوجوب 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العيص،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متى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بقى منه شيءٌ بعد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1219"/>
      </w:r>
      <w:r>
        <w:rPr>
          <w:rFonts w:ascii="Amiri" w:hAnsi="Amiri" w:eastAsia="Amiri" w:cs="Amiri"/>
          <w:color w:val="111111"/>
          <w:sz w:val="28"/>
          <w:sz w:val="28"/>
          <w:szCs w:val="28"/>
          <w:rtl w:val="true"/>
          <w:lang w:bidi="ar-SA"/>
        </w:rPr>
        <w:t>وهو أنّ دلالته مبنيّة على وجوب تقديمها على الصَّلاة، إذ لو استحبّ‌، تعيّن حمل التوظيف المستفاد من الصحيح، على الاستحباب بالنسبة إلى يوم الفطر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الخبر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لبيان التوظيف من حيث الزمان،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من حيث الزماني،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أحدهما على الاستحباب لقرينةٍ خارجيّة، لا يلازم حمل الآخر عليه، وإنْ كان الكلام دالّاً عليهما بدلالة واحدة، لما حُقّق في محلّه من أنّ الوجوب والاستحباب خارجان عن حريم الموضوع له والمستعمل فيه، وإنّما هما ينتزعان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الترخيص في الترك وعدمه، فإذا ورد الترخيص في ترك أحدهما دون الآخر، يبنى على استحباب الأوّل ووجوب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 عند طلوع الفجر بلا فصل، كذلك يعمّ قبله القريب منه، ولا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الاستدلال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حمله على إرادة الأفضليّة جمعاً، بقرينة خبر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يوم الفطر أفضل، وهو في سعةٍ أن يخرجها في أوّل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أفضليّة الإعطاء يوم العيد عن التعجيل به، وهذا 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إمّا ظاهرٌ في كونه في مقام بيان وقت الإخراج دون الوجوب، أو قابلٌ للحمل عليه، ولا مانع من اختلاف وقتيهما، وقد يستدلّ لهذا القول بخبر إبراهيم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إنْ اُعطيت قبل أن تخرج إلى العيد فهي فطرة، وإنْ كانت بعدما يخرج إلى العيد فهي صدقة</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بيان التوظيف من حيث المبدأ</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نصوص الباب، ليس في مقام بيان الوجوب، إذ الطائفة الأُولى تدلّ على اعتبار اجتماع الشرائط في آخر جزءٍ من شهر رمضان، والطائفة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68" w:name="pg11803_109565"/>
    </w:p>
    <w:p>
      <w:pPr>
        <w:pStyle w:val="BookText"/>
        <w:rPr/>
      </w:pPr>
      <w:bookmarkEnd w:id="368"/>
      <w:r>
        <w:rPr>
          <w:rFonts w:ascii="Amiri" w:hAnsi="Amiri" w:eastAsia="Amiri" w:cs="Amiri"/>
          <w:color w:val="111111"/>
          <w:sz w:val="28"/>
          <w:sz w:val="28"/>
          <w:szCs w:val="28"/>
          <w:rtl w:val="true"/>
          <w:lang w:bidi="ar-SA"/>
        </w:rPr>
        <w:t>وتتضيّق عند صَلاة العيد</w:t>
      </w:r>
    </w:p>
    <w:p>
      <w:pPr>
        <w:pStyle w:val="BookText"/>
        <w:rPr/>
      </w:pPr>
      <w:r>
        <w:rPr>
          <w:rFonts w:ascii="Amiri" w:hAnsi="Amiri" w:eastAsia="Amiri" w:cs="Amiri"/>
          <w:color w:val="111111"/>
          <w:sz w:val="28"/>
          <w:sz w:val="28"/>
          <w:szCs w:val="28"/>
          <w:rtl w:val="true"/>
          <w:lang w:bidi="ar-SA"/>
        </w:rPr>
        <w:t>الثانية تدلّ على أنّ مبدأ وقت الإخراج طلوع الفجر، فيتعيّن الرجوع في ذلك إلى الأصل، وهو يقتضي عدم الوجوب إلى طلوع الفجر، إلّاأنْ يتحقّق إجماع على أنّ المبدأ غروب ليلة الفطر، وقد ادّعاه جماعة، وجعلوا النزاع المزبور في وقت الإخراج</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0558448_73709187"/>
      <w:bookmarkStart w:id="370" w:name="_Toc127"/>
      <w:bookmarkEnd w:id="369"/>
      <w:r>
        <w:rPr>
          <w:rtl w:val="true"/>
        </w:rPr>
        <w:t>آخر وقت وجوب الإخراج</w:t>
      </w:r>
      <w:bookmarkEnd w:id="370"/>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آخر وقت وجوب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w:t>
      </w:r>
      <w:r>
        <w:rPr>
          <w:rStyle w:val="FootnoteAnchor"/>
          <w:rtl w:val="true"/>
        </w:rPr>
        <w:footnoteReference w:id="1221"/>
      </w:r>
      <w:r>
        <w:rPr>
          <w:rFonts w:ascii="Amiri" w:hAnsi="Amiri" w:eastAsia="Amiri" w:cs="Amiri"/>
          <w:color w:val="111111"/>
          <w:sz w:val="28"/>
          <w:sz w:val="28"/>
          <w:szCs w:val="28"/>
          <w:rtl w:val="true"/>
          <w:lang w:bidi="ar-SA"/>
        </w:rPr>
        <w:t>، والشيخين</w:t>
      </w:r>
      <w:r>
        <w:rPr>
          <w:rStyle w:val="FootnoteAnchor"/>
          <w:rtl w:val="true"/>
        </w:rPr>
        <w:footnoteReference w:id="1222"/>
      </w:r>
      <w:r>
        <w:rPr>
          <w:rFonts w:ascii="Amiri" w:hAnsi="Amiri" w:eastAsia="Amiri" w:cs="Amiri"/>
          <w:color w:val="111111"/>
          <w:sz w:val="28"/>
          <w:sz w:val="28"/>
          <w:szCs w:val="28"/>
          <w:rtl w:val="true"/>
          <w:lang w:bidi="ar-SA"/>
        </w:rPr>
        <w:t>، والصدوقين</w:t>
      </w:r>
      <w:r>
        <w:rPr>
          <w:rStyle w:val="FootnoteAnchor"/>
          <w:rtl w:val="true"/>
        </w:rPr>
        <w:footnoteReference w:id="1223"/>
      </w:r>
      <w:r>
        <w:rPr>
          <w:rFonts w:ascii="Amiri" w:hAnsi="Amiri" w:eastAsia="Amiri" w:cs="Amiri"/>
          <w:color w:val="111111"/>
          <w:sz w:val="28"/>
          <w:sz w:val="28"/>
          <w:szCs w:val="28"/>
          <w:rtl w:val="true"/>
          <w:lang w:bidi="ar-SA"/>
        </w:rPr>
        <w:t>، والديلمي</w:t>
      </w:r>
      <w:r>
        <w:rPr>
          <w:rStyle w:val="FootnoteAnchor"/>
          <w:rtl w:val="true"/>
        </w:rPr>
        <w:footnoteReference w:id="1224"/>
      </w:r>
      <w:r>
        <w:rPr>
          <w:rFonts w:ascii="Amiri" w:hAnsi="Amiri" w:eastAsia="Amiri" w:cs="Amiri"/>
          <w:color w:val="111111"/>
          <w:sz w:val="28"/>
          <w:sz w:val="28"/>
          <w:szCs w:val="28"/>
          <w:rtl w:val="true"/>
          <w:lang w:bidi="ar-SA"/>
        </w:rPr>
        <w:t>، والحلبي</w:t>
      </w:r>
      <w:r>
        <w:rPr>
          <w:rStyle w:val="FootnoteAnchor"/>
          <w:rtl w:val="true"/>
        </w:rPr>
        <w:footnoteReference w:id="1225"/>
      </w:r>
      <w:r>
        <w:rPr>
          <w:rFonts w:ascii="Amiri" w:hAnsi="Amiri" w:eastAsia="Amiri" w:cs="Amiri"/>
          <w:color w:val="111111"/>
          <w:sz w:val="28"/>
          <w:sz w:val="28"/>
          <w:szCs w:val="28"/>
          <w:rtl w:val="true"/>
          <w:lang w:bidi="ar-SA"/>
        </w:rPr>
        <w:t>، وجماعة من المتأخّرين</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المصنّف رحمه الله في المتن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وتتضيّق عند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آخره زوال الشمس،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 xml:space="preserve">استقرابه،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31"/>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آخره آخر النهار،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واستقربه الفاضل الخراساني</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آخر وقته صلاة العيد، كخبر إبراهيم بن منصور المتقدّم، ونحوه خبر عليّ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وخبر سالم بن مكرّم الجمّال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آخر الوقت صلاة العيد، في صورة عدم العزل، وأمّا مع العزل فيخرجها متى شاء، كموثّق إسحاق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عزلتها فلا يضرّك متى ما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المروزي</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تأخيرها عن الصَّلاة، ومقتضى إطلاقها جواز التأخير إلى غروب الشمس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العيص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بقى منه شيء بعد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منه تصلح صارفة لظهور صدره في الوجوب، وموجبة لحمله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وإعطاء الفطرة قبل الصَّلاة أفضل، وبعد الصَّلاة صدقة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الأفضليّة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آخر وقتها الزوال في صورة عدم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الأحمسي،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الفطرة عن كلّ حُرٍّ ومملوك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الصَّلاة أو بعدها؟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أخرجتها قبل الظهر فهي فطرة، وإنْ أخرجتها بعد الظهر فهي صدقة، ولا 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فاُصلّي الفجر وأعزلها، فتمكث يوماً أو بعض يوم آخر ثمّ أتصدّق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هي فطرة إذا أخرجتها قبل الصَّلاة</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صورة العزل، وأمّا في صورة عدمه، فبعد طرح خبر الأحمسي لضعف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إهمال الأحمسي والأنصاري الراوي عنه غير ظاهر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 الطائفتين الأولتين الدالّتين على عدم جواز التأخير عن الصَّلاة، وبين الطائفة الثالثة الصريحة في جواز التأخير، والجمع العرفي يقتضي حمل الأولتين على الاستحباب والأفضليّة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1" w:name="pg11803_109568"/>
    </w:p>
    <w:p>
      <w:pPr>
        <w:pStyle w:val="BookText"/>
        <w:rPr/>
      </w:pPr>
      <w:bookmarkEnd w:id="371"/>
      <w:r>
        <w:rPr>
          <w:rFonts w:ascii="Amiri" w:hAnsi="Amiri" w:eastAsia="Amiri" w:cs="Amiri"/>
          <w:color w:val="111111"/>
          <w:sz w:val="28"/>
          <w:sz w:val="28"/>
          <w:szCs w:val="28"/>
          <w:rtl w:val="true"/>
          <w:lang w:bidi="ar-SA"/>
        </w:rPr>
        <w:t>ويجوزُ تقديمها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النصوص يقتضي البناء على أنّ آخره آخر النهار، صلّى العيد أم لم يُصلِّ‌، وإنْ كان الحكم في صورة عدم الصَّلاة أوضح، لعدم شمول نصوص التوقيت بها لهذه الصورة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0558450_73709187"/>
      <w:bookmarkStart w:id="373" w:name="_Toc128"/>
      <w:bookmarkEnd w:id="372"/>
      <w:r>
        <w:rPr>
          <w:rtl w:val="true"/>
        </w:rPr>
        <w:t>تقديم الفطرة على وقتها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تقديمها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w:t>
      </w:r>
      <w:r>
        <w:rPr>
          <w:rStyle w:val="FootnoteAnchor"/>
          <w:rtl w:val="true"/>
        </w:rPr>
        <w:footnoteReference w:id="1241"/>
      </w:r>
      <w:r>
        <w:rPr>
          <w:rFonts w:ascii="Amiri" w:hAnsi="Amiri" w:eastAsia="Amiri" w:cs="Amiri"/>
          <w:color w:val="111111"/>
          <w:sz w:val="28"/>
          <w:sz w:val="28"/>
          <w:szCs w:val="28"/>
          <w:rtl w:val="true"/>
          <w:lang w:bidi="ar-SA"/>
        </w:rPr>
        <w:t>، والشيخ</w:t>
      </w:r>
      <w:r>
        <w:rPr>
          <w:rStyle w:val="FootnoteAnchor"/>
          <w:rtl w:val="true"/>
        </w:rPr>
        <w:footnoteReference w:id="1242"/>
      </w:r>
      <w:r>
        <w:rPr>
          <w:rFonts w:ascii="Amiri" w:hAnsi="Amiri" w:eastAsia="Amiri" w:cs="Amiri"/>
          <w:color w:val="111111"/>
          <w:sz w:val="28"/>
          <w:sz w:val="28"/>
          <w:szCs w:val="28"/>
          <w:rtl w:val="true"/>
          <w:lang w:bidi="ar-SA"/>
        </w:rPr>
        <w:t>، وغيرهم</w:t>
      </w:r>
      <w:r>
        <w:rPr>
          <w:rStyle w:val="FootnoteAnchor"/>
          <w:rtl w:val="true"/>
        </w:rPr>
        <w:footnoteReference w:id="1243"/>
      </w:r>
      <w:r>
        <w:rPr>
          <w:rFonts w:ascii="IRNazanin" w:hAnsi="IRNazanin" w:eastAsia="IRNazanin"/>
          <w:color w:val="111111"/>
          <w:sz w:val="28"/>
          <w:sz w:val="28"/>
          <w:szCs w:val="28"/>
          <w:rtl w:val="true"/>
          <w:lang w:bidi="fa-IR"/>
        </w:rPr>
        <w:t>، بل هو المنسوب</w:t>
      </w:r>
      <w:r>
        <w:rPr>
          <w:rStyle w:val="FootnoteAnchor"/>
          <w:rtl w:val="true"/>
        </w:rPr>
        <w:footnoteReference w:id="1244"/>
      </w:r>
      <w:r>
        <w:rPr>
          <w:rFonts w:ascii="Amiri" w:hAnsi="Amiri" w:eastAsia="Amiri" w:cs="Amiri"/>
          <w:color w:val="111111"/>
          <w:sz w:val="28"/>
          <w:sz w:val="28"/>
          <w:szCs w:val="28"/>
          <w:rtl w:val="true"/>
          <w:lang w:bidi="ar-SA"/>
        </w:rPr>
        <w:t>إلى المشهور، لصحيح الفضلاء، عن السيّدين الصادقين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أن يُعطي عن كلّ مَنْ يعول، مِنْ حُرٍّ وعبدٍ، وصغيرٍ وكبير، يُعطي يوم الفطر قبل الصَّلاة، فهو أفضل، وهو في سعةٍ أنْ يعطيها من أوّل يوم يدخل من شهر رمضان إلى آخره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للحمل على القرض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بواسطة تخصيص ذلك برمضان، وظهور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نفس الفطرة، وجعل الحكم من باب السعة والرخصة في مقابل الفضيلة، بعيدٌ جدّاً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ذيله ما لم يلتزم به أحدٌ، وهو كفاية نصف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جملات الرواية في الحجيّة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1246"/>
      </w:r>
      <w:r>
        <w:rPr>
          <w:rFonts w:ascii="Amiri" w:hAnsi="Amiri" w:eastAsia="Amiri" w:cs="Amiri"/>
          <w:color w:val="111111"/>
          <w:sz w:val="28"/>
          <w:sz w:val="28"/>
          <w:szCs w:val="28"/>
          <w:rtl w:val="true"/>
          <w:lang w:bidi="ar-SA"/>
        </w:rPr>
        <w:t>، وأبي الصلاح</w:t>
      </w:r>
      <w:r>
        <w:rPr>
          <w:rStyle w:val="FootnoteAnchor"/>
          <w:rtl w:val="true"/>
        </w:rPr>
        <w:footnoteReference w:id="1247"/>
      </w:r>
      <w:r>
        <w:rPr>
          <w:rFonts w:ascii="Amiri" w:hAnsi="Amiri" w:eastAsia="Amiri" w:cs="Amiri"/>
          <w:color w:val="111111"/>
          <w:sz w:val="28"/>
          <w:sz w:val="28"/>
          <w:szCs w:val="28"/>
          <w:rtl w:val="true"/>
          <w:lang w:bidi="ar-SA"/>
        </w:rPr>
        <w:t>، وابن إدريس</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التقديم إلّا على سبيل القرض،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اشتغال الذمّة بها إنّما هو بعد رمضان، فأدائها فيه أداءٌ لما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المتضمّنة أنّ لها وقتاً معلوماً، وهو من غروب ليلة الفطر، أو طلوع فجر يومه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زكاة المال من المنع عن تعجيلها قبل حلول الحول،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تُصلّى الأُولى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فريضة، إنّما تؤدّى إذا حَلّت</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الوقت الأصلي المضروب، غير المنافي للتقديم بعنوان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إطلاقه بصحيح الفضلاء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جواز 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4" w:name="pg11803_109570"/>
    </w:p>
    <w:p>
      <w:pPr>
        <w:pStyle w:val="BookText"/>
        <w:rPr/>
      </w:pPr>
      <w:bookmarkEnd w:id="374"/>
      <w:r>
        <w:rPr>
          <w:rFonts w:ascii="Amiri" w:hAnsi="Amiri" w:eastAsia="Amiri" w:cs="Amiri"/>
          <w:color w:val="111111"/>
          <w:sz w:val="28"/>
          <w:sz w:val="28"/>
          <w:szCs w:val="28"/>
          <w:rtl w:val="true"/>
          <w:lang w:bidi="ar-SA"/>
        </w:rPr>
        <w:t>ولا تؤخّر عن العيد إلّالعُذرٍ، ولو فاتت قُضيت</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0558452_73709187"/>
      <w:bookmarkStart w:id="376" w:name="_Toc129"/>
      <w:bookmarkEnd w:id="375"/>
      <w:r>
        <w:rPr>
          <w:rtl w:val="true"/>
        </w:rPr>
        <w:t>تأخير الفطرة عن وقتها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العيد إلّالعُذر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 لمخالفة التكليف، لأدلّة التوقيت المتقدّمة، وهذا ثابتٌ لا نقاش فيه، إنّما الكلام فيما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فاتت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 الخلاف في سقوطها بخروج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252"/>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253"/>
      </w:r>
      <w:r>
        <w:rPr>
          <w:rFonts w:ascii="Amiri" w:hAnsi="Amiri" w:eastAsia="Amiri" w:cs="Amiri"/>
          <w:color w:val="111111"/>
          <w:sz w:val="28"/>
          <w:sz w:val="28"/>
          <w:szCs w:val="28"/>
          <w:rtl w:val="true"/>
          <w:lang w:bidi="ar-SA"/>
        </w:rPr>
        <w:t>، والحِلّي</w:t>
      </w:r>
      <w:r>
        <w:rPr>
          <w:rStyle w:val="FootnoteAnchor"/>
          <w:rtl w:val="true"/>
        </w:rPr>
        <w:footnoteReference w:id="1254"/>
      </w:r>
      <w:r>
        <w:rPr>
          <w:rFonts w:ascii="Amiri" w:hAnsi="Amiri" w:eastAsia="Amiri" w:cs="Amiri"/>
          <w:color w:val="111111"/>
          <w:sz w:val="28"/>
          <w:sz w:val="28"/>
          <w:szCs w:val="28"/>
          <w:rtl w:val="true"/>
          <w:lang w:bidi="ar-SA"/>
        </w:rPr>
        <w:t>، وجماعةٌ من المتأخّرين</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256"/>
      </w:r>
      <w:r>
        <w:rPr>
          <w:rFonts w:ascii="Amiri" w:hAnsi="Amiri" w:eastAsia="Amiri" w:cs="Amiri"/>
          <w:color w:val="111111"/>
          <w:sz w:val="28"/>
          <w:sz w:val="28"/>
          <w:szCs w:val="28"/>
          <w:rtl w:val="true"/>
          <w:lang w:bidi="ar-SA"/>
        </w:rPr>
        <w:t>، والمفيد</w:t>
      </w:r>
      <w:r>
        <w:rPr>
          <w:rStyle w:val="FootnoteAnchor"/>
          <w:rtl w:val="true"/>
        </w:rPr>
        <w:footnoteReference w:id="1257"/>
      </w:r>
      <w:r>
        <w:rPr>
          <w:rFonts w:ascii="Amiri" w:hAnsi="Amiri" w:eastAsia="Amiri" w:cs="Amiri"/>
          <w:color w:val="111111"/>
          <w:sz w:val="28"/>
          <w:sz w:val="28"/>
          <w:szCs w:val="28"/>
          <w:rtl w:val="true"/>
          <w:lang w:bidi="ar-SA"/>
        </w:rPr>
        <w:t>، والحلبي</w:t>
      </w:r>
      <w:r>
        <w:rPr>
          <w:rStyle w:val="FootnoteAnchor"/>
          <w:rtl w:val="true"/>
        </w:rPr>
        <w:footnoteReference w:id="1258"/>
      </w:r>
      <w:r>
        <w:rPr>
          <w:rFonts w:ascii="Amiri" w:hAnsi="Amiri" w:eastAsia="Amiri" w:cs="Amiri"/>
          <w:color w:val="111111"/>
          <w:sz w:val="28"/>
          <w:sz w:val="28"/>
          <w:szCs w:val="28"/>
          <w:rtl w:val="true"/>
          <w:lang w:bidi="ar-SA"/>
        </w:rPr>
        <w:t>، والقاضي</w:t>
      </w:r>
      <w:r>
        <w:rPr>
          <w:rStyle w:val="FootnoteAnchor"/>
          <w:rtl w:val="true"/>
        </w:rPr>
        <w:footnoteReference w:id="1259"/>
      </w:r>
      <w:r>
        <w:rPr>
          <w:rFonts w:ascii="Amiri" w:hAnsi="Amiri" w:eastAsia="Amiri" w:cs="Amiri"/>
          <w:color w:val="111111"/>
          <w:sz w:val="28"/>
          <w:sz w:val="28"/>
          <w:szCs w:val="28"/>
          <w:rtl w:val="true"/>
          <w:lang w:bidi="ar-SA"/>
        </w:rPr>
        <w:t>، وابن زُهرة</w:t>
      </w:r>
      <w:r>
        <w:rPr>
          <w:rStyle w:val="FootnoteAnchor"/>
          <w:rtl w:val="true"/>
        </w:rPr>
        <w:footnoteReference w:id="1260"/>
      </w:r>
      <w:r>
        <w:rPr>
          <w:rFonts w:ascii="Amiri" w:hAnsi="Amiri" w:eastAsia="Amiri" w:cs="Amiri"/>
          <w:color w:val="111111"/>
          <w:sz w:val="28"/>
          <w:sz w:val="28"/>
          <w:szCs w:val="28"/>
          <w:rtl w:val="true"/>
          <w:lang w:bidi="ar-SA"/>
        </w:rPr>
        <w:t>، والمحقّق</w:t>
      </w:r>
      <w:r>
        <w:rPr>
          <w:rStyle w:val="FootnoteAnchor"/>
          <w:rtl w:val="true"/>
        </w:rPr>
        <w:footnoteReference w:id="1261"/>
      </w:r>
      <w:r>
        <w:rPr>
          <w:rFonts w:ascii="Amiri" w:hAnsi="Amiri" w:eastAsia="Amiri" w:cs="Amiri"/>
          <w:color w:val="111111"/>
          <w:sz w:val="28"/>
          <w:sz w:val="28"/>
          <w:szCs w:val="28"/>
          <w:rtl w:val="true"/>
          <w:lang w:bidi="ar-SA"/>
        </w:rPr>
        <w:t>، وجمعٌ من المتأخّرين</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الأولون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أداءٌ‌، ذهب إليه الحِلّي</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قضاءٌ‌، اختاره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لعدم السقوط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بالاستصحاب، ولكن على ما حقّقناه في محلّه من عدم جريان الاستصحاب عند الشكّ في بقاء الحكم الكلّي الشرعي، لا مجري له، والمتعيّن هو الرجوع إلى البراءة، المقتضية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في وجوب الأداء، وأمّا المال الذي في الذمّة، فلا مانع من استصحاب بقائه، لكنّه يتوقّف على استفادة ثبوتها في الذمّة مع قطع النظر عن التكليف بالإخراج، وهو يحتاج إلى عناية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العمومات، أنّ أداء الفطرة مطلوب مطلق، وما دلّ على التوقيت لا يقيّد ذلك، بل إنّما هو متضمّنٌ لبيان مطلوب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التوقيت، أنّ المراد بالفطرة سؤالاً وجواباً، هي التي وجبت بالأخبار المطلقة، فكأنّها بيانٌ لوقت ذلك الواجب الذي تكون العمومات متضمّنة لبيان أصل وجوبه، وعليه فيتعيّن تقييد العمومات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أنّه ليس في أدائها في الوقت امتثالان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للمطلق، والآخر للمقيّد، وأنّه لا يتعدّد العقاب بترك أدائها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أخرج فطرته، فيعزلها حتّى يجد لها أهلاً؟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ضمانه فقد برأ، وإلّا فهو ضامنٌ لها حتّى يؤدّيها إلى أربابها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7" w:name="pg11803_109572"/>
    </w:p>
    <w:p>
      <w:pPr>
        <w:pStyle w:val="BookText"/>
        <w:rPr/>
      </w:pPr>
      <w:bookmarkEnd w:id="377"/>
      <w:r>
        <w:rPr>
          <w:rFonts w:ascii="Amiri" w:hAnsi="Amiri" w:eastAsia="Amiri" w:cs="Amiri"/>
          <w:color w:val="111111"/>
          <w:sz w:val="28"/>
          <w:sz w:val="28"/>
          <w:szCs w:val="28"/>
          <w:rtl w:val="true"/>
          <w:lang w:bidi="ar-SA"/>
        </w:rPr>
        <w:t>ولو عَزَلها ثُمّ تلفت من غير تفريطٍ، فلا ضمان، ولا يجوزُ نقلها عن بلده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من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زكاة الفطرة المعزولة، ومعنى إخراجها من ضمانه إخراجها إلى المستحقّ‌،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 ضامنٌ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في عهدته إلى حين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الجملة الثانية في مقام بيان حكم صورة عدم العزل، فغاية ما يستفاد منه أنّه مع العزل يخرج عن الضمان، ومع عدمه ضامنٌ لها حتّى يؤدّيها في وقتها المضروب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السقوط بعد خروج الوقت، 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الأدلّة المُشار إليها كونه أداءً لا قضاءً‌، كما لا يخفى‌، والأحوط عدم التعرّض للأداء أو القضاء</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0558454_73709187"/>
      <w:bookmarkStart w:id="379" w:name="_Toc130"/>
      <w:bookmarkEnd w:id="378"/>
      <w:r>
        <w:rPr>
          <w:rtl w:val="true"/>
        </w:rPr>
        <w:t>عزل الفطرة ونقلها بعد العزل</w:t>
      </w:r>
      <w:bookmarkEnd w:id="379"/>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عَزَلها ثُمّ تلفت من غير تفريطٍ، فلا ضمان، ولا يجوز نقلها عن بلده مع وجود المستحقّ‌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عزلها في مالٍ مخصوص من الأجناس أو غيرها بقيمتها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Style w:val="FootnoteAnchor"/>
          <w:rtl w:val="true"/>
        </w:rPr>
        <w:footnoteReference w:id="1265"/>
      </w:r>
      <w:r>
        <w:rPr>
          <w:rFonts w:ascii="IRNazanin" w:hAnsi="IRNazanin" w:eastAsia="IRNazanin"/>
          <w:color w:val="111111"/>
          <w:sz w:val="28"/>
          <w:sz w:val="28"/>
          <w:szCs w:val="28"/>
          <w:rtl w:val="true"/>
          <w:lang w:bidi="fa-IR"/>
        </w:rPr>
        <w:t>، وموثّق إسحاق</w:t>
      </w:r>
      <w:r>
        <w:rPr>
          <w:rStyle w:val="FootnoteAnchor"/>
          <w:rtl w:val="true"/>
        </w:rPr>
        <w:footnoteReference w:id="1266"/>
      </w:r>
      <w:r>
        <w:rPr>
          <w:rFonts w:ascii="Amiri" w:hAnsi="Amiri" w:eastAsia="Amiri" w:cs="Amiri"/>
          <w:color w:val="111111"/>
          <w:sz w:val="28"/>
          <w:sz w:val="28"/>
          <w:szCs w:val="28"/>
          <w:rtl w:val="true"/>
          <w:lang w:bidi="ar-SA"/>
        </w:rPr>
        <w:t>المتقدّمان وغيرهما، وفي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وأنتَ تطلبُ بها الموضع، أو تنتظر بها رجلاً، فلا بأس</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وجوب أدائها فوراً بعد العزل وإنْ لم يخرج وقت الفطرة، إذ الوقت وقتُ أداء الفطرة، لا وقت أداء الأمانة، ولكن دلّت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العيص، وموثّق إسحاق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التأخير ولو خرج الوقت، وأنّ فائدة العزل ذلك، ولازم ذلك عدم الضمان لو تلفت من غير تفريطٍ، على ما عرفت في زكاة المال، فراجع</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269"/>
      </w:r>
      <w:r>
        <w:rPr>
          <w:rFonts w:ascii="Amiri" w:hAnsi="Amiri" w:eastAsia="Amiri" w:cs="Amiri"/>
          <w:color w:val="111111"/>
          <w:sz w:val="28"/>
          <w:sz w:val="28"/>
          <w:szCs w:val="28"/>
          <w:rtl w:val="true"/>
          <w:lang w:bidi="ar-SA"/>
        </w:rPr>
        <w:t>بأنّه لا يجوز نقلها عن بلده، مع وجود المستحقّ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الفضيل،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صلى الله عليه و آله يُعطي فطرته الضعفة ومن لا يجد، ومن لا يتولّى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إلّاأن لا تجدهم، فإنْ لم تجدهم فلمن لا يَنصِب، ولا تُنقل من أرضٍ إلى أرض</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ومكاتبة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الرّجل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بلدةٍ ورجلٌ آخر من اخوانه في بلدةٍ اُخرى يحتاج أن يوجّه له فطرة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الفطرة على مَن حضر، ولا يوجّه ذلك إلى بلدةٍ اُخرى‌، وإنْ لم يجد موافقاً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يوجب التوقّف في الإفتاء، بناء الأصحاب على عدم الفرق بين الفطرة وزكاة المال، فيدلّ على جواز نقلها ما دلّ على جواز نقل زكاة المال، والاحتياط لا بدَّ من رعايته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يكون ضامناً لو نقلها وتلفت أم لا؟ ففيه كلامٌ تقدّم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380" w:name="pg11803_109575"/>
    </w:p>
    <w:p>
      <w:pPr>
        <w:pStyle w:val="Heading4"/>
        <w:numPr>
          <w:ilvl w:val="3"/>
          <w:numId w:val="1"/>
        </w:numPr>
        <w:rPr/>
      </w:pPr>
      <w:bookmarkStart w:id="381" w:name="__RefHeading___Toc10558456_73709187"/>
      <w:bookmarkStart w:id="382" w:name="_Toc131"/>
      <w:bookmarkEnd w:id="380"/>
      <w:bookmarkEnd w:id="381"/>
      <w:r>
        <w:rPr>
          <w:rtl w:val="true"/>
        </w:rPr>
        <w:t>الفصل الثالث في جنس الزّكاة ومقدارها</w:t>
      </w:r>
      <w:bookmarkEnd w:id="382"/>
    </w:p>
    <w:p>
      <w:pPr>
        <w:pStyle w:val="Heading5"/>
        <w:numPr>
          <w:ilvl w:val="4"/>
          <w:numId w:val="1"/>
        </w:numPr>
        <w:rPr/>
      </w:pPr>
      <w:bookmarkStart w:id="383" w:name="__RefHeading___Toc10558458_73709187"/>
      <w:bookmarkStart w:id="384" w:name="_Toc13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الفصل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الواجب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 ما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فيه كلمات الأصحاب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الصدوقين</w:t>
      </w:r>
      <w:r>
        <w:rPr>
          <w:rStyle w:val="FootnoteAnchor"/>
          <w:rtl w:val="true"/>
        </w:rPr>
        <w:footnoteReference w:id="1273"/>
      </w:r>
      <w:r>
        <w:rPr>
          <w:rFonts w:ascii="Amiri" w:hAnsi="Amiri" w:eastAsia="Amiri" w:cs="Amiri"/>
          <w:color w:val="111111"/>
          <w:sz w:val="28"/>
          <w:sz w:val="28"/>
          <w:szCs w:val="28"/>
          <w:rtl w:val="true"/>
          <w:lang w:bidi="ar-SA"/>
        </w:rPr>
        <w:t>، والعُمّاني</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الغلّات الأربع؛ أي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الأقّط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276"/>
      </w:r>
      <w:r>
        <w:rPr>
          <w:rFonts w:ascii="Amiri" w:hAnsi="Amiri" w:eastAsia="Amiri" w:cs="Amiri"/>
          <w:color w:val="111111"/>
          <w:sz w:val="28"/>
          <w:sz w:val="28"/>
          <w:szCs w:val="28"/>
          <w:rtl w:val="true"/>
          <w:lang w:bidi="ar-SA"/>
        </w:rPr>
        <w:t>، والحلبي</w:t>
      </w:r>
      <w:r>
        <w:rPr>
          <w:rStyle w:val="FootnoteAnchor"/>
          <w:rtl w:val="true"/>
        </w:rPr>
        <w:footnoteReference w:id="1277"/>
      </w:r>
      <w:r>
        <w:rPr>
          <w:rFonts w:ascii="Amiri" w:hAnsi="Amiri" w:eastAsia="Amiri" w:cs="Amiri"/>
          <w:color w:val="111111"/>
          <w:sz w:val="28"/>
          <w:sz w:val="28"/>
          <w:szCs w:val="28"/>
          <w:rtl w:val="true"/>
          <w:lang w:bidi="ar-SA"/>
        </w:rPr>
        <w:t>، والحِلّي</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الذَّرة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الأرُّز والأقّط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الأرّز والأقّط واللّبن، </w:t>
      </w:r>
    </w:p>
    <w:p>
      <w:pPr>
        <w:pStyle w:val="BookText"/>
        <w:rPr/>
      </w:pPr>
      <w:r>
        <w:rPr>
          <w:rFonts w:ascii="Amiri" w:hAnsi="Amiri" w:eastAsia="Amiri" w:cs="Amiri"/>
          <w:color w:val="111111"/>
          <w:sz w:val="28"/>
          <w:sz w:val="28"/>
          <w:szCs w:val="28"/>
          <w:rtl w:val="true"/>
          <w:lang w:bidi="ar-SA"/>
        </w:rPr>
        <w:t>مدّعياً ثبوت الإجماع على إجزاء السبعة، وعدم الدليل على إجزاء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الأكثر الاقتصار على هذه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كثير</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القوت الغالب، ونُسِب</w:t>
      </w:r>
      <w:r>
        <w:rPr>
          <w:rStyle w:val="FootnoteAnchor"/>
          <w:rtl w:val="true"/>
        </w:rPr>
        <w:footnoteReference w:id="1284"/>
      </w:r>
      <w:r>
        <w:rPr>
          <w:rFonts w:ascii="Amiri" w:hAnsi="Amiri" w:eastAsia="Amiri" w:cs="Amiri"/>
          <w:color w:val="111111"/>
          <w:sz w:val="28"/>
          <w:sz w:val="28"/>
          <w:szCs w:val="28"/>
          <w:rtl w:val="true"/>
          <w:lang w:bidi="ar-SA"/>
        </w:rPr>
        <w:t xml:space="preserve">إلى المشهور بين المتأخّرين،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287"/>
      </w:r>
      <w:r>
        <w:rPr>
          <w:rFonts w:ascii="Amiri" w:hAnsi="Amiri" w:eastAsia="Amiri" w:cs="Amiri"/>
          <w:color w:val="111111"/>
          <w:sz w:val="28"/>
          <w:sz w:val="28"/>
          <w:szCs w:val="28"/>
          <w:rtl w:val="true"/>
          <w:lang w:bidi="ar-SA"/>
        </w:rPr>
        <w:t>والسيّد</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فضلة أقوات أهل الأمصار، على اختلاف أقواتها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اقتصر على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حنطة أو صاعٍ من شعير</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 إليهما 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 الحِنطة صاع، ومن الشعير ومن الأقّط صاع</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 إليهما الّتمر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 إليهما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عن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إنسانٍ صاعٍ من حِنطة أو شعير، أو صاعٍ من تمر، أو صاعٍ من زبيب لفقراء المسلمين</w:t>
      </w:r>
      <w:r>
        <w:rPr>
          <w:rFonts w:eastAsia="Amiri" w:cs="Amiri" w:ascii="Amiri" w:hAnsi="Amiri"/>
          <w:color w:val="111111"/>
          <w:sz w:val="28"/>
          <w:szCs w:val="28"/>
          <w:rtl w:val="true"/>
          <w:lang w:bidi="ar-SA"/>
        </w:rPr>
        <w:t>»</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ذِكر الحِنطة والَّتمر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ذِكر الحِنطة والَّتمر والزّبيب</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ذِكر 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معاوية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الشعير والّتمر والزّبيب والذَّرة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كفاية السَّلت والسُّويق، كخبر محمّد بن مسلم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الإكتفاء باللَّبن، كمصحّح زرارة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 بين هذه النصوص، لعدم وجود المفهوم في شيء منها، فمقتضى المجموع البناء على كفاية جميع ما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الغلّات الأربع، والأقّط والذَّرة والسَّلت والسّويق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روايات اُخر تدلّ على أنّ الميزان هو القوت الغالب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عيالهم من لبنٍ أو زبيبٍ أو غيره</w:t>
      </w:r>
      <w:r>
        <w:rPr>
          <w:rFonts w:eastAsia="Amiri" w:cs="Amiri" w:ascii="Amiri" w:hAnsi="Amiri"/>
          <w:color w:val="111111"/>
          <w:sz w:val="28"/>
          <w:szCs w:val="28"/>
          <w:rtl w:val="true"/>
          <w:lang w:bidi="ar-SA"/>
        </w:rPr>
        <w:t>»</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يونس</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ومكاتبة إبراهيم بن محمّد الهمداني، عن أبي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الفطرة صاعٌ من قوت بلدك على أهل مكّة، واليمن، والطائف، وأطراف الشام، واليمامة، والبحرين، والعراقين، وفارس، والأهواز، وكرمان تمرٌ، وعلى أهل أوساط الشام زبيبٌ‌، وعلى أهل الجزيرة والموصل والجبال كلّها بُرٌّ أو شعير، وعلى أهل طبرستان الأرّز، وعلى أهل خراسان البُرّ إلّاأهل مرو والرّي فعليهم الزَّبيب، وعلى أهل مصر البُرّ، ومن سوى ذلك فعليهم ما غَلُب قوتهم، ومن سكن البوادي من الأعراب فعليهم الأقّط</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يقع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بينها وبين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المصحّح، الإكتفاء بما هو قوتٌ في الجملة غالباً، وإنْ لم يقتصر عليه في القوت، بل وكان الغالب في القوت غيره، وذلك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لبنٍ أو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كونهما ممّا يُقتصر عليه في القوت، بل ولا ممّا غَلُب، وعليه يُحمل المرسل، ولا تعارضه المكاتبة، لعدم العمل بما فيها من التفصيل، بل تعيّن الّتمر لما ذكر من الاقطار خلاف الضرورة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مرسل يونس الفطرة على كلّ من اقتات قوتاً، فعليه أنْ يؤدّي من ذلك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قوتاً للمُخرِج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المكاتبة اعتبار كون الشيء قوتاً بالبلد، والمصحّح قابلٌ للحمل على كلّ منهما، بل لا يبعد ظهوره في الثاني، والجمعُ بينهما يقتضي البناء على كفاية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النصوص المتقدّمة، كفاية الإخراج عن الأجناس التي تضمّنتها، وإنْ لم تكن قوتاً للمُخرِج، ومقتضى هذه النصوص أنّ العبرة بالقوت، سواءٌ أكان من تلك الأجناس أو من غيرها، والنسبة عمومٌ من وجه، وحيث أنّ تلك النصوص لا تدلّ على الحصر، وتعيّن كون المخرج منها، فهي لا تنافي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فبما أنّها تدلّ على اعتبار كونها قوتاً، فيوجب تقييد إطلاق تلك، فتكون النتيجة أنّ الميزان هو القوت الغالب، سواءٌ أكان من الأجناس المتقدّمة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كفاية الدقيق والخُبز،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الظاهر من القوت أصل الجنس هكذا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المذكور في النصوص هي الاُصول، ولو كانت الفروع كافية، كانت أولى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في مصحّح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تُعطى الفطرة دقيقاً مكان الحِنطة‌؟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والدقيق</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ظاهره كون الدقيق من باب القيمة، وإلّا لم يَجُز دفع ما نقص وزناً عن الصّاع إجماعاً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85" w:name="pg11803_109580"/>
    </w:p>
    <w:p>
      <w:pPr>
        <w:pStyle w:val="BookText"/>
        <w:rPr/>
      </w:pPr>
      <w:bookmarkEnd w:id="385"/>
      <w:r>
        <w:rPr>
          <w:rFonts w:ascii="Amiri" w:hAnsi="Amiri" w:eastAsia="Amiri" w:cs="Amiri"/>
          <w:color w:val="111111"/>
          <w:sz w:val="28"/>
          <w:sz w:val="28"/>
          <w:szCs w:val="28"/>
          <w:rtl w:val="true"/>
          <w:lang w:bidi="ar-SA"/>
        </w:rPr>
        <w:t>وقدرها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والشعير والتّمر والزّبيب والأرّز والأقّط</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0558460_73709187"/>
      <w:bookmarkStart w:id="387" w:name="_Toc133"/>
      <w:bookmarkEnd w:id="386"/>
      <w:r>
        <w:rPr>
          <w:rtl w:val="true"/>
        </w:rPr>
        <w:t>المقدار الواجب إخراجه</w:t>
      </w:r>
      <w:bookmarkEnd w:id="38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المقدار الواجب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الأقوات غير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30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قدرها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الحِنطة والشعير والتّمر والزّبيب والأرّز والأقّط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يخرج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إنْ لم تكن متواترة، وفيها الصحاح</w:t>
      </w:r>
      <w:r>
        <w:rPr>
          <w:rStyle w:val="FootnoteAnchor"/>
          <w:rtl w:val="true"/>
        </w:rPr>
        <w:footnoteReference w:id="1305"/>
      </w:r>
      <w:r>
        <w:rPr>
          <w:rFonts w:ascii="Amiri" w:hAnsi="Amiri" w:eastAsia="Amiri" w:cs="Amiri"/>
          <w:color w:val="111111"/>
          <w:sz w:val="28"/>
          <w:sz w:val="28"/>
          <w:szCs w:val="28"/>
          <w:rtl w:val="true"/>
          <w:lang w:bidi="ar-SA"/>
        </w:rPr>
        <w:t>، وقد تقدّمت جملةٌ منها، لا ضرورة إلى إعادتها، ولا التطويل بنقل غيرها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بإزائها نصوصٌ تدلّ على كفاية نصف الصّاع</w:t>
      </w:r>
      <w:r>
        <w:rPr>
          <w:rStyle w:val="FootnoteAnchor"/>
          <w:rtl w:val="true"/>
        </w:rPr>
        <w:footnoteReference w:id="1306"/>
      </w:r>
      <w:r>
        <w:rPr>
          <w:rFonts w:ascii="Amiri" w:hAnsi="Amiri" w:eastAsia="Amiri" w:cs="Amiri"/>
          <w:color w:val="111111"/>
          <w:sz w:val="28"/>
          <w:sz w:val="28"/>
          <w:szCs w:val="28"/>
          <w:rtl w:val="true"/>
          <w:lang w:bidi="ar-SA"/>
        </w:rPr>
        <w:t>، وقد حَمَلها الشيخ رحمه الله على التقيَّة، واستحسنه غيره،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اللّبن أربعة أرطال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النصوص المتضمّنة أنّ السُنّة كانت جارية بصاعٍ إلى زمان عثمان، وفي ذلك الزمان، وبعده في زمان معاوية، جُعل نصف صاع من الحِنطة، بإزاء صاعٍ من تمر</w:t>
      </w:r>
      <w:r>
        <w:rPr>
          <w:rStyle w:val="FootnoteAnchor"/>
          <w:rtl w:val="true"/>
        </w:rPr>
        <w:footnoteReference w:id="1307"/>
      </w:r>
      <w:r>
        <w:rPr>
          <w:rFonts w:ascii="Amiri" w:hAnsi="Amiri" w:eastAsia="Amiri" w:cs="Amiri"/>
          <w:color w:val="111111"/>
          <w:sz w:val="28"/>
          <w:sz w:val="28"/>
          <w:szCs w:val="28"/>
          <w:rtl w:val="true"/>
          <w:lang w:bidi="ar-SA"/>
        </w:rPr>
        <w:t>وتابعهما النّاس على ذلك، فنصوص النصف خرجت وفاقاً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ومختصره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3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وغيرها</w:t>
      </w:r>
      <w:r>
        <w:rPr>
          <w:rStyle w:val="FootnoteAnchor"/>
          <w:rtl w:val="true"/>
        </w:rPr>
        <w:footnoteReference w:id="131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اللّبن أربعة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اختلفوا في تفسيرها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ففسَّرها قومٌ كالشيخ في جملةٍمن كتبه</w:t>
      </w:r>
      <w:r>
        <w:rPr>
          <w:rStyle w:val="FootnoteAnchor"/>
          <w:rtl w:val="true"/>
        </w:rPr>
        <w:footnoteReference w:id="1318"/>
      </w:r>
      <w:r>
        <w:rPr>
          <w:rFonts w:ascii="Amiri" w:hAnsi="Amiri" w:eastAsia="Amiri" w:cs="Amiri"/>
          <w:color w:val="111111"/>
          <w:sz w:val="28"/>
          <w:sz w:val="28"/>
          <w:szCs w:val="28"/>
          <w:rtl w:val="true"/>
          <w:lang w:bidi="ar-SA"/>
        </w:rPr>
        <w:t>، وابن حمزة</w:t>
      </w:r>
      <w:r>
        <w:rPr>
          <w:rStyle w:val="FootnoteAnchor"/>
          <w:rtl w:val="true"/>
        </w:rPr>
        <w:footnoteReference w:id="1319"/>
      </w:r>
      <w:r>
        <w:rPr>
          <w:rFonts w:ascii="Amiri" w:hAnsi="Amiri" w:eastAsia="Amiri" w:cs="Amiri"/>
          <w:color w:val="111111"/>
          <w:sz w:val="28"/>
          <w:sz w:val="28"/>
          <w:szCs w:val="28"/>
          <w:rtl w:val="true"/>
          <w:lang w:bidi="ar-SA"/>
        </w:rPr>
        <w:t>، وابن إدريس</w:t>
      </w:r>
      <w:r>
        <w:rPr>
          <w:rStyle w:val="FootnoteAnchor"/>
          <w:rtl w:val="true"/>
        </w:rPr>
        <w:footnoteReference w:id="132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والمصنّف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ستّة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321"/>
      </w:r>
      <w:r>
        <w:rPr>
          <w:rFonts w:ascii="Amiri" w:hAnsi="Amiri" w:eastAsia="Amiri" w:cs="Amiri"/>
          <w:color w:val="111111"/>
          <w:sz w:val="28"/>
          <w:sz w:val="28"/>
          <w:szCs w:val="28"/>
          <w:rtl w:val="true"/>
          <w:lang w:bidi="ar-SA"/>
        </w:rPr>
        <w:t>منهم تفسيرها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لكون المقدار الواجب إخراجه من اللّبن أربعة أرطال، بمرفوع إبراهيم بن هاشم،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في البادية لا يمكنه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بأربعة أرطال من لبن</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بدعوى أنّ ضعف سنده منجبرٌ بعمل من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بمن لا يتمكّن من الفطرة، فلا يكون مربوطاً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العموم الآبي عن التخصيص، كخبر جعفر بن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بكر الرازي في زكاة الفطرة، وسألناه أن يكتب ذلك إلى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خرج لعليّ بن مهزيار أنّه يُخرج من كلّ شيء الّتمر والبُرّ وغيره صاع، وليس عندنا بعد جوابه علينا في ذلك اختلاف</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المعتضد بما ورد في خصوص الأقّط، الذي يكون اللّبن أولى منه بالتقدير المذكور، الدالّ على لزوم الصّاع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لكون الأرطال الأربعة الكافية فيه، إنّما هي أربعة بالمدني، بمكاتبة محمّد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أسأله عن الفطرة وزكاتها كم تؤدّى‌؟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مختصّة باللّبن، بل هي تدلّ على كفاية أربعة أرطال في مطلق الأجناس، فتعارض مع نصوص الصّاع، والترجيح معها، والجمع بينها بحمل المكاتبة على اللّبن تبرّعيٌ لا شاهد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المقدار الواجب إخراجه من اللّبن أيضاً هو الصّاع</w:t>
      </w:r>
      <w:r>
        <w:rPr>
          <w:rFonts w:eastAsia="Amiri" w:cs="Amiri" w:ascii="Amiri" w:hAnsi="Amiri"/>
          <w:color w:val="111111"/>
          <w:sz w:val="28"/>
          <w:szCs w:val="28"/>
          <w:rtl w:val="true"/>
          <w:lang w:bidi="ar-SA"/>
        </w:rPr>
        <w:t>.</w:t>
      </w:r>
      <w:bookmarkStart w:id="388" w:name="pg11803_109584"/>
    </w:p>
    <w:p>
      <w:pPr>
        <w:pStyle w:val="BookText"/>
        <w:rPr/>
      </w:pPr>
      <w:bookmarkEnd w:id="388"/>
      <w:r>
        <w:rPr>
          <w:rFonts w:ascii="Amiri" w:hAnsi="Amiri" w:eastAsia="Amiri" w:cs="Amiri"/>
          <w:color w:val="111111"/>
          <w:sz w:val="28"/>
          <w:sz w:val="28"/>
          <w:szCs w:val="28"/>
          <w:rtl w:val="true"/>
          <w:lang w:bidi="ar-SA"/>
        </w:rPr>
        <w:t>وأفضلها التّمر، ثُمّ الزَّبيب، ثُمَّ ما يَغلِبُ على قوت السَّنة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0558462_73709187"/>
      <w:bookmarkStart w:id="390" w:name="_Toc134"/>
      <w:bookmarkEnd w:id="389"/>
      <w:r>
        <w:rPr>
          <w:rtl w:val="true"/>
        </w:rPr>
        <w:t>الأفضل إخراج التّمر ثمّ الزَّبيب</w:t>
      </w:r>
      <w:bookmarkEnd w:id="390"/>
    </w:p>
    <w:p>
      <w:pPr>
        <w:pStyle w:val="BookText"/>
        <w:rPr/>
      </w:pPr>
      <w:r>
        <w:rPr>
          <w:rFonts w:ascii="IRNazanin" w:hAnsi="IRNazanin" w:eastAsia="IRNazanin"/>
          <w:color w:val="111111"/>
          <w:sz w:val="28"/>
          <w:sz w:val="28"/>
          <w:szCs w:val="28"/>
          <w:rtl w:val="true"/>
          <w:lang w:bidi="fa-IR"/>
        </w:rPr>
        <w:t>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الأجناس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أعطي صاعاً من تمرٍ أحبُّ إليَّ من أنْ أعطي صاعاً من ذهب في الفطرة</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في الفطرة أفضل من غيره، لأنّه أسرع منفعة، وذلك أنّه إذا وقع في يد صاحبه أكل منه</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 التعليل في صحيح هشام، وهو وإنْ اقتضى مساواته مع الّتمر، إلّاأنّ اختصاصه بما سمعت من النصوص كافٍ في زيادة فضيلته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يَغلِبُ على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كما عن الأكثر، لمكاتبة الهَمداني، إلى العسكرى عليه السلام المتقدّمة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391" w:name="pg11803_109585"/>
    </w:p>
    <w:p>
      <w:pPr>
        <w:pStyle w:val="BookText"/>
        <w:rPr/>
      </w:pPr>
      <w:bookmarkEnd w:id="391"/>
      <w:r>
        <w:rPr>
          <w:rFonts w:ascii="Amiri" w:hAnsi="Amiri" w:eastAsia="Amiri" w:cs="Amiri"/>
          <w:color w:val="111111"/>
          <w:sz w:val="28"/>
          <w:sz w:val="28"/>
          <w:szCs w:val="28"/>
          <w:rtl w:val="true"/>
          <w:lang w:bidi="ar-SA"/>
        </w:rPr>
        <w:t>ويجوز إخراج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هناك مرجّحٌ من كون غيرها أصلح بحال الفقير، وأنفع له، وإلّا فهو الأفضل، للتعليل في صحيح هشام المتقدّم</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0558464_73709187"/>
      <w:bookmarkStart w:id="393" w:name="_Toc135"/>
      <w:bookmarkEnd w:id="392"/>
      <w:r>
        <w:rPr>
          <w:rtl w:val="true"/>
        </w:rPr>
        <w:t>لا يُجزي الصّاع المُلفق</w:t>
      </w:r>
      <w:bookmarkEnd w:id="39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الصّاع الملفّق من جنسين، بأنْ يُخرج نصف صاعٍ من الحِنطة، ونصفاً آخر من الشعير مثلاً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وغيرها</w:t>
      </w:r>
      <w:r>
        <w:rPr>
          <w:rStyle w:val="FootnoteAnchor"/>
          <w:rtl w:val="true"/>
        </w:rPr>
        <w:footnoteReference w:id="1329"/>
      </w:r>
      <w:r>
        <w:rPr>
          <w:rFonts w:ascii="Amiri" w:hAnsi="Amiri" w:eastAsia="Amiri" w:cs="Amiri"/>
          <w:color w:val="111111"/>
          <w:sz w:val="28"/>
          <w:sz w:val="28"/>
          <w:szCs w:val="28"/>
          <w:rtl w:val="true"/>
          <w:lang w:bidi="ar-SA"/>
        </w:rPr>
        <w:t>، لخروجه عن كلٍّ من الاُصول، وقد دلّت النصوص على اعتبار كونها صاعاً من أحد تلك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الميزان هو القُوتِ الغالب، المستلزم لحمل أخبار التنصيص على الحِنطة والشَّعير، على أنّها من باب أظهر الأفراد، ولابدّ من البناء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أخبار القوت، بضميمة أخبار الصّاع، أنّها صاعٌ من كلّ جنسٍ من الأجناس الّتي تكون قوتاً، فإعطاء صاعٍ من الجنسين، لا يكون مشمولاً لها، فالأظهر عدم الإجزاء</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0558466_73709187"/>
      <w:bookmarkStart w:id="395" w:name="_Toc136"/>
      <w:bookmarkEnd w:id="394"/>
      <w:r>
        <w:rPr>
          <w:rtl w:val="true"/>
        </w:rPr>
        <w:t>الاجتزاء بالقيمة</w:t>
      </w:r>
      <w:bookmarkEnd w:id="39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إخراج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الأجناس، بلا خلافٍ أجده فيه، ودعوى الإجماع</w:t>
      </w:r>
      <w:r>
        <w:rPr>
          <w:rStyle w:val="FootnoteAnchor"/>
          <w:rtl w:val="true"/>
        </w:rPr>
        <w:footnoteReference w:id="1330"/>
      </w:r>
      <w:r>
        <w:rPr>
          <w:rFonts w:ascii="Amiri" w:hAnsi="Amiri" w:eastAsia="Amiri" w:cs="Amiri"/>
          <w:color w:val="111111"/>
          <w:sz w:val="28"/>
          <w:sz w:val="28"/>
          <w:szCs w:val="28"/>
          <w:rtl w:val="true"/>
          <w:lang w:bidi="ar-SA"/>
        </w:rPr>
        <w:t xml:space="preserve">عليه مستفيضة كالنصوص، فهذا ممّا لا كلام فيه، إنّما </w:t>
      </w:r>
    </w:p>
    <w:p>
      <w:pPr>
        <w:pStyle w:val="BookText"/>
        <w:rPr/>
      </w:pPr>
      <w:r>
        <w:rPr>
          <w:rFonts w:ascii="Amiri" w:hAnsi="Amiri" w:eastAsia="Amiri" w:cs="Amiri"/>
          <w:color w:val="111111"/>
          <w:sz w:val="28"/>
          <w:sz w:val="28"/>
          <w:szCs w:val="28"/>
          <w:rtl w:val="true"/>
          <w:lang w:bidi="ar-SA"/>
        </w:rPr>
        <w:t>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يتعيّن أنْ تكون القيمة من الأثمان، أي الدّراهم والدنانير وما بحكمهما؟</w:t>
      </w:r>
    </w:p>
    <w:p>
      <w:pPr>
        <w:pStyle w:val="BookText"/>
        <w:rPr/>
      </w:pPr>
      <w:r>
        <w:rPr>
          <w:rFonts w:ascii="Amiri" w:hAnsi="Amiri" w:eastAsia="Amiri" w:cs="Amiri"/>
          <w:color w:val="111111"/>
          <w:sz w:val="28"/>
          <w:sz w:val="28"/>
          <w:szCs w:val="28"/>
          <w:rtl w:val="true"/>
          <w:lang w:bidi="ar-SA"/>
        </w:rPr>
        <w:t>أم لا فرق بينها وبين غيرها من الأجناس الاُخر؟</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موثّق إسحاق،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إعطاء القيمة من غير النقدين في زكاة المال</w:t>
      </w:r>
      <w:r>
        <w:rPr>
          <w:rStyle w:val="FootnoteAnchor"/>
          <w:rtl w:val="true"/>
        </w:rPr>
        <w:footnoteReference w:id="1332"/>
      </w:r>
      <w:r>
        <w:rPr>
          <w:rFonts w:ascii="Amiri" w:hAnsi="Amiri" w:eastAsia="Amiri" w:cs="Amiri"/>
          <w:color w:val="111111"/>
          <w:sz w:val="28"/>
          <w:sz w:val="28"/>
          <w:szCs w:val="28"/>
          <w:rtl w:val="true"/>
          <w:lang w:bidi="ar-SA"/>
        </w:rPr>
        <w:t>، بناءً على عدم الفرق بينها وبين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المستفاد من التعليل في بعض نصوص الباب، المقيّدة بالدرهم بأنّه 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إلى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Style w:val="FootnoteAnchor"/>
          <w:rtl w:val="true"/>
        </w:rPr>
        <w:footnoteReference w:id="133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أنّه لا بأس بإخراج الشيء بقيمة الاُصول، فيكون ظاهراً في غير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أنّه لا بأس بإخراج القيمة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الفرق بين البابين حتّى في هذه الأحكام غير ثابتٍ‌، وفساد الثالث واضح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دليل تطمئن النفس به، يدلّ على كفاية القيمة من غير الأثمان،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فالأحوط عدم الاكتفاء به، ويؤيّده أنّ نصوص الباب مع كثرتها مقيّدة بالدرهم،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من الشارع الأقدس تقديرٌ لعوض الواجب، بل الثابت في النصوص إطلاق الإجتزاء بالقيمة، ومقتضاه كما في غير المقام الرجوع إلى القيمة السوقيّة،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بدرهم إلى قوم، وبثلثي درهم إلى قومٍ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نعرف قائله ولا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w:t>
      </w:r>
      <w:r>
        <w:rPr>
          <w:rStyle w:val="FootnoteAnchor"/>
          <w:rtl w:val="true"/>
        </w:rPr>
        <w:footnoteReference w:id="133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الصادق عليه السلام عن مقدار القيمة،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الغلاء والرّخص،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القيمة في الرّخص ثُلثا درهم</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يعطيه قيمتها درهماً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مرسلي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 لم يعمل راويهما بهما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بل هو الظاهر،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أغمضنا عن ذلك كلّه، يعارضها خبر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تضع الفطرة فيه، فاعزلها تلك الساعة قبل الصَّلاة، والصدقة بصاعٍ من تمر، أو قيمته في تلك البلاد دراهم</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والمدار قيمة وقت الإخراج، لا وقت الوجوب، لما تقدّم في زكاة المال، كما أنّه ظهر ممّا ذكرناه هناك أنّ المعتبر قيمة بلد الإخراج، ويشهد له أيضاً خبر المروزي المتقدّم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96" w:name="pg11803_109589"/>
    </w:p>
    <w:p>
      <w:pPr>
        <w:pStyle w:val="BookText"/>
        <w:rPr/>
      </w:pPr>
      <w:bookmarkEnd w:id="396"/>
      <w:r>
        <w:rPr>
          <w:rFonts w:ascii="Amiri" w:hAnsi="Amiri" w:eastAsia="Amiri" w:cs="Amiri"/>
          <w:color w:val="111111"/>
          <w:sz w:val="28"/>
          <w:sz w:val="28"/>
          <w:szCs w:val="28"/>
          <w:rtl w:val="true"/>
          <w:lang w:bidi="ar-SA"/>
        </w:rPr>
        <w:t>ويجبُ أن يُخرجها عن نفسه، وعمَّن يعوله من مسلمٍ وكافر، حُرٍّ وعبد، وصغيرٍ وكبير، وإنْ كان متبرّعاً بالعيلولة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0558468_73709187"/>
      <w:bookmarkStart w:id="398" w:name="_Toc137"/>
      <w:bookmarkEnd w:id="397"/>
      <w:r>
        <w:rPr>
          <w:rtl w:val="true"/>
        </w:rPr>
        <w:t>الفصل الرابع فيمن تجب عليه الفطرة</w:t>
      </w:r>
      <w:bookmarkEnd w:id="398"/>
    </w:p>
    <w:p>
      <w:pPr>
        <w:pStyle w:val="Heading5"/>
        <w:numPr>
          <w:ilvl w:val="4"/>
          <w:numId w:val="1"/>
        </w:numPr>
        <w:rPr/>
      </w:pPr>
      <w:bookmarkStart w:id="399" w:name="__RefHeading___Toc10558470_73709187"/>
      <w:bookmarkStart w:id="400" w:name="_Toc138"/>
      <w:bookmarkEnd w:id="399"/>
      <w:r>
        <w:rPr>
          <w:rtl w:val="true"/>
        </w:rPr>
        <w:t>اشارة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يُخرجها عن نفسه،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يعوله، من مسلمٍ وكافرٍ، حُرٍّ وعبد، وصغيرٍ وكبير، وإنْ كان متبرّعاً بالعيلولة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صدقة الفطرة‌؟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من يعول الرجل، على الحُرّ والعبد، والصغير والكبير</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يجب على الرّجل في أهله من صدقة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أو صغيرٍ أو كبير</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عنده الضيف من اخوانه، فيحضر يوم الفطر، يؤدّي عنه الفطرة‌؟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اُنثى‌،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ونحوها غيرها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الحكم ليس هو خصوص العيال، كي يدّعى اختصاصه بمن يعوله مدّة، وينفق عليه في تلك المدّة، بل الموضوع أن يكون ممّن يعوله ولو في وقتٍ‌، أي ممّن تحمل معاشه، ففي الخبر تفسير من يعول بمن ينفق عليه صاع من تمر، فالعيال ومن ضُمّ إليهم يجبُ إخراجها عنهم، كما صرّح بذلك في مصحّح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يُنفق على رجل ليس من عياله، إلّاأنّه يتكلّف له نفقته وكسوته، أتكون عليه فطرته‌؟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تكون فطرته على عياله صدقة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والمملوكُ‌، والزوجة، واُمّ الولد</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ذكرناه، إذ توهّم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ناحية ما في ذيله من حصر العيال في الأربعة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 في الحصر، بل الظاهر منه بيان المصاديق 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1" w:name="pg11803_109591"/>
    </w:p>
    <w:p>
      <w:pPr>
        <w:pStyle w:val="BookText"/>
        <w:rPr/>
      </w:pPr>
      <w:bookmarkEnd w:id="401"/>
      <w:r>
        <w:rPr>
          <w:rFonts w:ascii="Amiri" w:hAnsi="Amiri" w:eastAsia="Amiri" w:cs="Amiri"/>
          <w:color w:val="111111"/>
          <w:sz w:val="28"/>
          <w:sz w:val="28"/>
          <w:szCs w:val="28"/>
          <w:rtl w:val="true"/>
          <w:lang w:bidi="ar-SA"/>
        </w:rPr>
        <w:t>وإنْ كان من ناحية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على رجلٍ ليس من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أعميّة الإنفاق عن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الإنفاق على شخص ربما يكون مع كون المُنفِق عليه تابعاً للمنفق ومن متعلقيه في شؤون معاشه، وربما يكون بدون ذلك، كما لو أعطى الإنسان مالاً إلى شخص بمقدار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الهبة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يصدق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إلى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 لا يصدق، والصحيح إنّما يدلّ على عدم الوجوب في المورد الثاني، ولهذا لا تجب فطرة طلّاب الحوزة العلميّة وعيالاتهم على الرئيس المتصدّي لأمرهم والإنفاق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5"/>
        <w:numPr>
          <w:ilvl w:val="4"/>
          <w:numId w:val="1"/>
        </w:numPr>
        <w:rPr/>
      </w:pPr>
      <w:bookmarkStart w:id="402" w:name="__RefHeading___Toc10558472_73709187"/>
      <w:bookmarkStart w:id="403" w:name="_Toc139"/>
      <w:bookmarkEnd w:id="402"/>
      <w:r>
        <w:rPr>
          <w:rtl w:val="true"/>
        </w:rPr>
        <w:t>عن حكم الضيف</w:t>
      </w:r>
      <w:bookmarkEnd w:id="4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الضيف، فقد اختلفت كلماتهم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347"/>
      </w:r>
      <w:r>
        <w:rPr>
          <w:rFonts w:ascii="Amiri" w:hAnsi="Amiri" w:eastAsia="Amiri" w:cs="Amiri"/>
          <w:color w:val="111111"/>
          <w:sz w:val="28"/>
          <w:sz w:val="28"/>
          <w:szCs w:val="28"/>
          <w:rtl w:val="true"/>
          <w:lang w:bidi="ar-SA"/>
        </w:rPr>
        <w:t>والسيّد</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الضيافة طول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بالنصف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الإجتزاء بالعشر الأواخر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باللّيلتين الأخيرتين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المصنّف</w:t>
      </w:r>
      <w:r>
        <w:rPr>
          <w:rStyle w:val="FootnoteAnchor"/>
          <w:rtl w:val="true"/>
        </w:rPr>
        <w:footnoteReference w:id="135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باللّيلة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الشهيد الثاني</w:t>
      </w:r>
      <w:r>
        <w:rPr>
          <w:rStyle w:val="FootnoteAnchor"/>
          <w:rtl w:val="true"/>
        </w:rPr>
        <w:footnoteReference w:id="135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بصدق الضيف في جزءٍ من الزمان قبل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الضيف لا يكون ضيفاً إلّامع كونه ممّن يعوله بالمعنى المتقدّم لهذا العنوان، ولا يعتبر فيه صدق كونه من عياله، وحيثُ عرفت أنّ موضوع الحكم هو من يعوله، فيظهر لك أنّه لا يعتبر فيه سوى صدق الضيف، وما في صحيح عُمر بن يزيد،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على كلّ من يعول</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بل يشهد به، فإنّه عليه السلام في مقام الجواب، لم يكتفِ ببيان حكم الضيف خاصّة، بل أشار إلى وجهه، وهو دخوله فيمن يعوله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الضيف إنْ كان ممّن يعيش بنفقته تجب الصدقة عنه،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 الضيف بين أن ينزل بنفسه، أو يكون مع سبق الدعوة للعشاء أو الإفطار على المائدة والوليمة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ليس له التابعيّة للمُنفِق بخلاف الأوّل، فلا يصدق أنّه ممّن يعوله، كما ترى‌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منها دعوى أنّ الدّاعي إنّما يتعهّد بخصوص طعامه وشرابه، دون بقيّة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04" w:name="pg11803_109593"/>
    </w:p>
    <w:p>
      <w:pPr>
        <w:pStyle w:val="BookText"/>
        <w:rPr/>
      </w:pPr>
      <w:bookmarkEnd w:id="404"/>
      <w:r>
        <w:rPr>
          <w:rFonts w:ascii="Amiri" w:hAnsi="Amiri" w:eastAsia="Amiri" w:cs="Amiri"/>
          <w:color w:val="111111"/>
          <w:sz w:val="28"/>
          <w:sz w:val="28"/>
          <w:szCs w:val="28"/>
          <w:rtl w:val="true"/>
          <w:lang w:bidi="ar-SA"/>
        </w:rPr>
        <w:t>الجهات، بخلاف الضيف 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وجوب الفطرة عن الضيف، نزوله قبل غروب الشمس ليلة الفطر، فلو نزل بعده لا تجبُ الزَّكاة عنه، لما عرفت من دلالة النصوص على اعتبار اجتماع الشرائط في آخر جزءٍ من نهار اليوم الأخير من رمضان، لاحظ الخبر الصحيح الذي رواه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ولد ليلة الفطر، عليه 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إلّاعلى من أدرك الشهر</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0558474_73709187"/>
      <w:bookmarkStart w:id="406" w:name="_Toc140"/>
      <w:bookmarkEnd w:id="405"/>
      <w:r>
        <w:rPr>
          <w:rtl w:val="true"/>
        </w:rPr>
        <w:t>حكم فطرة الزوجة</w:t>
      </w:r>
      <w:bookmarkEnd w:id="406"/>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فطرة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تكون واجبة النفقة، أو لا تجب نفقتها لنشوزٍ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واجبة النفقة، فمع العيلولة لا كلام في كون فطرتها على الزوج، كما أنّه إذا عالها غيره، كانت فطرتها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يعلها أحدٌ، فالمشهور بين الأصحاب أنّ فطرتها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بعض النصوص، كموثّق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الفطرة‌؟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p>
    <w:p>
      <w:pPr>
        <w:pStyle w:val="BookText"/>
        <w:rPr/>
      </w:pPr>
      <w:r>
        <w:rPr>
          <w:rFonts w:ascii="Amiri" w:hAnsi="Amiri" w:eastAsia="Amiri" w:cs="Amiri"/>
          <w:color w:val="111111"/>
          <w:sz w:val="28"/>
          <w:sz w:val="28"/>
          <w:szCs w:val="28"/>
          <w:rtl w:val="true"/>
          <w:lang w:bidi="ar-SA"/>
        </w:rPr>
        <w:t>عليك أن تُعطي عن نفسك وأبيك واُمّك وولدك وامرأتك وخادمك</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على أنّ فطرة واجبي النفقة، على من وجبت النفقة عليه، وأنّ وجوب النفقة كالعيلولة سببٌ لكون الفطرة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هذا لا ينافي النصوص الدالّة على أنّ العيلولة هي الضابط والميزان في هذا الباب، فإنّ تلك النصوص لا مفهوم لها تدلّ به على عدم الثبوت مع عدم العيلولة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الحجّاج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العيال الولد والمملوك والزوجة واُمّ الولد </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الفطرة بما أنّها زكاة البدن، ويخاف بتركها الموت، فهي من المؤن التي يجبُ على المُنفِق تحمّلها عن 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بإطلاقه، وبُني على وجوب فطرة الزوجة على الزوج، مع عدم العيلولة، لزم البناء على أنّ فطرة الوالد على الولد، وكذلك العكس، مع كونها على أنفسهما، وهذا ممّا لا يمكن الالتزام به، فيتعيّن حمل الموثّق على إرادة صورة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ذكر الأربعة تمييزاً للعيال عن غيرهم، مع كون الجميع ينفق عليهم، يبرز أنّه ليس في مقام التعبّد بأنّ هؤلاء عيال مطلقاً، فعدم دلالته لهذا القول واضح</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فرض توجّه الوجوب إليها، لا صارف له عنها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7" w:name="pg11803_109595"/>
    </w:p>
    <w:p>
      <w:pPr>
        <w:pStyle w:val="BookText"/>
        <w:rPr/>
      </w:pPr>
      <w:bookmarkEnd w:id="407"/>
      <w:r>
        <w:rPr>
          <w:rFonts w:ascii="Amiri" w:hAnsi="Amiri" w:eastAsia="Amiri" w:cs="Amiri"/>
          <w:color w:val="111111"/>
          <w:sz w:val="28"/>
          <w:sz w:val="28"/>
          <w:szCs w:val="28"/>
          <w:rtl w:val="true"/>
          <w:lang w:bidi="ar-SA"/>
        </w:rPr>
        <w:t>إليه، ومع فرض عدم توجّهه إليها، لا وجوب حتّى تكون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كسائر واجبي النفقة، لا تجبُ فطرتها على الزوج، مع عدم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ما إذا لم تجب نفقتها، فإنّها إنْ كانت من عياله وجبت فطرتها عليه كغيرها،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عليه، مع عدم العيلولة، ضعيفٌ‌، والإجماع الذي ادّعاه على ذلك، دفعه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عرفنا أحداً من فقهاء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الفطرة عن الزوجة من حيث هي، بل ليس تجبُ فطرة إلّاعمّن تجب مؤونته، أو تبرّع بها عليه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0558476_73709187"/>
      <w:bookmarkStart w:id="409" w:name="_Toc141"/>
      <w:bookmarkEnd w:id="408"/>
      <w:r>
        <w:rPr>
          <w:rtl w:val="true"/>
        </w:rPr>
        <w:t>مَن وجبت فطرته على غيره</w:t>
      </w:r>
      <w:bookmarkEnd w:id="409"/>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سقطت عنه بلا خلافٍ ظاهر، إلّا عن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الفطرة على الضيف والمضيف، وردّ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ثنيا في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دفعه بنفس الأدلّة الدالّة على أنّ فطرة الضيف على المضيف، فإنّها ظاهرة في وحدة الفطرة، وأنّ المضيف يتحمّلها عن الضيف، وبما ذكرناه ظهر مدرك هذا الحكم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يُخرجها من وجبت عليه عصياناً أو نسياناً، فهل يجب عليه أن يخرجها </w:t>
      </w:r>
    </w:p>
    <w:p>
      <w:pPr>
        <w:pStyle w:val="BookText"/>
        <w:rPr/>
      </w:pPr>
      <w:r>
        <w:rPr>
          <w:rFonts w:ascii="Amiri" w:hAnsi="Amiri" w:eastAsia="Amiri" w:cs="Amiri"/>
          <w:color w:val="111111"/>
          <w:sz w:val="28"/>
          <w:sz w:val="28"/>
          <w:szCs w:val="28"/>
          <w:rtl w:val="true"/>
          <w:lang w:bidi="ar-SA"/>
        </w:rPr>
        <w:t xml:space="preserve">عن نفسه،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 واحتمله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أنّ المُعيل مكلّف بدفع الفطرة الثابتة على المعال عنه، فالمكلّف به إفراغ ذمّة المعال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الأدلّة، فإنّها تتضمّن وجوب الفطرة عن العيال على المعيل، والظاهر من ذلك توجّه التكليف إليه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ما دلّ على لزوم فطرة كلّ أحدٍ على نفسه، وبين ما دلّ على أنّ لكلّ إنسانٍ فطرة واحدة، يقتضي الالتزام بكون الوجوب عليهما من قبيل الوجوب الكفائي الذي يكون الواجب فيه واحداً، والواجب عليه متعدّداً، وعليه فإذا لم يُخرجها المعيل، وجب إخراجها على العيال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تلك الطوائف، يقتضي البناء على تقييد إطلاق الأُولى بالطائفة الثانية، التي هي أخصّ منها، فالأظهر عدم وجوبها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المعيل فقيراً والمُعال غنيّاً، فهل تجبُ على المعال إخراجها عن نفسه أم لا؟ وجهان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هو الأوّل، تبعاً لجماعة منهم الحِلّي</w:t>
      </w:r>
      <w:r>
        <w:rPr>
          <w:rStyle w:val="FootnoteAnchor"/>
          <w:rtl w:val="true"/>
        </w:rPr>
        <w:footnoteReference w:id="1363"/>
      </w:r>
      <w:r>
        <w:rPr>
          <w:rFonts w:ascii="Amiri" w:hAnsi="Amiri" w:eastAsia="Amiri" w:cs="Amiri"/>
          <w:color w:val="111111"/>
          <w:sz w:val="28"/>
          <w:sz w:val="28"/>
          <w:szCs w:val="28"/>
          <w:rtl w:val="true"/>
          <w:lang w:bidi="ar-SA"/>
        </w:rPr>
        <w:t>، والمحقّق</w:t>
      </w:r>
      <w:r>
        <w:rPr>
          <w:rStyle w:val="FootnoteAnchor"/>
          <w:rtl w:val="true"/>
        </w:rPr>
        <w:footnoteReference w:id="1364"/>
      </w:r>
      <w:r>
        <w:rPr>
          <w:rFonts w:ascii="Amiri" w:hAnsi="Amiri" w:eastAsia="Amiri" w:cs="Amiri"/>
          <w:color w:val="111111"/>
          <w:sz w:val="28"/>
          <w:sz w:val="28"/>
          <w:szCs w:val="28"/>
          <w:rtl w:val="true"/>
          <w:lang w:bidi="ar-SA"/>
        </w:rPr>
        <w:t>، والشيخ الأعظم</w:t>
      </w:r>
      <w:r>
        <w:rPr>
          <w:rStyle w:val="FootnoteAnchor"/>
          <w:rtl w:val="true"/>
        </w:rPr>
        <w:footnoteReference w:id="136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عموم ما دلّ على أنّ وجوب الفطرة على كلّ أحدٍ، إنّما خُصّص بما إذا وجبت فطرة العيال على المعيل، وأمّا إذا لم تجب عليه، فالعموم المُشار إليه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رحمه الله</w:t>
      </w:r>
      <w:r>
        <w:rPr>
          <w:rStyle w:val="FootnoteAnchor"/>
          <w:rtl w:val="true"/>
        </w:rPr>
        <w:footnoteReference w:id="1366"/>
      </w:r>
      <w:r>
        <w:rPr>
          <w:rFonts w:ascii="Amiri" w:hAnsi="Amiri" w:eastAsia="Amiri" w:cs="Amiri"/>
          <w:color w:val="111111"/>
          <w:sz w:val="28"/>
          <w:sz w:val="28"/>
          <w:szCs w:val="28"/>
          <w:rtl w:val="true"/>
          <w:lang w:bidi="ar-SA"/>
        </w:rPr>
        <w:t>من سقوطها عن الزوجة الموسرة، وإنْ كان الزوج مُعسراً، وقوّاه الفخر</w:t>
      </w:r>
      <w:r>
        <w:rPr>
          <w:rStyle w:val="FootnoteAnchor"/>
          <w:rtl w:val="true"/>
        </w:rPr>
        <w:footnoteReference w:id="1367"/>
      </w:r>
      <w:r>
        <w:rPr>
          <w:rFonts w:ascii="Amiri" w:hAnsi="Amiri" w:eastAsia="Amiri" w:cs="Amiri"/>
          <w:color w:val="111111"/>
          <w:sz w:val="28"/>
          <w:sz w:val="28"/>
          <w:szCs w:val="28"/>
          <w:rtl w:val="true"/>
          <w:lang w:bidi="ar-SA"/>
        </w:rPr>
        <w:t>رحمه الله مستنداً إلي‌عدم الدليل على الثبوت،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لما عرفت من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اللّهُمَّ‌إلّا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إنّ‌العمومات في الزوجة خُصّصت بمادلّ على أنّفطرتها على الزوج، فإنّه يدلّ على خروج الزوجة عن عمومات وجوب الفطرة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إنّما هو ما تضمّن أنّ فطرة الزوجة واجبة على الزوج، ففي صورة عدم وجوبهاعليه، يكون المتّبع العمومات، لعدم شمول المخصّص لها، وحينئذٍ لو تكلّف المعيل الفقير بالإخراج، فهل تسقط عن العيال أم لا؟</w:t>
      </w:r>
    </w:p>
    <w:p>
      <w:pPr>
        <w:pStyle w:val="BookText"/>
        <w:rPr/>
      </w:pPr>
      <w:r>
        <w:rPr>
          <w:rFonts w:ascii="Amiri" w:hAnsi="Amiri" w:eastAsia="Amiri" w:cs="Amiri"/>
          <w:color w:val="111111"/>
          <w:sz w:val="28"/>
          <w:sz w:val="28"/>
          <w:szCs w:val="28"/>
          <w:rtl w:val="true"/>
          <w:lang w:bidi="ar-SA"/>
        </w:rPr>
        <w:t xml:space="preserve">وجهان مبنيّان على استحبابها على الفقير، وإنْ كان العيالُ أغنياء وعدمه، إذ على الأوّل تسقط،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لاثنيا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لا تسقط لقاعدة الاشتغال بعد عدم الدليل على السقوط، وحيث أنّ الاستحباب غَير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فالأظهر عدم السقوط</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10" w:name="pg11803_109598"/>
    </w:p>
    <w:p>
      <w:pPr>
        <w:pStyle w:val="BookText"/>
        <w:rPr/>
      </w:pPr>
      <w:bookmarkEnd w:id="410"/>
      <w:r>
        <w:rPr>
          <w:rFonts w:ascii="Amiri" w:hAnsi="Amiri" w:eastAsia="Amiri" w:cs="Amiri"/>
          <w:color w:val="111111"/>
          <w:sz w:val="28"/>
          <w:sz w:val="28"/>
          <w:szCs w:val="28"/>
          <w:rtl w:val="true"/>
          <w:lang w:bidi="ar-SA"/>
        </w:rPr>
        <w:t>ويجب فيها النيّة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0558478_73709187"/>
      <w:bookmarkStart w:id="412" w:name="_Toc142"/>
      <w:bookmarkEnd w:id="411"/>
      <w:r>
        <w:rPr>
          <w:rtl w:val="true"/>
        </w:rPr>
        <w:t>الفصل الخامس مصرف زكاة الفطرة</w:t>
      </w:r>
      <w:bookmarkEnd w:id="412"/>
    </w:p>
    <w:p>
      <w:pPr>
        <w:pStyle w:val="Heading5"/>
        <w:numPr>
          <w:ilvl w:val="4"/>
          <w:numId w:val="1"/>
        </w:numPr>
        <w:rPr/>
      </w:pPr>
      <w:bookmarkStart w:id="413" w:name="__RefHeading___Toc10558480_73709187"/>
      <w:bookmarkStart w:id="414" w:name="_Toc143"/>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وقبل التعرّض له لابأس بالتعرّض لفرعٍ ذكره المصنّف رحمه الله في المقام،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النيّة بمعنى القصد الموجب لصيرورة الفعل اختياريّاً واضح، إذ الفعل غير الاختياري لا يكون متعلّقاً للتكليف، فسقوط التكليف به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 بمعنى قصد القربة، فقد استدلّ لاعتبارها بما استدلّ به على أنّ الأصل في الواجبات كونها عباديّة من الآيات والرويات وغيرهما، وقد حُقّق في محلّه عدم دلالتها عليه، بل الأصل كونها 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 بالإجماع على كونها من العبادات، واعتبار قصد القُربة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أنّها شرطٌ أو جزء، وأنّ الدّاعي القربي منحصرٌ في الأمر والمحبوبيّة أم لا؟ وبيان مراتب غايات الامتثال، فقد تقدّم في بحث النيّة من هذا الشرح مفصّلاً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الكلام في هذا الفصل يقع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وإيصالها إلى مستحقّ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w:t>
      </w:r>
      <w:r>
        <w:rPr>
          <w:rStyle w:val="FootnoteAnchor"/>
          <w:rtl w:val="true"/>
        </w:rPr>
        <w:footnoteReference w:id="1368"/>
      </w:r>
      <w:r>
        <w:rPr>
          <w:rFonts w:ascii="Amiri" w:hAnsi="Amiri" w:eastAsia="Amiri" w:cs="Amiri"/>
          <w:color w:val="111111"/>
          <w:sz w:val="28"/>
          <w:sz w:val="28"/>
          <w:szCs w:val="28"/>
          <w:rtl w:val="true"/>
          <w:lang w:bidi="ar-SA"/>
        </w:rPr>
        <w:t xml:space="preserve">أنّه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إيصالها إلى مستحقّ زكاة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فيعتبر فيه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لأهل الولاية</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رواه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هل توضع فيمن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371"/>
      </w:r>
      <w:r>
        <w:rPr>
          <w:rFonts w:ascii="IRNazanin" w:hAnsi="IRNazanin" w:eastAsia="IRNazanin"/>
          <w:color w:val="111111"/>
          <w:sz w:val="28"/>
          <w:sz w:val="28"/>
          <w:szCs w:val="28"/>
          <w:rtl w:val="true"/>
          <w:lang w:bidi="fa-IR"/>
        </w:rPr>
        <w:t>وأتباعه</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إعطائها للمستضعفين من أهل الخلاف، عند عدم وجود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صلى الله عليه و آله يُعطي فطرته الضعفاء، ومن لايجد ومن لا يتولّى، 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إلّاأن لا تجدهم، فإنْ لم تجدهم فلمن لا يَنصب، ولا تُنقل من أرضٍ إلى أرض الحديث</w:t>
      </w:r>
      <w:r>
        <w:rPr>
          <w:rFonts w:eastAsia="Amiri" w:cs="Amiri" w:ascii="Amiri" w:hAnsi="Amiri"/>
          <w:color w:val="111111"/>
          <w:sz w:val="28"/>
          <w:szCs w:val="28"/>
          <w:rtl w:val="true"/>
          <w:lang w:bidi="ar-SA"/>
        </w:rPr>
        <w:t>»</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يقيّد إطلاق ما دلّ على عدم جواز إعطائها لغير المؤمن، فيختصّ بما 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المؤمن موجوداً في بلده، بل مقتضى إطلاق نصوص القيد، جواز إعطائها لغير الناصب من المخالف، وإنْ لم يكن 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مصرفها مصرف زكاة المال،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أنّه مقطوع به في كلامهم، وعن الاصبهاني</w:t>
      </w:r>
      <w:r>
        <w:rPr>
          <w:rStyle w:val="FootnoteAnchor"/>
          <w:rtl w:val="true"/>
        </w:rPr>
        <w:footnoteReference w:id="137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مصرفها فيما عدا العاملين والمؤلّفة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منهما لبنائهما على أنّه لا سهم لهما في زمان الغيبة، فهما غير مخالفين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بالمساكين، لكن لايساعده محكيّ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أنّه لا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سيّما بملاحظة الصحيح</w:t>
      </w:r>
      <w:r>
        <w:rPr>
          <w:rStyle w:val="FootnoteAnchor"/>
          <w:rtl w:val="true"/>
        </w:rPr>
        <w:footnoteReference w:id="1380"/>
      </w:r>
      <w:r>
        <w:rPr>
          <w:rFonts w:ascii="Amiri" w:hAnsi="Amiri" w:eastAsia="Amiri" w:cs="Amiri"/>
          <w:color w:val="111111"/>
          <w:sz w:val="28"/>
          <w:sz w:val="28"/>
          <w:szCs w:val="28"/>
          <w:rtl w:val="true"/>
          <w:lang w:bidi="ar-SA"/>
        </w:rPr>
        <w:t>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الزَّكاة وليس للناس أموالٌ‌، وإنّما كانت الفطرة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يظهر من جملةٍ من النصوص اختصاصها بالفقراء،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زكاة الفطرة لفقراء المسلمين</w:t>
      </w:r>
      <w:r>
        <w:rPr>
          <w:rFonts w:eastAsia="Amiri" w:cs="Amiri" w:ascii="Amiri" w:hAnsi="Amiri"/>
          <w:color w:val="111111"/>
          <w:sz w:val="28"/>
          <w:szCs w:val="28"/>
          <w:rtl w:val="true"/>
          <w:lang w:bidi="ar-SA"/>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15" w:name="pg11803_109601"/>
    </w:p>
    <w:p>
      <w:pPr>
        <w:pStyle w:val="BookText"/>
        <w:rPr/>
      </w:pPr>
      <w:bookmarkEnd w:id="415"/>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عدا صحيح الحلبي من النصوص، لورودها في مقام بيان وصف المستحقّ الذي يجوز إعطائها إيّاه، لا تدلّ على الحصر، كما لا يخفى على من راجعها، وأمّا صحيح الحلبي فهو أيضاً قابلٌ للحمل على ذلك، لو لم يكن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مصرفها مصرف زكاة الفطرة، والأحوط الاقتصار على الفقراء والمساكين</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0558482_73709187"/>
      <w:bookmarkStart w:id="417" w:name="_Toc144"/>
      <w:bookmarkEnd w:id="416"/>
      <w:r>
        <w:rPr>
          <w:rtl w:val="true"/>
        </w:rPr>
        <w:t>حرمة فطرة غير الهاشمي على الهاشمي</w:t>
      </w:r>
      <w:bookmarkEnd w:id="417"/>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تحرم فطرة غير الهاشمي على الهاشمي،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ادّعى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حرمة الزَّكاة، أو الزَّكاة المفروضة، أو الصدقة الواجبة عليه إذا كانت من غير الهاشمي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إذا كان المعيل هاشميّاً دون المعال أو انعكس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المدار على المعيل ليجوز دفع فطرة المعال الهاشمي في الأوّل دون 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المعال، فلا يجوز الدفع في الأوّل، ويجوز في 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يكفي في الجواز كون أحدهماغير هاشمي، فيجوزالدفع في الصورتين‌؟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يعتبر في جواز الدفع كون كليهما هاشميين‌؟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المخاطب بهذا الخطاب ومن اشتغلت ذمّته بذلك هو المعيل، إذ المعال كالمال تجبُ الصدقة عنه، ويرجع نفع الصدقة إليه، والظاهر من صَدَقة الهاشمي وكذا غير الهاشمي، الصدقة الواجبة عليه التي اشتغلت ذمّته بها، لا صدقة من وجبت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فالمدار على المعيل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إنّما تُضاف إلى المعال، وإنّما تجبُ على المعيل دفع زكاة العيال، والظاهر من الأدلّة أنّ الزَّكاة المضافة إلى غير الهاشمي لا تَحلّ للهاشمي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لدعواه الأُولى‌، ببعض النصوص المتضمّنة لانتساب الفطرة إلى العيال، ثمّ تنظّر في المسألة بما إذا دفع المُقرِض زكاة المال عن المقترض بشرط، ثُمّ أيّده بالتعليل بأنّ الزَّكاة أوساخ أيدي النّاس، فإنّ هذه العلّة تناسب كون المدار على المعال لأنّه فداء عنه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الزَّكاة تُنسب إلى المعال، وتكون فداءً عنه، إلّا أنّ الظاهر من الأدلّة، أنّ الصدقة المضافة إلى غير الهاشمي بنفسها لا من جهة عود نفعها إليه تحرم على الهاشمي، وهذا إنّما يكون في الصدقة الواجبة عليه، وأمّا التي يعود نفعها إليه، فهي ليست منتسبة إليه بنفسها، بل ثمرتها تكون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18" w:name="pg11803_109603"/>
    </w:p>
    <w:p>
      <w:pPr>
        <w:pStyle w:val="BookText"/>
        <w:rPr/>
      </w:pPr>
      <w:bookmarkEnd w:id="418"/>
      <w:r>
        <w:rPr>
          <w:rFonts w:ascii="Amiri" w:hAnsi="Amiri" w:eastAsia="Amiri" w:cs="Amiri"/>
          <w:color w:val="111111"/>
          <w:sz w:val="28"/>
          <w:sz w:val="28"/>
          <w:szCs w:val="28"/>
          <w:rtl w:val="true"/>
          <w:lang w:bidi="ar-SA"/>
        </w:rPr>
        <w:t>والأفضلُ صَرفهما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الزَّكاة تُنسب إلى كلٍّ منهما من جهة كونها واجبة عليهما بنحو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منشأ له سوى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المدار على المُعيل</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0558484_73709187"/>
      <w:bookmarkStart w:id="420" w:name="_Toc145"/>
      <w:bookmarkEnd w:id="419"/>
      <w:r>
        <w:rPr>
          <w:rtl w:val="true"/>
        </w:rPr>
        <w:t>دفع الزَّكاة إلى الفقيه</w:t>
      </w:r>
      <w:bookmarkEnd w:id="420"/>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يتولّى دفع الزَّكاة مباشرةً أو توكيلاً،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أنّه لا خلاف فيه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 المتضمّنة لإيصال المالك إيّاها إلى المستحقّين من أهل بلده، المؤيّدة بما تقدّم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صرفهما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زكاة المال وزكاة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لأفضليّة صرفها إلى الإمام، قوله عليه السلام في موثّق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يضعها حيثُ يشاء، ويصنع فيها ما رأى‌</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الفطرة لمن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421" w:name="pg11803_109604"/>
    </w:p>
    <w:p>
      <w:pPr>
        <w:pStyle w:val="BookText"/>
        <w:rPr/>
      </w:pPr>
      <w:bookmarkEnd w:id="421"/>
      <w:r>
        <w:rPr>
          <w:rFonts w:ascii="Amiri" w:hAnsi="Amiri" w:eastAsia="Amiri" w:cs="Amiri"/>
          <w:color w:val="111111"/>
          <w:sz w:val="28"/>
          <w:sz w:val="28"/>
          <w:szCs w:val="28"/>
          <w:rtl w:val="true"/>
          <w:lang w:bidi="ar-SA"/>
        </w:rPr>
        <w:t>ومع غيبته إلى المأمون من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يعطى الفقير أقلّ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أصحابي‌؟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أردت أنْ تظهره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تُعطي وتحمل ثمن ذلك وَرِقاً</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بذيله، التخيير بين الإعطاء بنفسه، وبين حمل الثمن للإمام، هذا في صورة عدم المطالبة، وأمّا لو طالب فالأظهر وجوب الدفع إليه لما تقدّم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المأمون من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387"/>
      </w:r>
      <w:r>
        <w:rPr>
          <w:rFonts w:ascii="Amiri" w:hAnsi="Amiri" w:eastAsia="Amiri" w:cs="Amiri"/>
          <w:color w:val="111111"/>
          <w:sz w:val="28"/>
          <w:sz w:val="28"/>
          <w:szCs w:val="28"/>
          <w:rtl w:val="true"/>
          <w:lang w:bidi="ar-SA"/>
        </w:rPr>
        <w:t>، واستدلّ لاستحباب ذلك ابتداءً‌، ووجوبه مع المطالبة بما استدلّ به على استحباب صرف زكاة المال ابتداءً‌، ووجوبه مع الطلب، فالبحث في تلك المسألة يُغنينا عن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للاستحباب في المقام بموثّق الفضيل، وخبر أبي عليّ المتقدّمين، فغريبٌ لظهورهما في أمام الأصل</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0558486_73709187"/>
      <w:bookmarkStart w:id="423" w:name="_Toc146"/>
      <w:bookmarkEnd w:id="422"/>
      <w:r>
        <w:rPr>
          <w:rtl w:val="true"/>
        </w:rPr>
        <w:t>أقلّ ما يدفع إلى الفقير</w:t>
      </w:r>
      <w:bookmarkEnd w:id="4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الفقير أقلّ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138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الحسين بن سعيد،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تدفع عن نفسك وعمّن تعول إلى واحدٍ، ولا يجوز أن تدفع ما يلزم واحداً إلى نفسين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الخبر، كما فهمه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لا من كلامه كما فهمه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 واستظهره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سنديهما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المحقّق</w:t>
      </w:r>
      <w:r>
        <w:rPr>
          <w:rStyle w:val="FootnoteAnchor"/>
          <w:rtl w:val="true"/>
        </w:rPr>
        <w:footnoteReference w:id="1395"/>
      </w:r>
      <w:r>
        <w:rPr>
          <w:rFonts w:ascii="Amiri" w:hAnsi="Amiri" w:eastAsia="Amiri" w:cs="Amiri"/>
          <w:color w:val="111111"/>
          <w:sz w:val="28"/>
          <w:sz w:val="28"/>
          <w:szCs w:val="28"/>
          <w:rtl w:val="true"/>
          <w:lang w:bidi="ar-SA"/>
        </w:rPr>
        <w:t>والشهيدان</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يدفع إليه أقلّ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الأدلّة بعد تضعيف مستند المشهور بالإرسال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صفوان، عن إسحاق بن المبارك،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صدقة الفطرة‌؟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أجعَلُها فضّة وأُعطيها رجلاً واحداً أو اثنين‌؟ قال عليه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يفرّقها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الواحد ثلاثة أصوع وأربعة أصوع‌؟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حدَّ لأكثره،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المتضمّنة لقسمة النبيّ صلى الله عليه و آله صدقات أهل الحَضَر والبادية المتضمّنة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ذلك شيءٌ موقّت</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فلماعرفت من انجبار الضعف بالعمل، وصلاحيّته لتقييد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مطلق، إذ لم يصرّح فيه بأنّ ما يفرّق صدقة واحدة، بل قابل للحمل على المتعدّد،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لاريب في عدم أحبّية تفريق صاعٍ واحد، إذ من أفتى بالجواز ملتزمٌ بأفضليّة إعطاء صاع واحدٍ لفقيرٍ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أيضاً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يدفع إلى الفقير أقلّ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المرسلين، ثبوت هذا الحكم في صورة اجتماع جماعةٍ لا يسعهم ذلك، إلّاأنّه صرّح غير واحدٍ</w:t>
      </w:r>
      <w:r>
        <w:rPr>
          <w:rStyle w:val="FootnoteAnchor"/>
          <w:rtl w:val="true"/>
        </w:rPr>
        <w:footnoteReference w:id="1399"/>
      </w:r>
      <w:r>
        <w:rPr>
          <w:rFonts w:ascii="Amiri" w:hAnsi="Amiri" w:eastAsia="Amiri" w:cs="Amiri"/>
          <w:color w:val="111111"/>
          <w:sz w:val="28"/>
          <w:sz w:val="28"/>
          <w:szCs w:val="28"/>
          <w:rtl w:val="true"/>
          <w:lang w:bidi="ar-SA"/>
        </w:rPr>
        <w:t>بالجواز في هذه الصورة، وعلّلوه بأنّ فيه تعميماً للنفع، وبأنّ في منع البعض أذيّة المؤمن، فجاز التشريك بينهم حينئذٍ، وهما كما ترى لا يصلحان لرفع اليد عن إطلاق الدليل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 لأكثره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يُعطي فقيراً واحداً أزيد من صاع، بل إلى حَدّ الغنى بلا خلاف، وتشهد له جملة من النصوص، وقد تقدّمت جملةٍ منها، وقد تقدّم</w:t>
      </w:r>
      <w:r>
        <w:rPr>
          <w:rStyle w:val="FootnoteAnchor"/>
          <w:rtl w:val="true"/>
        </w:rPr>
        <w:footnoteReference w:id="1400"/>
      </w:r>
      <w:r>
        <w:rPr>
          <w:rFonts w:ascii="Amiri" w:hAnsi="Amiri" w:eastAsia="Amiri" w:cs="Amiri"/>
          <w:color w:val="111111"/>
          <w:sz w:val="28"/>
          <w:sz w:val="28"/>
          <w:szCs w:val="28"/>
          <w:rtl w:val="true"/>
          <w:lang w:bidi="ar-SA"/>
        </w:rPr>
        <w:t>أنّ الغنيّ هو من يملك مؤونة سنته، وقد مرّ في أصناف المستحقّين للزكاة ما يظهر منه الإشكال والمنع من إعطائه أزيد من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40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ويُستحبُّ اختصاص القِرابة بها، ثُمّ الجيران، ويستحبُّ للفقير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اختصاص القِرابة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الصدقات،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جواب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 الصَّدقة أحقّ بها</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تقديم القرابة على الجيران ما ذكره بعضهم</w:t>
      </w:r>
      <w:r>
        <w:rPr>
          <w:rStyle w:val="FootnoteAnchor"/>
          <w:rtl w:val="true"/>
        </w:rPr>
        <w:footnoteReference w:id="1405"/>
      </w:r>
      <w:r>
        <w:rPr>
          <w:rFonts w:ascii="Amiri" w:hAnsi="Amiri" w:eastAsia="Amiri" w:cs="Amiri"/>
          <w:color w:val="111111"/>
          <w:sz w:val="28"/>
          <w:sz w:val="28"/>
          <w:szCs w:val="28"/>
          <w:rtl w:val="true"/>
          <w:lang w:bidi="ar-SA"/>
        </w:rPr>
        <w:t>من أنّ علاقة القرابة أقوى من علاقة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ترجيح أهل الفضل في الدِّين والعلم،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اعطهم على الهجرة في الدِّين والفقه والعقل</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للفقير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الفصل الأوّل تنقيح القول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فرغنا من تأليف كتاب الزَّكاة في اليوم السادس عشر من شهر رمضان من السنة التاسعة والسبعين بعد الألف والثلاثمائة من الهجرة النبويّة المباركة، والحمدُ للّه أوّلاً وآخراً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1803_109610"/>
      <w:bookmarkStart w:id="425" w:name="pg11803_109610"/>
      <w:bookmarkEnd w:id="425"/>
    </w:p>
    <w:p>
      <w:pPr>
        <w:pStyle w:val="Heading2"/>
        <w:numPr>
          <w:ilvl w:val="1"/>
          <w:numId w:val="1"/>
        </w:numPr>
        <w:rPr/>
      </w:pPr>
      <w:bookmarkStart w:id="426" w:name="pg11803_109610"/>
      <w:bookmarkStart w:id="427" w:name="__RefHeading___Toc10558488_73709187"/>
      <w:bookmarkStart w:id="428" w:name="_Toc147"/>
      <w:bookmarkEnd w:id="426"/>
      <w:bookmarkEnd w:id="427"/>
      <w:r>
        <w:rPr>
          <w:rtl w:val="true"/>
        </w:rPr>
        <w:t>فهرس الموضوعات</w:t>
      </w:r>
      <w:bookmarkEnd w:id="428"/>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شرائط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اعتبار ابتداء الحول من حين البلوغ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اعتبار العقل في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الحُريّة من شرائط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الملكيّة شرطٌ لوجوب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فروع في اشتراط الحريّة والملكيّة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اعتبار التمكّن من التصرّف في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اعتبار التمكّن من التصرّف لا يختصّ بالنقدين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إذا اتّجر الوليّ بمال الطفل أخرج زكاته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لا زكاة في المال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لا زكاة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زكاة القرض على المقترض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لا زكاة في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لا زكاة في المرهون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لا زكاة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 إخراج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الزَّكاة قبل وقت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الزَّكاة من بلدها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اعتبار نيّة القُربة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التوكيل في أداء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عدم وجوب نقل الزَّكاة إلى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الزَّكاة متعلّقة بالعين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الزَّكاة متعلّقة بماليّة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أنّ ثبوتها فيها بنحو الحقّية لا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كون الزَّكاة في العين من قبيل حقّ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شرط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وجوب الزَّكاة على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عدم صحّة الزَّكاة منه إذا أدّاها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الإسلام يُسقط الزَّكاة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لا يضمن الكافر إذا تلفت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الأجناس التي تتعلّق بها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زكاة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عدم اعتبار الأُنوثة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نُصُب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كيفيّة الحساب بالأربعين والخمسين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الخيار للمالك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نصاب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أسماء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اشتراط السَّوم طول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كفاية الدخول في الشهر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الشهر الثاني عشر يُحسب من العام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لو اختلّ بعض الشروط أثناء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لو تجدّد المِلْكُ في أثناء حول أحد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حكم تلف بعض النِّصاب بعد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أقلّ الشاة الجذع والثنيّ‌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لا تؤخذ المريضة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تبديل المالك الفريضة بالقيمة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نُصُب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وزن الدينار والدرهم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لو اختلفت الموازين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عدم وجوب الزَّكاة في السَّبائك والحُلّي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ثبوت الزكاة في الدّراهم والدنانير المغشوشة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الدّراهم المغشوشة بغير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الدّراهم المغشوشة بالذَّهب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النفقة المتروكة للأهل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مقدار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وجوب الزَّكاة بعد إخراج المؤن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اعتبار النصاب بعد إخراج المؤونة أو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ما المراد من المؤونة المستثناة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تجب الزَّكاة بعد حصّة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مقدار زكاة ما يُسقى بالسّماء والدّوالي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اعتبار التملّك بالزراعة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وقت تعلّق الزَّكاة بالغلّات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في بيع النصاب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جواز عزل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يجوز للساعي خرص ثمر النخل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 يستحبّ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الزَّكاة في المقام أيضاً متعلّقة بالعين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إذا كان مال التجارة من النُّصُب الزَّكويّة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زكاة التجارة في باب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يقوّم المتاع بالنقدين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الزَّكاة في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أصناف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حَدّ الفقر والمسكنة المسوّغ لتناول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رأس المال لا يمنع عن أخذ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 كان ذا صنعةٍ أو كسب تحصل له منهما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المشتغل بطلب العلم يأخذ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المقدار الذي يُعطى للفقير من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ما لا يمنعُ وجوده من أخذ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احتساب الزَّكاة على المَدين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عدم وجوب إعلام الفقير أنّ المدفوع إليه 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مدّعي الفقر يُعطى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إذا تبيّن كون قابض الزَّكاة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من المستحقّين للزّكاة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المراد من الغارمين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فروع حول أحكام الغارمين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سبيل اللّه جميع سُبُل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أوصاف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الفقراء يعطى لأطفال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دفع الزَّكاة لواجبي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الإشكال في تحقّق الفقر مع بذل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عدم جواز دفع الزَّكاة لواجبي النفقة عليه للتوسعة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لو عَجَز من يجب النفقة عليه عن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أخذ الهاشمي للزكاة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الهاشمي يأخذ الزَّكاة إذا لم يكفه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يَحلّ للهاشمي غير زكاة المال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اعتبار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عدم وجوب بسط الزَّكاة على الأصناف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أقلّ ما يُعطى من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وجوبها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آخر وقت وجوب الإخراج</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تقديم الفطرة على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تأخير الفطرة عن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عزل الفطرة ونقلها بعد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جنس الزّكاة ومقدارها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المقدار الواجب إخراجه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الأفضل إخراج التّمر ثمّ الزَّبيب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يُجزي الصّاع المُلفق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الاجتزاء بالقيمة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تجب عليه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عن حكم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حكم فطرة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مَن وجبت فطرته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حرمة فطرة غير الهاشمي على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دفع الزَّكاة إلى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أقلّ ما يدفع إلى 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الزَّكاة للشيخ الأنصاري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يجب زكاة العين من الذهب والفضّة على الصبيّوالمجنون، ذهب إليه علماؤنا أجمع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شرط في الزَّكاة، فلا تجب على العبد بإجماع العلماء، ولا نعلم فيه خلافاً إلّاعن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فلا يجب على المملوك، ودليله أيضاً الإجماع المدّعى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من التصرّف شرطٌ في وجوب الزَّكاة إجماعاً محقّقاً في الجملة، ومستفيضاً، ويظهر من الأخبار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الاستدلال عليه بأنّه لو وجبت الزَّكاة في النصاب مع عدم التمكّن من التصرّف فيه عقلاً أو شرعاً، للزم وجوب الإخراج من غيره، وهو معلوم البطلان فإنّ الزَّكاة إنّما تجب في العين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موجود نصّاً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لمعارضتها بالروايات الاتية في مبحث زكاة مال التجارة الصريحة في نفي الوجوب وهذه الأخبار وإنْ كان موردها أخصّ من مطلق مال التجارة ولكن قد ورد مثل هذه الأخبار أخبار كثيرة في مطلق مال التجارة وفي خصوص تجارة البالغين إيضا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يتّجر الوليّ لهم أو القيّم عليهم بها، فإنْ اتّجر بها، وحرّكها وجب عليه إخراج الزَّكاة منها، فإذا أفادت ربحاً فهو لأربابها، وإنْ حصل فيها خسران ضمنه المتّجر لهم 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الخسارة الحاصلة من التجارة على اليتيم، للأصل وقاعدة عدم ضمان المأذون والمحسن، ورواية الحسن بن محبوب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إجماع أصحابنا على أنّه قبل انفصال الحمل لا زكاة في ماله كالميراث لا وجوباً ولا غيره، وإنّما تثبت وجوباً على القول به أو استحباباً على الحقّ بعد الانفصال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حبس عن ماله من غير إثبات اليد عليه وجبت زكاته لنفوذ تصرّفه فيه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يكن متمكّناً وغاب منه سنين ثمّ حصل عنده يخرج منه زكاة سنة واحدة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11624</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11635</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عبارة كتاب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استأجر بأربعين شاة في الذمّة أو بخمسة أوسق من التّمر لم يلزم الأجير الزكاة، لأنّ الغنم لا يجب فيها الزكاة إلّاإذا كانت سائمة، وما في الذمّة لا يكون سائمة، والثمرة فلا يجب فيها الزكاة إلّاإذا ملكها من شجرها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هو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ذلك سبطه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وأورد عليه جدّي قدس سره في 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ينقلها غيره كصاحب ذخيرة المعاد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وصاحب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كتاب الزَّكاة الشيخ الأنصاري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الجواهري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الاُستاذ الأكبر في شرحه للمفاتيح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القدرة على الأخذ والمال بحاله، لا أن يرفع اليد عن بعضه ويضيعه على نفسه إلّاأنْ يكون أولى من تضييع الكلّ عليه عقلاً وشرعاً حالاً وعاقبةً‌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الشهيد الثاني في شرح الروضة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12090</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الإشكال في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15/436</w:t>
      </w:r>
      <w:r>
        <w:rPr>
          <w:rFonts w:ascii="IRNazanin" w:hAnsi="IRNazanin" w:eastAsia="IRNazanin"/>
          <w:b w:val="false"/>
          <w:b w:val="false"/>
          <w:bCs w:val="false"/>
          <w:i w:val="false"/>
          <w:i w:val="false"/>
          <w:iCs w:val="false"/>
          <w:color w:val="333333"/>
          <w:sz w:val="20"/>
          <w:sz w:val="20"/>
          <w:szCs w:val="20"/>
          <w:rtl w:val="true"/>
        </w:rPr>
        <w:t xml:space="preserve">، وكذلك في كتاب الزَّكاة للشيخ الأنصاري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اعتبر الأولويّة صرفها في البلد بعد ان أوجب نقلها إلى الإمام أو نائبه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يجوز نقل الزَّكاة للغرض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 تبعث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الزكاة من بلدها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 تُبعث من بلدٍإليبلد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نقل الزَّكاة أو بعضها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صرف الزَّكاة في شراء العبيد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أبواب صفات القاضي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حكاه عن الشيخ وغيره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الإبل،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تقدير النصب من الإبل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زكاة في الدَّين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الكاشاني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راجع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الباء باب ما أوله الجيم في لغة جيب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فتوى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الإبل،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تقدير النصب من الإبل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على ما روي عن الصادقين عليهما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وقد نصّ على ذلك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كتاب الزَّكاة الشيخ الأنصاري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تقدير النصب في البقر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الإبل،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الإبل،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تقدير النصب من الإبل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الحِلّي عن والد الصدوق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حكيت هذه النسبة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جرت العادة بتسمية ما لا به الفريضة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العاملي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لوحملناه على استقرار الزَّكاة فلا يجوز تقييد ما ثبت بالضرورة من الدين بمثل هذا الخبر الواحد الذي فيه ما فيه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ولكن ليس في الثاني الجملة الثانية، وإنّما ذكر مضمونها في خبر مسلم بن شعبة المرويّ 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محشي الروضة لا يعرف قولاً غيره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المصدّق،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للمصدّق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عن والد الصدوق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الجُعفي وعلي بن بابويه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المصنّف لأنواع الضمان مفصّلاً في كتابه 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واجبة بالنص والإجماع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إليه قومٌ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من أصحاب الحديث</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غير واحد من الأعلام المثقال بعشروين قيراطاً كما في المتن، ويمكن استظهاره من كلماتهم و تعبيراتهم، ففي العناوين الفقهيّة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المراد في الفقه من المثقال إلّاالشرعى وهو عشرون قيراطاً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باب الدالّ مع النون وما يثلثهما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البحث عن المثقال الشرعي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درهم ستّة دوانيق وكلّ عشرة سبعة مثاقيل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الدرهم سبعة أعشار المثقال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المال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 ذلك فراراً من الزَّكاة فتلزمه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والقاضي ابن البرّاج أوجب الزَّكاة لو كان سبكها فراراً 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بالسقوط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أكثر علمائنا، واستجوده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مبحث زكاة الأنعام من هذا المجلّد،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15/202</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ذلك اتّفاق علماء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الحِنطة والشعير والتّمر والزَّبيب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زكاة الغلّات الأربع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أوجب إخراجها إلى الإمام أو من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التعذّر لمستحقّها من الفقراء ولم يستثني من عدم الاجزاء ما يأخذه السلطان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من مسالة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حيث أوجب الزَّكاة بعد حصّة السلطان ولم يعتبرها زكاة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نجاة العباد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اعتبار الأنفع بحسب ظنّ الجزاء، ولا ينظر إلى العدد والزمان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وجعلها أحد المحتملات التي عليها جماعة من الأصحاب إلّاأنّه استوجه في الأخير اعتبار الزمان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ويتعلّق به الزَّكاة عند التسمية حنطة أو 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مِنْ ثَمَرِ النَّخْلِ كَالزَّبِيبِ مِنْ الْعِنَبِ وَهُوَ الْيَابِسُبِإِجْمَاعِ أَهْلِ اللُّغَةِ لاَِنَّهُ يُتْرَكُ عَلَى النخل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الحِنطة والشعير والتّمر والزَّبيب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زكاة الغلّات الأربع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للمحقّق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الشيخ الأنصاري في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جواز العزل حتّى مع وجود المستحقّ هو ظاهر إطلاق الأخبار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آنفاً فى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حكاه صاحب جواهر الكلام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التلخيص أنّه المشهور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15/272</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وثنى على وزن إلى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الشيخ في بعض كتبه كالاقتصاد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الفقير هو الذي لا شيء له ولا معه، والمسكين هو الذي له بُلغة من العيش لا يكفيه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في النهاية قال بخلاف ذلك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وحكاه صاحب مدارك الأحكام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بعضٍ أنّه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به هو المفيد والسيّد، فإنْ صحّت النسبة فلعلّه في غير ما حضرني من كتبهما، لكنّه في الناصريّة ادّعى الإجماع على خلاف هذا القول، وفي المقنعة روى خبر يونس بن عمّار الظاهر في مذهب المشهور إنْ لم يكن صريح</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صادق الروحاني قدس سره جدّ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صاحب مستند الشيعة أيضاً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جواهر الكلام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مفتاح الكرامة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يستحقّ الزَّكاة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الزَّكاة عن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يعطى عيال المؤمن من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يعطى عيال المؤمن من الزَّكاة وإنْ كانوا صغاراً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15/337</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12/190</w:t>
      </w:r>
      <w:r>
        <w:rPr>
          <w:rFonts w:ascii="IRNazanin" w:hAnsi="IRNazanin" w:eastAsia="IRNazanin"/>
          <w:b w:val="false"/>
          <w:b w:val="false"/>
          <w:bCs w:val="false"/>
          <w:i w:val="false"/>
          <w:i w:val="false"/>
          <w:iCs w:val="false"/>
          <w:color w:val="333333"/>
          <w:sz w:val="20"/>
          <w:sz w:val="20"/>
          <w:szCs w:val="20"/>
          <w:rtl w:val="true"/>
        </w:rPr>
        <w:t>، حكى الإجماع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حكى الإجماع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15/361</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 الشهيد الأوّل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مال إليه أوّل الشهيدين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 القرابة في الزَّكاة ومن لا يجوز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لايجوز دفع الإنسان زكاته إلى من تجب عليه نفقته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السيّد البروجردي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12048</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9/266/11989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الكتاب الأصلي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ودعوى أنّه مولود على الفطرة فيكون مسلماً واضحة المنع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النسبة الشيخ الأنصاري في كتاب الزَّكاة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إلى من تبعه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12/208</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يصحّ قبض الصبيّ‌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ارتفاع الحجر عن الصغير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قيل بالمنع لإطلاق النص</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211/12</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الشيخ الأنصاري في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عنهما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سلّار ذكر أربع شرائط أحدها الإيمان ولم يذكر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معونة الظالمين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11895</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الشيخان وابنا بابويه وأكثر الأصحاب لا يُعطى الفقير أقلّ ممّا يجب في النصاب الأوّل وهو خمسة دراهم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أحد العسكريين عليهما السلام؛ لأنّ الرّجل من أصحاب أبي الحسن الهادي عليه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المرتضى في المسائل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المصريّة أيضاً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إشارة السبق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التكليف بالوجوب والتحريم بالإنبات أو الاحتلام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مبحث الزَّكاة من هذا الجزء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واستقربه أيضاً الفاضل الخراساني في الذخيرة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اُخذ من 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أيُزكّي الرّجل ماله إذا مضى ثُلث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أتُصلّي الاُولى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عمر بن يزيد،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الزَّكاة من بلدها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الوالد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اللّبن في أصناف زكاة الفطرة الشيخ المفيد في كتاب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والطوسي 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وابن حمزة الطوسي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في الفطرة على كلّ‌إنسان صاع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يعطي عن زكاته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إخراج القيمة عن زكاة الدنانير والدّراهم وغيرهما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نعرف قائله ولا مستنده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إخراج الفطرة عن نفسه وجميع من يعوله من صغير وكبير وغنيّ وفقير وحُرّ ومملوك وذكرٍ واُنثى ومسلم وكافر وضيف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حديث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 لا تعطى لأهل غير الولاية،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الإيمان والولاية في مستحقّ الزَّكاة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وحكاه عنه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الجيران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69524</Words>
  <Characters>313741</Characters>
  <CharactersWithSpaces>380009</CharactersWithSpaces>
  <Paragraphs>3705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2026-08-22T07:54:41Z</dcterms:created>
  <dc:creator>ghaemiyeh.com</dc:creator>
  <dc:description/>
  <dc:language>en-US</dc:language>
  <cp:lastModifiedBy/>
  <dcterms:modified xsi:type="dcterms:W3CDTF">2026-08-22T11:24:58Z</dcterms:modified>
  <cp:revision>1</cp:revision>
  <dc:subject/>
  <dc:title>فقه الصادق علیه السلام جلد 10</dc:title>
</cp:coreProperties>
</file>

<file path=docProps/custom.xml><?xml version="1.0" encoding="utf-8"?>
<Properties xmlns="http://schemas.openxmlformats.org/officeDocument/2006/custom-properties" xmlns:vt="http://schemas.openxmlformats.org/officeDocument/2006/docPropsVTypes"/>
</file>