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9922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29924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829926_73709187">
            <w:r>
              <w:rPr>
                <w:webHidden/>
                <w:rStyle w:val="IndexLink"/>
                <w:rtl w:val="true"/>
              </w:rPr>
              <w:t>بخش یکم نگارندگان حدیث و سندهای آن …</w:t>
            </w:r>
            <w:r>
              <w:rPr>
                <w:rStyle w:val="IndexLink"/>
                <w:rtl w:val="true"/>
              </w:rPr>
              <w:tab/>
            </w:r>
            <w:r>
              <w:rPr>
                <w:rStyle w:val="IndexLink"/>
              </w:rPr>
              <w:t>9</w:t>
            </w:r>
          </w:hyperlink>
        </w:p>
        <w:p>
          <w:pPr>
            <w:pStyle w:val="Contents3"/>
            <w:tabs>
              <w:tab w:val="clear" w:pos="8459"/>
              <w:tab w:val="right" w:pos="9026" w:leader="dot"/>
            </w:tabs>
            <w:rPr/>
          </w:pPr>
          <w:hyperlink w:anchor="__RefHeading___Toc9829928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9829930_73709187">
            <w:r>
              <w:rPr>
                <w:webHidden/>
                <w:rStyle w:val="IndexLink"/>
                <w:rtl w:val="true"/>
              </w:rPr>
              <w:t>به روایت ترمذی …</w:t>
            </w:r>
            <w:r>
              <w:rPr>
                <w:rStyle w:val="IndexLink"/>
                <w:rtl w:val="true"/>
              </w:rPr>
              <w:tab/>
            </w:r>
            <w:r>
              <w:rPr>
                <w:rStyle w:val="IndexLink"/>
              </w:rPr>
              <w:t>11</w:t>
            </w:r>
          </w:hyperlink>
        </w:p>
        <w:p>
          <w:pPr>
            <w:pStyle w:val="Contents3"/>
            <w:tabs>
              <w:tab w:val="clear" w:pos="8459"/>
              <w:tab w:val="right" w:pos="9026" w:leader="dot"/>
            </w:tabs>
            <w:rPr/>
          </w:pPr>
          <w:hyperlink w:anchor="__RefHeading___Toc9829932_73709187">
            <w:r>
              <w:rPr>
                <w:webHidden/>
                <w:rStyle w:val="IndexLink"/>
                <w:rtl w:val="true"/>
              </w:rPr>
              <w:t>به روایت ابوداوود …</w:t>
            </w:r>
            <w:r>
              <w:rPr>
                <w:rStyle w:val="IndexLink"/>
                <w:rtl w:val="true"/>
              </w:rPr>
              <w:tab/>
            </w:r>
            <w:r>
              <w:rPr>
                <w:rStyle w:val="IndexLink"/>
              </w:rPr>
              <w:t>13</w:t>
            </w:r>
          </w:hyperlink>
        </w:p>
        <w:p>
          <w:pPr>
            <w:pStyle w:val="Contents3"/>
            <w:tabs>
              <w:tab w:val="clear" w:pos="8459"/>
              <w:tab w:val="right" w:pos="9026" w:leader="dot"/>
            </w:tabs>
            <w:rPr/>
          </w:pPr>
          <w:hyperlink w:anchor="__RefHeading___Toc9829934_73709187">
            <w:r>
              <w:rPr>
                <w:webHidden/>
                <w:rStyle w:val="IndexLink"/>
                <w:rtl w:val="true"/>
              </w:rPr>
              <w:t>به روایت ابن ماجه …</w:t>
            </w:r>
            <w:r>
              <w:rPr>
                <w:rStyle w:val="IndexLink"/>
                <w:rtl w:val="true"/>
              </w:rPr>
              <w:tab/>
            </w:r>
            <w:r>
              <w:rPr>
                <w:rStyle w:val="IndexLink"/>
              </w:rPr>
              <w:t>15</w:t>
            </w:r>
          </w:hyperlink>
        </w:p>
        <w:p>
          <w:pPr>
            <w:pStyle w:val="Contents3"/>
            <w:tabs>
              <w:tab w:val="clear" w:pos="8459"/>
              <w:tab w:val="right" w:pos="9026" w:leader="dot"/>
            </w:tabs>
            <w:rPr/>
          </w:pPr>
          <w:hyperlink w:anchor="__RefHeading___Toc9829936_73709187">
            <w:r>
              <w:rPr>
                <w:webHidden/>
                <w:rStyle w:val="IndexLink"/>
                <w:rtl w:val="true"/>
              </w:rPr>
              <w:t>به روایت احمد بن حنبل …</w:t>
            </w:r>
            <w:r>
              <w:rPr>
                <w:rStyle w:val="IndexLink"/>
                <w:rtl w:val="true"/>
              </w:rPr>
              <w:tab/>
            </w:r>
            <w:r>
              <w:rPr>
                <w:rStyle w:val="IndexLink"/>
              </w:rPr>
              <w:t>17</w:t>
            </w:r>
          </w:hyperlink>
        </w:p>
        <w:p>
          <w:pPr>
            <w:pStyle w:val="Contents3"/>
            <w:tabs>
              <w:tab w:val="clear" w:pos="8459"/>
              <w:tab w:val="right" w:pos="9026" w:leader="dot"/>
            </w:tabs>
            <w:rPr/>
          </w:pPr>
          <w:hyperlink w:anchor="__RefHeading___Toc9829938_73709187">
            <w:r>
              <w:rPr>
                <w:webHidden/>
                <w:rStyle w:val="IndexLink"/>
                <w:rtl w:val="true"/>
              </w:rPr>
              <w:t>به روایت حاکم نیشابوری …</w:t>
            </w:r>
            <w:r>
              <w:rPr>
                <w:rStyle w:val="IndexLink"/>
                <w:rtl w:val="true"/>
              </w:rPr>
              <w:tab/>
            </w:r>
            <w:r>
              <w:rPr>
                <w:rStyle w:val="IndexLink"/>
              </w:rPr>
              <w:t>21</w:t>
            </w:r>
          </w:hyperlink>
        </w:p>
        <w:p>
          <w:pPr>
            <w:pStyle w:val="Contents2"/>
            <w:tabs>
              <w:tab w:val="clear" w:pos="8743"/>
              <w:tab w:val="right" w:pos="9026" w:leader="dot"/>
            </w:tabs>
            <w:rPr/>
          </w:pPr>
          <w:hyperlink w:anchor="__RefHeading___Toc9829940_73709187">
            <w:r>
              <w:rPr>
                <w:webHidden/>
                <w:rStyle w:val="IndexLink"/>
                <w:rtl w:val="true"/>
              </w:rPr>
              <w:t>بخش دوم نگاهی به اسناد حدیث …</w:t>
            </w:r>
            <w:r>
              <w:rPr>
                <w:rStyle w:val="IndexLink"/>
                <w:rtl w:val="true"/>
              </w:rPr>
              <w:tab/>
            </w:r>
            <w:r>
              <w:rPr>
                <w:rStyle w:val="IndexLink"/>
              </w:rPr>
              <w:t>29</w:t>
            </w:r>
          </w:hyperlink>
        </w:p>
        <w:p>
          <w:pPr>
            <w:pStyle w:val="Contents3"/>
            <w:tabs>
              <w:tab w:val="clear" w:pos="8459"/>
              <w:tab w:val="right" w:pos="9026" w:leader="dot"/>
            </w:tabs>
            <w:rPr/>
          </w:pPr>
          <w:hyperlink w:anchor="__RefHeading___Toc9829942_73709187">
            <w:r>
              <w:rPr>
                <w:webHidden/>
                <w:rStyle w:val="IndexLink"/>
                <w:rtl w:val="true"/>
              </w:rPr>
              <w:t>نکاتی پیرامون سند و دلالت حدیث …</w:t>
            </w:r>
            <w:r>
              <w:rPr>
                <w:rStyle w:val="IndexLink"/>
                <w:rtl w:val="true"/>
              </w:rPr>
              <w:tab/>
            </w:r>
            <w:r>
              <w:rPr>
                <w:rStyle w:val="IndexLink"/>
              </w:rPr>
              <w:t>29</w:t>
            </w:r>
          </w:hyperlink>
        </w:p>
        <w:p>
          <w:pPr>
            <w:pStyle w:val="Contents3"/>
            <w:tabs>
              <w:tab w:val="clear" w:pos="8459"/>
              <w:tab w:val="right" w:pos="9026" w:leader="dot"/>
            </w:tabs>
            <w:rPr/>
          </w:pPr>
          <w:hyperlink w:anchor="__RefHeading___Toc9829944_73709187">
            <w:r>
              <w:rPr>
                <w:webHidden/>
                <w:rStyle w:val="IndexLink"/>
                <w:rtl w:val="true"/>
              </w:rPr>
              <w:t>نگاهی به راویان این حدیث …</w:t>
            </w:r>
            <w:r>
              <w:rPr>
                <w:rStyle w:val="IndexLink"/>
                <w:rtl w:val="true"/>
              </w:rPr>
              <w:tab/>
            </w:r>
            <w:r>
              <w:rPr>
                <w:rStyle w:val="IndexLink"/>
              </w:rPr>
              <w:t>34</w:t>
            </w:r>
          </w:hyperlink>
        </w:p>
        <w:p>
          <w:pPr>
            <w:pStyle w:val="Contents4"/>
            <w:tabs>
              <w:tab w:val="clear" w:pos="8176"/>
              <w:tab w:val="right" w:pos="9026" w:leader="dot"/>
            </w:tabs>
            <w:rPr/>
          </w:pPr>
          <w:hyperlink w:anchor="__RefHeading___Toc9829946_7370918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9829948_73709187">
            <w:r>
              <w:rPr>
                <w:webHidden/>
                <w:rStyle w:val="IndexLink"/>
                <w:rtl w:val="true"/>
              </w:rPr>
              <w:t xml:space="preserve">عرباض بن ساریه حمصی تنها راوی این حدیث </w:t>
            </w:r>
            <w:r>
              <w:rPr>
                <w:rStyle w:val="IndexLink"/>
                <w:rtl w:val="true"/>
              </w:rPr>
              <w:t>(</w:t>
            </w:r>
            <w:r>
              <w:rPr>
                <w:rStyle w:val="IndexLink"/>
              </w:rPr>
              <w:t>2</w:t>
            </w:r>
            <w:r>
              <w:rPr>
                <w:rStyle w:val="IndexLink"/>
                <w:rtl w:val="true"/>
              </w:rPr>
              <w:t>) …</w:t>
              <w:tab/>
            </w:r>
            <w:r>
              <w:rPr>
                <w:rStyle w:val="IndexLink"/>
              </w:rPr>
              <w:t>34</w:t>
            </w:r>
          </w:hyperlink>
        </w:p>
        <w:p>
          <w:pPr>
            <w:pStyle w:val="Contents3"/>
            <w:tabs>
              <w:tab w:val="clear" w:pos="8459"/>
              <w:tab w:val="right" w:pos="9026" w:leader="dot"/>
            </w:tabs>
            <w:rPr/>
          </w:pPr>
          <w:hyperlink w:anchor="__RefHeading___Toc9829950_73709187">
            <w:r>
              <w:rPr>
                <w:webHidden/>
                <w:rStyle w:val="IndexLink"/>
                <w:rtl w:val="true"/>
              </w:rPr>
              <w:t>راویان حدیث از عرباض بن ساریه …</w:t>
            </w:r>
            <w:r>
              <w:rPr>
                <w:rStyle w:val="IndexLink"/>
                <w:rtl w:val="true"/>
              </w:rPr>
              <w:tab/>
            </w:r>
            <w:r>
              <w:rPr>
                <w:rStyle w:val="IndexLink"/>
              </w:rPr>
              <w:t>37</w:t>
            </w:r>
          </w:hyperlink>
        </w:p>
        <w:p>
          <w:pPr>
            <w:pStyle w:val="Contents4"/>
            <w:tabs>
              <w:tab w:val="clear" w:pos="8176"/>
              <w:tab w:val="right" w:pos="9026" w:leader="dot"/>
            </w:tabs>
            <w:rPr/>
          </w:pPr>
          <w:hyperlink w:anchor="__RefHeading___Toc9829952_7370918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9829954_73709187">
            <w:r>
              <w:rPr>
                <w:webHidden/>
                <w:rStyle w:val="IndexLink"/>
                <w:rtl w:val="true"/>
              </w:rPr>
              <w:t>یحیی بن ابی المطاع شامی …</w:t>
            </w:r>
            <w:r>
              <w:rPr>
                <w:rStyle w:val="IndexLink"/>
                <w:rtl w:val="true"/>
              </w:rPr>
              <w:tab/>
            </w:r>
            <w:r>
              <w:rPr>
                <w:rStyle w:val="IndexLink"/>
              </w:rPr>
              <w:t>38</w:t>
            </w:r>
          </w:hyperlink>
        </w:p>
        <w:p>
          <w:pPr>
            <w:pStyle w:val="Contents4"/>
            <w:tabs>
              <w:tab w:val="clear" w:pos="8176"/>
              <w:tab w:val="right" w:pos="9026" w:leader="dot"/>
            </w:tabs>
            <w:rPr/>
          </w:pPr>
          <w:hyperlink w:anchor="__RefHeading___Toc9829956_73709187">
            <w:r>
              <w:rPr>
                <w:webHidden/>
                <w:rStyle w:val="IndexLink"/>
                <w:rtl w:val="true"/>
              </w:rPr>
              <w:t>حُجر بن حجر حمصی …</w:t>
            </w:r>
            <w:r>
              <w:rPr>
                <w:rStyle w:val="IndexLink"/>
                <w:rtl w:val="true"/>
              </w:rPr>
              <w:tab/>
            </w:r>
            <w:r>
              <w:rPr>
                <w:rStyle w:val="IndexLink"/>
              </w:rPr>
              <w:t>39</w:t>
            </w:r>
          </w:hyperlink>
        </w:p>
        <w:p>
          <w:pPr>
            <w:pStyle w:val="Contents4"/>
            <w:tabs>
              <w:tab w:val="clear" w:pos="8176"/>
              <w:tab w:val="right" w:pos="9026" w:leader="dot"/>
            </w:tabs>
            <w:rPr/>
          </w:pPr>
          <w:hyperlink w:anchor="__RefHeading___Toc9829958_73709187">
            <w:r>
              <w:rPr>
                <w:webHidden/>
                <w:rStyle w:val="IndexLink"/>
                <w:rtl w:val="true"/>
              </w:rPr>
              <w:t>عبدالرحمان بن عمرو شامی …</w:t>
            </w:r>
            <w:r>
              <w:rPr>
                <w:rStyle w:val="IndexLink"/>
                <w:rtl w:val="true"/>
              </w:rPr>
              <w:tab/>
            </w:r>
            <w:r>
              <w:rPr>
                <w:rStyle w:val="IndexLink"/>
              </w:rPr>
              <w:t>41</w:t>
            </w:r>
          </w:hyperlink>
        </w:p>
        <w:p>
          <w:pPr>
            <w:pStyle w:val="Contents4"/>
            <w:tabs>
              <w:tab w:val="clear" w:pos="8176"/>
              <w:tab w:val="right" w:pos="9026" w:leader="dot"/>
            </w:tabs>
            <w:rPr/>
          </w:pPr>
          <w:hyperlink w:anchor="__RefHeading___Toc9829960_73709187">
            <w:r>
              <w:rPr>
                <w:webHidden/>
                <w:rStyle w:val="IndexLink"/>
                <w:rtl w:val="true"/>
              </w:rPr>
              <w:t>عبداللَّه بن علاء دمشقی …</w:t>
            </w:r>
            <w:r>
              <w:rPr>
                <w:rStyle w:val="IndexLink"/>
                <w:rtl w:val="true"/>
              </w:rPr>
              <w:tab/>
            </w:r>
            <w:r>
              <w:rPr>
                <w:rStyle w:val="IndexLink"/>
              </w:rPr>
              <w:t>42</w:t>
            </w:r>
          </w:hyperlink>
        </w:p>
        <w:p>
          <w:pPr>
            <w:pStyle w:val="Contents4"/>
            <w:tabs>
              <w:tab w:val="clear" w:pos="8176"/>
              <w:tab w:val="right" w:pos="9026" w:leader="dot"/>
            </w:tabs>
            <w:rPr/>
          </w:pPr>
          <w:hyperlink w:anchor="__RefHeading___Toc9829962_73709187">
            <w:r>
              <w:rPr>
                <w:webHidden/>
                <w:rStyle w:val="IndexLink"/>
                <w:rtl w:val="true"/>
              </w:rPr>
              <w:t>ضمرة بن حبیب …</w:t>
            </w:r>
            <w:r>
              <w:rPr>
                <w:rStyle w:val="IndexLink"/>
                <w:rtl w:val="true"/>
              </w:rPr>
              <w:tab/>
            </w:r>
            <w:r>
              <w:rPr>
                <w:rStyle w:val="IndexLink"/>
              </w:rPr>
              <w:t>42</w:t>
            </w:r>
          </w:hyperlink>
        </w:p>
        <w:p>
          <w:pPr>
            <w:pStyle w:val="Contents4"/>
            <w:tabs>
              <w:tab w:val="clear" w:pos="8176"/>
              <w:tab w:val="right" w:pos="9026" w:leader="dot"/>
            </w:tabs>
            <w:rPr/>
          </w:pPr>
          <w:hyperlink w:anchor="__RefHeading___Toc9829964_73709187">
            <w:r>
              <w:rPr>
                <w:webHidden/>
                <w:rStyle w:val="IndexLink"/>
                <w:rtl w:val="true"/>
              </w:rPr>
              <w:t>خالد بن معدان حمصی …</w:t>
            </w:r>
            <w:r>
              <w:rPr>
                <w:rStyle w:val="IndexLink"/>
                <w:rtl w:val="true"/>
              </w:rPr>
              <w:tab/>
            </w:r>
            <w:r>
              <w:rPr>
                <w:rStyle w:val="IndexLink"/>
              </w:rPr>
              <w:t>43</w:t>
            </w:r>
          </w:hyperlink>
        </w:p>
        <w:p>
          <w:pPr>
            <w:pStyle w:val="Contents4"/>
            <w:tabs>
              <w:tab w:val="clear" w:pos="8176"/>
              <w:tab w:val="right" w:pos="9026" w:leader="dot"/>
            </w:tabs>
            <w:rPr/>
          </w:pPr>
          <w:hyperlink w:anchor="__RefHeading___Toc9829966_73709187">
            <w:r>
              <w:rPr>
                <w:webHidden/>
                <w:rStyle w:val="IndexLink"/>
                <w:rtl w:val="true"/>
              </w:rPr>
              <w:t xml:space="preserve">محمّد بن ابراهیم بن حارث تیمی دمشقی </w:t>
            </w:r>
            <w:r>
              <w:rPr>
                <w:rStyle w:val="IndexLink"/>
                <w:rtl w:val="true"/>
              </w:rPr>
              <w:t>(</w:t>
            </w:r>
            <w:r>
              <w:rPr>
                <w:rStyle w:val="IndexLink"/>
              </w:rPr>
              <w:t>2</w:t>
            </w:r>
            <w:r>
              <w:rPr>
                <w:rStyle w:val="IndexLink"/>
                <w:rtl w:val="true"/>
              </w:rPr>
              <w:t>) …</w:t>
              <w:tab/>
            </w:r>
            <w:r>
              <w:rPr>
                <w:rStyle w:val="IndexLink"/>
              </w:rPr>
              <w:t>44</w:t>
            </w:r>
          </w:hyperlink>
        </w:p>
        <w:p>
          <w:pPr>
            <w:pStyle w:val="Contents4"/>
            <w:tabs>
              <w:tab w:val="clear" w:pos="8176"/>
              <w:tab w:val="right" w:pos="9026" w:leader="dot"/>
            </w:tabs>
            <w:rPr/>
          </w:pPr>
          <w:hyperlink w:anchor="__RefHeading___Toc9829968_73709187">
            <w:r>
              <w:rPr>
                <w:webHidden/>
                <w:rStyle w:val="IndexLink"/>
                <w:rtl w:val="true"/>
              </w:rPr>
              <w:t>بحیر بن سعد حمصی …</w:t>
            </w:r>
            <w:r>
              <w:rPr>
                <w:rStyle w:val="IndexLink"/>
                <w:rtl w:val="true"/>
              </w:rPr>
              <w:tab/>
            </w:r>
            <w:r>
              <w:rPr>
                <w:rStyle w:val="IndexLink"/>
              </w:rPr>
              <w:t>45</w:t>
            </w:r>
          </w:hyperlink>
        </w:p>
        <w:p>
          <w:pPr>
            <w:pStyle w:val="Contents4"/>
            <w:tabs>
              <w:tab w:val="clear" w:pos="8176"/>
              <w:tab w:val="right" w:pos="9026" w:leader="dot"/>
            </w:tabs>
            <w:rPr/>
          </w:pPr>
          <w:hyperlink w:anchor="__RefHeading___Toc9829970_73709187">
            <w:r>
              <w:rPr>
                <w:webHidden/>
                <w:rStyle w:val="IndexLink"/>
                <w:rtl w:val="true"/>
              </w:rPr>
              <w:t>ولید بن مسلم دمشقی …</w:t>
            </w:r>
            <w:r>
              <w:rPr>
                <w:rStyle w:val="IndexLink"/>
                <w:rtl w:val="true"/>
              </w:rPr>
              <w:tab/>
            </w:r>
            <w:r>
              <w:rPr>
                <w:rStyle w:val="IndexLink"/>
              </w:rPr>
              <w:t>45</w:t>
            </w:r>
          </w:hyperlink>
        </w:p>
        <w:p>
          <w:pPr>
            <w:pStyle w:val="Contents4"/>
            <w:tabs>
              <w:tab w:val="clear" w:pos="8176"/>
              <w:tab w:val="right" w:pos="9026" w:leader="dot"/>
            </w:tabs>
            <w:rPr/>
          </w:pPr>
          <w:hyperlink w:anchor="__RefHeading___Toc9829972_73709187">
            <w:r>
              <w:rPr>
                <w:webHidden/>
                <w:rStyle w:val="IndexLink"/>
                <w:rtl w:val="true"/>
              </w:rPr>
              <w:t>معاویة بن صالح حمصی …</w:t>
            </w:r>
            <w:r>
              <w:rPr>
                <w:rStyle w:val="IndexLink"/>
                <w:rtl w:val="true"/>
              </w:rPr>
              <w:tab/>
            </w:r>
            <w:r>
              <w:rPr>
                <w:rStyle w:val="IndexLink"/>
              </w:rPr>
              <w:t>46</w:t>
            </w:r>
          </w:hyperlink>
        </w:p>
        <w:p>
          <w:pPr>
            <w:pStyle w:val="Contents4"/>
            <w:tabs>
              <w:tab w:val="clear" w:pos="8176"/>
              <w:tab w:val="right" w:pos="9026" w:leader="dot"/>
            </w:tabs>
            <w:rPr/>
          </w:pPr>
          <w:hyperlink w:anchor="__RefHeading___Toc9829974_73709187">
            <w:r>
              <w:rPr>
                <w:webHidden/>
                <w:rStyle w:val="IndexLink"/>
                <w:rtl w:val="true"/>
              </w:rPr>
              <w:t>ثور بن یزید حمصی …</w:t>
            </w:r>
            <w:r>
              <w:rPr>
                <w:rStyle w:val="IndexLink"/>
                <w:rtl w:val="true"/>
              </w:rPr>
              <w:tab/>
            </w:r>
            <w:r>
              <w:rPr>
                <w:rStyle w:val="IndexLink"/>
              </w:rPr>
              <w:t>48</w:t>
            </w:r>
          </w:hyperlink>
        </w:p>
        <w:p>
          <w:pPr>
            <w:pStyle w:val="Contents4"/>
            <w:tabs>
              <w:tab w:val="clear" w:pos="8176"/>
              <w:tab w:val="right" w:pos="9026" w:leader="dot"/>
            </w:tabs>
            <w:rPr/>
          </w:pPr>
          <w:hyperlink w:anchor="__RefHeading___Toc9829976_73709187">
            <w:r>
              <w:rPr>
                <w:webHidden/>
                <w:rStyle w:val="IndexLink"/>
                <w:rtl w:val="true"/>
              </w:rPr>
              <w:t xml:space="preserve">عمرو بن ابی سلمه دمشقی </w:t>
            </w:r>
            <w:r>
              <w:rPr>
                <w:rStyle w:val="IndexLink"/>
                <w:rtl w:val="true"/>
              </w:rPr>
              <w:t>(</w:t>
            </w:r>
            <w:r>
              <w:rPr>
                <w:rStyle w:val="IndexLink"/>
              </w:rPr>
              <w:t>5</w:t>
            </w:r>
            <w:r>
              <w:rPr>
                <w:rStyle w:val="IndexLink"/>
                <w:rtl w:val="true"/>
              </w:rPr>
              <w:t>) …</w:t>
              <w:tab/>
            </w:r>
            <w:r>
              <w:rPr>
                <w:rStyle w:val="IndexLink"/>
              </w:rPr>
              <w:t>50</w:t>
            </w:r>
          </w:hyperlink>
        </w:p>
        <w:p>
          <w:pPr>
            <w:pStyle w:val="Contents4"/>
            <w:tabs>
              <w:tab w:val="clear" w:pos="8176"/>
              <w:tab w:val="right" w:pos="9026" w:leader="dot"/>
            </w:tabs>
            <w:rPr/>
          </w:pPr>
          <w:hyperlink w:anchor="__RefHeading___Toc9829978_73709187">
            <w:r>
              <w:rPr>
                <w:webHidden/>
                <w:rStyle w:val="IndexLink"/>
                <w:rtl w:val="true"/>
              </w:rPr>
              <w:t>ابوعاصم ضحّاک بن مخلد …</w:t>
            </w:r>
            <w:r>
              <w:rPr>
                <w:rStyle w:val="IndexLink"/>
                <w:rtl w:val="true"/>
              </w:rPr>
              <w:tab/>
            </w:r>
            <w:r>
              <w:rPr>
                <w:rStyle w:val="IndexLink"/>
              </w:rPr>
              <w:t>52</w:t>
            </w:r>
          </w:hyperlink>
        </w:p>
        <w:p>
          <w:pPr>
            <w:pStyle w:val="Contents4"/>
            <w:tabs>
              <w:tab w:val="clear" w:pos="8176"/>
              <w:tab w:val="right" w:pos="9026" w:leader="dot"/>
            </w:tabs>
            <w:rPr/>
          </w:pPr>
          <w:hyperlink w:anchor="__RefHeading___Toc9829980_73709187">
            <w:r>
              <w:rPr>
                <w:webHidden/>
                <w:rStyle w:val="IndexLink"/>
                <w:rtl w:val="true"/>
              </w:rPr>
              <w:t>یحیی بن ابی کثیر …</w:t>
            </w:r>
            <w:r>
              <w:rPr>
                <w:rStyle w:val="IndexLink"/>
                <w:rtl w:val="true"/>
              </w:rPr>
              <w:tab/>
            </w:r>
            <w:r>
              <w:rPr>
                <w:rStyle w:val="IndexLink"/>
              </w:rPr>
              <w:t>52</w:t>
            </w:r>
          </w:hyperlink>
        </w:p>
        <w:p>
          <w:pPr>
            <w:pStyle w:val="Contents4"/>
            <w:tabs>
              <w:tab w:val="clear" w:pos="8176"/>
              <w:tab w:val="right" w:pos="9026" w:leader="dot"/>
            </w:tabs>
            <w:rPr/>
          </w:pPr>
          <w:hyperlink w:anchor="__RefHeading___Toc9829982_73709187">
            <w:r>
              <w:rPr>
                <w:webHidden/>
                <w:rStyle w:val="IndexLink"/>
                <w:rtl w:val="true"/>
              </w:rPr>
              <w:t>عبدالملک بن صباح مسمعی …</w:t>
            </w:r>
            <w:r>
              <w:rPr>
                <w:rStyle w:val="IndexLink"/>
                <w:rtl w:val="true"/>
              </w:rPr>
              <w:tab/>
            </w:r>
            <w:r>
              <w:rPr>
                <w:rStyle w:val="IndexLink"/>
              </w:rPr>
              <w:t>53</w:t>
            </w:r>
          </w:hyperlink>
        </w:p>
        <w:p>
          <w:pPr>
            <w:pStyle w:val="Contents4"/>
            <w:tabs>
              <w:tab w:val="clear" w:pos="8176"/>
              <w:tab w:val="right" w:pos="9026" w:leader="dot"/>
            </w:tabs>
            <w:rPr/>
          </w:pPr>
          <w:hyperlink w:anchor="__RefHeading___Toc9829984_73709187">
            <w:r>
              <w:rPr>
                <w:webHidden/>
                <w:rStyle w:val="IndexLink"/>
                <w:rtl w:val="true"/>
              </w:rPr>
              <w:t>عبداللَّه بن احمد بن بشیر …</w:t>
            </w:r>
            <w:r>
              <w:rPr>
                <w:rStyle w:val="IndexLink"/>
                <w:rtl w:val="true"/>
              </w:rPr>
              <w:tab/>
            </w:r>
            <w:r>
              <w:rPr>
                <w:rStyle w:val="IndexLink"/>
              </w:rPr>
              <w:t>53</w:t>
            </w:r>
          </w:hyperlink>
        </w:p>
        <w:p>
          <w:pPr>
            <w:pStyle w:val="Contents4"/>
            <w:tabs>
              <w:tab w:val="clear" w:pos="8176"/>
              <w:tab w:val="right" w:pos="9026" w:leader="dot"/>
            </w:tabs>
            <w:rPr/>
          </w:pPr>
          <w:hyperlink w:anchor="__RefHeading___Toc9829986_73709187">
            <w:r>
              <w:rPr>
                <w:webHidden/>
                <w:rStyle w:val="IndexLink"/>
                <w:rtl w:val="true"/>
              </w:rPr>
              <w:t>احمد بن عیسی …</w:t>
            </w:r>
            <w:r>
              <w:rPr>
                <w:rStyle w:val="IndexLink"/>
                <w:rtl w:val="true"/>
              </w:rPr>
              <w:tab/>
            </w:r>
            <w:r>
              <w:rPr>
                <w:rStyle w:val="IndexLink"/>
              </w:rPr>
              <w:t>53</w:t>
            </w:r>
          </w:hyperlink>
        </w:p>
        <w:p>
          <w:pPr>
            <w:pStyle w:val="Contents4"/>
            <w:tabs>
              <w:tab w:val="clear" w:pos="8176"/>
              <w:tab w:val="right" w:pos="9026" w:leader="dot"/>
            </w:tabs>
            <w:rPr/>
          </w:pPr>
          <w:hyperlink w:anchor="__RefHeading___Toc9829988_73709187">
            <w:r>
              <w:rPr>
                <w:webHidden/>
                <w:rStyle w:val="IndexLink"/>
                <w:rtl w:val="true"/>
              </w:rPr>
              <w:t>بقیّة بن ولید حمصی …</w:t>
            </w:r>
            <w:r>
              <w:rPr>
                <w:rStyle w:val="IndexLink"/>
                <w:rtl w:val="true"/>
              </w:rPr>
              <w:tab/>
            </w:r>
            <w:r>
              <w:rPr>
                <w:rStyle w:val="IndexLink"/>
              </w:rPr>
              <w:t>54</w:t>
            </w:r>
          </w:hyperlink>
        </w:p>
        <w:p>
          <w:pPr>
            <w:pStyle w:val="Contents3"/>
            <w:tabs>
              <w:tab w:val="clear" w:pos="8459"/>
              <w:tab w:val="right" w:pos="9026" w:leader="dot"/>
            </w:tabs>
            <w:rPr/>
          </w:pPr>
          <w:hyperlink w:anchor="__RefHeading___Toc9829990_73709187">
            <w:r>
              <w:rPr>
                <w:webHidden/>
                <w:rStyle w:val="IndexLink"/>
                <w:rtl w:val="true"/>
              </w:rPr>
              <w:t>درنگی در دیدگاه حاکم نیشابوری …</w:t>
            </w:r>
            <w:r>
              <w:rPr>
                <w:rStyle w:val="IndexLink"/>
                <w:rtl w:val="true"/>
              </w:rPr>
              <w:tab/>
            </w:r>
            <w:r>
              <w:rPr>
                <w:rStyle w:val="IndexLink"/>
              </w:rPr>
              <w:t>56</w:t>
            </w:r>
          </w:hyperlink>
        </w:p>
        <w:p>
          <w:pPr>
            <w:pStyle w:val="Contents3"/>
            <w:tabs>
              <w:tab w:val="clear" w:pos="8459"/>
              <w:tab w:val="right" w:pos="9026" w:leader="dot"/>
            </w:tabs>
            <w:rPr/>
          </w:pPr>
          <w:hyperlink w:anchor="__RefHeading___Toc9829992_73709187">
            <w:r>
              <w:rPr>
                <w:webHidden/>
                <w:rStyle w:val="IndexLink"/>
                <w:rtl w:val="true"/>
              </w:rPr>
              <w:t>بطلان سندی حدیث …</w:t>
            </w:r>
            <w:r>
              <w:rPr>
                <w:rStyle w:val="IndexLink"/>
                <w:rtl w:val="true"/>
              </w:rPr>
              <w:tab/>
            </w:r>
            <w:r>
              <w:rPr>
                <w:rStyle w:val="IndexLink"/>
              </w:rPr>
              <w:t>59</w:t>
            </w:r>
          </w:hyperlink>
        </w:p>
        <w:p>
          <w:pPr>
            <w:pStyle w:val="Contents4"/>
            <w:tabs>
              <w:tab w:val="clear" w:pos="8176"/>
              <w:tab w:val="right" w:pos="9026" w:leader="dot"/>
            </w:tabs>
            <w:rPr/>
          </w:pPr>
          <w:hyperlink w:anchor="__RefHeading___Toc9829994_7370918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9829996_73709187">
            <w:r>
              <w:rPr>
                <w:webHidden/>
                <w:rStyle w:val="IndexLink"/>
                <w:rtl w:val="true"/>
              </w:rPr>
              <w:t>حافظ ابن قطّان فاسی و دیدگاه او …</w:t>
            </w:r>
            <w:r>
              <w:rPr>
                <w:rStyle w:val="IndexLink"/>
                <w:rtl w:val="true"/>
              </w:rPr>
              <w:tab/>
            </w:r>
            <w:r>
              <w:rPr>
                <w:rStyle w:val="IndexLink"/>
              </w:rPr>
              <w:t>59</w:t>
            </w:r>
          </w:hyperlink>
        </w:p>
        <w:p>
          <w:pPr>
            <w:pStyle w:val="Contents4"/>
            <w:tabs>
              <w:tab w:val="clear" w:pos="8176"/>
              <w:tab w:val="right" w:pos="9026" w:leader="dot"/>
            </w:tabs>
            <w:rPr/>
          </w:pPr>
          <w:hyperlink w:anchor="__RefHeading___Toc9829998_73709187">
            <w:r>
              <w:rPr>
                <w:webHidden/>
                <w:rStyle w:val="IndexLink"/>
                <w:rtl w:val="true"/>
              </w:rPr>
              <w:t>ابن عربی مالکی و دیدگاه او …</w:t>
            </w:r>
            <w:r>
              <w:rPr>
                <w:rStyle w:val="IndexLink"/>
                <w:rtl w:val="true"/>
              </w:rPr>
              <w:tab/>
            </w:r>
            <w:r>
              <w:rPr>
                <w:rStyle w:val="IndexLink"/>
              </w:rPr>
              <w:t>61</w:t>
            </w:r>
          </w:hyperlink>
        </w:p>
        <w:p>
          <w:pPr>
            <w:pStyle w:val="Contents2"/>
            <w:tabs>
              <w:tab w:val="clear" w:pos="8743"/>
              <w:tab w:val="right" w:pos="9026" w:leader="dot"/>
            </w:tabs>
            <w:rPr/>
          </w:pPr>
          <w:hyperlink w:anchor="__RefHeading___Toc9830000_73709187">
            <w:r>
              <w:rPr>
                <w:webHidden/>
                <w:rStyle w:val="IndexLink"/>
                <w:rtl w:val="true"/>
              </w:rPr>
              <w:t>بخش سوم نگرشی در متن ودلالت حدیث …</w:t>
            </w:r>
            <w:r>
              <w:rPr>
                <w:rStyle w:val="IndexLink"/>
                <w:rtl w:val="true"/>
              </w:rPr>
              <w:tab/>
            </w:r>
            <w:r>
              <w:rPr>
                <w:rStyle w:val="IndexLink"/>
              </w:rPr>
              <w:t>63</w:t>
            </w:r>
          </w:hyperlink>
        </w:p>
        <w:p>
          <w:pPr>
            <w:pStyle w:val="Contents3"/>
            <w:tabs>
              <w:tab w:val="clear" w:pos="8459"/>
              <w:tab w:val="right" w:pos="9026" w:leader="dot"/>
            </w:tabs>
            <w:rPr/>
          </w:pPr>
          <w:hyperlink w:anchor="__RefHeading___Toc9830002_73709187">
            <w:r>
              <w:rPr>
                <w:webHidden/>
                <w:rStyle w:val="IndexLink"/>
                <w:rtl w:val="true"/>
              </w:rPr>
              <w:t>استناد به این حدیث در علوم مختلف …</w:t>
            </w:r>
            <w:r>
              <w:rPr>
                <w:rStyle w:val="IndexLink"/>
                <w:rtl w:val="true"/>
              </w:rPr>
              <w:tab/>
            </w:r>
            <w:r>
              <w:rPr>
                <w:rStyle w:val="IndexLink"/>
              </w:rPr>
              <w:t>63</w:t>
            </w:r>
          </w:hyperlink>
        </w:p>
        <w:p>
          <w:pPr>
            <w:pStyle w:val="Contents4"/>
            <w:tabs>
              <w:tab w:val="clear" w:pos="8176"/>
              <w:tab w:val="right" w:pos="9026" w:leader="dot"/>
            </w:tabs>
            <w:rPr/>
          </w:pPr>
          <w:hyperlink w:anchor="__RefHeading___Toc9830004_7370918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9830006_73709187">
            <w:r>
              <w:rPr>
                <w:webHidden/>
                <w:rStyle w:val="IndexLink"/>
                <w:rtl w:val="true"/>
              </w:rPr>
              <w:t>علم اخلاق …</w:t>
            </w:r>
            <w:r>
              <w:rPr>
                <w:rStyle w:val="IndexLink"/>
                <w:rtl w:val="true"/>
              </w:rPr>
              <w:tab/>
            </w:r>
            <w:r>
              <w:rPr>
                <w:rStyle w:val="IndexLink"/>
              </w:rPr>
              <w:t>63</w:t>
            </w:r>
          </w:hyperlink>
        </w:p>
        <w:p>
          <w:pPr>
            <w:pStyle w:val="Contents4"/>
            <w:tabs>
              <w:tab w:val="clear" w:pos="8176"/>
              <w:tab w:val="right" w:pos="9026" w:leader="dot"/>
            </w:tabs>
            <w:rPr/>
          </w:pPr>
          <w:hyperlink w:anchor="__RefHeading___Toc9830008_73709187">
            <w:r>
              <w:rPr>
                <w:webHidden/>
                <w:rStyle w:val="IndexLink"/>
                <w:rtl w:val="true"/>
              </w:rPr>
              <w:t>علم حدیث …</w:t>
            </w:r>
            <w:r>
              <w:rPr>
                <w:rStyle w:val="IndexLink"/>
                <w:rtl w:val="true"/>
              </w:rPr>
              <w:tab/>
            </w:r>
            <w:r>
              <w:rPr>
                <w:rStyle w:val="IndexLink"/>
              </w:rPr>
              <w:t>64</w:t>
            </w:r>
          </w:hyperlink>
        </w:p>
        <w:p>
          <w:pPr>
            <w:pStyle w:val="Contents4"/>
            <w:tabs>
              <w:tab w:val="clear" w:pos="8176"/>
              <w:tab w:val="right" w:pos="9026" w:leader="dot"/>
            </w:tabs>
            <w:rPr/>
          </w:pPr>
          <w:hyperlink w:anchor="__RefHeading___Toc9830010_73709187">
            <w:r>
              <w:rPr>
                <w:webHidden/>
                <w:rStyle w:val="IndexLink"/>
                <w:rtl w:val="true"/>
              </w:rPr>
              <w:t>علم کلام …</w:t>
            </w:r>
            <w:r>
              <w:rPr>
                <w:rStyle w:val="IndexLink"/>
                <w:rtl w:val="true"/>
              </w:rPr>
              <w:tab/>
            </w:r>
            <w:r>
              <w:rPr>
                <w:rStyle w:val="IndexLink"/>
              </w:rPr>
              <w:t>65</w:t>
            </w:r>
          </w:hyperlink>
        </w:p>
        <w:p>
          <w:pPr>
            <w:pStyle w:val="Contents4"/>
            <w:tabs>
              <w:tab w:val="clear" w:pos="8176"/>
              <w:tab w:val="right" w:pos="9026" w:leader="dot"/>
            </w:tabs>
            <w:rPr/>
          </w:pPr>
          <w:hyperlink w:anchor="__RefHeading___Toc9830012_73709187">
            <w:r>
              <w:rPr>
                <w:webHidden/>
                <w:rStyle w:val="IndexLink"/>
                <w:rtl w:val="true"/>
              </w:rPr>
              <w:t>علم فقه …</w:t>
            </w:r>
            <w:r>
              <w:rPr>
                <w:rStyle w:val="IndexLink"/>
                <w:rtl w:val="true"/>
              </w:rPr>
              <w:tab/>
            </w:r>
            <w:r>
              <w:rPr>
                <w:rStyle w:val="IndexLink"/>
              </w:rPr>
              <w:t>67</w:t>
            </w:r>
          </w:hyperlink>
        </w:p>
        <w:p>
          <w:pPr>
            <w:pStyle w:val="Contents3"/>
            <w:tabs>
              <w:tab w:val="clear" w:pos="8459"/>
              <w:tab w:val="right" w:pos="9026" w:leader="dot"/>
            </w:tabs>
            <w:rPr/>
          </w:pPr>
          <w:hyperlink w:anchor="__RefHeading___Toc9830014_73709187">
            <w:r>
              <w:rPr>
                <w:webHidden/>
                <w:rStyle w:val="IndexLink"/>
                <w:rtl w:val="true"/>
              </w:rPr>
              <w:t>عمر و تحریم ازدواج موقت و متعه حج …</w:t>
            </w:r>
            <w:r>
              <w:rPr>
                <w:rStyle w:val="IndexLink"/>
                <w:rtl w:val="true"/>
              </w:rPr>
              <w:tab/>
            </w:r>
            <w:r>
              <w:rPr>
                <w:rStyle w:val="IndexLink"/>
              </w:rPr>
              <w:t>68</w:t>
            </w:r>
          </w:hyperlink>
        </w:p>
        <w:p>
          <w:pPr>
            <w:pStyle w:val="Contents3"/>
            <w:tabs>
              <w:tab w:val="clear" w:pos="8459"/>
              <w:tab w:val="right" w:pos="9026" w:leader="dot"/>
            </w:tabs>
            <w:rPr/>
          </w:pPr>
          <w:hyperlink w:anchor="__RefHeading___Toc9830016_73709187">
            <w:r>
              <w:rPr>
                <w:webHidden/>
                <w:rStyle w:val="IndexLink"/>
                <w:rtl w:val="true"/>
              </w:rPr>
              <w:t>عثمان و افزایش تعداد اذان در روز جمعه …</w:t>
            </w:r>
            <w:r>
              <w:rPr>
                <w:rStyle w:val="IndexLink"/>
                <w:rtl w:val="true"/>
              </w:rPr>
              <w:tab/>
            </w:r>
            <w:r>
              <w:rPr>
                <w:rStyle w:val="IndexLink"/>
              </w:rPr>
              <w:t>69</w:t>
            </w:r>
          </w:hyperlink>
        </w:p>
        <w:p>
          <w:pPr>
            <w:pStyle w:val="Contents3"/>
            <w:tabs>
              <w:tab w:val="clear" w:pos="8459"/>
              <w:tab w:val="right" w:pos="9026" w:leader="dot"/>
            </w:tabs>
            <w:rPr/>
          </w:pPr>
          <w:hyperlink w:anchor="__RefHeading___Toc9830018_73709187">
            <w:r>
              <w:rPr>
                <w:webHidden/>
                <w:rStyle w:val="IndexLink"/>
                <w:rtl w:val="true"/>
              </w:rPr>
              <w:t>علمای اهل سنّت و توجیه بدعت عثمان …</w:t>
            </w:r>
            <w:r>
              <w:rPr>
                <w:rStyle w:val="IndexLink"/>
                <w:rtl w:val="true"/>
              </w:rPr>
              <w:tab/>
            </w:r>
            <w:r>
              <w:rPr>
                <w:rStyle w:val="IndexLink"/>
              </w:rPr>
              <w:t>71</w:t>
            </w:r>
          </w:hyperlink>
        </w:p>
        <w:p>
          <w:pPr>
            <w:pStyle w:val="Contents4"/>
            <w:tabs>
              <w:tab w:val="clear" w:pos="8176"/>
              <w:tab w:val="right" w:pos="9026" w:leader="dot"/>
            </w:tabs>
            <w:rPr/>
          </w:pPr>
          <w:hyperlink w:anchor="__RefHeading___Toc9830020_7370918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9830022_73709187">
            <w:r>
              <w:rPr>
                <w:webHidden/>
                <w:rStyle w:val="IndexLink"/>
                <w:rtl w:val="true"/>
              </w:rPr>
              <w:t>سرخسی …</w:t>
            </w:r>
            <w:r>
              <w:rPr>
                <w:rStyle w:val="IndexLink"/>
                <w:rtl w:val="true"/>
              </w:rPr>
              <w:tab/>
            </w:r>
            <w:r>
              <w:rPr>
                <w:rStyle w:val="IndexLink"/>
              </w:rPr>
              <w:t>72</w:t>
            </w:r>
          </w:hyperlink>
        </w:p>
        <w:p>
          <w:pPr>
            <w:pStyle w:val="Contents4"/>
            <w:tabs>
              <w:tab w:val="clear" w:pos="8176"/>
              <w:tab w:val="right" w:pos="9026" w:leader="dot"/>
            </w:tabs>
            <w:rPr/>
          </w:pPr>
          <w:hyperlink w:anchor="__RefHeading___Toc9830024_73709187">
            <w:r>
              <w:rPr>
                <w:webHidden/>
                <w:rStyle w:val="IndexLink"/>
                <w:rtl w:val="true"/>
              </w:rPr>
              <w:t>فاکهانی …</w:t>
            </w:r>
            <w:r>
              <w:rPr>
                <w:rStyle w:val="IndexLink"/>
                <w:rtl w:val="true"/>
              </w:rPr>
              <w:tab/>
            </w:r>
            <w:r>
              <w:rPr>
                <w:rStyle w:val="IndexLink"/>
              </w:rPr>
              <w:t>72</w:t>
            </w:r>
          </w:hyperlink>
        </w:p>
        <w:p>
          <w:pPr>
            <w:pStyle w:val="Contents4"/>
            <w:tabs>
              <w:tab w:val="clear" w:pos="8176"/>
              <w:tab w:val="right" w:pos="9026" w:leader="dot"/>
            </w:tabs>
            <w:rPr/>
          </w:pPr>
          <w:hyperlink w:anchor="__RefHeading___Toc9830026_73709187">
            <w:r>
              <w:rPr>
                <w:webHidden/>
                <w:rStyle w:val="IndexLink"/>
                <w:rtl w:val="true"/>
              </w:rPr>
              <w:t>شارحان صحیح بخاری …</w:t>
            </w:r>
            <w:r>
              <w:rPr>
                <w:rStyle w:val="IndexLink"/>
                <w:rtl w:val="true"/>
              </w:rPr>
              <w:tab/>
            </w:r>
            <w:r>
              <w:rPr>
                <w:rStyle w:val="IndexLink"/>
              </w:rPr>
              <w:t>73</w:t>
            </w:r>
          </w:hyperlink>
        </w:p>
        <w:p>
          <w:pPr>
            <w:pStyle w:val="Contents4"/>
            <w:tabs>
              <w:tab w:val="clear" w:pos="8176"/>
              <w:tab w:val="right" w:pos="9026" w:leader="dot"/>
            </w:tabs>
            <w:rPr/>
          </w:pPr>
          <w:hyperlink w:anchor="__RefHeading___Toc9830028_73709187">
            <w:r>
              <w:rPr>
                <w:webHidden/>
                <w:rStyle w:val="IndexLink"/>
                <w:rtl w:val="true"/>
              </w:rPr>
              <w:t>ابن حجر عسقلانی …</w:t>
            </w:r>
            <w:r>
              <w:rPr>
                <w:rStyle w:val="IndexLink"/>
                <w:rtl w:val="true"/>
              </w:rPr>
              <w:tab/>
            </w:r>
            <w:r>
              <w:rPr>
                <w:rStyle w:val="IndexLink"/>
              </w:rPr>
              <w:t>73</w:t>
            </w:r>
          </w:hyperlink>
        </w:p>
        <w:p>
          <w:pPr>
            <w:pStyle w:val="Contents4"/>
            <w:tabs>
              <w:tab w:val="clear" w:pos="8176"/>
              <w:tab w:val="right" w:pos="9026" w:leader="dot"/>
            </w:tabs>
            <w:rPr/>
          </w:pPr>
          <w:hyperlink w:anchor="__RefHeading___Toc9830030_73709187">
            <w:r>
              <w:rPr>
                <w:webHidden/>
                <w:rStyle w:val="IndexLink"/>
                <w:rtl w:val="true"/>
              </w:rPr>
              <w:t>برخی از حنفی‌ها …</w:t>
            </w:r>
            <w:r>
              <w:rPr>
                <w:rStyle w:val="IndexLink"/>
                <w:rtl w:val="true"/>
              </w:rPr>
              <w:tab/>
            </w:r>
            <w:r>
              <w:rPr>
                <w:rStyle w:val="IndexLink"/>
              </w:rPr>
              <w:t>73</w:t>
            </w:r>
          </w:hyperlink>
        </w:p>
        <w:p>
          <w:pPr>
            <w:pStyle w:val="Contents3"/>
            <w:tabs>
              <w:tab w:val="clear" w:pos="8459"/>
              <w:tab w:val="right" w:pos="9026" w:leader="dot"/>
            </w:tabs>
            <w:rPr/>
          </w:pPr>
          <w:hyperlink w:anchor="__RefHeading___Toc9830032_73709187">
            <w:r>
              <w:rPr>
                <w:webHidden/>
                <w:rStyle w:val="IndexLink"/>
                <w:rtl w:val="true"/>
              </w:rPr>
              <w:t>توجیهِ توجیه‌گران در بوته نقد …</w:t>
            </w:r>
            <w:r>
              <w:rPr>
                <w:rStyle w:val="IndexLink"/>
                <w:rtl w:val="true"/>
              </w:rPr>
              <w:tab/>
            </w:r>
            <w:r>
              <w:rPr>
                <w:rStyle w:val="IndexLink"/>
              </w:rPr>
              <w:t>74</w:t>
            </w:r>
          </w:hyperlink>
        </w:p>
        <w:p>
          <w:pPr>
            <w:pStyle w:val="Contents3"/>
            <w:tabs>
              <w:tab w:val="clear" w:pos="8459"/>
              <w:tab w:val="right" w:pos="9026" w:leader="dot"/>
            </w:tabs>
            <w:rPr/>
          </w:pPr>
          <w:hyperlink w:anchor="__RefHeading___Toc9830034_73709187">
            <w:r>
              <w:rPr>
                <w:webHidden/>
                <w:rStyle w:val="IndexLink"/>
                <w:rtl w:val="true"/>
              </w:rPr>
              <w:t>علم اصول …</w:t>
            </w:r>
            <w:r>
              <w:rPr>
                <w:rStyle w:val="IndexLink"/>
                <w:rtl w:val="true"/>
              </w:rPr>
              <w:tab/>
            </w:r>
            <w:r>
              <w:rPr>
                <w:rStyle w:val="IndexLink"/>
              </w:rPr>
              <w:t>80</w:t>
            </w:r>
          </w:hyperlink>
        </w:p>
        <w:p>
          <w:pPr>
            <w:pStyle w:val="Contents3"/>
            <w:tabs>
              <w:tab w:val="clear" w:pos="8459"/>
              <w:tab w:val="right" w:pos="9026" w:leader="dot"/>
            </w:tabs>
            <w:rPr/>
          </w:pPr>
          <w:hyperlink w:anchor="__RefHeading___Toc9830036_73709187">
            <w:r>
              <w:rPr>
                <w:webHidden/>
                <w:rStyle w:val="IndexLink"/>
                <w:rtl w:val="true"/>
              </w:rPr>
              <w:t>نگرشی بر این دیدگاه‌ها …</w:t>
            </w:r>
            <w:r>
              <w:rPr>
                <w:rStyle w:val="IndexLink"/>
                <w:rtl w:val="true"/>
              </w:rPr>
              <w:tab/>
            </w:r>
            <w:r>
              <w:rPr>
                <w:rStyle w:val="IndexLink"/>
              </w:rPr>
              <w:t>84</w:t>
            </w:r>
          </w:hyperlink>
        </w:p>
        <w:p>
          <w:pPr>
            <w:pStyle w:val="Contents3"/>
            <w:tabs>
              <w:tab w:val="clear" w:pos="8459"/>
              <w:tab w:val="right" w:pos="9026" w:leader="dot"/>
            </w:tabs>
            <w:rPr/>
          </w:pPr>
          <w:hyperlink w:anchor="__RefHeading___Toc9830038_73709187">
            <w:r>
              <w:rPr>
                <w:webHidden/>
                <w:rStyle w:val="IndexLink"/>
                <w:rtl w:val="true"/>
              </w:rPr>
              <w:t>اختلافات در متن حدیث …</w:t>
            </w:r>
            <w:r>
              <w:rPr>
                <w:rStyle w:val="IndexLink"/>
                <w:rtl w:val="true"/>
              </w:rPr>
              <w:tab/>
            </w:r>
            <w:r>
              <w:rPr>
                <w:rStyle w:val="IndexLink"/>
              </w:rPr>
              <w:t>86</w:t>
            </w:r>
          </w:hyperlink>
        </w:p>
        <w:p>
          <w:pPr>
            <w:pStyle w:val="Contents3"/>
            <w:tabs>
              <w:tab w:val="clear" w:pos="8459"/>
              <w:tab w:val="right" w:pos="9026" w:leader="dot"/>
            </w:tabs>
            <w:rPr/>
          </w:pPr>
          <w:hyperlink w:anchor="__RefHeading___Toc9830040_73709187">
            <w:r>
              <w:rPr>
                <w:webHidden/>
                <w:rStyle w:val="IndexLink"/>
                <w:rtl w:val="true"/>
              </w:rPr>
              <w:t>معنای سنّت …</w:t>
            </w:r>
            <w:r>
              <w:rPr>
                <w:rStyle w:val="IndexLink"/>
                <w:rtl w:val="true"/>
              </w:rPr>
              <w:tab/>
            </w:r>
            <w:r>
              <w:rPr>
                <w:rStyle w:val="IndexLink"/>
              </w:rPr>
              <w:t>89</w:t>
            </w:r>
          </w:hyperlink>
        </w:p>
        <w:p>
          <w:pPr>
            <w:pStyle w:val="Contents3"/>
            <w:tabs>
              <w:tab w:val="clear" w:pos="8459"/>
              <w:tab w:val="right" w:pos="9026" w:leader="dot"/>
            </w:tabs>
            <w:rPr/>
          </w:pPr>
          <w:hyperlink w:anchor="__RefHeading___Toc9830042_73709187">
            <w:r>
              <w:rPr>
                <w:webHidden/>
                <w:rStyle w:val="IndexLink"/>
                <w:rtl w:val="true"/>
              </w:rPr>
              <w:t>حجّیت سنّت نبوی …</w:t>
            </w:r>
            <w:r>
              <w:rPr>
                <w:rStyle w:val="IndexLink"/>
                <w:rtl w:val="true"/>
              </w:rPr>
              <w:tab/>
            </w:r>
            <w:r>
              <w:rPr>
                <w:rStyle w:val="IndexLink"/>
              </w:rPr>
              <w:t>91</w:t>
            </w:r>
          </w:hyperlink>
        </w:p>
        <w:p>
          <w:pPr>
            <w:pStyle w:val="Contents3"/>
            <w:tabs>
              <w:tab w:val="clear" w:pos="8459"/>
              <w:tab w:val="right" w:pos="9026" w:leader="dot"/>
            </w:tabs>
            <w:rPr/>
          </w:pPr>
          <w:hyperlink w:anchor="__RefHeading___Toc9830044_73709187">
            <w:r>
              <w:rPr>
                <w:webHidden/>
                <w:rStyle w:val="IndexLink"/>
                <w:rtl w:val="true"/>
              </w:rPr>
              <w:t>معنای سنّت خلفا …</w:t>
            </w:r>
            <w:r>
              <w:rPr>
                <w:rStyle w:val="IndexLink"/>
                <w:rtl w:val="true"/>
              </w:rPr>
              <w:tab/>
            </w:r>
            <w:r>
              <w:rPr>
                <w:rStyle w:val="IndexLink"/>
              </w:rPr>
              <w:t>91</w:t>
            </w:r>
          </w:hyperlink>
        </w:p>
        <w:p>
          <w:pPr>
            <w:pStyle w:val="Contents3"/>
            <w:tabs>
              <w:tab w:val="clear" w:pos="8459"/>
              <w:tab w:val="right" w:pos="9026" w:leader="dot"/>
            </w:tabs>
            <w:rPr/>
          </w:pPr>
          <w:hyperlink w:anchor="__RefHeading___Toc9830046_73709187">
            <w:r>
              <w:rPr>
                <w:webHidden/>
                <w:rStyle w:val="IndexLink"/>
                <w:rtl w:val="true"/>
              </w:rPr>
              <w:t>بیان چند اشکال …</w:t>
            </w:r>
            <w:r>
              <w:rPr>
                <w:rStyle w:val="IndexLink"/>
                <w:rtl w:val="true"/>
              </w:rPr>
              <w:tab/>
            </w:r>
            <w:r>
              <w:rPr>
                <w:rStyle w:val="IndexLink"/>
              </w:rPr>
              <w:t>92</w:t>
            </w:r>
          </w:hyperlink>
        </w:p>
        <w:p>
          <w:pPr>
            <w:pStyle w:val="Contents3"/>
            <w:tabs>
              <w:tab w:val="clear" w:pos="8459"/>
              <w:tab w:val="right" w:pos="9026" w:leader="dot"/>
            </w:tabs>
            <w:rPr/>
          </w:pPr>
          <w:hyperlink w:anchor="__RefHeading___Toc9830048_73709187">
            <w:r>
              <w:rPr>
                <w:webHidden/>
                <w:rStyle w:val="IndexLink"/>
                <w:rtl w:val="true"/>
              </w:rPr>
              <w:t>انطباق حدیث با مبانی شیعه …</w:t>
            </w:r>
            <w:r>
              <w:rPr>
                <w:rStyle w:val="IndexLink"/>
                <w:rtl w:val="true"/>
              </w:rPr>
              <w:tab/>
            </w:r>
            <w:r>
              <w:rPr>
                <w:rStyle w:val="IndexLink"/>
              </w:rPr>
              <w:t>102</w:t>
            </w:r>
          </w:hyperlink>
        </w:p>
        <w:p>
          <w:pPr>
            <w:pStyle w:val="Contents3"/>
            <w:tabs>
              <w:tab w:val="clear" w:pos="8459"/>
              <w:tab w:val="right" w:pos="9026" w:leader="dot"/>
            </w:tabs>
            <w:rPr/>
          </w:pPr>
          <w:hyperlink w:anchor="__RefHeading___Toc9830050_73709187">
            <w:r>
              <w:rPr>
                <w:webHidden/>
                <w:rStyle w:val="IndexLink"/>
                <w:rtl w:val="true"/>
              </w:rPr>
              <w:t>اشاره‌ای به حدیث ثقلین …</w:t>
            </w:r>
            <w:r>
              <w:rPr>
                <w:rStyle w:val="IndexLink"/>
                <w:rtl w:val="true"/>
              </w:rPr>
              <w:tab/>
            </w:r>
            <w:r>
              <w:rPr>
                <w:rStyle w:val="IndexLink"/>
              </w:rPr>
              <w:t>103</w:t>
            </w:r>
          </w:hyperlink>
        </w:p>
        <w:p>
          <w:pPr>
            <w:pStyle w:val="Contents3"/>
            <w:tabs>
              <w:tab w:val="clear" w:pos="8459"/>
              <w:tab w:val="right" w:pos="9026" w:leader="dot"/>
            </w:tabs>
            <w:rPr/>
          </w:pPr>
          <w:hyperlink w:anchor="__RefHeading___Toc9830052_73709187">
            <w:r>
              <w:rPr>
                <w:webHidden/>
                <w:rStyle w:val="IndexLink"/>
                <w:rtl w:val="true"/>
              </w:rPr>
              <w:t xml:space="preserve">اشاره‌ای به حدیث </w:t>
            </w:r>
            <w:r>
              <w:rPr>
                <w:rStyle w:val="IndexLink"/>
                <w:rtl w:val="true"/>
              </w:rPr>
              <w:t>«</w:t>
            </w:r>
            <w:r>
              <w:rPr>
                <w:rStyle w:val="IndexLink"/>
                <w:rtl w:val="true"/>
              </w:rPr>
              <w:t>دوازده خلیفه</w:t>
            </w:r>
            <w:r>
              <w:rPr>
                <w:rStyle w:val="IndexLink"/>
                <w:rtl w:val="true"/>
              </w:rPr>
              <w:t>» …</w:t>
              <w:tab/>
            </w:r>
            <w:r>
              <w:rPr>
                <w:rStyle w:val="IndexLink"/>
              </w:rPr>
              <w:t>106</w:t>
            </w:r>
          </w:hyperlink>
        </w:p>
        <w:p>
          <w:pPr>
            <w:pStyle w:val="Contents3"/>
            <w:tabs>
              <w:tab w:val="clear" w:pos="8459"/>
              <w:tab w:val="right" w:pos="9026" w:leader="dot"/>
            </w:tabs>
            <w:rPr/>
          </w:pPr>
          <w:hyperlink w:anchor="__RefHeading___Toc9830054_73709187">
            <w:r>
              <w:rPr>
                <w:webHidden/>
                <w:rStyle w:val="IndexLink"/>
                <w:rtl w:val="true"/>
              </w:rPr>
              <w:t>آیا پیامبر به اطاعت از هر حاکمی فرمان می‌دهد؟</w:t>
            </w:r>
            <w:r>
              <w:rPr>
                <w:rStyle w:val="IndexLink"/>
                <w:rtl w:val="true"/>
              </w:rPr>
              <w:t>! …</w:t>
              <w:tab/>
            </w:r>
            <w:r>
              <w:rPr>
                <w:rStyle w:val="IndexLink"/>
              </w:rPr>
              <w:t>111</w:t>
            </w:r>
          </w:hyperlink>
        </w:p>
        <w:p>
          <w:pPr>
            <w:pStyle w:val="Contents2"/>
            <w:tabs>
              <w:tab w:val="clear" w:pos="8743"/>
              <w:tab w:val="right" w:pos="9026" w:leader="dot"/>
            </w:tabs>
            <w:rPr/>
          </w:pPr>
          <w:hyperlink w:anchor="__RefHeading___Toc9830056_73709187">
            <w:r>
              <w:rPr>
                <w:webHidden/>
                <w:rStyle w:val="IndexLink"/>
                <w:rtl w:val="true"/>
              </w:rPr>
              <w:t>حدیث پیروی از سنّت و سخن پایانی …</w:t>
            </w:r>
            <w:r>
              <w:rPr>
                <w:rStyle w:val="IndexLink"/>
                <w:rtl w:val="true"/>
              </w:rPr>
              <w:tab/>
            </w:r>
            <w:r>
              <w:rPr>
                <w:rStyle w:val="IndexLink"/>
              </w:rPr>
              <w:t>115</w:t>
            </w:r>
          </w:hyperlink>
        </w:p>
        <w:p>
          <w:pPr>
            <w:pStyle w:val="Contents2"/>
            <w:tabs>
              <w:tab w:val="clear" w:pos="8743"/>
              <w:tab w:val="right" w:pos="9026" w:leader="dot"/>
            </w:tabs>
            <w:rPr/>
          </w:pPr>
          <w:hyperlink w:anchor="__RefHeading___Toc9830058_73709187">
            <w:r>
              <w:rPr>
                <w:webHidden/>
                <w:rStyle w:val="IndexLink"/>
                <w:rtl w:val="true"/>
              </w:rPr>
              <w:t>کتابنامه …</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0_182849"/>
      <w:bookmarkStart w:id="1" w:name="pg16790_182849"/>
      <w:bookmarkEnd w:id="1"/>
    </w:p>
    <w:p>
      <w:pPr>
        <w:pStyle w:val="Heading2"/>
        <w:numPr>
          <w:ilvl w:val="1"/>
          <w:numId w:val="1"/>
        </w:numPr>
        <w:rPr/>
      </w:pPr>
      <w:bookmarkStart w:id="2" w:name="pg16790_182849"/>
      <w:bookmarkStart w:id="3" w:name="__RefHeading___Toc982992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علیکم بسنتی و سنه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یا سنت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مفهوم و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من و سنّت خلفای راشدین تمسَک، جویید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علی حسینی‌میلانی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ویرایش هیئت تحریریه انتشارات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مفهوم و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من و سنّت خلفای راشدین تمسَک،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۲۴۰۱۷۲۸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9924_73709187"/>
      <w:bookmarkStart w:id="6" w:name="_Toc2"/>
      <w:bookmarkEnd w:id="5"/>
      <w:r>
        <w:rPr>
          <w:rtl w:val="true"/>
        </w:rPr>
        <w:t>سرآغاز …</w:t>
      </w:r>
      <w:bookmarkEnd w:id="6"/>
    </w:p>
    <w:p>
      <w:pPr>
        <w:pStyle w:val="BookText"/>
        <w:rPr/>
      </w:pPr>
      <w:r>
        <w:rPr>
          <w:rFonts w:ascii="IRNazanin" w:hAnsi="IRNazanin" w:eastAsia="IRNazanin"/>
          <w:color w:val="111111"/>
          <w:sz w:val="28"/>
          <w:sz w:val="28"/>
          <w:szCs w:val="28"/>
          <w:rtl w:val="true"/>
          <w:lang w:bidi="fa-IR"/>
        </w:rPr>
        <w:t>آخرین و کامل‌ترین دین الاهی با بعثت خاتم الانبیاء، حضرت محمّد مصطفی صلّی اللَّه علیه وآله به جهانیان عرضه شد و آئین و رسالت پیام رسانان الاهی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الاهی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الاهی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90_182853"/>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2"/>
        <w:numPr>
          <w:ilvl w:val="1"/>
          <w:numId w:val="1"/>
        </w:numPr>
        <w:rPr/>
      </w:pPr>
      <w:bookmarkStart w:id="8" w:name="__RefHeading___Toc9829926_73709187"/>
      <w:bookmarkStart w:id="9" w:name="_Toc3"/>
      <w:bookmarkEnd w:id="8"/>
      <w:r>
        <w:rPr>
          <w:rtl w:val="true"/>
        </w:rPr>
        <w:t>بخش یکم نگارندگان حدیث و سندهای آن …</w:t>
      </w:r>
      <w:bookmarkEnd w:id="9"/>
    </w:p>
    <w:p>
      <w:pPr>
        <w:pStyle w:val="Heading3"/>
        <w:numPr>
          <w:ilvl w:val="2"/>
          <w:numId w:val="1"/>
        </w:numPr>
        <w:rPr/>
      </w:pPr>
      <w:bookmarkStart w:id="10" w:name="__RefHeading___Toc9829928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ونبیّنا محمّد وآله</w:t>
      </w:r>
    </w:p>
    <w:p>
      <w:pPr>
        <w:pStyle w:val="BookText"/>
        <w:rPr/>
      </w:pPr>
      <w:r>
        <w:rPr>
          <w:rFonts w:ascii="IRNazanin" w:hAnsi="IRNazanin" w:eastAsia="IRNazanin"/>
          <w:color w:val="111111"/>
          <w:sz w:val="28"/>
          <w:sz w:val="28"/>
          <w:szCs w:val="28"/>
          <w:rtl w:val="true"/>
          <w:lang w:bidi="fa-IR"/>
        </w:rPr>
        <w:t>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حدیثی را از پیامبر خدا صلی اللَّه علیه وآله این گونه نقل می‌کنند که آن حضرت در ضمن سخنی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بسنّتی وسنّة الخلفاء الراشدین؛</w:t>
      </w:r>
    </w:p>
    <w:p>
      <w:pPr>
        <w:pStyle w:val="BookText"/>
        <w:rPr/>
      </w:pPr>
      <w:r>
        <w:rPr>
          <w:rFonts w:ascii="IRNazanin" w:hAnsi="IRNazanin" w:eastAsia="IRNazanin"/>
          <w:color w:val="111111"/>
          <w:sz w:val="28"/>
          <w:sz w:val="28"/>
          <w:szCs w:val="28"/>
          <w:rtl w:val="true"/>
          <w:lang w:bidi="fa-IR"/>
        </w:rPr>
        <w:t>به سنّت من و سنّت خلفای راشدین تمسّک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حدیث را در مهم‌ترین کتاب‌های خود آورده و بسیاری از آن‌ها، این حدیث را در شمار صحیح‌ترین روایات خود قرار داده‌اند …</w:t>
      </w:r>
    </w:p>
    <w:p>
      <w:pPr>
        <w:pStyle w:val="BookText"/>
        <w:rPr/>
      </w:pPr>
      <w:r>
        <w:rPr>
          <w:rFonts w:ascii="IRNazanin" w:hAnsi="IRNazanin" w:eastAsia="IRNazanin"/>
          <w:color w:val="111111"/>
          <w:sz w:val="28"/>
          <w:sz w:val="28"/>
          <w:szCs w:val="28"/>
          <w:rtl w:val="true"/>
          <w:lang w:bidi="fa-IR"/>
        </w:rPr>
        <w:t>هم‌چنین از این حدیث به عنوان سند توجیه کننده امور و احکام گذشته و دستاویز اعمال و قضایای بعدی، بهره برداری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پیش رو دارید به بررسی و نقد این حدیث پرداخته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 حدیثی که وجوب اطاعت از حاکمان و پیروی از سنّت خلفای راشدین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مغایر بودن حکومت و سنّت آنان با موازین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به کنکاشی همه جانبه پیرامون این حدیث پرداخته و آن را به گونه‌ای کاملًا محقّقانه بررسی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کتابی سودمند پیش روی پژوهش‌گران قرار دارد که فواید آن بر محققان حقیقت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حاصل این تلاش و پژوهش است که به پژوهش‌گران عرصه دین تقدیم می‌کنم و خداوند را از نیت خود آگاه می‌دانم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2" w:name="pg16790_182855"/>
    </w:p>
    <w:p>
      <w:pPr>
        <w:pStyle w:val="BookText"/>
        <w:rPr/>
      </w:pPr>
      <w:bookmarkEnd w:id="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پیروی از سنّت پیامبر و سنّت خلفای راشدین را علمای اهل سنّت در مهم‌ترین منابع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نقل آن‌ها می‌پردازیم</w:t>
      </w:r>
      <w:r>
        <w:rPr>
          <w:rFonts w:eastAsia="IRNazanin" w:cs="IRNazanin"/>
          <w:color w:val="111111"/>
          <w:sz w:val="28"/>
          <w:szCs w:val="28"/>
          <w:rtl w:val="true"/>
          <w:lang w:bidi="fa-IR"/>
        </w:rPr>
        <w:t>.</w:t>
      </w:r>
    </w:p>
    <w:p>
      <w:pPr>
        <w:pStyle w:val="Heading3"/>
        <w:numPr>
          <w:ilvl w:val="2"/>
          <w:numId w:val="1"/>
        </w:numPr>
        <w:rPr/>
      </w:pPr>
      <w:bookmarkStart w:id="13" w:name="__RefHeading___Toc9829930_73709187"/>
      <w:bookmarkStart w:id="14" w:name="_Toc5"/>
      <w:bookmarkEnd w:id="13"/>
      <w:r>
        <w:rPr>
          <w:rtl w:val="true"/>
        </w:rPr>
        <w:t>به روایت ترمذی …</w:t>
      </w:r>
      <w:bookmarkEnd w:id="14"/>
    </w:p>
    <w:p>
      <w:pPr>
        <w:pStyle w:val="BookText"/>
        <w:rPr/>
      </w:pPr>
      <w:r>
        <w:rPr>
          <w:rFonts w:ascii="IRNazanin" w:hAnsi="IRNazanin" w:eastAsia="IRNazanin"/>
          <w:color w:val="111111"/>
          <w:sz w:val="28"/>
          <w:sz w:val="28"/>
          <w:szCs w:val="28"/>
          <w:rtl w:val="true"/>
          <w:lang w:bidi="fa-IR"/>
        </w:rPr>
        <w:t>ترمذی در سنن خود این حدیث را به سه طریق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حجر، از بقیّة بن ولید، از بجیر بن سعد، از خالد بن معدان، از عبدالرحمان بن عمرو سلمی روایت کرده است که عرباض بن ساریه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 اللَّه علیه وآله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صبح، ما را موعظه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بلیغی نمود؛ چنان که اشک از چشمان ما سرازیر و دل‌هایمان 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کسی است که می‌خواهد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پیمانی بر ذمّه ما می‌گذاری؟</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تقوای الاهی، تسلیم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گرچه که برده‌ای حبشی بر شما حاکم گردد، زیرا هر کدام از شما که زنده بماند اختلافات فراوانی را به چشم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مسائل نوظهور بر حذر می‌دارم؛ چرا که این مسائل در زمره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کدام از شما چنین دوران اختلافات و بدعت‌های پس از مرا درک کند باید به سنّت من و سنّت خلفای راشدین و هدایت یافته چنگ زند و در پایبندی بدان، استقامت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حَسَن </w:t>
      </w:r>
      <w:r>
        <w:rPr>
          <w:rStyle w:val="FootnoteAnchor"/>
          <w:rtl w:val="true"/>
        </w:rPr>
        <w:footnoteReference w:id="3"/>
      </w:r>
      <w:r>
        <w:rPr>
          <w:rFonts w:ascii="IRNazanin" w:hAnsi="IRNazanin" w:eastAsia="IRNazanin"/>
          <w:color w:val="111111"/>
          <w:sz w:val="28"/>
          <w:sz w:val="28"/>
          <w:szCs w:val="28"/>
          <w:rtl w:val="true"/>
          <w:lang w:bidi="fa-IR"/>
        </w:rPr>
        <w:t>و صحیح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حدیث را ثور بن یزید، از خالد بن معدان، از عبدالرّحمان بن عمرو سلمی، از عرباض بن ساریه از پیامبر صلی اللَّه علیه وآله</w:t>
      </w:r>
      <w:bookmarkStart w:id="15" w:name="pg16790_182857"/>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خَلّال و دیگر راویان از ابوعاصم، از ثور بن یزید، از خالد بن معدان، از عبدالرحمان بن عمرو سلمی، از عرباض بن ساریه، نظیر این حدیث را از پیامبر صلی اللَّه علیه وآله،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ابونجیح، کنیه عرباض بن ساریه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حجر از عرباض بن ساریه از پیامبر صلی اللَّه علیه وآله، مانند این حدیث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 w:name="__RefHeading___Toc9829932_73709187"/>
      <w:bookmarkStart w:id="17" w:name="_Toc6"/>
      <w:bookmarkEnd w:id="16"/>
      <w:r>
        <w:rPr>
          <w:rtl w:val="true"/>
        </w:rPr>
        <w:t>به روایت ابوداوود …</w:t>
      </w:r>
      <w:bookmarkEnd w:id="17"/>
    </w:p>
    <w:p>
      <w:pPr>
        <w:pStyle w:val="BookText"/>
        <w:rPr/>
      </w:pPr>
      <w:r>
        <w:rPr>
          <w:rFonts w:ascii="IRNazanin" w:hAnsi="IRNazanin" w:eastAsia="IRNazanin"/>
          <w:color w:val="111111"/>
          <w:sz w:val="28"/>
          <w:sz w:val="28"/>
          <w:szCs w:val="28"/>
          <w:rtl w:val="true"/>
          <w:lang w:bidi="fa-IR"/>
        </w:rPr>
        <w:t>ابوداوود نیز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سنن خود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ولید بن مسلم، از ثور بن یزید، از خالد بن معدان نقل کرده است که عبدالرحمان بن عمرو سلمی و حجر بن حجر گفتند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نزد عرباض بن ساریه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آیه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لاأَجِدُ ما أَحْمِلُکُمْ عَلَیْهِ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عیادت و کسب فیض از تو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را به امامت رسول خدا صلی اللَّه علیه وآله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وآله به ما رو کرد و ما را چنان موعظه بلیغی نمود که اشک از دیدگان ما سرازیر و دل‌هایمان 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کسی است که گویا می‌خواهد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پیمانی بر ذمّه ما می‌گذاری؟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تقوای الاهی، تسلیم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گرچه که برده‌ای حبشی بر شما حاکم گردد؛ زیرا هر که از شما زنده بماند اختلافات فراوانی را به چشم خواهد دید، بنابراین به سنّت من و سنّت خلفای راشدین و هدایت یافته، پایبند باشید و در این راه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مسائل نوظهور بر حذر می‌دارم؛ چرا که هر مسأله نوظهوری، بدعت است و هر بدعتی، گمراهی است</w:t>
      </w:r>
      <w:r>
        <w:rPr>
          <w:rFonts w:eastAsia="IRNazanin" w:cs="IRNazanin"/>
          <w:color w:val="111111"/>
          <w:sz w:val="28"/>
          <w:szCs w:val="28"/>
          <w:rtl w:val="true"/>
          <w:lang w:bidi="fa-IR"/>
        </w:rPr>
        <w:t xml:space="preserve">. </w:t>
      </w:r>
      <w:r>
        <w:rPr>
          <w:rStyle w:val="FootnoteAnchor"/>
          <w:rtl w:val="true"/>
        </w:rPr>
        <w:footnoteReference w:id="5"/>
      </w:r>
      <w:bookmarkStart w:id="18" w:name="pg16790_182859"/>
    </w:p>
    <w:p>
      <w:pPr>
        <w:pStyle w:val="BookText"/>
        <w:rPr/>
      </w:pPr>
      <w:bookmarkEnd w:id="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19" w:name="__RefHeading___Toc9829934_73709187"/>
      <w:bookmarkStart w:id="20" w:name="_Toc7"/>
      <w:bookmarkEnd w:id="19"/>
      <w:r>
        <w:rPr>
          <w:rtl w:val="true"/>
        </w:rPr>
        <w:t>به روایت ابن ماجه …</w:t>
      </w:r>
      <w:bookmarkEnd w:id="20"/>
    </w:p>
    <w:p>
      <w:pPr>
        <w:pStyle w:val="BookText"/>
        <w:rPr/>
      </w:pPr>
      <w:r>
        <w:rPr>
          <w:rFonts w:ascii="IRNazanin" w:hAnsi="IRNazanin" w:eastAsia="IRNazanin"/>
          <w:color w:val="111111"/>
          <w:sz w:val="28"/>
          <w:sz w:val="28"/>
          <w:szCs w:val="28"/>
          <w:rtl w:val="true"/>
          <w:lang w:bidi="fa-IR"/>
        </w:rPr>
        <w:t>از دیگر حدیث نگاران اهل سنّت که این حدیث را نقل کرده ابن ماجه را می‌توان نام برد، وی این حدیث را با سه سند و با اندکی تفاوت در متن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بشیر بن ذکوان دمشقی، از ولید بن مسلم، از عبداللَّه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ابی المطاع نقل می‌کند که از عرباض بن ساریه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در میان ما برخاست و ما را چنان موعظه بلیغی نمود که دل‌هایمان بیمناک و اشک از چشمانمان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که وداع می‌کند ما را موعظه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پیمانی بر ذمّه ما 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تقوای الاهی، تسلیم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گرچه که برده‌ای حبشی بر شما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اختلافات فراوانی را به چشم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سنّت من و سنّت خلفای راشدین و هدایت یافته تمسّک جویید و در این راه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مسائل نوظهور بر حذر می‌دارم؛ چرا که هر بدعتی،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بشر بن منصور و اسحاق بن ابراهیم سوّاق برای ما روایت کردند که عبدالرحمان بن مهدی، از معاویة بن صالح، از ضمرة بن حبیب، از عبدالرحمان بن عمرو سلمی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عرباض بن ساریه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ما را چنان موعظه‌ای کرد که اشک از چشم‌ها سرازیر و دل‌ها 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کسی است که می‌خواهد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پیمانی بر ذمّه ما می‌گذاری؟</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بهترین و روشن‌ترین روش، ترک می‌کنم که شبِ آن همانند روزِ آن است، پس از من کسی از آن نمی‌لغزد مگر این که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زنده بماند اختلافات فراوانی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از سنّت من و سنّت خلفای راشدین و هدایت یافته، آگاه شده‌اید، تمسّک جویید و در این راه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اطاعت را در پیش گیرید حتی اگر حاکم شما برده‌ای حبشی باشد؛ زیرا مؤمن همانند شتر راهوار است که هر جا بکشند،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حکیم، از عبدالملک بن صباح مسمعی، از ثور بن یزید، از خالد بن معدان، از عبدالرحمان بن عمرو نقل می‌کند که</w:t>
      </w:r>
      <w:bookmarkStart w:id="21" w:name="pg16790_182861"/>
    </w:p>
    <w:p>
      <w:pPr>
        <w:pStyle w:val="BookText"/>
        <w:rPr/>
      </w:pPr>
      <w:bookmarkEnd w:id="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عرباض بن ساریه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نماز صبح را به امامت رسول خدا صلی اللَّه علیه وآله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صلی اللَّه علیه وآله به ما رو کرد و ما را موعظه بلیغی نمود … </w:t>
      </w:r>
      <w:r>
        <w:rPr>
          <w:rStyle w:val="FootnoteAnchor"/>
          <w:rtl w:val="true"/>
        </w:rPr>
        <w:footnoteReference w:id="6"/>
      </w:r>
    </w:p>
    <w:p>
      <w:pPr>
        <w:pStyle w:val="Heading3"/>
        <w:numPr>
          <w:ilvl w:val="2"/>
          <w:numId w:val="1"/>
        </w:numPr>
        <w:rPr/>
      </w:pPr>
      <w:bookmarkStart w:id="22" w:name="__RefHeading___Toc9829936_73709187"/>
      <w:bookmarkStart w:id="23" w:name="_Toc8"/>
      <w:bookmarkEnd w:id="22"/>
      <w:r>
        <w:rPr>
          <w:rtl w:val="true"/>
        </w:rPr>
        <w:t>به روایت احمد بن حنبل …</w:t>
      </w:r>
      <w:bookmarkEnd w:id="23"/>
    </w:p>
    <w:p>
      <w:pPr>
        <w:pStyle w:val="BookText"/>
        <w:rPr/>
      </w:pPr>
      <w:r>
        <w:rPr>
          <w:rFonts w:ascii="IRNazanin" w:hAnsi="IRNazanin" w:eastAsia="IRNazanin"/>
          <w:color w:val="111111"/>
          <w:sz w:val="28"/>
          <w:sz w:val="28"/>
          <w:szCs w:val="28"/>
          <w:rtl w:val="true"/>
          <w:lang w:bidi="fa-IR"/>
        </w:rPr>
        <w:t>حدیث نگار دیگری که به نقل این حدیث پرداخته، احمد بن حنبل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مسند خود به پنج سند این حدیث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از پدرش، از عبدالرحمان بن مهدی، از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ضمرة بن حبیب، از عبدالرحمان بن عمرو سلمی روایت می‌کند که وی از عرباض بن ساریه چنین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ما را چنان موعظه‌ای کرد که اشک از چشمانمان سرازیر و دل‌هایمان هراسناک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کسی است که می‌خواهد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پیمانی بر ذمّه ما می‌گذاری؟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بهترین و روشن‌ترین روش، ترک می‌کنم که شبِ آن همانند روزِ آن است، کسی بعد از من نخواهد لغزید جز آن که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زنده بماند اختلافات فراوانی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از سنّت من و سنّت خلفای راشدین و هدایت یافته آگاهی یافته‌اید،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اطاعت را در پیش گیرید حتی اگر حاکم شما برده‌ای حبشی باشد و در این راه استقامت ورزید، زیرا مؤمن همانند شتر راهوار است که هر جا برندش خواهد رفت</w:t>
      </w:r>
      <w:r>
        <w:rPr>
          <w:rFonts w:eastAsia="IRNazanin" w:cs="IRNazanin"/>
          <w:color w:val="111111"/>
          <w:sz w:val="28"/>
          <w:szCs w:val="28"/>
          <w:rtl w:val="true"/>
          <w:lang w:bidi="fa-IR"/>
        </w:rPr>
        <w:t xml:space="preserve">. </w:t>
      </w:r>
      <w:r>
        <w:rPr>
          <w:rStyle w:val="FootnoteAnchor"/>
        </w:rPr>
        <w:footnoteReference w:id="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ضحّاک بن مخلد، از ثور از خالد بن معدان، از عبدالرحمان بن عمرو سلمی نقل کرد که عرباض بن ساریه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نماز صبح را به امامت رسول خدا صلی اللَّه علیه وآله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حضرتش به ما رو کرد و ما را چنان موعظه بلیغی نمود که اشک از چشمانمان سرازیر و دلهایمان 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کسی است که می‌خواهد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سفارشی بفرما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الاهی سفارش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فرمانروایان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بردگان حبشی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و از آن‌ها اطاعت کنید؛ زیرا هر کدام از شما که زنده بماند اختلافات فراوانی را مشاهده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سنّت من و سنّت خلفای راشدین و هدایت یافته، تمسّک جویید و در این راه،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مسائل نوظهور بر حذر می‌دارم؛ زیرا هر مسأله نوظهوری، بدعت است و هر بدعتی، گمراهی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از پدرش، از ولید بن مسلم، از ثور بن یزید، از خالد بن معدان نقل می‌کند که عبدالرحمان بن عمرو سلمی و حجر بن حجر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روزی به نزد عرباض بن ساریه رفتیم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کسانی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لاأَجِدُ ما أَحْمِلُکُمْ عَلَیْهِ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درباره وی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زیارت، عیادت و کسب فیض از تو آمده‌ایم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صبح را به امامت رسول خدا صلی اللَّه علیه وآله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وآله به ما رو کرد و ما را چنان موعظه بلیغی نمود که اشک از چشمانمان سرازیر و دل‌هایمان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کسی است که می‌خواهد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پیمانی را بر ذمّه ما می‌گذاری؟</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الاهی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فرمانروایان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بردگان حبشی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و از آن‌ها اطاعت کنید؛ زیرا هر کدام از شما که پس از من زنده بماند اختلافات فراوانی را خواهد دید؛ پس به سنّت من و سنّت خلفای راشدین و هدایت یافته، تمسّک جویید و در این راه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مسائل نوظهور بر حذر می‌دارم؛ زیرا هر مسأله نوظهوری، بدعت است و هر بدعتی، گمراهی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از پدرش، از حیاة بن شریح، از بقیّه، از بجیر بن سعد، از خالد بن معدان از ابن ابی بلال از عرباض بن ساریه نظیر این حدیث را از رسول خدا صلی اللَّه علیه وآله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پدرش، از اسماعیل، از هشام دستوائی، از یحیی بن ابی کثیر، از محمّد بن ابراهیم بن حارث، از خالد بن معدان، از ابن ابی بلال، از عرباض بن ساریه، از رسول خدا صلی اللَّه علیه وآله نظیر این حدیث را نقل می‌کند</w:t>
      </w:r>
      <w:r>
        <w:rPr>
          <w:rFonts w:eastAsia="IRNazanin" w:cs="IRNazanin"/>
          <w:color w:val="111111"/>
          <w:sz w:val="28"/>
          <w:szCs w:val="28"/>
          <w:rtl w:val="true"/>
          <w:lang w:bidi="fa-IR"/>
        </w:rPr>
        <w:t xml:space="preserve">. </w:t>
      </w:r>
      <w:r>
        <w:rPr>
          <w:rStyle w:val="FootnoteAnchor"/>
          <w:rtl w:val="true"/>
        </w:rPr>
        <w:footnoteReference w:id="9"/>
      </w:r>
      <w:bookmarkStart w:id="24" w:name="pg16790_182865"/>
    </w:p>
    <w:p>
      <w:pPr>
        <w:pStyle w:val="BookText"/>
        <w:rPr/>
      </w:pPr>
      <w:bookmarkEnd w:id="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25" w:name="__RefHeading___Toc9829938_73709187"/>
      <w:bookmarkStart w:id="26" w:name="_Toc9"/>
      <w:bookmarkEnd w:id="25"/>
      <w:r>
        <w:rPr>
          <w:rtl w:val="true"/>
        </w:rPr>
        <w:t>به روایت حاکم نیشابوری …</w:t>
      </w:r>
      <w:bookmarkEnd w:id="26"/>
    </w:p>
    <w:p>
      <w:pPr>
        <w:pStyle w:val="BookText"/>
        <w:rPr/>
      </w:pPr>
      <w:r>
        <w:rPr>
          <w:rFonts w:ascii="IRNazanin" w:hAnsi="IRNazanin" w:eastAsia="IRNazanin"/>
          <w:color w:val="111111"/>
          <w:sz w:val="28"/>
          <w:sz w:val="28"/>
          <w:szCs w:val="28"/>
          <w:rtl w:val="true"/>
          <w:lang w:bidi="fa-IR"/>
        </w:rPr>
        <w:t>حدیث نگار دیگری که این حدیث را نقل کرده، حاکم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پنج سند این حدیث را با کمی تفاوت در متن، در المستدرک علی الصحیحین در کتاب علم و دانش این گونه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محمّد بن یعقوب، از عبّاس بن محمّد دوری، از ابوعاصم، از ثور بن یزید، از خالد بن معدان، از عبدالرحمان بن عمرو سلمی نقل می‌کند که عرباض بن ساریه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نماز صبح را به امامت رسول خدا صلی اللَّه علیه وآله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وآله به ما رو کرد و ما را چنان موعظه رسایی نمود که دل‌هایمان هراسناک و اشک از چشمانمان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موعظه کسی است که می‌خواهد وداع کند پس ما را سفارشی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الاهی، حرف شنوی و اطاعت، سفارش می‌کنم، حتی اگر برده‌ای حبشی به عنوان امیر بر شما گمارده شود؛ زیرا هر کدام از شما که زنده بماند اختلافات فراوانی را خواهد دید، پس به سنّت من و سنّت خلفای راشدین و هدایت یافته، تمسّک جویید و در این راه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مسائل نوظهور بر حذر می‌دارم زیرا هر بدعتی،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حَسَن و صحیح است و مشکلی در آن وجود ندارد؛ چرا که از راویان این حدیث عبدالرحمان بن عمرو و ثور بن یزید هستند که بخاری به آن دو راوی استدلال کرده و این حدیث را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بخاری و مسلم گمان کرده‌اند که جز ثور بن یزید، راوی دیگری به نقل این حدیث از خالد بن معدان نپرداخته است؛ در حالی که محمّد بن ابراهیم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او در صحیح بخاری و مسلم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خالد بن معدان،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حاکم نیشابوری به سند دوم می‌پردازد و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حسین بن حسن بن ایّوب، از ابوحاتم محمّد بن ادریس حنظلی، از عبداللَّه بن یوسف تنیسی، از لیث از یزید بن هاد، از محمّد بن ابراهیم، از خالد بن معدان، از عبدالرحمان بن عمرو، از عرباض بن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طایفه بنی سلیم و از اهل صفّه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وآله پس از خروج از خانه به نزد ما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آمد و در سخنانی به موعظه مردم پرداخت، آن‌ها را بشارت و بیم داد و هر آن چه را که خدا می‌خواست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کنید و هیچ چیز را شریک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خدا برای فرمانروایی بر شما برگزیده، اطاعت کنید و در امر فرمانروایی با اهل آن به نزاع برنخیزید، گرچه که فرمانروایان شما بردگان سیاه‌پوست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سنّت پیامبر خود و خلفای راشدین و هدایت یافته، آگاه شده‌اید، پایبند باشید و در راه حق استقامت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ذیل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با رعایت همه معیارهای مورد نظر بخاری و مسلم، صحیح است و من ایرادی در این حدیث نمی‌بینم؛ چرا که ضمرة بن حبیب در نقل این حدیث از عبدالرحمان بن عمرو سلمی، راه خالد بن معدان را در 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سند حاکم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احمد بن محمّد عنبری، از عثمان بن سعید دارمی و نیز ابوبکر محمّد بن مؤمل، از فضل بن محمّد نقل کرده‌اند که ابوصالح از معاویة بن صالح؛ هم‌چنین ابوبکر احمد بن جعفر قطیعی، از عبداللَّه بن احمد بن حنبل، از پدرش، از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صالح، از ضمرة بن حبیب، از عبدالرحمان بن عمرو سلمی نقل می‌کنند که عرباض ساریه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ما را چنان موعظه‌ای کرد که اشک از چشمانمان سرازیر و دل‌هایمان 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کسی است که می‌خواهد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پیمانی بر عهده ما می‌گذاری؟</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بهترین و روشن‌ترین روش ترک می‌کنم که شبِ آن همانند روزِ آن است جز نابود شوندگان، از آن نخواهند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زنده بماند اختلافات فراوانی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از سنّت من و سنّت خلفای راشدین و هدایت یافته، آگاه شده‌اید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اطاعت پیش گیرید حتی اگر فرمانروای شما برده‌ای حبشی باشد و در این راه استقامت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راویان این حدیث، اسد بن وداعه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جمله را نیز به حدیث عرباض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همانند شتر راهواری است که هر جا ببرندش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ادامه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تن از راویان ثقه و مورد اعتماد از ائمه اهل شام در نقل روایت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عرباض بن ساریه، راه عبدالرحمان بن عمرو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حجر کلاعی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ابوزکریا یحیی بن محمّد عنبری، از ابوعبداللَّه محمّد بن ابراهیم عبدی، از موسی بن ایوب نصیبی و صفوان بن صالح دمشقی، از ولید بن مسلم دمشقی، از ثور بن یزید، از خالد بن معدان روایت کرده‌اند که عبدالرحمان بن عمرو سلمی و حجر بن حجر کلاعی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روزی نزد عرباض بن ساریه رفتیم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کسانی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لاأَجِدُ ما أَحْمِلُکُمْ عَلَیْهِ تَوَلَّوْا وَأَعْیُنُهُمْ تَفیضُ مِنَ الدَّمْعِ حَزَنًا أَلّا یَجِدُوا ما یُنْفِقُونَ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شأن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و کسب فیض به نزد تو آمده‌ایم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صبح را به امامت رسول خدا صلی اللَّه علیه وآله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نماز به ما رو کرد و ما را چنان موعظه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رسایی نمود که اشک از چشمانمان سرازیر و دل‌هایمان 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کسی است که گویا می‌خواهد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پیمانی بر ذمّه ما می‌گذاری؟</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الاهی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فرمانروای خود اطاعت کنید؛ حتی اگر برده‌ای حبشی باشد؛ زیرا هر کدام از شما که زنده بماند اختلافات فراوانی را خواهد دید، پس به سنّت من و سنّت خلفای راشدین و هدایت یافته، تمسّک جویید و در این راه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مسائل نوظهور بر حذر می‌دارم؛ زیرا هر مسأله نوظهوری بدعت است و هر بدعتی،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المطاع قرشی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محمّد بن یعقوب، از احمد بن عیسی بن زید تنیسی، از عمرو بن ابی سلمه تنیسی، از عبداللَّه بن علاء بن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یحیی بن ابی المطاع نقل می‌کند که از عرباض بن ساریه شنیدم که می‌گفت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روزی رسول خدا صلی اللَّه علیه وآله در میان ما برخاست و ما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 چنان موعظه‌ای نمود که دلهایمان هراسناک و اشک از چشمان‌مان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می‌خواهد وداع کند ما را موعظه نمودی، پس پیمانی بر ذمّه ما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حاکمان خود گوش فرا دهید و از آن‌ها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اختلاف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خواهید دید؛ پس به سنّت من و خلفای هدایت یافته، تمسّک جویید و در این راه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مسائل نوظهور بر حذر می‌دارم؛ زیرا هر بدعتی،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عبداللَّه بن هشام قرشی</w:t>
      </w:r>
    </w:p>
    <w:p>
      <w:pPr>
        <w:pStyle w:val="BookText"/>
        <w:rPr/>
      </w:pPr>
      <w:r>
        <w:rPr>
          <w:rFonts w:ascii="IRNazanin" w:hAnsi="IRNazanin" w:eastAsia="IRNazanin"/>
          <w:color w:val="111111"/>
          <w:sz w:val="28"/>
          <w:sz w:val="28"/>
          <w:szCs w:val="28"/>
          <w:rtl w:val="true"/>
          <w:lang w:bidi="fa-IR"/>
        </w:rPr>
        <w:t>حاکم پس اشاره به معبد بن عبداللَّه بن هشام قرشی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نقل روایت از طریق وی از شرط و مبنای این کتاب خارج است، آن را نقل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اجتهاد خود مطالبی که درباره این حدیث، نگاشته شده بود، به پژوهش و تحقیق پرداختم تا صحّت آن را مشخص نمایم و در این راه همانند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ائمه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بصره، کوفه، مدینه و مکّه به تحقیق پیرامون روایت عبداللَّه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عطا از عقبة بن عامر پرداخت، اما هنگامی که رجال این روایت به شهر بن حوشب، متصل شد آن را رها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اثبات صحّت این حدیث از رسول خدا صلی اللَّه علیه وآله برای من از پدر و مادر و فرزندم و همه مردم دوست داشتنی‌تر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حدیثی صحیح است، تمام سپاس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همه خاندان او باد</w:t>
      </w:r>
      <w:r>
        <w:rPr>
          <w:rFonts w:eastAsia="IRNazanin" w:cs="IRNazanin"/>
          <w:color w:val="111111"/>
          <w:sz w:val="28"/>
          <w:szCs w:val="28"/>
          <w:rtl w:val="true"/>
          <w:lang w:bidi="fa-IR"/>
        </w:rPr>
        <w:t xml:space="preserve">. </w:t>
      </w:r>
      <w:r>
        <w:rPr>
          <w:rStyle w:val="FootnoteAnchor"/>
          <w:rtl w:val="true"/>
        </w:rPr>
        <w:footnoteReference w:id="11"/>
      </w:r>
      <w:bookmarkStart w:id="27" w:name="pg16790_182873"/>
    </w:p>
    <w:p>
      <w:pPr>
        <w:pStyle w:val="BookText"/>
        <w:rPr/>
      </w:pPr>
      <w:bookmarkEnd w:id="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2"/>
        <w:numPr>
          <w:ilvl w:val="1"/>
          <w:numId w:val="1"/>
        </w:numPr>
        <w:rPr/>
      </w:pPr>
      <w:bookmarkStart w:id="28" w:name="__RefHeading___Toc9829940_73709187"/>
      <w:bookmarkStart w:id="29" w:name="_Toc10"/>
      <w:bookmarkEnd w:id="28"/>
      <w:r>
        <w:rPr>
          <w:rtl w:val="true"/>
        </w:rPr>
        <w:t>بخش دوم نگاهی به اسناد حدیث …</w:t>
      </w:r>
      <w:bookmarkEnd w:id="29"/>
    </w:p>
    <w:p>
      <w:pPr>
        <w:pStyle w:val="Heading3"/>
        <w:numPr>
          <w:ilvl w:val="2"/>
          <w:numId w:val="1"/>
        </w:numPr>
        <w:rPr/>
      </w:pPr>
      <w:bookmarkStart w:id="30" w:name="__RefHeading___Toc9829942_73709187"/>
      <w:bookmarkStart w:id="31" w:name="_Toc11"/>
      <w:bookmarkEnd w:id="30"/>
      <w:r>
        <w:rPr>
          <w:rtl w:val="true"/>
        </w:rPr>
        <w:t>نکاتی پیرامون سند و دلالت حدیث …</w:t>
      </w:r>
      <w:bookmarkEnd w:id="31"/>
    </w:p>
    <w:p>
      <w:pPr>
        <w:pStyle w:val="BookText"/>
        <w:rPr/>
      </w:pPr>
      <w:r>
        <w:rPr>
          <w:rFonts w:ascii="IRNazanin" w:hAnsi="IRNazanin" w:eastAsia="IRNazanin"/>
          <w:color w:val="111111"/>
          <w:sz w:val="28"/>
          <w:sz w:val="28"/>
          <w:szCs w:val="28"/>
          <w:rtl w:val="true"/>
          <w:lang w:bidi="fa-IR"/>
        </w:rPr>
        <w:t>آن چه گذشت سندها و طُرُق این حدیث بود که در مهم‌ترین کتاب‌ها و جوامع حدیثی اهل سنّت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بررسی وضعیت رجال و راویان سندهای مذکور، لازم است به اختصار به چند نکته شایان توجه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صحابه، این حدیث را تکذیب می‌کند؛ زیرا در بسیاری از موارد، ملاحظه می‌شود که صحابه به مخالفت با سنّت ابوبکر و عمر برخاسته‌اند و حال آن که فرض بر این است که ابوبکر و عمر از خلفای راشدین بوده‌اند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خلفیه دوم در چندین مورد به مخالفت با خلیفه اول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حقیقت رسول خدا صلی اللَّه علیه وآله چنین حدیثی را بر زبان، جاری ساخته بود، این اختلافات و مخالفت‌ها روی نمی‌داد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این نکته را گروهی از علما ذکر کرده‌اند و بر اساس آن به تأویل حدیث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همین دانشمندان همانند شارح مسلّم الثبوت ضرورت تأویل این حدیث را به صراحت بیان داشته‌اند … </w:t>
      </w:r>
      <w:r>
        <w:rPr>
          <w:rStyle w:val="FootnoteAnchor"/>
          <w:rtl w:val="true"/>
        </w:rPr>
        <w:footnoteReference w:id="12"/>
      </w:r>
      <w:r>
        <w:rPr>
          <w:rFonts w:ascii="IRNazanin" w:hAnsi="IRNazanin" w:eastAsia="IRNazanin"/>
          <w:color w:val="111111"/>
          <w:sz w:val="28"/>
          <w:sz w:val="28"/>
          <w:szCs w:val="28"/>
          <w:rtl w:val="true"/>
          <w:lang w:bidi="fa-IR"/>
        </w:rPr>
        <w:t>به نظر ما این گونه تأویل در صورتی اجتناب ناپذیر است که اصحاب به اطاعت از رسول خدا صلی اللَّه علیه وآله پایبند بوده و تسلیم اوامر و نواهی آن حضرت باشند؛ اما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عرباض بن ساریه سلمی، تنها راوی این حدیث است و همه طُرُق و سندهای آن به او منتهی می‌شود و همین مسأله، شک و تردید انسان را برمی‌انگیزاند؛ زیرا پیامبر خدا صلی اللَّه علیه وآله در مسجد و پس از اقامه نماز به ایراد سخن پرداخته و چنان موعظه رسایی نموده که اشک از چشم‌ها سرازیر و دل‌ها هراسناک شده است … آن گاه از وی خواسته‌اند تا پیمانی بر ذمّه آنان نهد که او نیز در پاسخ فرموده است …</w:t>
      </w:r>
    </w:p>
    <w:p>
      <w:pPr>
        <w:pStyle w:val="BookText"/>
        <w:rPr/>
      </w:pPr>
      <w:r>
        <w:rPr>
          <w:rFonts w:ascii="IRNazanin" w:hAnsi="IRNazanin" w:eastAsia="IRNazanin"/>
          <w:color w:val="111111"/>
          <w:sz w:val="28"/>
          <w:sz w:val="28"/>
          <w:szCs w:val="28"/>
          <w:rtl w:val="true"/>
          <w:lang w:bidi="fa-IR"/>
        </w:rPr>
        <w:t>حال باید پرسید که چگونه فقط عرباض این حدیث را روایت کرده است؟ و چرا جز عرباض، صحابی دیگری به نقل این حدیث نپرداخته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فقط در شام روایت شده و تنها مردم شام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به نقل و ترویج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راویان این حدیث از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آن زمان، یاران معاویه و دشمن‌ترین دشمنان امیر مؤمنان علی علیه السلام را در خود جای داده بود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بنابراین جهت و به ویژه همراه ساختن آن با بررسی متن حدیث، هیچ اعتمادی به صدور این حدیث از پیامبر خدا صلی اللَّه علیه وآله نمی‌ماند و این حدیث بی‌اعتبار می‌شود؛ چرا که چگونه می‌توان به حدیثی اطمینان کرد که به صورت سلسله‌وار از زبان مردم حمص، نقل شده است و دیگر راویان و حاملان حدیث از آن اطّلاعی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قاطبه شامیان، برای تحکیم قدرت معاویه یا کاستن از شأن مخالفان او، از جعل حدیث و تزویر ابایی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احادیثی است که بخاری، مسلم، هم‌چنین نسائی از نگارندگان کتاب‌های سنن، از آن روی گردانده‌اند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شیوه چندین تن از علما و دانشمندان بزرگ اهل سنّت این است که در صورت روی گرداندن بخاری و مسلم از یک روایت، آن‌ها نیز آن روایت را بی‌اعتبار می‌شمارند؛ اگرچه صاحبان کتاب‌های سنن به نقل این گونه روایات و توجه به آن‌ها اتفاق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برای نمونه پیامبر خدا صلی اللَّه علیه وآله در حدیثی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ستفترق امّتی علی ثلاث وسبعین فرقة …؛</w:t>
      </w:r>
    </w:p>
    <w:p>
      <w:pPr>
        <w:pStyle w:val="BookText"/>
        <w:rPr/>
      </w:pPr>
      <w:r>
        <w:rPr>
          <w:rFonts w:ascii="IRNazanin" w:hAnsi="IRNazanin" w:eastAsia="IRNazanin"/>
          <w:color w:val="111111"/>
          <w:sz w:val="28"/>
          <w:sz w:val="28"/>
          <w:szCs w:val="28"/>
          <w:rtl w:val="true"/>
          <w:lang w:bidi="fa-IR"/>
        </w:rPr>
        <w:t>امت من به زودی به هفتاد و سه فرقه تقسیم خواهد شد …</w:t>
      </w:r>
    </w:p>
    <w:p>
      <w:pPr>
        <w:pStyle w:val="BookText"/>
        <w:rPr/>
      </w:pPr>
      <w:r>
        <w:rPr>
          <w:rFonts w:ascii="IRNazanin" w:hAnsi="IRNazanin" w:eastAsia="IRNazanin"/>
          <w:color w:val="111111"/>
          <w:sz w:val="28"/>
          <w:sz w:val="28"/>
          <w:szCs w:val="28"/>
          <w:rtl w:val="true"/>
          <w:lang w:bidi="fa-IR"/>
        </w:rPr>
        <w:t>ابن تیمیه در پاسخ به این حدیث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صحیح بخاری و مسلم، نقل نشده و حتی برخی از علمای حدیث همانند ابن حزم و دیگران بر آن ایراد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نگارندگان سنن هم‌چون ابوداوود، ترمذی و ابن ماجه و نیز مُسند نگاران همانند امام احمد بن حنبل و … این حدیث را نقل کرده‌اند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به راستی از اتّفاقات شگفت این که همین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دقیقاً همین گونه است؛ چرا که این حدیث در صحیح بخاری و مسلم، نقل نشده و حتی برخی علمای حدیث، همانند ابن قطّان به آن ایراد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نگارندگان سنن همانند ابوداوود، ترمذی، ابن ماجه و مسندنگارانی همانند امام احمد بن حنبل آن را نقل کرده‌اند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این که شیوه علمای اهل سنّت و مبنای آنان در نقل حدیث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این است که اگر بخاری از نقل یک حدیث، خودداری کند، گرچه مسلم آن را نقل کند، از آن حدیث روی برمی‌تابند …</w:t>
      </w:r>
    </w:p>
    <w:p>
      <w:pPr>
        <w:pStyle w:val="BookText"/>
        <w:rPr/>
      </w:pPr>
      <w:r>
        <w:rPr>
          <w:rFonts w:ascii="IRNazanin" w:hAnsi="IRNazanin" w:eastAsia="IRNazanin"/>
          <w:color w:val="111111"/>
          <w:sz w:val="28"/>
          <w:sz w:val="28"/>
          <w:szCs w:val="28"/>
          <w:rtl w:val="true"/>
          <w:lang w:bidi="fa-IR"/>
        </w:rPr>
        <w:t>ابن قیّم مطلب را به صراحت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 آینده عبارت او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در پایان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مسلم نیز چنین حدیثی را صحیح دانسته باشد، نباید این حدیث را نقل و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حدیث مورد بحث ما نیز همین گونه است، اگر مسلم نیز آن را صحیح بداند، نباید آن را نقل و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مسلم به پیروی از بخاری، این حدیث را نقل نکرده و حال آن که این حدیث در دسترس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توجیه اعراض بخاری و مسلم از این حدیث گفته است که بخاری و مسلم دچار توهّم شده‌اند به این معنا که … روی گرداندن آن‌ها ضعیف است و خود دچار توهّم شده‌اند و اگر چنین نبود، این حدیث را نقل می‌کردند …</w:t>
      </w:r>
    </w:p>
    <w:p>
      <w:pPr>
        <w:pStyle w:val="BookText"/>
        <w:rPr/>
      </w:pPr>
      <w:r>
        <w:rPr>
          <w:rFonts w:ascii="IRNazanin" w:hAnsi="IRNazanin" w:eastAsia="IRNazanin"/>
          <w:color w:val="111111"/>
          <w:sz w:val="28"/>
          <w:sz w:val="28"/>
          <w:szCs w:val="28"/>
          <w:rtl w:val="true"/>
          <w:lang w:bidi="fa-IR"/>
        </w:rPr>
        <w:t>در ادامه خواهیم دید که خود حاکم نیشابوری دچار توهّم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ناقلان این حدیث چند دسته‌اند که برخی از آنان هم‌چون ترمذی و حاکم نیشابوری، این حدیث را صحیح دانسته‌اند،</w:t>
      </w:r>
      <w:bookmarkStart w:id="32" w:name="pg16790_182878"/>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برخی دیگر هم‌چون ابوداوود درباره آن سکوت نموده‌اند، دسته‌ای دیگر همانند بغوی، آن را در شمار احادیث حَسَن قرار داده‌اند </w:t>
      </w:r>
      <w:r>
        <w:rPr>
          <w:rStyle w:val="FootnoteAnchor"/>
          <w:rtl w:val="true"/>
        </w:rPr>
        <w:footnoteReference w:id="15"/>
      </w:r>
      <w:r>
        <w:rPr>
          <w:rFonts w:ascii="IRNazanin" w:hAnsi="IRNazanin" w:eastAsia="IRNazanin"/>
          <w:color w:val="111111"/>
          <w:sz w:val="28"/>
          <w:sz w:val="28"/>
          <w:szCs w:val="28"/>
          <w:rtl w:val="true"/>
          <w:lang w:bidi="fa-IR"/>
        </w:rPr>
        <w:t>و برخی نیز هم‌چون ابن قطّان، به بطلان آن حکم داده‌اند …</w:t>
      </w:r>
    </w:p>
    <w:p>
      <w:pPr>
        <w:pStyle w:val="Heading3"/>
        <w:numPr>
          <w:ilvl w:val="2"/>
          <w:numId w:val="1"/>
        </w:numPr>
        <w:rPr/>
      </w:pPr>
      <w:bookmarkStart w:id="33" w:name="__RefHeading___Toc9829944_73709187"/>
      <w:bookmarkStart w:id="34" w:name="_Toc12"/>
      <w:bookmarkEnd w:id="33"/>
      <w:r>
        <w:rPr>
          <w:rtl w:val="true"/>
        </w:rPr>
        <w:t>نگاهی به راویان این حدیث …</w:t>
      </w:r>
      <w:bookmarkEnd w:id="34"/>
    </w:p>
    <w:p>
      <w:pPr>
        <w:pStyle w:val="Heading4"/>
        <w:numPr>
          <w:ilvl w:val="3"/>
          <w:numId w:val="1"/>
        </w:numPr>
        <w:rPr/>
      </w:pPr>
      <w:bookmarkStart w:id="35" w:name="__RefHeading___Toc9829946_73709187"/>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اینک نگاهی گذرا به شرح حال راویان این حدیث داریم</w:t>
      </w:r>
      <w:r>
        <w:rPr>
          <w:rFonts w:eastAsia="IRNazanin" w:cs="IRNazanin"/>
          <w:color w:val="111111"/>
          <w:sz w:val="28"/>
          <w:szCs w:val="28"/>
          <w:rtl w:val="true"/>
          <w:lang w:bidi="fa-IR"/>
        </w:rPr>
        <w:t>.</w:t>
      </w:r>
    </w:p>
    <w:p>
      <w:pPr>
        <w:pStyle w:val="Heading4"/>
        <w:numPr>
          <w:ilvl w:val="3"/>
          <w:numId w:val="1"/>
        </w:numPr>
        <w:rPr/>
      </w:pPr>
      <w:bookmarkStart w:id="37" w:name="__RefHeading___Toc9829948_73709187"/>
      <w:bookmarkStart w:id="38" w:name="_Toc14"/>
      <w:bookmarkEnd w:id="37"/>
      <w:r>
        <w:rPr>
          <w:rtl w:val="true"/>
        </w:rPr>
        <w:t xml:space="preserve">عرباض بن ساریه حمصی تنها راوی این حدیث </w:t>
      </w:r>
      <w:r>
        <w:rPr>
          <w:rtl w:val="true"/>
        </w:rPr>
        <w:t>(</w:t>
      </w:r>
      <w:r>
        <w:rPr/>
        <w:t>2</w:t>
      </w:r>
      <w:r>
        <w:rPr>
          <w:rtl w:val="true"/>
        </w:rPr>
        <w:t>) …</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راوی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عرباض بن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اهل صفّه بود، در شام سکونت داشت </w:t>
      </w:r>
      <w:r>
        <w:rPr>
          <w:rStyle w:val="FootnoteAnchor"/>
          <w:rtl w:val="true"/>
        </w:rPr>
        <w:footnoteReference w:id="16"/>
      </w:r>
      <w:r>
        <w:rPr>
          <w:rFonts w:ascii="IRNazanin" w:hAnsi="IRNazanin" w:eastAsia="IRNazanin"/>
          <w:color w:val="111111"/>
          <w:sz w:val="28"/>
          <w:sz w:val="28"/>
          <w:szCs w:val="28"/>
          <w:rtl w:val="true"/>
          <w:lang w:bidi="fa-IR"/>
        </w:rPr>
        <w:t>و مدّتی به حمص رفت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بخاری و مسلم از او روایت نقل نکرده‌اند، اما حدیث وی در سنن اربعه </w:t>
      </w:r>
      <w:r>
        <w:rPr>
          <w:rStyle w:val="FootnoteAnchor"/>
          <w:rtl w:val="true"/>
        </w:rPr>
        <w:footnoteReference w:id="1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عرباض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عرباض ادّعا می‌کرد که چهارمین نفری بوده که اسلام آورده است، اما بی‌تردید این ادّعا دروغ است … عمرو بن عبسه نیز همین ادّعا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را در مورد خود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عرباض و عمر بن ساریه و عمرو بن عبسه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نفری بودم که اسلام آوردم، ولی معلوم نیست که کدام یک از اینان پیش از دیگری اسلام آورده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عرباض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از من بهتر است؛ زیرا یک سال پیش از من به نزد پیامبر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نیز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ابن عساکر، ابن اثیر، ابن حجر و … با سند از عبداللَّه بن احمد، از پدرش، از شریح بن عبید این گونه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عرباض از من بهتر است و عرباض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از من بهتر است؛ زیرا یک سال پیش از من به نزد پیامبر صلی اللَّه علیه وآله آمد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آن چه به روشنی، دروغ بودن این سخن را آشکار می‌کند، روایتی است که ابن اثیر در شرح حال عتبه از شریح نقل می‌کند؛ وی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عتبة بن عبدالسلمی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به نزد پیامبر صلی اللَّه علیه وآله می‌آمد و آن حضرت، نام وی را خوش نمی‌داشت آن را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نفر از بنی سلیم خدمت پیامبر صلی اللَّه علیه وآله رفتیم و مهتر ما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عرباض بن ساریه بود که با پیامبر بیعت کردیم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از دیگر دروغ‌های عرباض می‌توان به حدیثی که احمد بن حنبل نقل کرده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پدرش، از عبدالرحمان بن مهدی، از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سیف، از حرث بن زیاد، از ابورهم نقل می‌کند که عرباض بن ساریه 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ما را به سحری دعوت می‌کرد، 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غذای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را به معاویه بیاموز و او را از عذاب، نجات بخش</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گرچه ابن قطّان به تضعیف این حدیث، بسنده کرده </w:t>
      </w:r>
      <w:r>
        <w:rPr>
          <w:rStyle w:val="FootnoteAnchor"/>
          <w:rtl w:val="true"/>
        </w:rPr>
        <w:footnoteReference w:id="24"/>
      </w:r>
      <w:r>
        <w:rPr>
          <w:rFonts w:ascii="IRNazanin" w:hAnsi="IRNazanin" w:eastAsia="IRNazanin"/>
          <w:color w:val="111111"/>
          <w:sz w:val="28"/>
          <w:sz w:val="28"/>
          <w:szCs w:val="28"/>
          <w:rtl w:val="true"/>
          <w:lang w:bidi="fa-IR"/>
        </w:rPr>
        <w:t>ولی بدون تردید این حدیث، دروغ مسلّم است؛ زیرا در غیر این صورت، بایستی در صحاح ششگانه و دیگر کتاب‌ها، نقل می‌شد و برای آن، بابی در مناقب معاویه باز می‌گشت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واقعیات، حقایق، براهین و اسناد مختلف، این حدیث را</w:t>
      </w:r>
      <w:bookmarkStart w:id="39" w:name="pg16790_182881"/>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تکذیب می‌کند، ادله مستحکم کتاب و سنّت متقن نیز بر دروغ بودن این حدیث، صحّه می‌گذارند؛ چرا که این ادله بر تحریم قتل نفس، تغییر احکام، ارتکاب محرّمات قطعی همانند فروش شراب و بُت، میگساری، ربا خواری و محرّمات بی‌شمار دیگری تأکید می‌ورزند که معاویه آن‌ها را برای خود مباح می‌شمرد …</w:t>
      </w:r>
    </w:p>
    <w:p>
      <w:pPr>
        <w:pStyle w:val="BookText"/>
        <w:rPr/>
      </w:pPr>
      <w:r>
        <w:rPr>
          <w:rFonts w:ascii="IRNazanin" w:hAnsi="IRNazanin" w:eastAsia="IRNazanin"/>
          <w:color w:val="111111"/>
          <w:sz w:val="28"/>
          <w:sz w:val="28"/>
          <w:szCs w:val="28"/>
          <w:rtl w:val="true"/>
          <w:lang w:bidi="fa-IR"/>
        </w:rPr>
        <w:t>باید گفت که عرباض در سرزمین شام، رحل اقامت افکند و چندی در حمص، شهر دشمنان دون پایه حضرت علی علیه السلام، سکونت داشت … آن هم در شرایطی که دروغ و افترا رواج فراوان یافته بود … از این رو عرباض به منظور نزدیکی به حکّام و دستیابی به جیفه دنیا، احادیثی را می‌ساخت و به خدا و رسولش نسبت می‌داد</w:t>
      </w:r>
      <w:r>
        <w:rPr>
          <w:rFonts w:eastAsia="IRNazanin" w:cs="IRNazanin"/>
          <w:color w:val="111111"/>
          <w:sz w:val="28"/>
          <w:szCs w:val="28"/>
          <w:rtl w:val="true"/>
          <w:lang w:bidi="fa-IR"/>
        </w:rPr>
        <w:t>.</w:t>
      </w:r>
    </w:p>
    <w:p>
      <w:pPr>
        <w:pStyle w:val="Heading3"/>
        <w:numPr>
          <w:ilvl w:val="2"/>
          <w:numId w:val="1"/>
        </w:numPr>
        <w:rPr/>
      </w:pPr>
      <w:bookmarkStart w:id="40" w:name="__RefHeading___Toc9829950_73709187"/>
      <w:bookmarkStart w:id="41" w:name="_Toc15"/>
      <w:bookmarkEnd w:id="40"/>
      <w:r>
        <w:rPr>
          <w:rtl w:val="true"/>
        </w:rPr>
        <w:t>راویان حدیث از عرباض بن ساریه …</w:t>
      </w:r>
      <w:bookmarkEnd w:id="41"/>
    </w:p>
    <w:p>
      <w:pPr>
        <w:pStyle w:val="Heading4"/>
        <w:numPr>
          <w:ilvl w:val="3"/>
          <w:numId w:val="1"/>
        </w:numPr>
        <w:rPr/>
      </w:pPr>
      <w:bookmarkStart w:id="42" w:name="__RefHeading___Toc9829952_73709187"/>
      <w:bookmarkStart w:id="43" w:name="_Toc16"/>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گفتنی است که راویان این حدیث از عرباض بن ساریه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عمرو سلمی،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حجر،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ابی المطاع،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معبد بن عبداللَّه بن هشام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چهارم را تنها در نزد حاکم نیشابوری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44" w:name="pg16790_182882"/>
    </w:p>
    <w:p>
      <w:pPr>
        <w:pStyle w:val="BookText"/>
        <w:rPr/>
      </w:pPr>
      <w:bookmarkEnd w:id="4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معبد بن عبداللَّه بن هشام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نقل روایت از طریق او، از شرط و مبنای این کتاب خارج است، آن را نقل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شرح حال کوتاهی از این راویان می‌پردازیم</w:t>
      </w:r>
      <w:r>
        <w:rPr>
          <w:rFonts w:eastAsia="IRNazanin" w:cs="IRNazanin"/>
          <w:color w:val="111111"/>
          <w:sz w:val="28"/>
          <w:szCs w:val="28"/>
          <w:rtl w:val="true"/>
          <w:lang w:bidi="fa-IR"/>
        </w:rPr>
        <w:t>.</w:t>
      </w:r>
    </w:p>
    <w:p>
      <w:pPr>
        <w:pStyle w:val="Heading4"/>
        <w:numPr>
          <w:ilvl w:val="3"/>
          <w:numId w:val="1"/>
        </w:numPr>
        <w:rPr/>
      </w:pPr>
      <w:bookmarkStart w:id="45" w:name="__RefHeading___Toc9829954_73709187"/>
      <w:bookmarkStart w:id="46" w:name="_Toc17"/>
      <w:bookmarkEnd w:id="45"/>
      <w:r>
        <w:rPr>
          <w:rtl w:val="true"/>
        </w:rPr>
        <w:t>یحیی بن ابی المطاع شامی …</w:t>
      </w:r>
      <w:bookmarkEnd w:id="46"/>
    </w:p>
    <w:p>
      <w:pPr>
        <w:pStyle w:val="BookText"/>
        <w:rPr/>
      </w:pPr>
      <w:r>
        <w:rPr>
          <w:rFonts w:ascii="IRNazanin" w:hAnsi="IRNazanin" w:eastAsia="IRNazanin"/>
          <w:color w:val="111111"/>
          <w:sz w:val="28"/>
          <w:sz w:val="28"/>
          <w:szCs w:val="28"/>
          <w:rtl w:val="true"/>
          <w:lang w:bidi="fa-IR"/>
        </w:rPr>
        <w:t>سومین راوی این حدیث از عرباض یحیی بن ابی المطاع است که سه نکته درباره او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تنها ابن ماجه از او حدیث نقل کرده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دوم آن که ابن قطّان درباره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او اطلاعی 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که یحیی در حالی از عرباض حدیث نقل می‌کرد که اصلًا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مورد بحث ما نیز از جمله همین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یحیی با عرباض را بعید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یحیی به شیوه مرسل از عرباض، روایت نقل کرده باشد و این شیوه به طور گسترده در میان شامیان به چشم می‌خورد؛ به گونه‌ای که از کسانی حدیث نقل می‌کنند که آن‌ها را</w:t>
      </w:r>
      <w:bookmarkStart w:id="47" w:name="pg16790_182883"/>
    </w:p>
    <w:p>
      <w:pPr>
        <w:pStyle w:val="BookText"/>
        <w:rPr/>
      </w:pPr>
      <w:bookmarkEnd w:id="4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ندیده‌اند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در این باره ابن حجر در تقریب التقریب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دحیم به این موضوع اشاره می‌کند که روایت یحیی از عرباض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ابن عساکر، ذهبی و ابن حجر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در مقام ابراز تعجّب از حدیث ولید بن سلیمان به دحیم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یحیی بن ابوالمطاع، همراه بوده‌ام؛ چگونه عبداللَّه بن علاء بن زبر از زبان وی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عرباض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یحیی فاصله زمانی بسیاری با عرباض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این روایت را انکار می‌کنم و عرباض سال‌ها پیش، از دنیا رفته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8" w:name="__RefHeading___Toc9829956_73709187"/>
      <w:bookmarkStart w:id="49" w:name="_Toc18"/>
      <w:bookmarkEnd w:id="48"/>
      <w:r>
        <w:rPr>
          <w:rtl w:val="true"/>
        </w:rPr>
        <w:t>حُجر بن حجر حمصی …</w:t>
      </w:r>
      <w:bookmarkEnd w:id="49"/>
    </w:p>
    <w:p>
      <w:pPr>
        <w:pStyle w:val="BookText"/>
        <w:rPr/>
      </w:pPr>
      <w:r>
        <w:rPr>
          <w:rFonts w:ascii="IRNazanin" w:hAnsi="IRNazanin" w:eastAsia="IRNazanin"/>
          <w:color w:val="111111"/>
          <w:sz w:val="28"/>
          <w:sz w:val="28"/>
          <w:szCs w:val="28"/>
          <w:rtl w:val="true"/>
          <w:lang w:bidi="fa-IR"/>
        </w:rPr>
        <w:t>دومین راوی این حدیث، حجر بن حجر حمصی است که دو نکته درباره او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مردم حمص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ابوداوود از زبان او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حجر از قول عرباض بن ساریه و خالد بن معدان نیز از حجر بن حجر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یک حدیث پیرامون اطاعت از فرمانروا از وی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حدیث او را آورده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آری این، همان حدیثی است که ما در صدد تکذیب آن برآمده‌ایم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به این موضوع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خالد بن معدان، حدیث عرباض را از حجر بن حجر و راوی دیگر نقل کرده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منظور از راوی دیگر عبدالرحمان بن عمرو سلمی است که با حجر بن حجر این حدیث را نقل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عرباض رفتیم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قطّان درباره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حجر، فرد شناخته شده‌ای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0" w:name="pg16790_182885"/>
    </w:p>
    <w:p>
      <w:pPr>
        <w:pStyle w:val="BookText"/>
        <w:rPr/>
      </w:pPr>
      <w:bookmarkEnd w:id="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4"/>
        <w:numPr>
          <w:ilvl w:val="3"/>
          <w:numId w:val="1"/>
        </w:numPr>
        <w:rPr/>
      </w:pPr>
      <w:bookmarkStart w:id="51" w:name="__RefHeading___Toc9829958_73709187"/>
      <w:bookmarkStart w:id="52" w:name="_Toc19"/>
      <w:bookmarkEnd w:id="51"/>
      <w:r>
        <w:rPr>
          <w:rtl w:val="true"/>
        </w:rPr>
        <w:t>عبدالرحمان بن عمرو شامی …</w:t>
      </w:r>
      <w:bookmarkEnd w:id="52"/>
    </w:p>
    <w:p>
      <w:pPr>
        <w:pStyle w:val="BookText"/>
        <w:rPr/>
      </w:pPr>
      <w:r>
        <w:rPr>
          <w:rFonts w:ascii="IRNazanin" w:hAnsi="IRNazanin" w:eastAsia="IRNazanin"/>
          <w:color w:val="111111"/>
          <w:sz w:val="28"/>
          <w:sz w:val="28"/>
          <w:szCs w:val="28"/>
          <w:rtl w:val="true"/>
          <w:lang w:bidi="fa-IR"/>
        </w:rPr>
        <w:t>نخستین راوی این حدیث از عرباض بن ساریه، عبدالرحمان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راوی مشهور این حدیث است و بیشتر طُرُق این حدیث در سنن و دیگر کتاب‌ها به او ختم می‌شود … در کتاب‌های حدیث، فقط همین یک روایت از عبدالرحمان بن عمرو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کتاب‌های حدیث، تنها به نقل یک روایت پیرامون موعظه پرداخته که ترمذی، آن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المستدرک علی الصحیحین و ابن حبّان نیز آن حدیث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فاسی ادّعا کرده که وضعیت عبدالرحمان، وضعیت شناخته شده‌ای نیست؛ بنابراین حدیث وی، صحیح نیست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تا این جا به بررسی راویان این حدیث از زبان عرباض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اختصار به شرح حال راویان دیگری می‌پردازیم که از اینان به نقل این حدیث پرداخته‌اند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معدان،</w:t>
      </w:r>
      <w:bookmarkStart w:id="53" w:name="pg16790_182886"/>
    </w:p>
    <w:p>
      <w:pPr>
        <w:pStyle w:val="BookText"/>
        <w:rPr/>
      </w:pPr>
      <w:bookmarkEnd w:id="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ضمرة بن حبیب،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علاء بن زبر</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9829960_73709187"/>
      <w:bookmarkStart w:id="55" w:name="_Toc20"/>
      <w:bookmarkEnd w:id="54"/>
      <w:r>
        <w:rPr>
          <w:rtl w:val="true"/>
        </w:rPr>
        <w:t>عبداللَّه بن علاء دمشقی …</w:t>
      </w:r>
      <w:bookmarkEnd w:id="55"/>
    </w:p>
    <w:p>
      <w:pPr>
        <w:pStyle w:val="BookText"/>
        <w:rPr/>
      </w:pPr>
      <w:r>
        <w:rPr>
          <w:rFonts w:ascii="IRNazanin" w:hAnsi="IRNazanin" w:eastAsia="IRNazanin"/>
          <w:color w:val="111111"/>
          <w:sz w:val="28"/>
          <w:sz w:val="28"/>
          <w:szCs w:val="28"/>
          <w:rtl w:val="true"/>
          <w:lang w:bidi="fa-IR"/>
        </w:rPr>
        <w:t>در مورد عبداللَّه بن علاء بن زبر به دو مورد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اهل شام بوده به گونه‌ای که ذهبی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میزان الاعتدال از او نام 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دیگر راوی شناسان وی را ضعیف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 w:name="__RefHeading___Toc9829962_73709187"/>
      <w:bookmarkStart w:id="57" w:name="_Toc21"/>
      <w:bookmarkEnd w:id="56"/>
      <w:r>
        <w:rPr>
          <w:rtl w:val="true"/>
        </w:rPr>
        <w:t>ضمرة بن حبیب …</w:t>
      </w:r>
      <w:bookmarkEnd w:id="57"/>
    </w:p>
    <w:p>
      <w:pPr>
        <w:pStyle w:val="BookText"/>
        <w:rPr/>
      </w:pPr>
      <w:r>
        <w:rPr>
          <w:rFonts w:ascii="IRNazanin" w:hAnsi="IRNazanin" w:eastAsia="IRNazanin"/>
          <w:color w:val="111111"/>
          <w:sz w:val="28"/>
          <w:sz w:val="28"/>
          <w:szCs w:val="28"/>
          <w:rtl w:val="true"/>
          <w:lang w:bidi="fa-IR"/>
        </w:rPr>
        <w:t>در مورد ضمرة بن حبیب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اهل حمص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مسجد جامع دمشق 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8" w:name="pg16790_182887"/>
    </w:p>
    <w:p>
      <w:pPr>
        <w:pStyle w:val="BookText"/>
        <w:rPr/>
      </w:pPr>
      <w:bookmarkEnd w:id="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4"/>
        <w:numPr>
          <w:ilvl w:val="3"/>
          <w:numId w:val="1"/>
        </w:numPr>
        <w:rPr/>
      </w:pPr>
      <w:bookmarkStart w:id="59" w:name="__RefHeading___Toc9829964_73709187"/>
      <w:bookmarkStart w:id="60" w:name="_Toc22"/>
      <w:bookmarkEnd w:id="59"/>
      <w:r>
        <w:rPr>
          <w:rtl w:val="true"/>
        </w:rPr>
        <w:t>خالد بن معدان حمصی …</w:t>
      </w:r>
      <w:bookmarkEnd w:id="60"/>
    </w:p>
    <w:p>
      <w:pPr>
        <w:pStyle w:val="BookText"/>
        <w:rPr/>
      </w:pPr>
      <w:r>
        <w:rPr>
          <w:rFonts w:ascii="IRNazanin" w:hAnsi="IRNazanin" w:eastAsia="IRNazanin"/>
          <w:color w:val="111111"/>
          <w:sz w:val="28"/>
          <w:sz w:val="28"/>
          <w:szCs w:val="28"/>
          <w:rtl w:val="true"/>
          <w:lang w:bidi="fa-IR"/>
        </w:rPr>
        <w:t>عمده راوی این حدیث، خالد بن معدان است؛ چرا که او این حدیث را از زبان عبدالرحمان بن عمرو و حجر بن حجر نقل می‌کند و همه سندها به وی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به سه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او از مردم حمص بوده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دوم آن که وی از بزرگان شام بوده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سوم او که او رئیس پلیسِ یزید بن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ذیل تاریخ خود، این گونه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از حجّاج، از ابوجعفر حمدانی، نقل می‌کند که محمّد بن 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یونس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رئیس پلیسِ یزید بن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نیز در تاریخ خود این مطلب را چنین عنوان می‌کند که خالد بن معدان، مسئولیت نیروی پلیس یزید بن معاویه را بر عهده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ادامه، این روایت را به سند خود از عیسی بن یونس</w:t>
      </w:r>
      <w:bookmarkStart w:id="61" w:name="pg16790_182888"/>
    </w:p>
    <w:p>
      <w:pPr>
        <w:pStyle w:val="BookText"/>
        <w:rPr/>
      </w:pPr>
      <w:bookmarkEnd w:id="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اینک نگاه کوتاهی به شرح حال دیگر راویان این حدیث از زبان افراد نامبرده داریم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بن حارث،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صالح،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مسلم،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بحیر بن سعید،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 بن یزید،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ابی سلمه تنیسی</w:t>
      </w:r>
      <w:r>
        <w:rPr>
          <w:rFonts w:eastAsia="IRNazanin" w:cs="IRNazanin"/>
          <w:color w:val="111111"/>
          <w:sz w:val="28"/>
          <w:szCs w:val="28"/>
          <w:rtl w:val="true"/>
          <w:lang w:bidi="fa-IR"/>
        </w:rPr>
        <w:t>.</w:t>
      </w:r>
    </w:p>
    <w:p>
      <w:pPr>
        <w:pStyle w:val="Heading4"/>
        <w:numPr>
          <w:ilvl w:val="3"/>
          <w:numId w:val="1"/>
        </w:numPr>
        <w:rPr/>
      </w:pPr>
      <w:bookmarkStart w:id="62" w:name="__RefHeading___Toc9829966_73709187"/>
      <w:bookmarkStart w:id="63" w:name="_Toc23"/>
      <w:bookmarkEnd w:id="62"/>
      <w:r>
        <w:rPr>
          <w:rtl w:val="true"/>
        </w:rPr>
        <w:t xml:space="preserve">محمّد بن ابراهیم بن حارث تیمی دمشقی </w:t>
      </w:r>
      <w:r>
        <w:rPr>
          <w:rtl w:val="true"/>
        </w:rPr>
        <w:t>(</w:t>
      </w:r>
      <w:r>
        <w:rPr/>
        <w:t>2</w:t>
      </w:r>
      <w:r>
        <w:rPr>
          <w:rtl w:val="true"/>
        </w:rPr>
        <w:t>) …</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و حاکم نیشابوری، محمّد بن ابراهیم را به عنوان راوی این حدیث از زبان خالد،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از عبداللَّه بن احمد نقل می‌کند که پدرش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محمّد بن ابراهیم ایراد دارد، او احادیث ناشناخته یا ناپسند نقل می‌کرد</w:t>
      </w:r>
      <w:r>
        <w:rPr>
          <w:rFonts w:eastAsia="IRNazanin" w:cs="IRNazanin"/>
          <w:color w:val="111111"/>
          <w:sz w:val="28"/>
          <w:szCs w:val="28"/>
          <w:rtl w:val="true"/>
          <w:lang w:bidi="fa-IR"/>
        </w:rPr>
        <w:t xml:space="preserve">. </w:t>
      </w:r>
      <w:r>
        <w:rPr>
          <w:rStyle w:val="FootnoteAnchor"/>
          <w:rtl w:val="true"/>
        </w:rPr>
        <w:footnoteReference w:id="35"/>
      </w:r>
      <w:bookmarkStart w:id="64" w:name="pg16790_182889"/>
    </w:p>
    <w:p>
      <w:pPr>
        <w:pStyle w:val="BookText"/>
        <w:rPr/>
      </w:pPr>
      <w:bookmarkEnd w:id="6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4"/>
        <w:numPr>
          <w:ilvl w:val="3"/>
          <w:numId w:val="1"/>
        </w:numPr>
        <w:rPr/>
      </w:pPr>
      <w:bookmarkStart w:id="65" w:name="__RefHeading___Toc9829968_73709187"/>
      <w:bookmarkStart w:id="66" w:name="_Toc24"/>
      <w:bookmarkEnd w:id="65"/>
      <w:r>
        <w:rPr>
          <w:rtl w:val="true"/>
        </w:rPr>
        <w:t>بحیر بن سعد حمصی …</w:t>
      </w:r>
      <w:bookmarkEnd w:id="66"/>
    </w:p>
    <w:p>
      <w:pPr>
        <w:pStyle w:val="BookText"/>
        <w:rPr/>
      </w:pPr>
      <w:r>
        <w:rPr>
          <w:rFonts w:ascii="IRNazanin" w:hAnsi="IRNazanin" w:eastAsia="IRNazanin"/>
          <w:color w:val="111111"/>
          <w:sz w:val="28"/>
          <w:sz w:val="28"/>
          <w:szCs w:val="28"/>
          <w:rtl w:val="true"/>
          <w:lang w:bidi="fa-IR"/>
        </w:rPr>
        <w:t>بنابر روایت ترمذی، ابوداوود و ابن ماجه، بحیر بن سعد یکی از راویان حدیث از زبان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از مردم حمص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بحیر بن سعد سحولی حمصی از خالد بن معدان و مکحول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عیاش، بقیة بن ولید، ثور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صالح و دیگر راویان از او روایت نقل کرده‌اند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67" w:name="__RefHeading___Toc9829970_73709187"/>
      <w:bookmarkStart w:id="68" w:name="_Toc25"/>
      <w:bookmarkEnd w:id="67"/>
      <w:r>
        <w:rPr>
          <w:rtl w:val="true"/>
        </w:rPr>
        <w:t>ولید بن مسلم دمشقی …</w:t>
      </w:r>
      <w:bookmarkEnd w:id="68"/>
    </w:p>
    <w:p>
      <w:pPr>
        <w:pStyle w:val="BookText"/>
        <w:rPr/>
      </w:pPr>
      <w:r>
        <w:rPr>
          <w:rFonts w:ascii="IRNazanin" w:hAnsi="IRNazanin" w:eastAsia="IRNazanin"/>
          <w:color w:val="111111"/>
          <w:sz w:val="28"/>
          <w:sz w:val="28"/>
          <w:szCs w:val="28"/>
          <w:rtl w:val="true"/>
          <w:lang w:bidi="fa-IR"/>
        </w:rPr>
        <w:t xml:space="preserve">بنابر نقل تاریخ نگاران ولید بن مسلم از دوستداران بنی امیه </w:t>
      </w:r>
      <w:r>
        <w:rPr>
          <w:rStyle w:val="FootnoteAnchor"/>
          <w:rtl w:val="true"/>
        </w:rPr>
        <w:footnoteReference w:id="37"/>
      </w:r>
      <w:r>
        <w:rPr>
          <w:rFonts w:ascii="IRNazanin" w:hAnsi="IRNazanin" w:eastAsia="IRNazanin"/>
          <w:color w:val="111111"/>
          <w:sz w:val="28"/>
          <w:sz w:val="28"/>
          <w:szCs w:val="28"/>
          <w:rtl w:val="true"/>
          <w:lang w:bidi="fa-IR"/>
        </w:rPr>
        <w:t xml:space="preserve">از مردم دمشق </w:t>
      </w:r>
      <w:r>
        <w:rPr>
          <w:rStyle w:val="FootnoteAnchor"/>
          <w:rtl w:val="true"/>
        </w:rPr>
        <w:footnoteReference w:id="38"/>
      </w:r>
      <w:r>
        <w:rPr>
          <w:rFonts w:ascii="Amiri" w:hAnsi="Amiri" w:eastAsia="Amiri" w:cs="Amiri"/>
          <w:color w:val="111111"/>
          <w:sz w:val="28"/>
          <w:sz w:val="28"/>
          <w:szCs w:val="28"/>
          <w:rtl w:val="true"/>
          <w:lang w:bidi="ar-SA"/>
        </w:rPr>
        <w:t xml:space="preserve">و عالِم شام </w:t>
      </w:r>
      <w:r>
        <w:rPr>
          <w:rStyle w:val="FootnoteAnchor"/>
          <w:rtl w:val="true"/>
        </w:rPr>
        <w:footnoteReference w:id="3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ابن ماجه او راوی این حدیث،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چنین نوشته‌اند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اهل تدلیس بود و چه بسا از زبان دروغ‌گویان به تدلیس</w:t>
      </w:r>
      <w:bookmarkStart w:id="69" w:name="pg16790_182890"/>
    </w:p>
    <w:p>
      <w:pPr>
        <w:pStyle w:val="BookText"/>
        <w:rPr/>
      </w:pPr>
      <w:bookmarkEnd w:id="6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حدیث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ده حدیث از زبان مالک، نقل کرده که پایه و اساسی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دروغ‌گو بود اقتباس می‌کرد و در آغاز این احادیث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ناپسندی از ولید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مرفوع و مرسل را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به نقل از اوزاعی، احادیث وی را از زبان برخی شیوخ ضعیف، از شیوخی دیگر هم‌چون نافع، عطا و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اوزاعی آنان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 آن گاه نام این شیوخ ضعیف را حذف نموده و حدیث را به طور مستقیم از زبان اوزاعی از عطا از … نقل می‌کرد</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70" w:name="__RefHeading___Toc9829972_73709187"/>
      <w:bookmarkStart w:id="71" w:name="_Toc26"/>
      <w:bookmarkEnd w:id="70"/>
      <w:r>
        <w:rPr>
          <w:rtl w:val="true"/>
        </w:rPr>
        <w:t>معاویة بن صالح حمصی …</w:t>
      </w:r>
      <w:bookmarkEnd w:id="71"/>
    </w:p>
    <w:p>
      <w:pPr>
        <w:pStyle w:val="BookText"/>
        <w:rPr/>
      </w:pPr>
      <w:r>
        <w:rPr>
          <w:rFonts w:ascii="IRNazanin" w:hAnsi="IRNazanin" w:eastAsia="IRNazanin"/>
          <w:color w:val="111111"/>
          <w:sz w:val="28"/>
          <w:sz w:val="28"/>
          <w:szCs w:val="28"/>
          <w:rtl w:val="true"/>
          <w:lang w:bidi="fa-IR"/>
        </w:rPr>
        <w:t xml:space="preserve">بنابر روایت احمد بن حنبل و ابن ماجه یکی دیگر از راویان این حدیث، معاویة بن صالح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چهار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مردم حمص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اموی، قاضی اندلس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لهو و لعب به خوشگذرانی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برخی محدّثان، از نگارش روایات او دست برداشتند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احادیث وی استدلال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از نقل احادیث وی خودداری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 او را ضعیف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در مورد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ابن مهدی، حدیثی را از معاویة بن صالح نقل می‌کرد، یحیی بن سعید او را منع می‌نمود، اما ابن مهدی توجّهی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حدیث مورد بحث ما را نیز ابن مهدی از معاویة بن صالح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ابواسحاق فزاری نقل 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صالح، شایستگی این را نداشت که روایات وی نقل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کرده‌اند که معاویة بن صالح، هیچ</w:t>
      </w:r>
      <w:bookmarkStart w:id="72" w:name="pg16790_182892"/>
    </w:p>
    <w:p>
      <w:pPr>
        <w:pStyle w:val="BookText"/>
        <w:rPr/>
      </w:pPr>
      <w:bookmarkEnd w:id="7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نوع شناختی از علم حدیث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راوی شناسان او را ضعیف دانسته‌اند تا جایی که عقیلی، ابن عدی و ذهبی او را در شمار راویان ضعیف قرار داده‌اند</w:t>
      </w:r>
      <w:r>
        <w:rPr>
          <w:rFonts w:eastAsia="IRNazanin" w:cs="IRNazanin"/>
          <w:color w:val="111111"/>
          <w:sz w:val="28"/>
          <w:szCs w:val="28"/>
          <w:rtl w:val="true"/>
          <w:lang w:bidi="fa-IR"/>
        </w:rPr>
        <w:t>.</w:t>
      </w:r>
    </w:p>
    <w:p>
      <w:pPr>
        <w:pStyle w:val="Heading4"/>
        <w:numPr>
          <w:ilvl w:val="3"/>
          <w:numId w:val="1"/>
        </w:numPr>
        <w:rPr/>
      </w:pPr>
      <w:bookmarkStart w:id="73" w:name="__RefHeading___Toc9829974_73709187"/>
      <w:bookmarkStart w:id="74" w:name="_Toc27"/>
      <w:bookmarkEnd w:id="73"/>
      <w:r>
        <w:rPr>
          <w:rtl w:val="true"/>
        </w:rPr>
        <w:t>ثور بن یزید حمصی …</w:t>
      </w:r>
      <w:bookmarkEnd w:id="74"/>
    </w:p>
    <w:p>
      <w:pPr>
        <w:pStyle w:val="BookText"/>
        <w:rPr/>
      </w:pPr>
      <w:r>
        <w:rPr>
          <w:rFonts w:ascii="IRNazanin" w:hAnsi="IRNazanin" w:eastAsia="IRNazanin"/>
          <w:color w:val="111111"/>
          <w:sz w:val="28"/>
          <w:sz w:val="28"/>
          <w:szCs w:val="28"/>
          <w:rtl w:val="true"/>
          <w:lang w:bidi="fa-IR"/>
        </w:rPr>
        <w:t>عمده ترین راوی این حدیث از قول خالد، ثور بن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توجیه روی گرداندن بخاری و مسلم از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بخاری و مسلم، توهّم کرده‌اند که جز از ثور بن یزید، شخص دیگری این حدیث را از خالد بن معدان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ثور بن یزید ذکر این نکات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از مردم حمص بود تا جایی که ذهبی،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می‌نامید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علیه السلام را دوست نمی‌داشت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جدّش در جنگ صفّین از سپاه معاویه بود و در همین جنگ کشته شد و هر گاه ثور نام علی علیه السلام را می‌بُرد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جدّم را دوست ندارم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هم‌نشین ناسزاگویان به علی علیه السلام بود و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 حرازی، اسد بن وداعه و گروهی دیگر دور هم جمع می‌شدند و علی بن ابی‌طالب علیهما السلام را دشنام می‌دادند، اما ثور بن یزید علی علیه السلام را دشنام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ثور از دشنام دادن پرهیز می‌کرد، آن گروه پاهایش را می‌کشیدند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بدعت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بدعت‌گذار نبود، یکی از علمای بزرگ، لقب می‌گرفت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حمص، او را تبعید و از شهر خود اخراج کرده بودند</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گروهی، بر او ایراد گرفتند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ابن عدی، او را در شمار راویان ضعیف قرار داده است</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همواره او را نکوهش می‌کرد، دیگران را از هم‌نشینی با</w:t>
      </w:r>
      <w:bookmarkStart w:id="75" w:name="pg16790_182894"/>
    </w:p>
    <w:p>
      <w:pPr>
        <w:pStyle w:val="BookText"/>
        <w:rPr/>
      </w:pPr>
      <w:bookmarkEnd w:id="7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او نهی می‌نمود و هیچ روایتی را از او نقل نمی‌کرد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اوزاعی درباره او به بدی سخن می‌گفت و او را هجو می‌کرد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ابن مبارک نیز در این زمینه با اوزاعی هم عقیده بود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یحیی بن قطّان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ثور، حدیثی را از قول فردی که نمی‌شناختم نقل می‌کرد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 یا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بزرگ‌تر است، حدیثش را می‌نوشتم، اما اگر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کوچک‌تر است، حدیثش را نمی‌نوشتم</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76" w:name="__RefHeading___Toc9829976_73709187"/>
      <w:bookmarkStart w:id="77" w:name="_Toc28"/>
      <w:bookmarkEnd w:id="76"/>
      <w:r>
        <w:rPr>
          <w:rtl w:val="true"/>
        </w:rPr>
        <w:t xml:space="preserve">عمرو بن ابی سلمه دمشقی </w:t>
      </w:r>
      <w:r>
        <w:rPr>
          <w:rtl w:val="true"/>
        </w:rPr>
        <w:t>(</w:t>
      </w:r>
      <w:r>
        <w:rPr/>
        <w:t>5</w:t>
      </w:r>
      <w:r>
        <w:rPr>
          <w:rtl w:val="true"/>
        </w:rPr>
        <w:t>) …</w:t>
      </w:r>
      <w:bookmarkEnd w:id="77"/>
    </w:p>
    <w:p>
      <w:pPr>
        <w:pStyle w:val="BookText"/>
        <w:rPr/>
      </w:pPr>
      <w:r>
        <w:rPr>
          <w:rFonts w:ascii="IRNazanin" w:hAnsi="IRNazanin" w:eastAsia="IRNazanin"/>
          <w:color w:val="111111"/>
          <w:sz w:val="28"/>
          <w:sz w:val="28"/>
          <w:szCs w:val="28"/>
          <w:rtl w:val="true"/>
          <w:lang w:bidi="fa-IR"/>
        </w:rPr>
        <w:t xml:space="preserve">بنا به روایت حاکم نیشابوری یکی از راویان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ابی سلمه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ساجی و ابن معین، عمرو بن ابی سلمه را از نظر نقل حدیث ضعیف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او استدلال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غلط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احادیث باطلی را از زهیر نقل کرده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اینک به شرح حال راویان دیگر این حدیث به نقل از رجال مذکور می‌پردازیم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بقیة بن ولید،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بن مخلد که همان ابوعاصم نبیل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مسلم،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بشیر،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مهدی،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صباح مسمعی،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ابی کثیر،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عیسی بن زید تنّیسی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پیش‌تر با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روایت ابوداوود، این حدیث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آشنا شدیم</w:t>
      </w:r>
      <w:r>
        <w:rPr>
          <w:rFonts w:eastAsia="IRNazanin" w:cs="IRNazanin"/>
          <w:color w:val="111111"/>
          <w:sz w:val="28"/>
          <w:szCs w:val="28"/>
          <w:rtl w:val="true"/>
          <w:lang w:bidi="fa-IR"/>
        </w:rPr>
        <w:t>.</w:t>
      </w:r>
      <w:bookmarkStart w:id="78" w:name="pg16790_182896"/>
    </w:p>
    <w:p>
      <w:pPr>
        <w:pStyle w:val="BookText"/>
        <w:rPr/>
      </w:pPr>
      <w:bookmarkEnd w:id="7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روایت احمد بن حنبل و ابن ماجه، 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که او را از نقل روایت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می‌داشتند، ولی توجّهی نمی‌کرد</w:t>
      </w:r>
      <w:r>
        <w:rPr>
          <w:rFonts w:eastAsia="IRNazanin" w:cs="IRNazanin"/>
          <w:color w:val="111111"/>
          <w:sz w:val="28"/>
          <w:szCs w:val="28"/>
          <w:rtl w:val="true"/>
          <w:lang w:bidi="fa-IR"/>
        </w:rPr>
        <w:t>.</w:t>
      </w:r>
    </w:p>
    <w:p>
      <w:pPr>
        <w:pStyle w:val="Heading4"/>
        <w:numPr>
          <w:ilvl w:val="3"/>
          <w:numId w:val="1"/>
        </w:numPr>
        <w:rPr/>
      </w:pPr>
      <w:bookmarkStart w:id="79" w:name="__RefHeading___Toc9829978_73709187"/>
      <w:bookmarkStart w:id="80" w:name="_Toc29"/>
      <w:bookmarkEnd w:id="79"/>
      <w:r>
        <w:rPr>
          <w:rtl w:val="true"/>
        </w:rPr>
        <w:t>ابوعاصم ضحّاک بن مخلد …</w:t>
      </w:r>
      <w:bookmarkEnd w:id="80"/>
    </w:p>
    <w:p>
      <w:pPr>
        <w:pStyle w:val="BookText"/>
        <w:rPr/>
      </w:pPr>
      <w:r>
        <w:rPr>
          <w:rFonts w:ascii="IRNazanin" w:hAnsi="IRNazanin" w:eastAsia="IRNazanin"/>
          <w:color w:val="111111"/>
          <w:sz w:val="28"/>
          <w:sz w:val="28"/>
          <w:szCs w:val="28"/>
          <w:rtl w:val="true"/>
          <w:lang w:bidi="fa-IR"/>
        </w:rPr>
        <w:t xml:space="preserve">بنابر روایت ترمذی، احمد بن حنبل و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درباره ابوعاصم، ایرادهایی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داستان این سخنان را برای ابوعاصم نقل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 نقل نکنم خود را هیچ دانسته‌ام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عقیلی، ابوعاصم را در شمار راویان ضعیف آورده و سخنان مذکور را پیرامون وی نقل کرده است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81" w:name="__RefHeading___Toc9829980_73709187"/>
      <w:bookmarkStart w:id="82" w:name="_Toc30"/>
      <w:bookmarkEnd w:id="81"/>
      <w:r>
        <w:rPr>
          <w:rtl w:val="true"/>
        </w:rPr>
        <w:t>یحیی بن ابی کثیر …</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bookmarkStart w:id="83" w:name="pg16790_182897"/>
    </w:p>
    <w:p>
      <w:pPr>
        <w:pStyle w:val="BookText"/>
        <w:rPr/>
      </w:pPr>
      <w:bookmarkEnd w:id="8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عقیلی به نقل از همام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بی‌شرم‌تر از یحیی بن ابی کثیر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صبحگاهان او را از روایتی مطلع می‌کردیم و شبانگاه همان روایت را برای خودمان نقل می‌کرد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84" w:name="__RefHeading___Toc9829982_73709187"/>
      <w:bookmarkStart w:id="85" w:name="_Toc31"/>
      <w:bookmarkEnd w:id="84"/>
      <w:r>
        <w:rPr>
          <w:rtl w:val="true"/>
        </w:rPr>
        <w:t>عبدالملک بن صباح مسمعی …</w:t>
      </w:r>
      <w:bookmarkEnd w:id="85"/>
    </w:p>
    <w:p>
      <w:pPr>
        <w:pStyle w:val="BookText"/>
        <w:rPr/>
      </w:pPr>
      <w:r>
        <w:rPr>
          <w:rFonts w:ascii="IRNazanin" w:hAnsi="IRNazanin" w:eastAsia="IRNazanin"/>
          <w:color w:val="111111"/>
          <w:sz w:val="28"/>
          <w:sz w:val="28"/>
          <w:szCs w:val="28"/>
          <w:rtl w:val="true"/>
          <w:lang w:bidi="fa-IR"/>
        </w:rPr>
        <w:t xml:space="preserve">و بنا به روایت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صباح 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میزان الاعتدال با اشاره به نام عبدالملک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سرقت روایات متّهم است</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86" w:name="__RefHeading___Toc9829984_73709187"/>
      <w:bookmarkStart w:id="87" w:name="_Toc32"/>
      <w:bookmarkEnd w:id="86"/>
      <w:r>
        <w:rPr>
          <w:rtl w:val="true"/>
        </w:rPr>
        <w:t>عبداللَّه بن احمد بن بشیر …</w:t>
      </w:r>
      <w:bookmarkEnd w:id="87"/>
    </w:p>
    <w:p>
      <w:pPr>
        <w:pStyle w:val="BookText"/>
        <w:rPr/>
      </w:pPr>
      <w:r>
        <w:rPr>
          <w:rFonts w:ascii="IRNazanin" w:hAnsi="IRNazanin" w:eastAsia="IRNazanin"/>
          <w:color w:val="111111"/>
          <w:sz w:val="28"/>
          <w:sz w:val="28"/>
          <w:szCs w:val="28"/>
          <w:rtl w:val="true"/>
          <w:lang w:bidi="fa-IR"/>
        </w:rPr>
        <w:t>عبداللَّه بن احمد بن بشیر دمشقی، شیخ ابن ماجه راوی دیگر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التهذیب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مسجد جامع دمشق بود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88" w:name="__RefHeading___Toc9829986_73709187"/>
      <w:bookmarkStart w:id="89" w:name="_Toc33"/>
      <w:bookmarkEnd w:id="88"/>
      <w:r>
        <w:rPr>
          <w:rtl w:val="true"/>
        </w:rPr>
        <w:t>احمد بن عیسی …</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به روایت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w:t>
      </w:r>
      <w:bookmarkStart w:id="90" w:name="pg16790_182898"/>
    </w:p>
    <w:p>
      <w:pPr>
        <w:pStyle w:val="BookText"/>
        <w:rPr/>
      </w:pPr>
      <w:bookmarkEnd w:id="9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 راویان صحاح شش گانه نیست و ابن حجر، تنها به منظور شناخت و تمییز دادن، نام او را ذکر کرده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ابن عدی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احادیث ناشناخته‌ای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نقل حدیث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او را دروغ‌گو دانسته و ابن حبّان نیز او را در شمار راویان ضعیف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4"/>
        <w:numPr>
          <w:ilvl w:val="3"/>
          <w:numId w:val="1"/>
        </w:numPr>
        <w:rPr/>
      </w:pPr>
      <w:bookmarkStart w:id="91" w:name="__RefHeading___Toc9829988_73709187"/>
      <w:bookmarkStart w:id="92" w:name="_Toc34"/>
      <w:bookmarkEnd w:id="91"/>
      <w:r>
        <w:rPr>
          <w:rtl w:val="true"/>
        </w:rPr>
        <w:t>بقیّة بن ولید حمصی …</w:t>
      </w:r>
      <w:bookmarkEnd w:id="92"/>
    </w:p>
    <w:p>
      <w:pPr>
        <w:pStyle w:val="BookText"/>
        <w:rPr/>
      </w:pPr>
      <w:r>
        <w:rPr>
          <w:rFonts w:ascii="IRNazanin" w:hAnsi="IRNazanin" w:eastAsia="IRNazanin"/>
          <w:color w:val="111111"/>
          <w:sz w:val="28"/>
          <w:sz w:val="28"/>
          <w:szCs w:val="28"/>
          <w:rtl w:val="true"/>
          <w:lang w:bidi="fa-IR"/>
        </w:rPr>
        <w:t xml:space="preserve">بنابر روایت ترمذی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اختصار، به دیدگاه علمای اهل سنّت، پیرامون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احادیث بقیّة بن ولید، استدلال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او نقل کرده، سالم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آن‌ها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او استدلال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عیینه در پاسخ به سؤالی پیرامون یکی از همین احادیث بامزه و شگفت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شگفتی‌ها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بن ولید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که بقیة، تنها به نقل احادیث ناشناخته از قول راویان ناشناس می‌پردازد؛ اما متوجه شدم که از قول راویان مشهور نیز، احادیث ناشناخته‌ای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فهمیدم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نشنیده‌ام که کسی 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راوی احادیث عجیب، غریب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تدلیس از قول راویان ضعیف می‌پرداخت و این کار را مباح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وی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محدِّث ضعیفی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میزان الاعتدال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w:t>
      </w:r>
      <w:bookmarkStart w:id="93" w:name="pg16790_182900"/>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ضعیفی است و از دروغ‌گویان روایت می‌نمود و تدلیس حدیث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بسیاری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اهل تدلیس بوده است؛ بنابراین اگر حدیثی را به نقل از فردی بیان کند، حجّیت ندارد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94" w:name="__RefHeading___Toc9829990_73709187"/>
      <w:bookmarkStart w:id="95" w:name="_Toc35"/>
      <w:bookmarkEnd w:id="94"/>
      <w:r>
        <w:rPr>
          <w:rtl w:val="true"/>
        </w:rPr>
        <w:t>درنگی در دیدگاه حاکم نیشابوری …</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مناسب است اندکی در دیدگاه‌های حاکم نیشابوری این حدیث شناس اهل سنّت درنگ کنیم؛ چرا که او خود را به سختی انداخته و برای صحیح دانستن این حدیث پافشاری کرده است و سلامت تمام و کمال این حدیث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و مسلم پنداشته‌اند که غیر از ثور بن یزید هیچ راوی دیگری از قول خالد بن معدان به نقل آن نپرداخته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پندار نبود، بخاری و مسلم به طور قطع، این روایت را نقل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آن است که حاکم در این مورد خود دچار توهم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حاکم در ادامه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صحّت این حدیث، کنکاش فراوان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حدیث را از والدینم، فرزندم و همه مردم، دوست‌تر می‌داشتم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ما از چند محور دیدگاه حاکم را نقد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که ما برخی ایرادهای این حدیث را که شامل سندها و طُرُق آن می‌شد به اطلاع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ممکن است که این ایرادها از چشم بخاری، مسلم و پیروان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مانده باشد؟ چگونه می‌توان اعراض آن‌ها از ذکر این حدیث را ناشی از پندار مورد ادعای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به ویژه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گفته‌های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محمّد بن ابراهیم که از دیگر راویان احادیث خالد است، در صحیح مسلم و بخاری ذکر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شما گفته‌اید بخاری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عمرو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 امّا ما تاکنون در این مورد مطمئن نشده‌ایم … زیرا نام این شخص در کتاب الجمع بین رجال الصحیحین نگارش ابن قیسرانی مقدسی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سوم آن که شما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در آغاز کتاب الاعتصام بالسنة،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عبارت شما برمی‌آید که منظورتان، بخاری و حدیث عرباض بن ساریه است، امّا ما چنین حدیثی را در کتاب ایشان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شما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از عبدالرحمان بن عمرو در روایت وی از قول عرباض بن ساریه،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شما سومین نفر از اینان را ترک کرده‌اید؛ چرا که نقل روایت از طریق وی را خارج از شرط و مبنای کتاب خود، 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نیز عرباض بن ساریه را ملاقات نکرده است، پس چگونه می‌تواند از قول او نقل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نفر اول هم باید گفت که تنها ابوداوود به نقل روایات او پرداخته است و ابن قطّان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شناخته شده‌ای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گذشت نتیجه تلاش حاکم نیشابوری در تصحیح این حدیث بود و این است شأن حدیثی که اثبات صحّت آن را از والدینش، فرزندش و همه مردم، دوست‌تر می‌داشت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می‌توان شأن حاکم نیشابوری و المستدرک علی الصحیحین و تصحیحات وی را دریافت و حق را به کسانی داد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نیشابوری، سهل انگار بوده و به ثبت و ضبط احادیث</w:t>
      </w:r>
      <w:bookmarkStart w:id="96" w:name="pg16790_182903"/>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زاید بر صحیح بخاری و مسلم توجه کرده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فراتر این که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الصحیحین حاکم نیشابوری را از آغاز تا پایان مطالعه کردم، اما در آن حدیثی نیافتم که معیارهای بخاری و مسلم در آن رعایت شده باشد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بالاتر این که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یک جلد حدیث گردآوری کرده که احادیث آن جعلی هستند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97" w:name="__RefHeading___Toc9829992_73709187"/>
      <w:bookmarkStart w:id="98" w:name="_Toc36"/>
      <w:bookmarkEnd w:id="97"/>
      <w:r>
        <w:rPr>
          <w:rtl w:val="true"/>
        </w:rPr>
        <w:t>بطلان سندی حدیث …</w:t>
      </w:r>
      <w:bookmarkEnd w:id="98"/>
    </w:p>
    <w:p>
      <w:pPr>
        <w:pStyle w:val="Heading4"/>
        <w:numPr>
          <w:ilvl w:val="3"/>
          <w:numId w:val="1"/>
        </w:numPr>
        <w:rPr/>
      </w:pPr>
      <w:bookmarkStart w:id="99" w:name="__RefHeading___Toc9829994_73709187"/>
      <w:bookmarkStart w:id="100" w:name="_Toc37"/>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بدین ترتیب بطلان این حدیث روشن می‌گردد و معلوم می‌شود که حق با افرادی است که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شرح حال و دیدگاه دو تن از این افرادی که آن را غیر صحیح دانسته‌اند، می‌پردازیم؟</w:t>
      </w:r>
    </w:p>
    <w:p>
      <w:pPr>
        <w:pStyle w:val="Heading4"/>
        <w:numPr>
          <w:ilvl w:val="3"/>
          <w:numId w:val="1"/>
        </w:numPr>
        <w:rPr/>
      </w:pPr>
      <w:bookmarkStart w:id="101" w:name="__RefHeading___Toc9829996_73709187"/>
      <w:bookmarkStart w:id="102" w:name="_Toc38"/>
      <w:bookmarkEnd w:id="101"/>
      <w:r>
        <w:rPr>
          <w:rtl w:val="true"/>
        </w:rPr>
        <w:t>حافظ ابن قطّان فاسی و دیدگاه او …</w:t>
      </w:r>
      <w:bookmarkEnd w:id="1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پس از اشاره به این حدیث، در ضمن شرح حال عبدالرحمان بن عمرو سلمی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قطّان فاسی ادّعا می‌کند که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صحیح نیست؛ زیرا عبدالرحمان بن عمرو سلمی، فردی ناشناخته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اینک به اجمال به شرح حال ابن قطّان فاسی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بزرگ حدیث، ابوالحسن علی بن محمّد معروف به ابن قطّان فاسی، درگذشته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بزرگان نقد حدیث و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تذکرة الحفّاظ، شرح حال او را نقل کرده و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طبقات الحفّاظ از ابن قطّان یاد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قطّان، ابوالحسن علی بن محمّد بن عبدالملک بن یحیی بن ابراهیم حمیری کتامی فاسی حافظ حدیث، علّامه، قاضی، که از ابوذر خشنی و راویان هم طبقه او، روایت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قطّان در زمره آگاه‌ترین مردم به موضوع حدیث و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اسامی راویان حدیث را بیش از دیگران در خاطر داشت و در حفظ و محکم کاری، شهره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 الوهم و الإیهام را بر کتاب الأحکام الکبری عبدالحق به رشته تحریر درآورد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قطّان در ربیع الأول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Style w:val="FootnoteAnchor"/>
          <w:rtl w:val="true"/>
        </w:rPr>
        <w:footnoteReference w:id="63"/>
      </w:r>
      <w:bookmarkStart w:id="103" w:name="pg16790_182905"/>
    </w:p>
    <w:p>
      <w:pPr>
        <w:pStyle w:val="BookText"/>
        <w:rPr/>
      </w:pPr>
      <w:bookmarkEnd w:id="10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4"/>
        <w:numPr>
          <w:ilvl w:val="3"/>
          <w:numId w:val="1"/>
        </w:numPr>
        <w:rPr/>
      </w:pPr>
      <w:bookmarkStart w:id="104" w:name="__RefHeading___Toc9829998_73709187"/>
      <w:bookmarkStart w:id="105" w:name="_Toc39"/>
      <w:bookmarkEnd w:id="104"/>
      <w:r>
        <w:rPr>
          <w:rtl w:val="true"/>
        </w:rPr>
        <w:t>ابن عربی مالکی و دیدگاه او …</w:t>
      </w:r>
      <w:bookmarkEnd w:id="105"/>
    </w:p>
    <w:p>
      <w:pPr>
        <w:pStyle w:val="BookText"/>
        <w:rPr/>
      </w:pPr>
      <w:r>
        <w:rPr>
          <w:rFonts w:ascii="IRNazanin" w:hAnsi="IRNazanin" w:eastAsia="IRNazanin"/>
          <w:color w:val="111111"/>
          <w:sz w:val="28"/>
          <w:sz w:val="28"/>
          <w:szCs w:val="28"/>
          <w:rtl w:val="true"/>
          <w:lang w:bidi="fa-IR"/>
        </w:rPr>
        <w:t>دانشمند دیگری که این حدیث را رد کرده، ابن عربی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سنن ترمذی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ترمذی به صحّت این حدیث حکم داده است و در میان رجال آن، نام بقیّة بن ولید به چشم می‌خورد که در مورد او انتقادهایی نقل شده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جمله فوق با بیانی ملایم و صریح، بر بی‌اعتباری سند حدیث، دلالت می‌کند؛ زیرا ابن عربی در خدشه دار نمودن اعتبار بقیة بن ولید، به بیان همین عبارت،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برخی سخنان ابن عربی را درباره بقیّة بن ولید ذکر کردیم تا افراد دارای بصیرت، گوش شنوا و توجه کامل به حقایق، از آن بهره‌مند شوند …</w:t>
      </w:r>
    </w:p>
    <w:p>
      <w:pPr>
        <w:pStyle w:val="BookText"/>
        <w:rPr/>
      </w:pPr>
      <w:r>
        <w:rPr>
          <w:rFonts w:ascii="IRNazanin" w:hAnsi="IRNazanin" w:eastAsia="IRNazanin"/>
          <w:color w:val="111111"/>
          <w:sz w:val="28"/>
          <w:sz w:val="28"/>
          <w:szCs w:val="28"/>
          <w:rtl w:val="true"/>
          <w:lang w:bidi="fa-IR"/>
        </w:rPr>
        <w:t>اینک نگاهی کوتاه به شرح حال ابن عربی مالکی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عبداللَّه، درگذشته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زمره حافظان بزرگ و فقهای برجسته قرار می‌گیرد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وفیات الاعیان، ذهبی در تذکره و ابن کثیر در تاریخ خود شرح حال او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 طبقات الحفّاظ، شرح حال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وی را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علّامه حافظ، قاضی ابوبکر محمّد بن عبداللَّه بن محمّد اشبیلی که 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 و به مشرق،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طرّاد زینبی، نصر بن بطر، نصر مقدسی و ابوالحسن خلعی علم آموخت و در نزد ابوحامد غزالی، ابوبکر شاشی و ابوزکریای تبریزی به کمال علم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زمینه ادبیات و بلاغت به جمع آوری و تألیف کتاب پرداخت و با تبحّر در این علوم، آوازه‌ای بلند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علم تبحّر داشت، تیزهوش، خوش مشرب و نیک سرشت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که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 با شدّت و قدرت، کار خود را انجام داد، اما بعدها عزل شد؛ بنابراین به تألیف و گسترش علم همّت گمارد و به رتبه اجتهاد رسید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زمینه‌های حدیث، فقه، اصول، علوم قرآنی، ادبیات، نحو و تاریخ به نگارش کتاب پرداخت و در ربیع الآخر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فاس وفات یافت</w:t>
      </w:r>
      <w:r>
        <w:rPr>
          <w:rFonts w:eastAsia="IRNazanin" w:cs="IRNazanin"/>
          <w:color w:val="111111"/>
          <w:sz w:val="28"/>
          <w:szCs w:val="28"/>
          <w:rtl w:val="true"/>
          <w:lang w:bidi="fa-IR"/>
        </w:rPr>
        <w:t xml:space="preserve">». </w:t>
      </w:r>
      <w:r>
        <w:rPr>
          <w:rStyle w:val="FootnoteAnchor"/>
          <w:rtl w:val="true"/>
        </w:rPr>
        <w:footnoteReference w:id="65"/>
      </w:r>
      <w:bookmarkStart w:id="106" w:name="pg16790_182907"/>
    </w:p>
    <w:p>
      <w:pPr>
        <w:pStyle w:val="BookText"/>
        <w:rPr/>
      </w:pPr>
      <w:bookmarkEnd w:id="10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2"/>
        <w:numPr>
          <w:ilvl w:val="1"/>
          <w:numId w:val="1"/>
        </w:numPr>
        <w:rPr/>
      </w:pPr>
      <w:bookmarkStart w:id="107" w:name="__RefHeading___Toc9830000_73709187"/>
      <w:bookmarkStart w:id="108" w:name="_Toc40"/>
      <w:bookmarkEnd w:id="107"/>
      <w:r>
        <w:rPr>
          <w:rtl w:val="true"/>
        </w:rPr>
        <w:t>بخش سوم نگرشی در متن ودلالت حدیث …</w:t>
      </w:r>
      <w:bookmarkEnd w:id="108"/>
    </w:p>
    <w:p>
      <w:pPr>
        <w:pStyle w:val="Heading3"/>
        <w:numPr>
          <w:ilvl w:val="2"/>
          <w:numId w:val="1"/>
        </w:numPr>
        <w:rPr/>
      </w:pPr>
      <w:bookmarkStart w:id="109" w:name="__RefHeading___Toc9830002_73709187"/>
      <w:bookmarkStart w:id="110" w:name="_Toc41"/>
      <w:bookmarkEnd w:id="109"/>
      <w:r>
        <w:rPr>
          <w:rtl w:val="true"/>
        </w:rPr>
        <w:t>استناد به این حدیث در علوم مختلف …</w:t>
      </w:r>
      <w:bookmarkEnd w:id="110"/>
    </w:p>
    <w:p>
      <w:pPr>
        <w:pStyle w:val="Heading4"/>
        <w:numPr>
          <w:ilvl w:val="3"/>
          <w:numId w:val="1"/>
        </w:numPr>
        <w:rPr/>
      </w:pPr>
      <w:bookmarkStart w:id="111" w:name="__RefHeading___Toc9830004_73709187"/>
      <w:bookmarkStart w:id="112" w:name="_Toc42"/>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بدین ترتیب، بطلان حدیث مذکور از پایه و اساس،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بهره گیری از این حدیث به شکل دهی دیدگاه‌ها و نظریاتی فرعی پرداخته‌اند که با اثبات نادرستی این حدیث، بطلان این دیدگاه‌ها و نظریات 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این موضوع در دانش‌های مختلف دینی می‌پردازیم</w:t>
      </w:r>
      <w:r>
        <w:rPr>
          <w:rFonts w:eastAsia="IRNazanin" w:cs="IRNazanin"/>
          <w:color w:val="111111"/>
          <w:sz w:val="28"/>
          <w:szCs w:val="28"/>
          <w:rtl w:val="true"/>
          <w:lang w:bidi="fa-IR"/>
        </w:rPr>
        <w:t>.</w:t>
      </w:r>
    </w:p>
    <w:p>
      <w:pPr>
        <w:pStyle w:val="Heading4"/>
        <w:numPr>
          <w:ilvl w:val="3"/>
          <w:numId w:val="1"/>
        </w:numPr>
        <w:rPr/>
      </w:pPr>
      <w:bookmarkStart w:id="113" w:name="__RefHeading___Toc9830006_73709187"/>
      <w:bookmarkStart w:id="114" w:name="_Toc43"/>
      <w:bookmarkEnd w:id="113"/>
      <w:r>
        <w:rPr>
          <w:rtl w:val="true"/>
        </w:rPr>
        <w:t>علم اخلاق …</w:t>
      </w:r>
      <w:bookmarkEnd w:id="1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عرصه علم اخلاق و سلوک در مباحث خود به این حدیث،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غزّالی در کتاب خود و در بخش مباحث زهد به این حدیث استدلال کرده است</w:t>
      </w:r>
      <w:r>
        <w:rPr>
          <w:rFonts w:eastAsia="IRNazanin" w:cs="IRNazanin"/>
          <w:color w:val="111111"/>
          <w:sz w:val="28"/>
          <w:szCs w:val="28"/>
          <w:rtl w:val="true"/>
          <w:lang w:bidi="fa-IR"/>
        </w:rPr>
        <w:t xml:space="preserve">. </w:t>
      </w:r>
      <w:r>
        <w:rPr>
          <w:rStyle w:val="FootnoteAnchor"/>
          <w:rtl w:val="true"/>
        </w:rPr>
        <w:footnoteReference w:id="66"/>
      </w:r>
      <w:bookmarkStart w:id="115" w:name="pg16790_182908"/>
    </w:p>
    <w:p>
      <w:pPr>
        <w:pStyle w:val="BookText"/>
        <w:rPr/>
      </w:pPr>
      <w:bookmarkEnd w:id="1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4"/>
        <w:numPr>
          <w:ilvl w:val="3"/>
          <w:numId w:val="1"/>
        </w:numPr>
        <w:rPr/>
      </w:pPr>
      <w:bookmarkStart w:id="116" w:name="__RefHeading___Toc9830008_73709187"/>
      <w:bookmarkStart w:id="117" w:name="_Toc44"/>
      <w:bookmarkEnd w:id="116"/>
      <w:r>
        <w:rPr>
          <w:rtl w:val="true"/>
        </w:rPr>
        <w:t>علم حدیث …</w:t>
      </w:r>
      <w:bookmarkEnd w:id="117"/>
    </w:p>
    <w:p>
      <w:pPr>
        <w:pStyle w:val="BookText"/>
        <w:rPr/>
      </w:pPr>
      <w:r>
        <w:rPr>
          <w:rFonts w:ascii="IRNazanin" w:hAnsi="IRNazanin" w:eastAsia="IRNazanin"/>
          <w:color w:val="111111"/>
          <w:sz w:val="28"/>
          <w:sz w:val="28"/>
          <w:szCs w:val="28"/>
          <w:rtl w:val="true"/>
          <w:lang w:bidi="fa-IR"/>
        </w:rPr>
        <w:t xml:space="preserve">برخی محدّثان برای اثبات صحّت بعضی احادیث ناصحیح به این حدیث، استناد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می‌توان به گفته ملّا علی قاری در تصحیح یک حدیث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 که هنگام شنیدن ندای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مؤذّن، کف دو انگشت سبّابه را ببوسید، آن گاه چشم‌هایتان را با این دو انگشت لمس کنید و در حال انجام این عمل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بنده و پیامبر اوست، راضی شدم به این که پروردگار من خداوند، دینم اسلام و محمّد علیه الصلاة والسلام پیامبرم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در الفردوس، این حدیث را در ضمن احادیث ابوبکر صدّیق آورده که 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علیه الصلاة والسّلام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فعل ذلک فقد حلّت علیه شفاعتی؛</w:t>
      </w:r>
    </w:p>
    <w:p>
      <w:pPr>
        <w:pStyle w:val="BookText"/>
        <w:rPr/>
      </w:pPr>
      <w:r>
        <w:rPr>
          <w:rFonts w:ascii="IRNazanin" w:hAnsi="IRNazanin" w:eastAsia="IRNazanin"/>
          <w:color w:val="111111"/>
          <w:sz w:val="28"/>
          <w:sz w:val="28"/>
          <w:szCs w:val="28"/>
          <w:rtl w:val="true"/>
          <w:lang w:bidi="fa-IR"/>
        </w:rPr>
        <w:t>هر کس این کار را انجام دهد شفاعت من شامل حال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 درباره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رداد نیز این حدیث را در کتاب موجبات الرحمة از حضرت خضر علیه السلام نقل کرده است، اما سند وی منقطع بوده</w:t>
      </w:r>
      <w:bookmarkStart w:id="118" w:name="pg16790_182909"/>
    </w:p>
    <w:p>
      <w:pPr>
        <w:pStyle w:val="BookText"/>
        <w:rPr/>
      </w:pPr>
      <w:bookmarkEnd w:id="1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راویان ناشناخته‌ای نیز در آن به چشم می‌خورد که به هیچ عنوان نمی‌توان از طریق مرفوع، همه آن چه را که در این مورد روایت می‌شود،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ملّا علی قاری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اگر بتوان این حدیث را از طریق مرفوع به ابوبکر صدّیق نسبت داد، عمل به آن کفایت می‌کند؛ چرا که 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من و خلفای راشدین تمسّک جویید …</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119" w:name="__RefHeading___Toc9830010_73709187"/>
      <w:bookmarkStart w:id="120" w:name="_Toc45"/>
      <w:bookmarkEnd w:id="119"/>
      <w:r>
        <w:rPr>
          <w:rtl w:val="true"/>
        </w:rPr>
        <w:t>علم کلام …</w:t>
      </w:r>
      <w:bookmarkEnd w:id="120"/>
    </w:p>
    <w:p>
      <w:pPr>
        <w:pStyle w:val="BookText"/>
        <w:rPr/>
      </w:pPr>
      <w:r>
        <w:rPr>
          <w:rFonts w:ascii="IRNazanin" w:hAnsi="IRNazanin" w:eastAsia="IRNazanin"/>
          <w:color w:val="111111"/>
          <w:sz w:val="28"/>
          <w:sz w:val="28"/>
          <w:szCs w:val="28"/>
          <w:rtl w:val="true"/>
          <w:lang w:bidi="fa-IR"/>
        </w:rPr>
        <w:t>متکلّمان اهل سنّت نیز در هنگام بحث پیرامون ادلّه و شروط امامت، اوصاف امام و حکم خروج کنندگان بر وی، از حرام بودن خروج بر امام سخن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استناد به چنین احادیث جعلی و معلوم الحال معتقدند که حتّی اگر امام با زور و شمشیر، حکومت را در دست گیرد و فسق و ستم نیز از او سر زند، باز هم نباید بر او خروج کرد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دشمنان متعصّب اهل بیت علیهم السلام در این زمینه افراط کرده و درباره شهادت امام حسین علیه السلام سِبط پیامبر اکرم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سخنانی را بر زبان رانده است که هیچ مسلمانی بر زبان جاری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بدون تأویل علیه حسین علیه السلام خروج نکرد؛ بلکه همگی با استناد به سخنان جدّش سرور انبیا به جنگ وی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از فساد اوضاع خبر داده و مردم را از ورود به فتنه‌ها بر 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زمینه سخنان فراوانی دارد که می‌توان به روایت مسلم از زیاد بن علاقه از عرفجة بن شریح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خصلت‌های زشت فراوانی نمایان خواهد شد، پس اگر کسی خواست امر این 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با هم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سازد،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از پای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با استناد به این حدیث و امثال آن به جنگ با حسین رفتند … بگذارید یک سیاه پوست بینی بریده بر اساس دستورات صاحب شرع صلوات اللَّه وسلامه علیه حکومت را در دست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روایتی را عبداللَّه بن دینار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با عبدالملک بن مروان بیعت کردند، دیدم</w:t>
      </w:r>
      <w:bookmarkStart w:id="121" w:name="pg16790_182911"/>
    </w:p>
    <w:p>
      <w:pPr>
        <w:pStyle w:val="BookText"/>
        <w:rPr/>
      </w:pPr>
      <w:bookmarkEnd w:id="1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ابن عمر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حدّ توان خود در اطاعت از امیرالمؤمنین عبدالملک بر اساس سنّت خدا و سنّت رسول او، تلاش خواهم کرد و فرزندانم نیز همین رویه را در پیش خواهند گرفت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برخی دیگر از علمای اهل تسنّن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سنّت پیامبر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یکی از دلایل خلافت خلفای چهارگانه مطرح نموده‌اند و آن را در مقابل احادیثی قرار داده‌اند که بر خلافت بلافصل امیر مؤمنان علی علیه السلام پس از رسول خدا صلی اللَّه علیه وآله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اینان می‌توان به شیخ عبدالعزیز دهلوی اشاره کرد که این حدیث را در مقابل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شیعه و سنّی به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22" w:name="__RefHeading___Toc9830012_73709187"/>
      <w:bookmarkStart w:id="123" w:name="_Toc46"/>
      <w:bookmarkEnd w:id="122"/>
      <w:r>
        <w:rPr>
          <w:rtl w:val="true"/>
        </w:rPr>
        <w:t>علم فقه …</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در علم فقه نیز به این حدیث، استدلال کرده‌اند تا بدعت‌های دینی خلفا را توجیه نمایند … در این زمینه به دو نمونه اشاره می‌کنیم</w:t>
      </w:r>
      <w:r>
        <w:rPr>
          <w:rFonts w:eastAsia="IRNazanin" w:cs="IRNazanin"/>
          <w:color w:val="111111"/>
          <w:sz w:val="28"/>
          <w:szCs w:val="28"/>
          <w:rtl w:val="true"/>
          <w:lang w:bidi="fa-IR"/>
        </w:rPr>
        <w:t>:</w:t>
      </w:r>
      <w:bookmarkStart w:id="124" w:name="pg16790_182912"/>
    </w:p>
    <w:p>
      <w:pPr>
        <w:pStyle w:val="BookText"/>
        <w:rPr/>
      </w:pPr>
      <w:bookmarkEnd w:id="1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125" w:name="__RefHeading___Toc9830014_73709187"/>
      <w:bookmarkStart w:id="126" w:name="_Toc47"/>
      <w:bookmarkEnd w:id="125"/>
      <w:r>
        <w:rPr>
          <w:rtl w:val="true"/>
        </w:rPr>
        <w:t>عمر و تحریم ازدواج موقت و متعه حج …</w:t>
      </w:r>
      <w:bookmarkEnd w:id="126"/>
    </w:p>
    <w:p>
      <w:pPr>
        <w:pStyle w:val="BookText"/>
        <w:rPr/>
      </w:pPr>
      <w:r>
        <w:rPr>
          <w:rFonts w:ascii="IRNazanin" w:hAnsi="IRNazanin" w:eastAsia="IRNazanin"/>
          <w:color w:val="111111"/>
          <w:sz w:val="28"/>
          <w:sz w:val="28"/>
          <w:szCs w:val="28"/>
          <w:rtl w:val="true"/>
          <w:lang w:bidi="fa-IR"/>
        </w:rPr>
        <w:t>عمر در دوران خلافت خود ازدواج موقّت و متعه حج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این باره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این سخن بدعتی را در دین پدید آورده است و بزرگان صحابه و تابعین با او مخالفت کرده‌اند، بزرگان اهل تسنّن در چگونگی توجیه این بدعت، مضطرب و دگرگون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از آنان برای توجیه این تحریم دست به دامن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سنّت پیامبر و خلفاء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جوزیه در همین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روایت مسلم چه می‌کنید؟ روایتی که وی در صحیح خود از جابر بن عبداللَّه نقل می‌کند،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صلی اللَّه علیه وآله و دوران خلافت ابوبکر یک مشت آرد و خرما مهریه می‌دادیم و ازدواج موقت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در زمان خلافت عمر بن خطّاب به این کار اقدام کرد، عمر به سبب عمل او، ازدواج موقت با زنان را حرام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 چه از عمر نقل شده،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در عهد رسول خدا صلی اللَّه علیه وآله مرسوم بود که من آن‌ها را ممنوع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و متعه حجّ؟</w:t>
      </w:r>
      <w:r>
        <w:rPr>
          <w:rFonts w:eastAsia="IRNazanin" w:cs="IRNazanin"/>
          <w:color w:val="111111"/>
          <w:sz w:val="28"/>
          <w:szCs w:val="28"/>
          <w:rtl w:val="true"/>
          <w:lang w:bidi="fa-IR"/>
        </w:rPr>
        <w:t>!</w:t>
      </w:r>
      <w:bookmarkStart w:id="127" w:name="pg16790_182913"/>
    </w:p>
    <w:p>
      <w:pPr>
        <w:pStyle w:val="BookText"/>
        <w:rPr/>
      </w:pPr>
      <w:bookmarkEnd w:id="1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 پاسخ این اشکال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متعه را حرام کرد و مردم را از آن بازداشت، در حالی که رسول خدا صلی اللَّه علیه وآله فرمان داده که مسلمانان از سنّت خلفای راشدین پیروی کنند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ما در ابن باره در یکی از کتاب‌های این مجموعه، این موضوع را به طور اختصاصی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می‌توانند به این کتاب مراجعه نمایند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28" w:name="__RefHeading___Toc9830016_73709187"/>
      <w:bookmarkStart w:id="129" w:name="_Toc48"/>
      <w:bookmarkEnd w:id="128"/>
      <w:r>
        <w:rPr>
          <w:rtl w:val="true"/>
        </w:rPr>
        <w:t>عثمان و افزایش تعداد اذان در روز جمعه …</w:t>
      </w:r>
      <w:bookmarkEnd w:id="129"/>
    </w:p>
    <w:p>
      <w:pPr>
        <w:pStyle w:val="BookText"/>
        <w:rPr/>
      </w:pPr>
      <w:r>
        <w:rPr>
          <w:rFonts w:ascii="IRNazanin" w:hAnsi="IRNazanin" w:eastAsia="IRNazanin"/>
          <w:color w:val="111111"/>
          <w:sz w:val="28"/>
          <w:sz w:val="28"/>
          <w:szCs w:val="28"/>
          <w:rtl w:val="true"/>
          <w:lang w:bidi="fa-IR"/>
        </w:rPr>
        <w:t>مورد دوم، اذانی است که عثمان در زمان خود، در اذان روز جمعه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بن یزید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رسول خدا صلی اللَّه علیه وآله، ابوبکر و عمر هنگامی که امام برای اقامه نماز جمعه بیرون می‌آمد، اذان گفته می‌شد، اما عثمان در دوران خلافت خود، سوّمین اذان را در الزّوراء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بازار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و آن را مرسوم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 جای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خلافت عثمان، تعداد مسلمانان افزایش یافت، از این رو عثمان دستور داد تا در روز جمعه اذان سوم را نیز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الزّوراء اذان سوّم سر داده شد و این رسم در میان مردم رسوخ یافت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شارحان بخاری تصریح کرده‌اند که عثمان این اذان را در روز جمعه افزود </w:t>
      </w:r>
      <w:r>
        <w:rPr>
          <w:rStyle w:val="FootnoteAnchor"/>
          <w:rtl w:val="true"/>
        </w:rPr>
        <w:footnoteReference w:id="73"/>
      </w:r>
      <w:r>
        <w:rPr>
          <w:rFonts w:ascii="IRNazanin" w:hAnsi="IRNazanin" w:eastAsia="IRNazanin"/>
          <w:color w:val="111111"/>
          <w:sz w:val="28"/>
          <w:sz w:val="28"/>
          <w:szCs w:val="28"/>
          <w:rtl w:val="true"/>
          <w:lang w:bidi="fa-IR"/>
        </w:rPr>
        <w:t xml:space="preserve">و ماوردی و قرطبی نیز تصریح کرده‌اند که اذانی که عثمان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نوآوری در دین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ابن عربی در شرح صحیح ترمذی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نخستین برنامه اسلامی است که به صورت گسترده تغییر یافت و پرداختن به آن از موضوع بحث ما خارج است … خداوند متعال دین ما را تغییر نمی‌دهد و نعمت‌هایی را که به ما بخشیده است، باز پس نمی‌گیرد</w:t>
      </w:r>
      <w:r>
        <w:rPr>
          <w:rFonts w:eastAsia="IRNazanin" w:cs="IRNazanin"/>
          <w:color w:val="111111"/>
          <w:sz w:val="28"/>
          <w:szCs w:val="28"/>
          <w:rtl w:val="true"/>
          <w:lang w:bidi="fa-IR"/>
        </w:rPr>
        <w:t xml:space="preserve">». </w:t>
      </w:r>
      <w:r>
        <w:rPr>
          <w:rStyle w:val="FootnoteAnchor"/>
          <w:rtl w:val="true"/>
        </w:rPr>
        <w:footnoteReference w:id="75"/>
      </w:r>
      <w:bookmarkStart w:id="130" w:name="pg16790_182915"/>
    </w:p>
    <w:p>
      <w:pPr>
        <w:pStyle w:val="BookText"/>
        <w:rPr/>
      </w:pPr>
      <w:bookmarkEnd w:id="1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مبارکفوری در شرح خود در توضیح این پدیده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پیامبر صلی اللَّه علیه وآله، ابوبکر و عمر، دو اذان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خروج امام و نشستن وی بر منبر و دیگری در هنگام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عهد اینان فقط دو اذان وجود داشت و اذان سوّمی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اذان،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حقیقی و اقامه</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31" w:name="__RefHeading___Toc9830018_73709187"/>
      <w:bookmarkStart w:id="132" w:name="_Toc49"/>
      <w:bookmarkEnd w:id="131"/>
      <w:r>
        <w:rPr>
          <w:rtl w:val="true"/>
        </w:rPr>
        <w:t>علمای اهل سنّت و توجیه بدعت عثمان …</w:t>
      </w:r>
      <w:bookmarkEnd w:id="132"/>
    </w:p>
    <w:p>
      <w:pPr>
        <w:pStyle w:val="Heading4"/>
        <w:numPr>
          <w:ilvl w:val="3"/>
          <w:numId w:val="1"/>
        </w:numPr>
        <w:rPr/>
      </w:pPr>
      <w:bookmarkStart w:id="133" w:name="__RefHeading___Toc9830020_73709187"/>
      <w:bookmarkStart w:id="134" w:name="_Toc50"/>
      <w:bookmarkEnd w:id="133"/>
      <w:r>
        <w:rPr>
          <w:rtl w:val="true"/>
        </w:rPr>
        <w:t>اشارة</w:t>
      </w:r>
      <w:bookmarkEnd w:id="1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راویان اهل سنّت روایت کرده‌اند که ابن عمر نیز کار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بنابراین، همان طور که خلیفه دوم در دوران خلافت خود متعه زنان و متعه حج را حرام کرد، عثمان نیز در دوران خلافت خود بدعت دیگری نهاد و اذان سوم را مرسوم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اقدام عمر بن خطّاب، موجب اضطراب و سرگردانی علمای اهل سنّت شد، بدعت عثمان نیز آنان را به تشویش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نمونه به چند مورد اشاره می‌نماییم</w:t>
      </w:r>
      <w:r>
        <w:rPr>
          <w:rFonts w:eastAsia="IRNazanin" w:cs="IRNazanin"/>
          <w:color w:val="111111"/>
          <w:sz w:val="28"/>
          <w:szCs w:val="28"/>
          <w:rtl w:val="true"/>
          <w:lang w:bidi="fa-IR"/>
        </w:rPr>
        <w:t>:</w:t>
      </w:r>
      <w:bookmarkStart w:id="135" w:name="pg16790_182916"/>
    </w:p>
    <w:p>
      <w:pPr>
        <w:pStyle w:val="BookText"/>
        <w:rPr/>
      </w:pPr>
      <w:bookmarkEnd w:id="13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4"/>
        <w:numPr>
          <w:ilvl w:val="3"/>
          <w:numId w:val="1"/>
        </w:numPr>
        <w:rPr/>
      </w:pPr>
      <w:bookmarkStart w:id="136" w:name="__RefHeading___Toc9830022_73709187"/>
      <w:bookmarkStart w:id="137" w:name="_Toc51"/>
      <w:bookmarkEnd w:id="136"/>
      <w:r>
        <w:rPr>
          <w:rtl w:val="true"/>
        </w:rPr>
        <w:t>سرخسی …</w:t>
      </w:r>
      <w:bookmarkEnd w:id="137"/>
    </w:p>
    <w:p>
      <w:pPr>
        <w:pStyle w:val="BookText"/>
        <w:rPr/>
      </w:pPr>
      <w:r>
        <w:rPr>
          <w:rFonts w:ascii="IRNazanin" w:hAnsi="IRNazanin" w:eastAsia="IRNazanin"/>
          <w:color w:val="111111"/>
          <w:sz w:val="28"/>
          <w:sz w:val="28"/>
          <w:szCs w:val="28"/>
          <w:rtl w:val="true"/>
          <w:lang w:bidi="fa-IR"/>
        </w:rPr>
        <w:t>سرخسی با تحریف این حدیث، خیال خود را راحت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چه از سائب بن یزید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وآله، هنگامی اذان گفته می‌شد که ایشان بیرون می‌آمد و بر منبر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ابوبکر و عمر نیز همین گونه بود تا این که مردم، در دوران عثمان، اذان دیگری را در الزّوراء به وجود آوردند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سرخسی در جای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وآله و دو خلیفه پس از وی، همین گونه بود تا این که مردم، در دوران عثمان، اذان دیگری را در الزّوراء به وجود آوردند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38" w:name="__RefHeading___Toc9830024_73709187"/>
      <w:bookmarkStart w:id="139" w:name="_Toc52"/>
      <w:bookmarkEnd w:id="138"/>
      <w:r>
        <w:rPr>
          <w:rtl w:val="true"/>
        </w:rPr>
        <w:t>فاکهانی …</w:t>
      </w:r>
      <w:bookmarkEnd w:id="139"/>
    </w:p>
    <w:p>
      <w:pPr>
        <w:pStyle w:val="BookText"/>
        <w:rPr/>
      </w:pPr>
      <w:r>
        <w:rPr>
          <w:rFonts w:ascii="IRNazanin" w:hAnsi="IRNazanin" w:eastAsia="IRNazanin"/>
          <w:color w:val="111111"/>
          <w:sz w:val="28"/>
          <w:sz w:val="28"/>
          <w:szCs w:val="28"/>
          <w:rtl w:val="true"/>
          <w:lang w:bidi="fa-IR"/>
        </w:rPr>
        <w:t>فاکهانی مدّعی شده که اذان سوم، توسّط عثمان اضافه نشده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در مکّه و زیاد در بصره، نخستین کسانی بودند که اذان اوّل را به وجود آوردند</w:t>
      </w:r>
      <w:r>
        <w:rPr>
          <w:rFonts w:eastAsia="IRNazanin" w:cs="IRNazanin"/>
          <w:color w:val="111111"/>
          <w:sz w:val="28"/>
          <w:szCs w:val="28"/>
          <w:rtl w:val="true"/>
          <w:lang w:bidi="fa-IR"/>
        </w:rPr>
        <w:t xml:space="preserve">». </w:t>
      </w:r>
      <w:r>
        <w:rPr>
          <w:rStyle w:val="FootnoteAnchor"/>
          <w:rtl w:val="true"/>
        </w:rPr>
        <w:footnoteReference w:id="80"/>
      </w:r>
      <w:bookmarkStart w:id="140" w:name="pg16790_182917"/>
    </w:p>
    <w:p>
      <w:pPr>
        <w:pStyle w:val="BookText"/>
        <w:rPr/>
      </w:pPr>
      <w:bookmarkEnd w:id="1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4"/>
        <w:numPr>
          <w:ilvl w:val="3"/>
          <w:numId w:val="1"/>
        </w:numPr>
        <w:rPr/>
      </w:pPr>
      <w:bookmarkStart w:id="141" w:name="__RefHeading___Toc9830026_73709187"/>
      <w:bookmarkStart w:id="142" w:name="_Toc53"/>
      <w:bookmarkEnd w:id="141"/>
      <w:r>
        <w:rPr>
          <w:rtl w:val="true"/>
        </w:rPr>
        <w:t>شارحان صحیح بخاری …</w:t>
      </w:r>
      <w:bookmarkEnd w:id="142"/>
    </w:p>
    <w:p>
      <w:pPr>
        <w:pStyle w:val="BookText"/>
        <w:rPr/>
      </w:pPr>
      <w:r>
        <w:rPr>
          <w:rFonts w:ascii="IRNazanin" w:hAnsi="IRNazanin" w:eastAsia="IRNazanin"/>
          <w:color w:val="111111"/>
          <w:sz w:val="28"/>
          <w:sz w:val="28"/>
          <w:szCs w:val="28"/>
          <w:rtl w:val="true"/>
          <w:lang w:bidi="fa-IR"/>
        </w:rPr>
        <w:t>شارحان بخاری نیز مدّعی شده‌اند که در این مورد، اجماع سکوتی حاصل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سوم با اجتهاد عثمان و موافقت دیگر اصحاب از طریق سکوت و عدم انکار، تشریع شد؛ بنابراین در مورد اذان سوّم، اجماع سکوتی حاصل شده است</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143" w:name="__RefHeading___Toc9830028_73709187"/>
      <w:bookmarkStart w:id="144" w:name="_Toc54"/>
      <w:bookmarkEnd w:id="143"/>
      <w:r>
        <w:rPr>
          <w:rtl w:val="true"/>
        </w:rPr>
        <w:t>ابن حجر عسقلانی …</w:t>
      </w:r>
      <w:bookmarkEnd w:id="144"/>
    </w:p>
    <w:p>
      <w:pPr>
        <w:pStyle w:val="BookText"/>
        <w:rPr/>
      </w:pPr>
      <w:r>
        <w:rPr>
          <w:rFonts w:ascii="IRNazanin" w:hAnsi="IRNazanin" w:eastAsia="IRNazanin"/>
          <w:color w:val="111111"/>
          <w:sz w:val="28"/>
          <w:sz w:val="28"/>
          <w:szCs w:val="28"/>
          <w:rtl w:val="true"/>
          <w:lang w:bidi="fa-IR"/>
        </w:rPr>
        <w:t>ابن حجر عسقلانی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مردم در همه سرزمین‌های آن روز، اقدام عثمان را اقتباس کرده‌اند؛ زیرا وی خلیفه‌ای بود که اوامرش اطاعت می‌شد</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45" w:name="__RefHeading___Toc9830030_73709187"/>
      <w:bookmarkStart w:id="146" w:name="_Toc55"/>
      <w:bookmarkEnd w:id="145"/>
      <w:r>
        <w:rPr>
          <w:rtl w:val="true"/>
        </w:rPr>
        <w:t>برخی از حنفی‌ها …</w:t>
      </w:r>
      <w:bookmarkEnd w:id="146"/>
    </w:p>
    <w:p>
      <w:pPr>
        <w:pStyle w:val="BookText"/>
        <w:rPr/>
      </w:pPr>
      <w:r>
        <w:rPr>
          <w:rFonts w:ascii="IRNazanin" w:hAnsi="IRNazanin" w:eastAsia="IRNazanin"/>
          <w:color w:val="111111"/>
          <w:sz w:val="28"/>
          <w:sz w:val="28"/>
          <w:szCs w:val="28"/>
          <w:rtl w:val="true"/>
          <w:lang w:bidi="fa-IR"/>
        </w:rPr>
        <w:t>برخی از حنفی‌ها در این زمینه چنین گفته‌اند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سوّم به لحاظ وجودی، اذان اول است، زیرا مشروعیّت آن با اجتهاد عثمان و موافقت دیگر اصحاب از طریق سکوت و عدم انکار، حاصل شد و به یک سنّت،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w:t>
      </w:r>
      <w:bookmarkStart w:id="147" w:name="pg16790_182918"/>
    </w:p>
    <w:p>
      <w:pPr>
        <w:pStyle w:val="BookText"/>
        <w:rPr/>
      </w:pPr>
      <w:bookmarkEnd w:id="14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همین زمینه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من و سنّت خلفای راشدین و هدایت یافته، تمسّک جویید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این مدافعان عثمان در پاسخ به روایتی که از عبداللَّه بن عمر نقل کرده‌اند، به استدلال ابن حجر استناد کرده‌اند، آن 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عبداللَّه بن عمر این جمله را از روی انکار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مقصود او این بوده که اذان سوّم در زمان رسول خدا صلی اللَّه علیه وآله وجود نداشته و هر آن چه در زمان ایشان وجود نداشته، بدعت است؛ اما برخی بدعت‌ها نیکو و برخی دیگر ناپسند هستند</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148" w:name="__RefHeading___Toc9830032_73709187"/>
      <w:bookmarkStart w:id="149" w:name="_Toc56"/>
      <w:bookmarkEnd w:id="148"/>
      <w:r>
        <w:rPr>
          <w:rtl w:val="true"/>
        </w:rPr>
        <w:t>توجیهِ توجیه‌گران در بوته نقد …</w:t>
      </w:r>
      <w:bookmarkEnd w:id="149"/>
    </w:p>
    <w:p>
      <w:pPr>
        <w:pStyle w:val="BookText"/>
        <w:rPr/>
      </w:pPr>
      <w:r>
        <w:rPr>
          <w:rFonts w:ascii="IRNazanin" w:hAnsi="IRNazanin" w:eastAsia="IRNazanin"/>
          <w:color w:val="111111"/>
          <w:sz w:val="28"/>
          <w:sz w:val="28"/>
          <w:szCs w:val="28"/>
          <w:rtl w:val="true"/>
          <w:lang w:bidi="fa-IR"/>
        </w:rPr>
        <w:t>آن چه گذشت دیدگاه‌های علمای اهل سنّت برای توجیه اقدام عثمان بود که اینک به نقد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اول و دوم، ارزش توجیه کردن را ندارد و هیچ کس به آن‌ها ارزشی قائل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سوم، چند موضوع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اجتهادهای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طولانی مطرح شده که باید در جای دیگری بررسی گردد، حتی به فرض قبول اجتهاد، آیا اجتهاد در مقابل نصّ،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اصحاب با اقدام عثمان از طریق سکوت و عدم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چه دلیلی بر سکوت و عدم انکار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اصحاب به انکار این اقدام پرداخته‌اند، اما انکار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انکار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سکوت، اعمّ از پذیرش و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سکوتی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از سه جهت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اجماع، جای بحث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به سکوتی بستگی دارد که نشانه رضایت و موافقت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به حجّیت اجماع سکوتی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مورد چهارم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پیروی مردم از اقدام عثمان به معنای مشروعیّت این اقدام نیست و اطاعت از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فراوانی که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جایز است که دستورات وی همان دستورات خدا و رسول او صلی اللَّه علیه وآله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مورد پنجم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چند چیز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حدیث، تامّ و کامل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آن بر وجوب پیروی از سیره خلفا حتی در صورت تعارض با سیره رسول خدا صلی اللَّه علیه وآله، تامّ و کامل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 هدایت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و امثال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موضوع نخست در بخش گذشته به روشنی گفتیم که این حدیث باطل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شماره دوم و سوم را نیز در همین بخش، توضیح خواهیم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بنابر آن که مراد از خلفا، خلفای چهارگانه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را بر وجوب پیروی از سیره خلفا در صورت تعارض با سیره کریمه نبوی نپذیرفته‌اند و این امر شامل مسأله مورد بحث ما نیز می‌شود؛ چرا که عثمان در مرسوم کردن اذان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سوم به مخالفت با سیره پیامبر صلی اللَّه علیه وآله، ابوبکر و عمر پرداخت؛ به ویژه آن که بسیاری از علمای اهل تسنّن،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سنّت پیامبر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از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داده‌اند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بنابراین رسول خدا صلی اللَّه علیه وآله تنها به پیروی از سیره خود و سیره ابوبکر و عمر دستور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علمای اهل سنّت، استدلال برخی از حنفی‌ها را ابطال نموده و با سخنانی قاطع بدان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مبارکفوری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سنّت خلفای راشدین، تنها آن قسمت از سیره آن‌هاست که با سیره رسول خدا صلی اللَّه علیه وآله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قاری در المرقاة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سیره قطعی من که شامل واجبات و مستحبّات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سنّت خلفای راشدین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آنان تنها به سنّت من عمل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وجوب اطاعت از سنّت خلفای راشدین یا از آن روست که خلفای راشدین به سنّت نبوی عمل می‌کنند و یا بدین جهت است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آنان به استنباط و انتخاب سنّت نبوی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سبل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من و سنّت خلفای راشدین بعد از من، تمسّک جویید و در این راه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احمد بن حنبل، ابوداوود، ابن ماجه و ترمذی نقل کرده‌اند و حاکم نیشابوری آن را صحیح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در گرو معیارهای مورد نظر بخاری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ترمذی آن را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w:t>
      </w:r>
      <w:r>
        <w:rPr>
          <w:rStyle w:val="FootnoteAnchor"/>
          <w:rtl w:val="true"/>
        </w:rPr>
        <w:footnoteReference w:id="8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ابن ماجه و ابن حبّان نیز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طریقی دارد که در مورد آن سخنانی گفته شده است، اما همه این سخنان، هم‌دیگر را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سنّت خلفای راشدین، آن بخش از سیره آن‌هاست که با سیره رسول خدا صلی اللَّه علیه وآله هماهنگ باشد؛ همانند جهاد با دشمنان، تقویت شعائر دینی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حدیث مذکور، ویژه ابوبکر و عمر نیست؛ بلکه همه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خلفای راشدین را در برمی‌گیرد و از قواعد روشن شریعت این است که هیچ کدام از خلفای راشدین نمی‌توانند طریقه‌ای جز طریقه رسول خدا صلی اللَّه علیه وآله را تشریع نمایند …</w:t>
      </w:r>
    </w:p>
    <w:p>
      <w:pPr>
        <w:pStyle w:val="BookText"/>
        <w:rPr/>
      </w:pPr>
      <w:r>
        <w:rPr>
          <w:rFonts w:ascii="IRNazanin" w:hAnsi="IRNazanin" w:eastAsia="IRNazanin"/>
          <w:color w:val="111111"/>
          <w:sz w:val="28"/>
          <w:sz w:val="28"/>
          <w:szCs w:val="28"/>
          <w:rtl w:val="true"/>
          <w:lang w:bidi="fa-IR"/>
        </w:rPr>
        <w:t>مبارکفوری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این که اذان سوم از اجتهادات </w:t>
      </w:r>
      <w:r>
        <w:rPr>
          <w:rStyle w:val="FootnoteAnchor"/>
          <w:rtl w:val="true"/>
        </w:rPr>
        <w:footnoteReference w:id="87"/>
      </w:r>
      <w:r>
        <w:rPr>
          <w:rFonts w:ascii="IRNazanin" w:hAnsi="IRNazanin" w:eastAsia="IRNazanin"/>
          <w:color w:val="111111"/>
          <w:sz w:val="28"/>
          <w:sz w:val="28"/>
          <w:szCs w:val="28"/>
          <w:rtl w:val="true"/>
          <w:lang w:bidi="fa-IR"/>
        </w:rPr>
        <w:t xml:space="preserve">عثمان جزء سنّت است، استدلال تامّ و کامل نیست … </w:t>
      </w:r>
      <w:r>
        <w:rPr>
          <w:rStyle w:val="FootnoteAnchor"/>
          <w:rtl w:val="true"/>
        </w:rPr>
        <w:footnoteReference w:id="88"/>
      </w:r>
      <w:r>
        <w:rPr>
          <w:rFonts w:ascii="IRNazanin" w:hAnsi="IRNazanin" w:eastAsia="IRNazanin"/>
          <w:color w:val="111111"/>
          <w:sz w:val="28"/>
          <w:sz w:val="28"/>
          <w:szCs w:val="28"/>
          <w:rtl w:val="true"/>
          <w:lang w:bidi="fa-IR"/>
        </w:rPr>
        <w:t>از این گذشته، علمای اهل سنّت، در مورد بدعت، فراوان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پاسخ به نوشته‌های ابن حجر و دیگران چنین آورده‌اند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استدلال، تامّ و کامل بود و اذان سوم، جزء سنّت به شمار می‌آمد به هر دلیل واژه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روی انکار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نمی‌شد؛ زیرا جایز نیست واژه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معنایی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سنّت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 این موضوع، بیندیشید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کوتاه سخن این که بدعت عثمان، نه از طریق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w:t>
      </w:r>
      <w:bookmarkStart w:id="150" w:name="pg16790_182924"/>
    </w:p>
    <w:p>
      <w:pPr>
        <w:pStyle w:val="BookText"/>
        <w:rPr/>
      </w:pPr>
      <w:bookmarkEnd w:id="1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فرض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طریق دیگر از استدلال‌های مذکور، توجیه‌پذیر نیست</w:t>
      </w:r>
      <w:r>
        <w:rPr>
          <w:rFonts w:eastAsia="IRNazanin" w:cs="IRNazanin"/>
          <w:color w:val="111111"/>
          <w:sz w:val="28"/>
          <w:szCs w:val="28"/>
          <w:rtl w:val="true"/>
          <w:lang w:bidi="fa-IR"/>
        </w:rPr>
        <w:t>.</w:t>
      </w:r>
    </w:p>
    <w:p>
      <w:pPr>
        <w:pStyle w:val="Heading3"/>
        <w:numPr>
          <w:ilvl w:val="2"/>
          <w:numId w:val="1"/>
        </w:numPr>
        <w:rPr/>
      </w:pPr>
      <w:bookmarkStart w:id="151" w:name="__RefHeading___Toc9830034_73709187"/>
      <w:bookmarkStart w:id="152" w:name="_Toc57"/>
      <w:bookmarkEnd w:id="151"/>
      <w:r>
        <w:rPr>
          <w:rtl w:val="true"/>
        </w:rPr>
        <w:t>علم اصول …</w:t>
      </w:r>
      <w:bookmarkEnd w:id="152"/>
    </w:p>
    <w:p>
      <w:pPr>
        <w:pStyle w:val="BookText"/>
        <w:rPr/>
      </w:pPr>
      <w:r>
        <w:rPr>
          <w:rFonts w:ascii="IRNazanin" w:hAnsi="IRNazanin" w:eastAsia="IRNazanin"/>
          <w:color w:val="111111"/>
          <w:sz w:val="28"/>
          <w:sz w:val="28"/>
          <w:szCs w:val="28"/>
          <w:rtl w:val="true"/>
          <w:lang w:bidi="fa-IR"/>
        </w:rPr>
        <w:t>اصولیون نیز در کتاب‌های خود با سخنان بسیار متفاوت به این حدیث استناد کرده‌اند که به چند نمونه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اصولیون همانند شاطبی برای اثبات حجّیت سنّت صحابه به این حدیث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صحابه، سنّتی است که بدان عمل و رجوع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دلایلی برای حجیت سنّت صحابه ذکر می‌کند، در دلیل دوم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پیروی از خلفا دستور داده شده و سنّت آنان به لحاظ لزوم پیروی، همانند سنّت پیامبر صلی اللَّه علیه وآله دانسته شده است؛ مانند این روایت نبوی که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من و سنّت خلفای راشدین و هدایت یافته پس از من، تمسّک جویید و در این راه استقامت ورزید</w:t>
      </w:r>
      <w:r>
        <w:rPr>
          <w:rFonts w:eastAsia="IRNazanin" w:cs="IRNazanin"/>
          <w:color w:val="111111"/>
          <w:sz w:val="28"/>
          <w:szCs w:val="28"/>
          <w:rtl w:val="true"/>
          <w:lang w:bidi="fa-IR"/>
        </w:rPr>
        <w:t xml:space="preserve">». </w:t>
      </w:r>
      <w:r>
        <w:rPr>
          <w:rStyle w:val="FootnoteAnchor"/>
        </w:rPr>
        <w:footnoteReference w:id="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اصولیون این حدیث را دلیل حجّیت دیدگاه‌های تک تک خلفای راشدین می‌دانند و این خلفا را در چهار تَن منحصر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سبل السّلام از این اصولیون است که دیدگاه وی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مراغی و برخی دیگر نیز بر همین عقیده‌اند که این موضوع در بیان دیدگاه شارح المنهاج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اصولیون این حدیث را دلیل حجّیت تک تک خلفای چهارگانه می‌دانند و به همین جهت تحریم دو متعه توسط عمر و واجب شدن اذان زاید در روز جمعه توسّط عثمان را سنّت و واجب به شمار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اصولیون برای اثبات حجّیت اجماع خلفای چهارگانه، به این حدیث،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ابوخازم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خلفای چهارگانه، حجّت است؛ زیرا رسول خدا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سنّت من و سنّت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جویید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سبکی، شارح المنهاج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ابوخازم حَنَفی و نیز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اجماع خلفای چهارگانه؛ یعنی ابوبکر، عمر، عثمان و علی،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اینان به حدیثی استناد می‌کنند که احمد بن حنبل، ابوداوود و ابن ماجه آن را نقل کرده‌اند و ترمذی و حاکم نیشابوری در المستدرک علی الصحیحین آن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رعایت معیارهای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من و سنّت خلفای راشدین و هدایت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جویید و در این راه استقامت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عامّ است و همه خلفای راشدین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خلفای چهارگانه است؛ چرا که رسول خدا 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بعد از من، سی سال خواهد بود و آن گاه حکومت گزنده پادشاهی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خلافت خلفای چهارگانه، همین اندازه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حسن بن علی علیهما السلام، مکمّل این مدّت می‌باشد؛ چرا که مدت خلافت وی، شش ماه بود و با این شش ماه، سی سال خلافت، تکمیل شد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اسنوی از دیگر شارحان المنهاج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این است که رسول خدا صلی اللَّه علیه وآله به پیروی از سنّت خود و سنّت خلفای راشدین، فرمان داد و خلفای راشدین همان خلفای چهارگانه‌ای هستند که مورد اشاره قرار گرفتند؛ زیرا رسول خدا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بعد از من، سی سال خواهد بود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بدخشی نیز در شرحی که بر المنهاج نگاشته، 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ابوخازم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اطاعت از آنان را همانند اطاعت از خود، واجب نمود؛ به همین جهت ابوخازم بر خلاف زید بن ثابت، تعیین ارث برای خویشاوندان را مورد توجه قرار نداد و چنین حکم کرد که اموال بیت المال معتضد باللَّه،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الارحام؛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شود؛ معتضد نیز فتوای وی را پذیرفت و حکم او را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عموم خلفای راشدین، نظر دارد و دلیلی بر انحصار آن در چهار خلیفه وجود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نیست؛ زیرا عُرف، حدیث مذکور را به ائمه چهارگانه تخصیص داده است؛ به گونه‌ای که این امر به</w:t>
      </w:r>
      <w:bookmarkStart w:id="153" w:name="pg16790_182928"/>
    </w:p>
    <w:p>
      <w:pPr>
        <w:pStyle w:val="BookText"/>
        <w:rPr/>
      </w:pPr>
      <w:bookmarkEnd w:id="1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منزله علم برای ائمه چهارگانه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بدخشی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 این سخن، صحیح نیست؛ زیرا عرف، موضوعی فرعی است و نباید عموم لفظی را که در گذشته بیان شده، تخصیص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شیعیان معتقدند که اجماع خلفای چهارگانه به خودی خود حجّیت ندارد؛ بلکه از آن رو حجّت است که شامل سخنان علی می‌شود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54" w:name="__RefHeading___Toc9830036_73709187"/>
      <w:bookmarkStart w:id="155" w:name="_Toc58"/>
      <w:bookmarkEnd w:id="154"/>
      <w:r>
        <w:rPr>
          <w:rtl w:val="true"/>
        </w:rPr>
        <w:t>نگرشی بر این دیدگاه‌ها …</w:t>
      </w:r>
      <w:bookmarkEnd w:id="155"/>
    </w:p>
    <w:p>
      <w:pPr>
        <w:pStyle w:val="BookText"/>
        <w:rPr/>
      </w:pPr>
      <w:r>
        <w:rPr>
          <w:rFonts w:ascii="IRNazanin" w:hAnsi="IRNazanin" w:eastAsia="IRNazanin"/>
          <w:color w:val="111111"/>
          <w:sz w:val="28"/>
          <w:sz w:val="28"/>
          <w:szCs w:val="28"/>
          <w:rtl w:val="true"/>
          <w:lang w:bidi="fa-IR"/>
        </w:rPr>
        <w:t>در مورد دیدگاه نخست باید گفت که حدیث مذکور هیچ دلالتی بر این دیدگاه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ستارگانند پس به هر کدام اقتدا کنید هدایت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دیدگاه دلالت می‌کند، اما این حدیث، ساختگی و باطل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در مورد دیدگاه‌های سوم و چهارم باید گفت که صحّت آن‌ها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وجود دلیل قاطع مبنی بر اختصاص وجوب تبعیت از خلفای چهارگانه بستگی دارد؛ خواه حجّیت سخنان تک تک آنان مدّنظر باشد و خواه حجّیت اجماع آنان … در صورتی که دو دلیل مذکور، یعنی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پس از من، سی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دیدگاه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تبعیت از سنّت را به ائمه چهارگانه تخصیص داده است؛ به گونه‌ای که این امر به منزله علم نسبت به ائمه چهارگانه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 نشانه اختصاص تبعیت به خلفای چهارگانه نیست تا به وسیله آن بتوان دلالت بر عموم خلفا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غزالی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مکتب اصحاب، حجّت مطلق است و اما برخی دیگر در صورتی مکتب اصحاب را حجّت می‌دانند که با قیاس 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باورند که سخن ابوبکر و عمر، حجّت است به ویژه آن که رسول خدا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نفری که بعد از من می‌آیند؛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عده‌ای نیز معتقدند که اجماع خلفای راشدین، حجّیت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ما تمامی این دیدگاه‌ها باطل است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اکنون باید در مورد دلالت این حدیث بر وجوب تبعیت از سنّت</w:t>
      </w:r>
      <w:bookmarkStart w:id="156" w:name="pg16790_182930"/>
    </w:p>
    <w:p>
      <w:pPr>
        <w:pStyle w:val="BookText"/>
        <w:rPr/>
      </w:pPr>
      <w:bookmarkEnd w:id="1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تک تک خلفای راشدین بعد از رسول خدا صلی اللَّه علیه وآله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خلفا کیستند؟</w:t>
      </w:r>
    </w:p>
    <w:p>
      <w:pPr>
        <w:pStyle w:val="BookText"/>
        <w:rPr/>
      </w:pPr>
      <w:r>
        <w:rPr>
          <w:rFonts w:ascii="IRNazanin" w:hAnsi="IRNazanin" w:eastAsia="IRNazanin"/>
          <w:color w:val="111111"/>
          <w:sz w:val="28"/>
          <w:sz w:val="28"/>
          <w:szCs w:val="28"/>
          <w:rtl w:val="true"/>
          <w:lang w:bidi="fa-IR"/>
        </w:rPr>
        <w:t>و معنای این سخن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این دو پرسش پاسخ خواهیم گفت</w:t>
      </w:r>
      <w:r>
        <w:rPr>
          <w:rFonts w:eastAsia="IRNazanin" w:cs="IRNazanin"/>
          <w:color w:val="111111"/>
          <w:sz w:val="28"/>
          <w:szCs w:val="28"/>
          <w:rtl w:val="true"/>
          <w:lang w:bidi="fa-IR"/>
        </w:rPr>
        <w:t>.</w:t>
      </w:r>
    </w:p>
    <w:p>
      <w:pPr>
        <w:pStyle w:val="Heading3"/>
        <w:numPr>
          <w:ilvl w:val="2"/>
          <w:numId w:val="1"/>
        </w:numPr>
        <w:rPr/>
      </w:pPr>
      <w:bookmarkStart w:id="157" w:name="__RefHeading___Toc9830038_73709187"/>
      <w:bookmarkStart w:id="158" w:name="_Toc59"/>
      <w:bookmarkEnd w:id="157"/>
      <w:r>
        <w:rPr>
          <w:rtl w:val="true"/>
        </w:rPr>
        <w:t>اختلافات در متن حدیث …</w:t>
      </w:r>
      <w:bookmarkEnd w:id="158"/>
    </w:p>
    <w:p>
      <w:p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صحّت و تامّ بودن سند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دلالت آن را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متن باید گفت که همه الفاظ حدیث، نشان می‌دهند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رسول خدا صلی اللَّه علیه وآله است …</w:t>
      </w:r>
    </w:p>
    <w:p>
      <w:pPr>
        <w:pStyle w:val="BookText"/>
        <w:rPr/>
      </w:pPr>
      <w:r>
        <w:rPr>
          <w:rFonts w:ascii="IRNazanin" w:hAnsi="IRNazanin" w:eastAsia="IRNazanin"/>
          <w:color w:val="111111"/>
          <w:sz w:val="28"/>
          <w:sz w:val="28"/>
          <w:szCs w:val="28"/>
          <w:rtl w:val="true"/>
          <w:lang w:bidi="fa-IR"/>
        </w:rPr>
        <w:t>این حدیث، چهار موضوع را در 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تقوای الاهی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اطاعت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مسائل نوظهور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پیروی از سنّت پیامبر صلی اللَّه علیه وآله و سنّت خلفای راشدین پس از ایشان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هیچ کدام از متون این حدیث، توصیه به قرآن و عمل بدان وجود ندارد و در بسیاری از مواقع، فرمان دادن به تقوا نیز در برخی از متون این حدیث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از این گذشته، در موارد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پس و پیش شده است و از این نظر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مواقع،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مواقع، به نقل از پیامبر صلی اللَّه علیه وآله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احقاق حق استقامت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تقوای الاهی چنگ 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رسول خدا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کنید و سخن او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راوی مطمئن نیست که پیامبر صلی اللَّه علیه وآله چنین چیزی را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حرف شنوی از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اصفهانی در ضمن شرح حال عرباض، با سند خود این حدیث را از ولید بن مسلم، از ثور بن یزید، از خالد بن معدان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سلمی و حجر بن حجر می‌گویند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عرباض بن ساریه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درباره وی چنین نازل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عیادت و کسب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فیض از تو آمده‌ایم</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حافظ ابونعیم اصفهانی، روایت را تا این جا نقل کرده و چیزی بر آن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ضمن شرح حال خالد، این حدیث را از آغاز تا پایان آن نقل کرده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با نگاهی کوتاه، تشخیص این اختلاف، ساده به نظر می‌رسد …</w:t>
      </w:r>
    </w:p>
    <w:p>
      <w:pPr>
        <w:pStyle w:val="BookText"/>
        <w:rPr/>
      </w:pPr>
      <w:r>
        <w:rPr>
          <w:rFonts w:ascii="IRNazanin" w:hAnsi="IRNazanin" w:eastAsia="IRNazanin"/>
          <w:color w:val="111111"/>
          <w:sz w:val="28"/>
          <w:sz w:val="28"/>
          <w:szCs w:val="28"/>
          <w:rtl w:val="true"/>
          <w:lang w:bidi="fa-IR"/>
        </w:rPr>
        <w:t>از طرف دیگر در پایان برخی از متون این حدیث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وداعه این جمله را به متن حدیث، اضافه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همانند شتر راهوار است به هر جا او را ببرند، خواهد رفت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همان طور که دانستید اسد بن وداعه از کسانی است که دور هم می‌نشستند و علی بن ابی طالب علیهما السلام را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هیچ کدام از طُرُق این حدیث قرار ندارد، پس چگونه جمله‌ای را به متن حدیث،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آیا مؤمن همانند شتر است که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هنگامی که برخی از علمای اهل سنّت، متوجه شدند که افزودن سخن باطلی بر حدیث توسّط مردی، به بازی گرفتن حدیث</w:t>
      </w:r>
      <w:bookmarkStart w:id="159" w:name="pg16790_182933"/>
    </w:p>
    <w:p>
      <w:pPr>
        <w:pStyle w:val="BookText"/>
        <w:rPr/>
      </w:pPr>
      <w:bookmarkEnd w:id="1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است و حقیقت حال آن را برملا می‌کند؛ جمله او را چنین تغییر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او برای ما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متن حدیث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اما در این حالت،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فاعل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دیگر ترجیح دادند که این جمله را حذف و گفته مذکور را این گونه ضمیمه حدیث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اطاعت را در پیش گیرید؛ هر چند که حاکم شما برده‌ای حبشی باشد، زیرا مؤمن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ای کاش ماجرا به حذف جمله مذکور پایان می‌یافت، اما این حرف در واقع، معنای حدیث را تقویت می‌کند و وجوب اطاعت مطلق از ولی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می‌دهد</w:t>
      </w:r>
      <w:r>
        <w:rPr>
          <w:rFonts w:eastAsia="IRNazanin" w:cs="IRNazanin"/>
          <w:color w:val="111111"/>
          <w:sz w:val="28"/>
          <w:szCs w:val="28"/>
          <w:rtl w:val="true"/>
          <w:lang w:bidi="fa-IR"/>
        </w:rPr>
        <w:t>!!</w:t>
      </w:r>
    </w:p>
    <w:p>
      <w:pPr>
        <w:pStyle w:val="Heading3"/>
        <w:numPr>
          <w:ilvl w:val="2"/>
          <w:numId w:val="1"/>
        </w:numPr>
        <w:rPr/>
      </w:pPr>
      <w:bookmarkStart w:id="160" w:name="__RefHeading___Toc9830040_73709187"/>
      <w:bookmarkStart w:id="161" w:name="_Toc60"/>
      <w:bookmarkEnd w:id="160"/>
      <w:r>
        <w:rPr>
          <w:rtl w:val="true"/>
        </w:rPr>
        <w:t>معنای سنّت …</w:t>
      </w:r>
      <w:bookmarkEnd w:id="1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مهمّی که در همه متون حدیث مذکور وجود دارد این است که رسول خدا صلی اللَّه علیه وآله از وقوع اختلافات فراوان در دوران پس از خود، خبر داده و آن گاه با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افرادی که آن دوران را درک می‌کنند، دستور داده از سنّت ایشان و سنّت خلفای پس از ایشان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همه متون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که پس از من زنده بمانید اختلافات فراوانی را خواهید دید، پس به سنّت من و سنّت خلفا … تمسّک 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شیوه و سیره 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الماء؛ آب را پیاپی و آسان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السَّبیل؛ در راه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رسولُ اللَّه صلی اللَّه علیه وآله کذا؛ یعنی رسول خدا صلی اللَّه علیه وآله این امر را تشریع و آن را آیین قرار 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شرع معتقدند که سنّت نبوی شامل سخن، فعل و تقریر رسول خدا صلی اللَّه علیه وآله می‌شود و به همین جهت در ادلّه شرع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یعنی قرآن و حدیث</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خلاصه این که معنای شرعی سنّت هیچ تفاوتی با معنای لغوی آن ندارد</w:t>
      </w:r>
      <w:r>
        <w:rPr>
          <w:rFonts w:eastAsia="IRNazanin" w:cs="IRNazanin"/>
          <w:color w:val="111111"/>
          <w:sz w:val="28"/>
          <w:szCs w:val="28"/>
          <w:rtl w:val="true"/>
          <w:lang w:bidi="fa-IR"/>
        </w:rPr>
        <w:t>.</w:t>
      </w:r>
      <w:bookmarkStart w:id="162" w:name="pg16790_182935"/>
    </w:p>
    <w:p>
      <w:pPr>
        <w:pStyle w:val="BookText"/>
        <w:rPr/>
      </w:pPr>
      <w:bookmarkEnd w:id="1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3"/>
        <w:numPr>
          <w:ilvl w:val="2"/>
          <w:numId w:val="1"/>
        </w:numPr>
        <w:rPr/>
      </w:pPr>
      <w:bookmarkStart w:id="163" w:name="__RefHeading___Toc9830042_73709187"/>
      <w:bookmarkStart w:id="164" w:name="_Toc61"/>
      <w:bookmarkEnd w:id="163"/>
      <w:r>
        <w:rPr>
          <w:rtl w:val="true"/>
        </w:rPr>
        <w:t>حجّیت سنّت نبوی …</w:t>
      </w:r>
      <w:bookmarkEnd w:id="164"/>
    </w:p>
    <w:p>
      <w:pPr>
        <w:pStyle w:val="BookText"/>
        <w:rPr/>
      </w:pPr>
      <w:r>
        <w:rPr>
          <w:rFonts w:ascii="IRNazanin" w:hAnsi="IRNazanin" w:eastAsia="IRNazanin"/>
          <w:color w:val="111111"/>
          <w:sz w:val="28"/>
          <w:sz w:val="28"/>
          <w:szCs w:val="28"/>
          <w:rtl w:val="true"/>
          <w:lang w:bidi="fa-IR"/>
        </w:rPr>
        <w:t>سنّت نبوی که از طُرُق معتبر به اثبات رسیده، به یقین حجّت و ضرورتی دینی است که جز افراد بی‌بهره از دین اسلام، کسی با آن مخالفت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حجّیت سنّت نبوی از طریق استدلال به آیات قرآن و احادیث رسول خدا صلی اللَّه علیه وآله صورت گرفته است، اما همان گونه که پیداست استدلال به سنّت نبوی، تنها از طریق تمسّک به یک بُعد رایج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سنّت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و از همین روست که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بحث پیرامون حجّیت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رسول خدا صلی اللَّه علیه وآله را مورد اشاره قرار می‌دهند</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165" w:name="__RefHeading___Toc9830044_73709187"/>
      <w:bookmarkStart w:id="166" w:name="_Toc62"/>
      <w:bookmarkEnd w:id="165"/>
      <w:r>
        <w:rPr>
          <w:rtl w:val="true"/>
        </w:rPr>
        <w:t>معنای سنّت خلفا …</w:t>
      </w:r>
      <w:bookmarkEnd w:id="166"/>
    </w:p>
    <w:p>
      <w:pPr>
        <w:pStyle w:val="BookText"/>
        <w:rPr/>
      </w:pPr>
      <w:r>
        <w:rPr>
          <w:rFonts w:ascii="IRNazanin" w:hAnsi="IRNazanin" w:eastAsia="IRNazanin"/>
          <w:color w:val="111111"/>
          <w:sz w:val="28"/>
          <w:sz w:val="28"/>
          <w:szCs w:val="28"/>
          <w:rtl w:val="true"/>
          <w:lang w:bidi="fa-IR"/>
        </w:rPr>
        <w:t>ابن فارس درباره سنّت خلفا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علما نمی‌پسندند، سخن کسانی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ابوبکر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فقط باید گفته شود خداوند</w:t>
      </w:r>
      <w:bookmarkStart w:id="167" w:name="pg16790_182936"/>
    </w:p>
    <w:p>
      <w:pPr>
        <w:pStyle w:val="BookText"/>
        <w:rPr/>
      </w:pPr>
      <w:bookmarkEnd w:id="16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سنّت خود و سنّت رسول خدا صلی اللَّه علیه وآله را واجب نموده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به نظر ما علّت ناخشنودی علما از مورد فوق، روشن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متشرّعین، به قول، فعل و تقریر رسول خدا صلی اللَّه علیه وآله اختصاص دارد و ایشان پس از قرآن، حجّت به شمار می‌آید؛ به گونه‌ای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اهل سنّت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آگاه بوده‌اند، اما با این حال، خوش نداشته‌اند که کسی از سنّت ابوبکر و عمر، سخنی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علمای مذکور در صدور این حدیث از رسول خدا صلی اللَّه علیه وآله تردید داشته باشند، جای بحث نیست؛ اما در غیر این صورت، چگونه مخالفت خود را با سخن گفتن از سنّت ابوبکر و عمر، تفسیر و توجیه می‌کنند؟</w:t>
      </w:r>
      <w:r>
        <w:rPr>
          <w:rFonts w:eastAsia="IRNazanin" w:cs="IRNazanin"/>
          <w:color w:val="111111"/>
          <w:sz w:val="28"/>
          <w:szCs w:val="28"/>
          <w:rtl w:val="true"/>
          <w:lang w:bidi="fa-IR"/>
        </w:rPr>
        <w:t>!</w:t>
      </w:r>
    </w:p>
    <w:p>
      <w:pPr>
        <w:pStyle w:val="Heading3"/>
        <w:numPr>
          <w:ilvl w:val="2"/>
          <w:numId w:val="1"/>
        </w:numPr>
        <w:rPr/>
      </w:pPr>
      <w:bookmarkStart w:id="168" w:name="__RefHeading___Toc9830046_73709187"/>
      <w:bookmarkStart w:id="169" w:name="_Toc63"/>
      <w:bookmarkEnd w:id="168"/>
      <w:r>
        <w:rPr>
          <w:rtl w:val="true"/>
        </w:rPr>
        <w:t>بیان چند اشکال …</w:t>
      </w:r>
      <w:bookmarkEnd w:id="169"/>
    </w:p>
    <w:p>
      <w:pPr>
        <w:pStyle w:val="BookText"/>
        <w:rPr/>
      </w:pPr>
      <w:r>
        <w:rPr>
          <w:rFonts w:ascii="IRNazanin" w:hAnsi="IRNazanin" w:eastAsia="IRNazanin"/>
          <w:color w:val="111111"/>
          <w:sz w:val="28"/>
          <w:sz w:val="28"/>
          <w:szCs w:val="28"/>
          <w:rtl w:val="true"/>
          <w:lang w:bidi="fa-IR"/>
        </w:rPr>
        <w:t>در این جا چند اشکال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یکم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طریقه است و در شریعت نیز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همین معنا برای سنّت نبوی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است و ظاهر عطف، این است که بین این دو سنّت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مغایرت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رسول خدا صلی اللَّه علیه وآله مردم را به پیروی از سنّت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سنّت ایشان،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فرمان پیامبر صلی اللَّه علیه وآله مبنی بر پیروی از سنّت خلفا مطلق است و همانند وجوب پیروی از سنّت نبوی، تقییدی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چنین فرمانی اقتضا می‌کند که فرد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 صلی اللَّه علیه وآله مورد اتّفاق همگان است، اما اجماعی در مورد عصمت همه خلفا وجود ندارد؛ بنابراین چگونه ممکن است که فرمانی مطلق مبنی بر تبعیت همزمان از معصوم و غیر معصوم، صادر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تسنّن در حل این اشکالات، سرگردان مانده و در برابر آن دچار آشفتگی جدّی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واقعیت این است که علمای بزرگ اهل سنّت به تفصیل در این باره سخن گفته‌اند و برای تأویل آن به بیراهه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اشکال یکم</w:t>
      </w:r>
    </w:p>
    <w:p>
      <w:pPr>
        <w:pStyle w:val="BookText"/>
        <w:rPr/>
      </w:pPr>
      <w:r>
        <w:rPr>
          <w:rFonts w:ascii="IRNazanin" w:hAnsi="IRNazanin" w:eastAsia="IRNazanin"/>
          <w:color w:val="111111"/>
          <w:sz w:val="28"/>
          <w:sz w:val="28"/>
          <w:szCs w:val="28"/>
          <w:rtl w:val="true"/>
          <w:lang w:bidi="fa-IR"/>
        </w:rPr>
        <w:t xml:space="preserve">مانعی ندارد که اشکال نخست با تفسیر سنّت خلفا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شارحانی چون صاحب کتاب سبل السّلام، ملّا علی قاری و مبارکفوری این تفسیر را بر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تأیید این تفسیر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شایان توجّه و غایت اصلی به شمار می‌آید این است که بر پایه زبان عربی، به دلالت لفظی این ترکیب عمل 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رسول خدا صلی اللَّه علیه وآله به بیان این نکته پرداخته که به طریقه من و طریقه خلفای راشدین، تمسّک جویید و در واقع طریقه خلفای راشدین، عین طریقه نبوی بوده؛ چرا که آنان در علاقمندی و عمل همه جانبه و مداوم به سنّت نبوی از همه مردم پیشی می‌گرفتند و در کوچک‌ترین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بزرگ‌ترین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رسول خدا صلی اللَّه علیه وآله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توجیه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به همان ترتیب اشکال یکم حل و 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ظهور روایت در تفاوت میان سنّت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رسول خدا صلی اللَّه علیه وآله با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خلفای راشدین، همان طریقه رسول خدا 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برای اثبات همسانی طریقه مذکور با طریقه نبوی، این استدلال را افزوده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 در علاقمندی و عمل همه جانبه و مداوم به سنّت نبوی از همه مردم، پیشی می‌گرفتند و در کوچک‌ترین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بزرگ‌ترین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رسول خدا صلی اللَّه علیه وآله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عکس این موضوع، رخ داده است؛ چرا که سه خلیفه اول و نیز بیشتر اصحاب، در بزرگ‌ترین مسائل به مخالفت با پیامبر اکرم صلی اللَّه علیه وآله برخاستند؛ چه برسد به مسائل کوچک و جزئی، تا جایی که در این راه به نصوص صریح ایشان هم توجّهی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پیش‌تر به برخی موارد مسلّم مخالفت‌های مذکور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طریقه نبوی را در پیش گرفتند و در علاقمندی و عمل بدان از همه مردم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سه خلیفه اول و اکثریت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کیستند؟</w:t>
      </w:r>
    </w:p>
    <w:p>
      <w:pPr>
        <w:pStyle w:val="BookText"/>
        <w:rPr/>
      </w:pPr>
      <w:r>
        <w:rPr>
          <w:rFonts w:ascii="IRNazanin" w:hAnsi="IRNazanin" w:eastAsia="IRNazanin"/>
          <w:color w:val="111111"/>
          <w:sz w:val="28"/>
          <w:sz w:val="28"/>
          <w:szCs w:val="28"/>
          <w:rtl w:val="true"/>
          <w:lang w:bidi="fa-IR"/>
        </w:rPr>
        <w:t>توجیه اشکال دوّم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غیر از خلفای مورد قبول اهل سنّت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باشد، اشکال دوم نیز بر 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اهل سنّت از کنار این اشکال، گذشته‌اند، جز شوکانی که بعد از عبارات مذکور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مواقع، خلفای راشدین، دلیلی در کتاب خدا و سنّت نبوی نمی‌یافتند که در این مواقع پس از تحقیق، بحث، مشورت و تدبّر به رأی خود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آرا در هنگام عدم وجود دلیل، جزء سنّت محسوب می‌شوند و حدیث معاذ بر این امر دلالت می‌کند؛ رسول خدا صلی اللَّه علیه وآله به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قضاوت می‌کنی؟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نیافتی؟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چیزی نیافتی؟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خود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رسول خود را توفیق داد و یا دیگر نقل‌هایی که به همین مضمون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شوکانی می‌افزاید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برخی از علما پیرامون این حدیث، سخنان معروف</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شناخته شده‌ای بر زبان رانده‌اند، اما حقیقت این است که باید این حدیث را در مقایسه با دیگر احادیث، حَسَن دانست و بدان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این موضوع را در بحث جداگانه‌ای توضیح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اجتهادی خلفا جزئی از سنّت نبوی باشد، سخن رسول خدا صلی اللَّه علیه وآله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بی‌ثمر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سخن رسول خدا صلی اللَّه علیه وآله این است که برخی مردم، زمان آن بزرگوار را درک نکردند، اما زمان خلفای راشدین را درک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مردم، هم زمان پیامبر صلی اللَّه علیه وآله و هم زمان خلفا 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 اتفاقاتی افتاد که در زمان پیامبر صلی اللَّه علیه وآله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وآله با هدایت مردم به سنّت خلفا، شبهه‌ها و تردیدهای احتمالی برخی افراد در آینده را از میان 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هر چند که آرای اجتهادی خلفا جزئی از سنّت نبوی به شمار می‌آیند، اما کمترین فایده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آرای خلفا در هنگام عدم وجود دلیل، شایسته‌تر و بهتر از آرای دیگران،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کوتاه سخن این که، رسول خدا صلی اللَّه علیه وآله در دوران حیات خود، بارها یک فعل خاص یا ترک آن را به خود یا اصحابش نسبت می‌داد، حال آن که نسبت دادن هم‌زمان این امور به خود و دیگران از سوی آن حضرت فایده‌ای در بر ندارد؛ چرا که ایشان الگو و اسوه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پایان این گفتار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تفسیر من از این حدیث بود، اما در هنگام نگارش این تفسیر، در میان علما سخنی موافق با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صحیح باشد، از خداست و اگر غلط باشد، از من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بزرگ، طلب بخشش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شیخ بزرگ دریافته است که اعتقاد به همسانی طریقه خلفا با طریقه نبوی، با ظاهر حدیث که بیان‌گر مغایرت است، همخوانی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دست کشیدن از ظاهر حدیث و عبور بدون دلیل از ظاهر آن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سخن خود را به وادی حجّیت آرا و اجتهادات خلفا برده و در اثبات این حجّیت، به حدیث معاذ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همین زمینه، دلالت حدیث بر مغایرت را به صورت پرسش مطرح کرده است، اما در پاسخ بدین سؤال طوری عمل نموده که می‌توان آن را پذیرش اشکال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خلاصه این که شوکانی به بررسی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طریقه خلفا با طریقه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چنین پاسخ گفته است که چگونه می‌توان طریقه خلفا را در حالی همسان طریقه پیامبر صلی اللَّه علیه وآله دانست که ظاهر حدیث بر مغایرت،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آنان همانند طریقه پیامبر 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صلی اللَّه علیه وآله مبنی بر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بی‌ثمر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آرا و اجتهادات خلفا حجت است، یا نه؟ بحث دیگری است که در این مختصر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 که تنها دلیل حجّیت اجتهادات خلفا، حدیث معاذ است که ترمذی، ابوداوود و احمد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عمرو بن أخوالمغیرة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معاذ از زبان معاذ برای ما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حارث کیست؟ و اصحاب معاذ چه کسانی هستند؟</w:t>
      </w:r>
    </w:p>
    <w:p>
      <w:pPr>
        <w:pStyle w:val="BookText"/>
        <w:rPr/>
      </w:pPr>
      <w:r>
        <w:rPr>
          <w:rFonts w:ascii="IRNazanin" w:hAnsi="IRNazanin" w:eastAsia="IRNazanin"/>
          <w:color w:val="111111"/>
          <w:sz w:val="28"/>
          <w:sz w:val="28"/>
          <w:szCs w:val="28"/>
          <w:rtl w:val="true"/>
          <w:lang w:bidi="fa-IR"/>
        </w:rPr>
        <w:t xml:space="preserve">مشخص نیست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شوکانی به سست بودن این حدیث، اعتراف کرده و حتی برخی علمای اهل سنّت، آن را در زمره احادیث ساختگی قرار داده‌اند که این موضوع با مراجعه به شرح‌های نگاشته شده بر کتاب‌های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سنن و دیگر کتاب‌های مفصّل در این زمینه،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بر اساس دیدگاه‌های اهل سنّت، اشکال دوم هم‌چنان پابرجاست و شوکانی باید به خاطر تفسیر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علما، سخنی موافق با آن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اشکال سوم</w:t>
      </w:r>
    </w:p>
    <w:p>
      <w:pPr>
        <w:pStyle w:val="BookText"/>
        <w:rPr/>
      </w:pPr>
      <w:r>
        <w:rPr>
          <w:rFonts w:ascii="IRNazanin" w:hAnsi="IRNazanin" w:eastAsia="IRNazanin"/>
          <w:color w:val="111111"/>
          <w:sz w:val="28"/>
          <w:sz w:val="28"/>
          <w:szCs w:val="28"/>
          <w:rtl w:val="true"/>
          <w:lang w:bidi="fa-IR"/>
        </w:rPr>
        <w:t xml:space="preserve">پیش‌تر گفتیم که دستور مطلق به اطاعت و پیروی بی‌قید و شرط، نشانه عصمت شخص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علما در موارد مشابه به این امر تصریح کرده‌اند، همانند این سخن خداوند متعال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خدا اطاعت کنید و از رسول و اولی الأمر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این آیه از قرآن چنین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این آیه، فرمان اطاعت قطعی از اولی الأمر را صادر کرده است و کسی که خداوند به اطاعت قطعی از وی فرمان می‌دهد، باید از اشتباه معصوم باشد؛ چرا که در غیر این صورت، امکان ارتکاب اشتباه توسط وی وجود دارد و فرمان خداوند مبنی بر اطاعت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از وی به منزله فرمان دادن به انجام آن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اشتباه، به خاطر اشتباه بودنش در محلّ نهی و پرهیز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می‌شود که امر و نهی در یک فعل واحدِ مبتنی بر اعتبار واحد، در کنار هم قرار گیرند که این امر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ثابت شد خداوند متعال، فرمان اطاعت قطعی از اولی الأمر را صادر کرده است و همه کسانی که خداوند، دستور اطاعت قطعی از آنان را صادر می‌کند، باید از خطا و اشتباه معصوم باشند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غزالی نیز به همین موضوع اشاره می‌کند و پس از ابطال دیدگاه‌هایی که اشاره کردیم،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کسانی که در معرض اشتباه و سهو هستند و عصمت آنان از اشتباه و سهو به اثبات نرسیده هیچ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جواز صدور اشتباه از خلفا، چگونه می‌توان به سخنان آنان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بدون ارائه یک حجّت متواتر، مدّعی عصمت خلفا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عصمت را برای افرادی متصوّر شد که وقوع</w:t>
      </w:r>
      <w:bookmarkStart w:id="170" w:name="pg16790_182946"/>
    </w:p>
    <w:p>
      <w:pPr>
        <w:pStyle w:val="BookText"/>
        <w:rPr/>
      </w:pPr>
      <w:bookmarkEnd w:id="17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اختلاف در میان آنان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دو فرد معصوم، با یک‌دیگر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ادّعای عصمت کرد که همه صحابه، مخالفت با صحابه را جایز دانسته‌اند؛ به گونه‌ای که ابوبکر و عمر نه تنها به انکار مخالفان اجتهادی خود نپرداختند؛ بلکه در مسائل اجتهادی، همه مجتهدان را مکلّف کردند که هر یک از اجتهاد خود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وجود دلیل بر عصمت، وقوع اختلاف میان خلفا و تصریح خلفا به جواز مخالفت اجتهادی دیگران با آنان، سه دلیل قاطع، محسوب می‌شوند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آری، این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دلایل موجود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بیان‌گر این موضوع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 مطلق صحابه، مطلق خلفا و مطلق خلفای چهارگانه دلالت نمی‌کند</w:t>
      </w:r>
      <w:r>
        <w:rPr>
          <w:rFonts w:eastAsia="IRNazanin" w:cs="IRNazanin"/>
          <w:color w:val="111111"/>
          <w:sz w:val="28"/>
          <w:szCs w:val="28"/>
          <w:rtl w:val="true"/>
          <w:lang w:bidi="fa-IR"/>
        </w:rPr>
        <w:t>.</w:t>
      </w:r>
    </w:p>
    <w:p>
      <w:pPr>
        <w:pStyle w:val="Heading3"/>
        <w:numPr>
          <w:ilvl w:val="2"/>
          <w:numId w:val="1"/>
        </w:numPr>
        <w:rPr/>
      </w:pPr>
      <w:bookmarkStart w:id="171" w:name="__RefHeading___Toc9830048_73709187"/>
      <w:bookmarkStart w:id="172" w:name="_Toc64"/>
      <w:bookmarkEnd w:id="171"/>
      <w:r>
        <w:rPr>
          <w:rtl w:val="true"/>
        </w:rPr>
        <w:t>انطباق حدیث با مبانی شیعه …</w:t>
      </w:r>
      <w:bookmarkEnd w:id="1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جهت دلالت با مبانی شیعه امامیه در کلام و اصول فقه و استدلال‌های آنان از کتاب و سنّت متواتر، مطابقت می‌کند، در</w:t>
      </w:r>
      <w:bookmarkStart w:id="173" w:name="pg16790_182947"/>
    </w:p>
    <w:p>
      <w:pPr>
        <w:pStyle w:val="BookText"/>
        <w:rPr/>
      </w:pPr>
      <w:bookmarkEnd w:id="17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توضیح این انطباق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وصیّت و عهدی است که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عنوان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وظیفه و تکلیف امّت، بیان داشته است تا مردم، در صورت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وی و سنّت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نموده و از هلاکت و گمراهی،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صراحت بیان می‌دارد که بعد از رسول خدا صلی اللَّه علیه وآله، پیروی و اطاعت مطلق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عصمت خلفا، امری ضروری و لازم است …</w:t>
      </w:r>
    </w:p>
    <w:p>
      <w:pPr>
        <w:pStyle w:val="Heading3"/>
        <w:numPr>
          <w:ilvl w:val="2"/>
          <w:numId w:val="1"/>
        </w:numPr>
        <w:rPr/>
      </w:pPr>
      <w:bookmarkStart w:id="174" w:name="__RefHeading___Toc9830050_73709187"/>
      <w:bookmarkStart w:id="175" w:name="_Toc65"/>
      <w:bookmarkEnd w:id="174"/>
      <w:r>
        <w:rPr>
          <w:rtl w:val="true"/>
        </w:rPr>
        <w:t>اشاره‌ای به حدیث ثقلین …</w:t>
      </w:r>
      <w:bookmarkEnd w:id="1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نیز همین گونه است … </w:t>
      </w:r>
      <w:r>
        <w:rPr>
          <w:rStyle w:val="FootnoteAnchor"/>
          <w:rtl w:val="true"/>
        </w:rPr>
        <w:footnoteReference w:id="108"/>
      </w:r>
      <w:r>
        <w:rPr>
          <w:rFonts w:ascii="IRNazanin" w:hAnsi="IRNazanin" w:eastAsia="IRNazanin"/>
          <w:color w:val="111111"/>
          <w:sz w:val="28"/>
          <w:sz w:val="28"/>
          <w:szCs w:val="28"/>
          <w:rtl w:val="true"/>
          <w:lang w:bidi="fa-IR"/>
        </w:rPr>
        <w:t>حدیث ثقلین، وصیّت و عهدی است که رسول خدا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چندین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مطلع کردن مردم از رحلت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ثقلین، وظیفه و تکلیف امّت را پس از رحلت رسول خدا صلی اللَّه علیه وآله تعیین و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مردم را به پیروی همزمان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تضلّوا ما إن اتبعتموها …؛</w:t>
      </w:r>
    </w:p>
    <w:p>
      <w:pPr>
        <w:pStyle w:val="BookText"/>
        <w:rPr/>
      </w:pPr>
      <w:r>
        <w:rPr>
          <w:rFonts w:ascii="IRNazanin" w:hAnsi="IRNazanin" w:eastAsia="IRNazanin"/>
          <w:color w:val="111111"/>
          <w:sz w:val="28"/>
          <w:sz w:val="28"/>
          <w:szCs w:val="28"/>
          <w:rtl w:val="true"/>
          <w:lang w:bidi="fa-IR"/>
        </w:rPr>
        <w:t>اگر از این دو پیروی کنید، هرگز گمراه نخواهید شد …</w:t>
      </w:r>
    </w:p>
    <w:p>
      <w:pPr>
        <w:pStyle w:val="BookText"/>
        <w:rPr/>
      </w:pPr>
      <w:r>
        <w:rPr>
          <w:rFonts w:ascii="IRNazanin" w:hAnsi="IRNazanin" w:eastAsia="IRNazanin"/>
          <w:color w:val="111111"/>
          <w:sz w:val="28"/>
          <w:sz w:val="28"/>
          <w:szCs w:val="28"/>
          <w:rtl w:val="true"/>
          <w:lang w:bidi="fa-IR"/>
        </w:rPr>
        <w:t>از این موارد، حدیثی است که در دوران بیماری رسول خدا صلی اللَّه علیه وآله رسیده؛ همان بیماری که به مرگ آن بزرگوار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به لفظ وصیّت،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حالی که به آن دو تکیه داده بود، از خانه خویش بیرون آمد تا این که وارد مسجد شد و به منبر رفت و دستمالی به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حمد و ثنای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تستنکرون من موت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ینع إلیکم نفسه وینع إلیکم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خلّد أحد ممّن بعث قبلی فیمن بعثوا إلیه فأخلد فیکم؟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إنّی لاحق بربّی، وقد ترکت فیکم ما إن تمسّکتم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لم تضلّوا، کتاب اللَّه بین أظهرکم تقرأونه صباحاً ومساءً، فیه ما تأتون وما تدعون، فلا تنافسوا ولا تحاسدوا ولا تباغضوا، وکونوا إخواناً کما أمرکم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ثمّ أُوصیکم بعترتی أهل بیتی؛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پیامبر خود را خوش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خبر مرگ خود و شما را برایتان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پیش از من، جاویدان زندگی کردند تا من نیز در میان شما جاویدان،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به پروردگارم ملحق خواهم شد و در میان شما چیزی را باقی می‌گذارم که اگر بدان تمسّک جویید، گمراه نمی‌شوید؛ من کتاب خدا را که نزد شماست، برایتان باقی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کتاب را صبح و شام تلاوت می‌کنید و اعمال و آرزوهای خود را در آن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 به رقابت برنخیزید، به هم‌دیگر حسادت و دشمنی نورزید و همان گونه که خداوند به شما فرمان داده است با هم برادر باشید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پس از کتاب خدا، شما را به عترت و اهل بیت خود وصیت می‌کنم</w:t>
      </w:r>
      <w:r>
        <w:rPr>
          <w:rFonts w:eastAsia="IRNazanin" w:cs="IRNazanin"/>
          <w:color w:val="111111"/>
          <w:sz w:val="28"/>
          <w:szCs w:val="28"/>
          <w:rtl w:val="true"/>
          <w:lang w:bidi="fa-IR"/>
        </w:rPr>
        <w:t>.</w:t>
      </w:r>
      <w:bookmarkStart w:id="176" w:name="pg16790_182950"/>
    </w:p>
    <w:p>
      <w:pPr>
        <w:pStyle w:val="BookText"/>
        <w:rPr/>
      </w:pPr>
      <w:bookmarkEnd w:id="17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شایان یادآوری است که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اهل بیت علیهم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این حدیث به روشنی نشان‌گر عصمت اهل بیتی است که رسول خدا صلی اللَّه علیه وآله به پیروی از آنان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اهل بیت علیهم السلام از طریق استدلال‌های متعدّد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ادله، گفتاری است که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سان که گذشت</w:t>
      </w:r>
      <w:r>
        <w:rPr>
          <w:rFonts w:eastAsia="IRNazanin" w:cs="IRNazanin"/>
          <w:color w:val="111111"/>
          <w:sz w:val="28"/>
          <w:szCs w:val="28"/>
          <w:rtl w:val="true"/>
          <w:lang w:bidi="fa-IR"/>
        </w:rPr>
        <w:t>.</w:t>
      </w:r>
    </w:p>
    <w:p>
      <w:pPr>
        <w:pStyle w:val="Heading3"/>
        <w:numPr>
          <w:ilvl w:val="2"/>
          <w:numId w:val="1"/>
        </w:numPr>
        <w:rPr/>
      </w:pPr>
      <w:bookmarkStart w:id="177" w:name="__RefHeading___Toc9830052_73709187"/>
      <w:bookmarkStart w:id="178" w:name="_Toc66"/>
      <w:bookmarkEnd w:id="177"/>
      <w:r>
        <w:rPr>
          <w:rtl w:val="true"/>
        </w:rPr>
        <w:t xml:space="preserve">اشاره‌ای به حدیث </w:t>
      </w:r>
      <w:r>
        <w:rPr>
          <w:rtl w:val="true"/>
        </w:rPr>
        <w:t>«</w:t>
      </w:r>
      <w:r>
        <w:rPr>
          <w:rtl w:val="true"/>
        </w:rPr>
        <w:t>دوازده خلیفه</w:t>
      </w:r>
      <w:r>
        <w:rPr>
          <w:rtl w:val="true"/>
        </w:rPr>
        <w:t>» …</w:t>
      </w:r>
      <w:bookmarkEnd w:id="178"/>
    </w:p>
    <w:p>
      <w:pPr>
        <w:pStyle w:val="BookText"/>
        <w:rPr/>
      </w:pPr>
      <w:r>
        <w:rPr>
          <w:rFonts w:ascii="IRNazanin" w:hAnsi="IRNazanin" w:eastAsia="IRNazanin"/>
          <w:color w:val="111111"/>
          <w:sz w:val="28"/>
          <w:sz w:val="28"/>
          <w:szCs w:val="28"/>
          <w:rtl w:val="true"/>
          <w:lang w:bidi="fa-IR"/>
        </w:rPr>
        <w:t xml:space="preserve">رسول خدا صلی اللَّه علیه وآله در حدیث متواتر دیگری که همه علمای اهل سنّت، آن را نقل کرده‌اند،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تمسّک به آنان را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همانند حدیث ثقلین، عهد و پیمان رسول خدا صلی اللَّه علیه وآله محسوب می‌شود،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این حدیث را از جابر بن سمره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بخاری از قول جابر بن سمره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اثنا عشر أمیراً؛</w:t>
      </w:r>
    </w:p>
    <w:p>
      <w:pPr>
        <w:pStyle w:val="BookText"/>
        <w:rPr/>
      </w:pPr>
      <w:r>
        <w:rPr>
          <w:rFonts w:ascii="IRNazanin" w:hAnsi="IRNazanin" w:eastAsia="IRNazanin"/>
          <w:color w:val="111111"/>
          <w:sz w:val="28"/>
          <w:sz w:val="28"/>
          <w:szCs w:val="28"/>
          <w:rtl w:val="true"/>
          <w:lang w:bidi="fa-IR"/>
        </w:rPr>
        <w:t>دوازده امیر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سخنی فرمود که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همه این امیران از قریش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ترمذی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بوده و از چند طریق از جابر بن سمره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باب از ابن مسعود و عبداللَّه بن عمرو نیز این حدیث نقل شده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احمد بن حنبل نیز در چند جا از مسند خویش این حدیث را نقل کرده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حاکم نیشابوری و دیگران نیز به نقل این حدیث پرداخته‌اند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حال اگر این حدیث را در کنار حدیث ثقلین قرار دهیم، متوجّه خواهیم شد که رسول خدا صلی اللَّه علیه وآله تمسّک به کتاب و ائمه دوازده گانه را مورد سفارش قرار می‌دهد و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معرفی می‌کند …</w:t>
      </w:r>
    </w:p>
    <w:p>
      <w:pPr>
        <w:pStyle w:val="BookText"/>
        <w:rPr/>
      </w:pPr>
      <w:r>
        <w:rPr>
          <w:rFonts w:ascii="IRNazanin" w:hAnsi="IRNazanin" w:eastAsia="IRNazanin"/>
          <w:color w:val="111111"/>
          <w:sz w:val="28"/>
          <w:sz w:val="28"/>
          <w:szCs w:val="28"/>
          <w:rtl w:val="true"/>
          <w:lang w:bidi="fa-IR"/>
        </w:rPr>
        <w:t>حال که حدیث ثقلین بر عصمت، دلالت می‌کند؛ پس ائمه دوازدگانه، معصوم هستند …</w:t>
      </w:r>
    </w:p>
    <w:p>
      <w:pPr>
        <w:pStyle w:val="BookText"/>
        <w:rPr/>
      </w:pPr>
      <w:r>
        <w:rPr>
          <w:rFonts w:ascii="IRNazanin" w:hAnsi="IRNazanin" w:eastAsia="IRNazanin"/>
          <w:color w:val="111111"/>
          <w:sz w:val="28"/>
          <w:sz w:val="28"/>
          <w:szCs w:val="28"/>
          <w:rtl w:val="true"/>
          <w:lang w:bidi="fa-IR"/>
        </w:rPr>
        <w:t>و کسی که معصوم باشد، سنّت او حجّت خواهد بود …</w:t>
      </w:r>
    </w:p>
    <w:p>
      <w:pPr>
        <w:pStyle w:val="BookText"/>
        <w:rPr/>
      </w:pPr>
      <w:r>
        <w:rPr>
          <w:rFonts w:ascii="IRNazanin" w:hAnsi="IRNazanin" w:eastAsia="IRNazanin"/>
          <w:color w:val="111111"/>
          <w:sz w:val="28"/>
          <w:sz w:val="28"/>
          <w:szCs w:val="28"/>
          <w:rtl w:val="true"/>
          <w:lang w:bidi="fa-IR"/>
        </w:rPr>
        <w:t>بنابراین، حجّیت سنّت اهل بیت علیهم السلام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همه اشکالات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غزالی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مسأله وجوب تبعیت، مبتنی بر عصمت است و اگر عصمت، وجود داشته باشد، هیچ تضادّی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عصمت، اختلافی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عصمت باشد، هر کس با سنّت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معصوم مخالفت کند، خطاکار و گناهکار است …</w:t>
      </w:r>
    </w:p>
    <w:p>
      <w:pPr>
        <w:pStyle w:val="BookText"/>
        <w:rPr/>
      </w:pPr>
      <w:r>
        <w:rPr>
          <w:rFonts w:ascii="IRNazanin" w:hAnsi="IRNazanin" w:eastAsia="IRNazanin"/>
          <w:color w:val="111111"/>
          <w:sz w:val="28"/>
          <w:sz w:val="28"/>
          <w:szCs w:val="28"/>
          <w:rtl w:val="true"/>
          <w:lang w:bidi="fa-IR"/>
        </w:rPr>
        <w:t xml:space="preserve">آری، علمای اهل سنّت، بیهوده تلاش کرده‌اند تا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مورد نظر شیعه امامیه، منحرف سازند، اما در چگونگی تفسیر این حدیث، حیران مانده و سخنان آشفته‌ای بر زبان رانده‌اند؛ به گونه‌ای که هر کدام سخنی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اهل سنّت، افرادی را دیده‌ام که به وجود چهل دیدگاه متفاوت پیرامون معنای این حدیث، تصریح کرده‌اند …</w:t>
      </w:r>
    </w:p>
    <w:p>
      <w:pPr>
        <w:pStyle w:val="BookText"/>
        <w:rPr/>
      </w:pPr>
      <w:r>
        <w:rPr>
          <w:rFonts w:ascii="IRNazanin" w:hAnsi="IRNazanin" w:eastAsia="IRNazanin"/>
          <w:color w:val="111111"/>
          <w:sz w:val="28"/>
          <w:sz w:val="28"/>
          <w:szCs w:val="28"/>
          <w:rtl w:val="true"/>
          <w:lang w:bidi="fa-IR"/>
        </w:rPr>
        <w:t>اما مهم این است که علمای مذکور به ناتوانی خود در فهم معنای این حدیث، اعتراف کرده‌اند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مالکی پس از بیان دیدگاه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معنایی برای این حدیث نیافتم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ابن بطّال از مهلّب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ندیدم که در مورد این حدیث، دیدگاه قاطع و مشخصی را مطرح کرده باشد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معنای این حدیث، جست و جوی فراوان نمودم، در پی یافتن منابع احتمالی توضیح آن برآمدم و از آن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پرسیدم، اما بر مقصود حدیث، دست نیافتم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بنابراین، تلاش‌های اینان ناکام مانده و این حدیث قطعاً صحیح است … حال باید از هواهای نفسانی و تعصّبات جاهلی، دست شسته و به واقعیت امری که خدا و رسولش اراده کرده‌اند، اعتراف نمایند …</w:t>
      </w:r>
    </w:p>
    <w:p>
      <w:pPr>
        <w:pStyle w:val="BookText"/>
        <w:rPr/>
      </w:pPr>
      <w:r>
        <w:rPr>
          <w:rFonts w:ascii="IRNazanin" w:hAnsi="IRNazanin" w:eastAsia="IRNazanin"/>
          <w:color w:val="111111"/>
          <w:sz w:val="28"/>
          <w:sz w:val="28"/>
          <w:szCs w:val="28"/>
          <w:rtl w:val="true"/>
          <w:lang w:bidi="fa-IR"/>
        </w:rPr>
        <w:t>چکیده سخن این که معنای حدیث مذکور،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سنّت من و سنّت ائمه دوازده گانه که بعد از من، خلفای راشدین و هدایت یافته هستند، تمسّک جویید …</w:t>
      </w:r>
    </w:p>
    <w:p>
      <w:pPr>
        <w:pStyle w:val="BookText"/>
        <w:rPr/>
      </w:pPr>
      <w:r>
        <w:rPr>
          <w:rFonts w:ascii="IRNazanin" w:hAnsi="IRNazanin" w:eastAsia="IRNazanin"/>
          <w:color w:val="111111"/>
          <w:sz w:val="28"/>
          <w:sz w:val="28"/>
          <w:szCs w:val="28"/>
          <w:rtl w:val="true"/>
          <w:lang w:bidi="fa-IR"/>
        </w:rPr>
        <w:t>این معنا را روایتی که علمای اهل سنّت از ابولیلی غفاری از رسول خدا صلی اللَّه علیه وآله نقل کرده‌اند،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سیکون بعدی فتن، فإذا کان ذلک فالزموا علی بن أبی طالب، فإنّه فاروق بین الحق والباطل؛</w:t>
      </w:r>
    </w:p>
    <w:p>
      <w:pPr>
        <w:pStyle w:val="BookText"/>
        <w:rPr/>
      </w:pPr>
      <w:r>
        <w:rPr>
          <w:rFonts w:ascii="IRNazanin" w:hAnsi="IRNazanin" w:eastAsia="IRNazanin"/>
          <w:color w:val="111111"/>
          <w:sz w:val="28"/>
          <w:sz w:val="28"/>
          <w:szCs w:val="28"/>
          <w:rtl w:val="true"/>
          <w:lang w:bidi="fa-IR"/>
        </w:rPr>
        <w:t>پس از من فتنه‌ها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چنان شد به علی بن ابی طالب، تمسّک جویید، چرا که وی جدا کننده حق از باطل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کعب بن عجزه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اشاره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79" w:name="pg16790_182955"/>
    </w:p>
    <w:p>
      <w:pPr>
        <w:pStyle w:val="BookText"/>
        <w:rPr/>
      </w:pPr>
      <w:bookmarkEnd w:id="17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تکون بین امّتی فرقة واختلاف، فیکون هذا وأصحابه علی الحق؛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میان امّت من، جدایی و اختلاف خواهد افتاد که در آن هنگام، حق با این مرد و اصحاب اوست</w:t>
      </w:r>
      <w:r>
        <w:rPr>
          <w:rFonts w:eastAsia="IRNazanin" w:cs="IRNazanin"/>
          <w:color w:val="111111"/>
          <w:sz w:val="28"/>
          <w:szCs w:val="28"/>
          <w:rtl w:val="true"/>
          <w:lang w:bidi="fa-IR"/>
        </w:rPr>
        <w:t>.</w:t>
      </w:r>
    </w:p>
    <w:p>
      <w:pPr>
        <w:pStyle w:val="Heading3"/>
        <w:numPr>
          <w:ilvl w:val="2"/>
          <w:numId w:val="1"/>
        </w:numPr>
        <w:rPr/>
      </w:pPr>
      <w:bookmarkStart w:id="180" w:name="__RefHeading___Toc9830054_73709187"/>
      <w:bookmarkStart w:id="181" w:name="_Toc67"/>
      <w:bookmarkEnd w:id="180"/>
      <w:r>
        <w:rPr>
          <w:rtl w:val="true"/>
        </w:rPr>
        <w:t>آیا پیامبر به اطاعت از هر حاکمی فرمان می‌دهد؟</w:t>
      </w:r>
      <w:r>
        <w:rPr>
          <w:rtl w:val="true"/>
        </w:rPr>
        <w:t>! …</w:t>
      </w:r>
      <w:bookmarkEnd w:id="181"/>
    </w:p>
    <w:p>
      <w:pPr>
        <w:pStyle w:val="BookText"/>
        <w:rPr/>
      </w:pPr>
      <w:r>
        <w:rPr>
          <w:rFonts w:ascii="IRNazanin" w:hAnsi="IRNazanin" w:eastAsia="IRNazanin"/>
          <w:color w:val="111111"/>
          <w:sz w:val="28"/>
          <w:sz w:val="28"/>
          <w:szCs w:val="28"/>
          <w:rtl w:val="true"/>
          <w:lang w:bidi="fa-IR"/>
        </w:rPr>
        <w:t>در این حدیث آمده که رسول خدا صلی اللَّه علیه وآله مردم را به اطاعت از فرمانروایان دستور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فرمان باشید و اطاعت کنید حتی اگر فرمانروای شما برده‌ای حبشی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 چه گذشت روشن می‌شود که چنین دستوری، کذب محض بوده و این گونه سخنان را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وداعه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اطمینان راوی از صدور این فرمان از جانب پیامبر صلی اللَّه علیه وآله، صدق ادّعای ما را اثبات می‌کند؛ زیرا پیامبر صلی اللَّه علیه وآله اجازه تسلّط بر سرنوشت مردم را تنها برای کسانی صادر می‌کند که صفات و شروط مورد نظر عقل و شرع در آنان گرد آمده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نه تنها چنین دستوری نمی‌دهد؛ بلکه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جایز نمی‌داند که مردم به تسلیم و اطاعت محض از هر فرمانروایی بپردازند که با شیوه دلخواه خود، مسؤلیت امور مسلمانان را در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در صورتی که اصل صدور حدیث از پیامبر خدا صلی اللَّه علیه وآله مورد قبول باشد، این فراز از حدیث بدان افزوده شده تا مردم به اطاعت از معاویه و کارگزاران وی وادار شوند و از فرمانبرداری از آنان دست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ستم روا دارند و بی‌عدالتی کنند و افرادی فاسق و فاجر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طوری که این فراز به حدیث افزوده شده، تعلیل مفاد آن نیز افزوده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مؤمن همانند شتر راهوار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سردرگمی علمای اهل سنّت در فهم این بخش از حدیث، گفته‌های ما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دیدگاه‌های دو شارح کتاب مسند ترمذی بسنده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شنوی داشته باشید و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امیران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برده حبشی بر شما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علمای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نمی‌تواند ولی امر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به نظر من پیامبر صلی اللَّه علیه وآله از فساد حکومت و سیطره نااهلان بر آن خبر داده است تا جایی که ولایت امر در اختیار بردگان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می‌کند که اگر چنین زمانی فرا رسید گوش به فرمان باشید و اطاعت کنید تا از این طریق، به کم‌ترین زیان برسید و آن، همان شکیبایی بد در برابر ولایت ولی نااهل است تا تغییر بدتری رخ ندهد و فتنه‌ای کور و کر که هیچ درمان و راه نجاتی برای آن وجود ندارد، دامن امّت را نگیرد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مبارکفوری نیز به توجیه این حدیث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سخن پیامبر اکرم صلی اللَّه علیه وآله این است که اگر پست‌ترین مردم به امامت رسید از اطاعت او سرباز نزنید و یا اگر برده حبشی بر شما مسلّط شد برای پرهیز از فتنه انگیزی،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نسخه‌های ابوداوود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عبداً حبشیاً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منصوب آمده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فرمانروا برده‌ای حبشی باشد، از او اطاعت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وآله این است که از کارگزاران انتصابی از سوی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برده حبشی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وآله این نیست که حتی اگر امامِ شما،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برده‌ای حبشی باشد، از او اطاعت کنید؛ زیرا احادیث صحیحی نقل شده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الأئمّة من قریش؛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زمینه آمد، قابل بررسی و نقد است؛ چرا که دیدگاه خطابی قابل قبول نیست؛ زیرا آن، حمل بی‌دلیلِ حدیث مذکور بر معنایی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گفتیم که علما، ولایت بردگان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دیدگاه‌های ابن عربی و ابن حجر </w:t>
      </w:r>
      <w:r>
        <w:rPr>
          <w:rStyle w:val="FootnoteAnchor"/>
          <w:rtl w:val="true"/>
        </w:rPr>
        <w:footnoteReference w:id="121"/>
      </w:r>
      <w:r>
        <w:rPr>
          <w:rFonts w:ascii="IRNazanin" w:hAnsi="IRNazanin" w:eastAsia="IRNazanin"/>
          <w:color w:val="111111"/>
          <w:sz w:val="28"/>
          <w:sz w:val="28"/>
          <w:szCs w:val="28"/>
          <w:rtl w:val="true"/>
          <w:lang w:bidi="fa-IR"/>
        </w:rPr>
        <w:t>نوعی فرمان دادن به تقیه است با وجود تصریح قرآن و سنّت به تقیّه، علمای اهل تسنّن، شیعه امامیه را برای پایبندی به آن،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در عمل، تقیه را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پوشی از آن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چنین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فرمانروایان ستمکار، افراد نااهلی را به عنوان امیر شما برگزینند و مخالفت شما با آنان، زیانی بزرگ برایتان داشته باشد، باید گوش به فرمان آن‌ها باشید و از آن‌ها اطاعت کنید</w:t>
      </w:r>
      <w:r>
        <w:rPr>
          <w:rFonts w:eastAsia="IRNazanin" w:cs="IRNazanin"/>
          <w:color w:val="111111"/>
          <w:sz w:val="28"/>
          <w:szCs w:val="28"/>
          <w:rtl w:val="true"/>
          <w:lang w:bidi="fa-IR"/>
        </w:rPr>
        <w:t>.</w:t>
      </w:r>
      <w:bookmarkStart w:id="182" w:name="pg16790_182959"/>
    </w:p>
    <w:p>
      <w:pPr>
        <w:pStyle w:val="BookText"/>
        <w:rPr/>
      </w:pPr>
      <w:bookmarkEnd w:id="18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2"/>
        <w:numPr>
          <w:ilvl w:val="1"/>
          <w:numId w:val="1"/>
        </w:numPr>
        <w:rPr/>
      </w:pPr>
      <w:bookmarkStart w:id="183" w:name="__RefHeading___Toc9830056_73709187"/>
      <w:bookmarkStart w:id="184" w:name="_Toc68"/>
      <w:bookmarkEnd w:id="183"/>
      <w:r>
        <w:rPr>
          <w:rtl w:val="true"/>
        </w:rPr>
        <w:t>حدیث پیروی از سنّت و سخن پایانی …</w:t>
      </w:r>
      <w:bookmarkEnd w:id="184"/>
    </w:p>
    <w:p>
      <w:pPr>
        <w:pStyle w:val="BookText"/>
        <w:rPr/>
      </w:pPr>
      <w:r>
        <w:rPr>
          <w:rFonts w:ascii="IRNazanin" w:hAnsi="IRNazanin" w:eastAsia="IRNazanin"/>
          <w:color w:val="111111"/>
          <w:sz w:val="28"/>
          <w:sz w:val="28"/>
          <w:szCs w:val="28"/>
          <w:rtl w:val="true"/>
          <w:lang w:bidi="fa-IR"/>
        </w:rPr>
        <w:t>در این کتاب، به ارائه مهم‌ترین سندهای این حدیث در مهم‌ترین کتاب‌های اهل سنّت، پرداختیم … و روشن شد که این حدیث از احادیثی است که در دوران معاویه با اهداف سیاسی، ساخته 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لحاظ دلالت، حدیث باطلی است که نه تنها نمی‌توان بدان استناد کرد، یا به عنوان قاعده مسائل علمی قلمداد نمود که حتّی بر پایه ضوابط مورد نظر اهل سنّت نیز، پذیرفتنی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نمی‌توان از حدیث مذکور برای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امرا استفاده نمود و آن را به عنوان دستاویزی برای سخنان متعدد در باب حجّیت سخنان اصحاب و اجماع خلفای چهارگانه، مورد بهره‌برداری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بدعت‌ها و سخنان مذکور هم‌چنان توجیه ناپذیر بوده و دلیلی بر صحّت آن‌ها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صورت صحّت سند این حدیث، می‌توان آن را به عنوان دلیل صحّت اعتقاد شیعه امامیه به حجّیت سخنان ائمه اهل بیت علیهم السلام و وجوب اطاعت، فرمانبرداری و اقتدا به آنان، مورد استفاده قرار داد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 والصّلاة والسّلام علی الرّسول الأمین وآله الطاهرین المیامین</w:t>
      </w:r>
      <w:r>
        <w:rPr>
          <w:rFonts w:eastAsia="IRNazanin" w:cs="IRNazanin"/>
          <w:color w:val="111111"/>
          <w:sz w:val="28"/>
          <w:szCs w:val="28"/>
          <w:rtl w:val="true"/>
          <w:lang w:bidi="fa-IR"/>
        </w:rPr>
        <w:t>.</w:t>
      </w:r>
      <w:bookmarkStart w:id="185" w:name="pg16790_182961"/>
    </w:p>
    <w:p>
      <w:pPr>
        <w:pStyle w:val="BookText"/>
        <w:rPr/>
      </w:pPr>
      <w:bookmarkEnd w:id="18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2"/>
        <w:numPr>
          <w:ilvl w:val="1"/>
          <w:numId w:val="1"/>
        </w:numPr>
        <w:rPr/>
      </w:pPr>
      <w:bookmarkStart w:id="186" w:name="__RefHeading___Toc9830058_73709187"/>
      <w:bookmarkStart w:id="187" w:name="_Toc69"/>
      <w:bookmarkEnd w:id="186"/>
      <w:r>
        <w:rPr>
          <w:rtl w:val="true"/>
        </w:rPr>
        <w:t>کتابنامه …</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الإبهاج فی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عبدالکافی سبکی، مکتبة الکلیات الأزهریّه، قاهره، مصر،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شوکانی،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الجیل، بیروت، لبنان،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الأسرار المرفوعة فی الأخبار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المکتب الإسلامی، بیروت، لبنان،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 فی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شیبانی معروف به ابن الاثیر،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دار مکتبه الحیاة،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معروف به ابن عساکر، دار احیاء التراث العربی، بیروت، لبنان،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نورانی، کتابخانه، پیشاور،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مبارکفوری،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الکتاب عربی، بیروت، لبنان، چاپ یکم،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دار الفکر، بیروت،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دار احیاء التراث العربی، افست از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الفکر،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چاپ یکم،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تذهیب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خزرجی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 مؤسسه الرساله،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داوود،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الصاحبی فی فقه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احمد بن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مؤسسه عز الدین و دار الفکر،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عقیلی،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والمتروکون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دارقطنی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الضعفاء والمتروکون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شعیب نسائی، دار القلم،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عارضة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عطّار،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و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مالکی، دار الکتب السلفیّه، چاپ یکم،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فواتح الرحموت بشرح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اللَّه بن عبدالشکور، مطبوع در حاشیه المستصفی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دار احیاء التراث عربی، بیروت، لبنان،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دار احیاء التراث العربی، بیروت،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فی الفقه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سرخسی، دار المعرفه، بیروت،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المستصفی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غزالی، دار الکتب علمیّه، بیروت، چاپ یکم،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دار المعرفه،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المغنی عن حمل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حسین، معروف به حافظ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العقول فی شرح منهاج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بدخشی،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الموافقات فی اصول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شاطبی، مطبعه الرحمانیه،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المعرفه و دار الکتب علمیّه، بیروت، لبنان، چاپ یکم،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نشر الحقایق، قم،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السئول فی شرح منهاج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عبدالرحیم اسنوی،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الکتب علمیّه،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این که در منابع اهل سنّت درود و صلوات پس از نام مبارک پیامبر خدا صلی اللَّه علیه وآله‌به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به اصطلاح اهل تسنّن، خبر مسندی است که راویان آن، نزدیک به درجه وثاقت باشند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بر آن مؤمنانی که آماده جهاد، نزد تو آیند که زاد و لوازم‌سفر آنان را مهّیا سازی تو پاسخ دهی که من مالی که به شما مساعدت کنم ندارم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کتاب السنة، باب فی لزوم السنة، حدیث </w:t>
      </w:r>
      <w:r>
        <w:rPr>
          <w:rFonts w:eastAsia="IRNazanin" w:cs="IRNazanin"/>
          <w:b w:val="false"/>
          <w:bCs w:val="false"/>
          <w:i w:val="false"/>
          <w:iCs w:val="false"/>
          <w:color w:val="333333"/>
          <w:sz w:val="20"/>
          <w:szCs w:val="20"/>
        </w:rPr>
        <w:t>4607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اتباع سنة الخلفاء الراشدین المهدیین، حدیث‌های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16692</w:t>
      </w:r>
      <w:r>
        <w:rPr>
          <w:rFonts w:ascii="IRNazanin" w:hAnsi="IRNazanin" w:eastAsia="IRNazanin"/>
          <w:b w:val="false"/>
          <w:b w:val="false"/>
          <w:bCs w:val="false"/>
          <w:i w:val="false"/>
          <w:i w:val="false"/>
          <w:iCs w:val="false"/>
          <w:color w:val="333333"/>
          <w:sz w:val="20"/>
          <w:sz w:val="20"/>
          <w:szCs w:val="20"/>
          <w:rtl w:val="true"/>
        </w:rPr>
        <w:t>، حدیث عرباض بن ساریه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بر آن مؤمنانی که آماده جهاد، نزد تو آیند که زاد و لوازم‌سفر آنان را مهّیا سازی تو پاسخ دهی که من مالی که به شما مساعدت کنم ندارم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16694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16697</w:t>
      </w:r>
      <w:r>
        <w:rPr>
          <w:rFonts w:ascii="IRNazanin" w:hAnsi="IRNazanin" w:eastAsia="IRNazanin"/>
          <w:b w:val="false"/>
          <w:b w:val="false"/>
          <w:bCs w:val="false"/>
          <w:i w:val="false"/>
          <w:i w:val="false"/>
          <w:iCs w:val="false"/>
          <w:color w:val="333333"/>
          <w:sz w:val="20"/>
          <w:sz w:val="20"/>
          <w:szCs w:val="20"/>
          <w:rtl w:val="true"/>
        </w:rPr>
        <w:t>، حدیث عرباض بن ساریه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بر آن مؤمنانی که آماده جهاد شده و نزد تو آیند که زاد ولوازم سفر آنان را مهیا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پاسخ دهی که من مالی که به شما مساعدت کنم ندارم در حالی که از شدّت حزن، اشک از چشمانشان جاری است که چرا نمی‌توانند هزینه سفر خود را فراهم سازند بر آنها هم حرج و گناهی بر ترک جهاد نیست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کتاب العلم، حدیث‌های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سخنان یاقوت حموی پیرامون اهالی حمص در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الایمان، باب الاعتصام بالکتاب والسنة، حدیث </w:t>
      </w:r>
      <w:r>
        <w:rPr>
          <w:rFonts w:eastAsia="IRNazanin" w:cs="IRNazanin"/>
          <w:b w:val="false"/>
          <w:bCs w:val="false"/>
          <w:i w:val="false"/>
          <w:iCs w:val="false"/>
          <w:color w:val="333333"/>
          <w:sz w:val="20"/>
          <w:szCs w:val="20"/>
        </w:rPr>
        <w:t>129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تحفة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16702</w:t>
      </w:r>
      <w:r>
        <w:rPr>
          <w:rFonts w:ascii="IRNazanin" w:hAnsi="IRNazanin" w:eastAsia="IRNazanin"/>
          <w:b w:val="false"/>
          <w:b w:val="false"/>
          <w:bCs w:val="false"/>
          <w:i w:val="false"/>
          <w:i w:val="false"/>
          <w:iCs w:val="false"/>
          <w:color w:val="333333"/>
          <w:sz w:val="20"/>
          <w:sz w:val="20"/>
          <w:szCs w:val="20"/>
          <w:rtl w:val="true"/>
        </w:rPr>
        <w:t>، عرباض بن ساریه‌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حاشیه احیاء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4106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تهذیب التذیب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والمتروکون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تذهیب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بقی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نووی است که در التقریب بشرح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سیوطی در 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ابوسعید مالینی آورده است‌</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سیوطی در 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المرفوعة فی الأخبار الموضوعة، اثر ملّا علی 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إثنا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المتعتین از همین نگارنده</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الجمعة، باب الاذان یوم الجمعة، شماره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کتاب الجمعة، باب ما جاء فی أذان الجمعة، شماره </w:t>
      </w:r>
      <w:r>
        <w:rPr>
          <w:rFonts w:eastAsia="IRNazanin" w:cs="IRNazanin"/>
          <w:b w:val="false"/>
          <w:bCs w:val="false"/>
          <w:i w:val="false"/>
          <w:iCs w:val="false"/>
          <w:color w:val="333333"/>
          <w:sz w:val="20"/>
          <w:szCs w:val="20"/>
        </w:rPr>
        <w:t>516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الفقه الحنفیّه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تحفة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این حدیث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حدیث اقتدا به شیخین از سلسله پژوهش‌های اعتقادی شماره </w:t>
      </w:r>
      <w:r>
        <w:rPr>
          <w:rFonts w:eastAsia="IRNazanin" w:cs="IRNazanin"/>
          <w:b w:val="false"/>
          <w:bCs w:val="false"/>
          <w:i w:val="false"/>
          <w:iCs w:val="false"/>
          <w:color w:val="333333"/>
          <w:sz w:val="20"/>
          <w:szCs w:val="20"/>
        </w:rPr>
        <w:t>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به اصطلاح اهل تسنّن، خبر مسندی است که راویان آن، نزدیک به‌درجه وثاقت باشند</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مذکور این گونه آمده است و به نظر می‌رسد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محدَثات؛ بدعت‌ها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بشرح السبکی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فی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السئول فی شرح منهاج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العقول فی شرح منهاج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یکی از این سلسله پژوهش‌های اعتقادی، به طور جداگانه بررسی کرده‌ایم</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علم، حدیث </w:t>
      </w:r>
      <w:r>
        <w:rPr>
          <w:rFonts w:eastAsia="IRNazanin" w:cs="IRNazanin"/>
          <w:b w:val="false"/>
          <w:bCs w:val="false"/>
          <w:i w:val="false"/>
          <w:iCs w:val="false"/>
          <w:color w:val="333333"/>
          <w:sz w:val="20"/>
          <w:szCs w:val="20"/>
        </w:rPr>
        <w:t>331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النّهایة والمصباح المنیر،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کتاب‌های اصولی مانند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الصاحبی فی فقه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از احادیث متواتری است که به طور قطع از رسول خدا صلی اللَّه علیه وآله صادر شده است و همه مسلمانان روی آن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اهل سنّت، علمایی چون مسلم در صحیح و همه سنن نگاران، مسند نگاران و نیز معجم نویسان به نقل این حدیث از زبان چندین صحابی مرد و زن پرداخته‌اند … و در مواضع گوناگون، این حدیث را با الفاظ مختلفی از رسول خدا صلی اللَّه علیه وآله نقل کرده‌اند … 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 فی إمامة الأئمة الأطهار جلدهای یکم تا سوم</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21068</w:t>
      </w:r>
      <w:r>
        <w:rPr>
          <w:rFonts w:ascii="IRNazanin" w:hAnsi="IRNazanin" w:eastAsia="IRNazanin"/>
          <w:b w:val="false"/>
          <w:b w:val="false"/>
          <w:bCs w:val="false"/>
          <w:i w:val="false"/>
          <w:i w:val="false"/>
          <w:iCs w:val="false"/>
          <w:color w:val="333333"/>
          <w:sz w:val="20"/>
          <w:sz w:val="20"/>
          <w:szCs w:val="20"/>
          <w:rtl w:val="true"/>
        </w:rPr>
        <w:t>، حدیث زید بن ثابت،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حرف همزه،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6796</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باب ما جاء فی الخلفاء، کتاب الفتن‌</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20319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 حدیث جابر بن سمره</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6586</w:t>
      </w:r>
      <w:r>
        <w:rPr>
          <w:rFonts w:ascii="IRNazanin" w:hAnsi="IRNazanin" w:eastAsia="IRNazanin"/>
          <w:b w:val="false"/>
          <w:b w:val="false"/>
          <w:bCs w:val="false"/>
          <w:i w:val="false"/>
          <w:i w:val="false"/>
          <w:iCs w:val="false"/>
          <w:color w:val="333333"/>
          <w:sz w:val="20"/>
          <w:sz w:val="20"/>
          <w:szCs w:val="20"/>
          <w:rtl w:val="true"/>
        </w:rPr>
        <w:t xml:space="preserve">، 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جابر بن سمره سوائی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6589</w:t>
      </w:r>
      <w:r>
        <w:rPr>
          <w:rFonts w:ascii="IRNazanin" w:hAnsi="IRNazanin" w:eastAsia="IRNazanin"/>
          <w:b w:val="false"/>
          <w:b w:val="false"/>
          <w:bCs w:val="false"/>
          <w:i w:val="false"/>
          <w:i w:val="false"/>
          <w:iCs w:val="false"/>
          <w:color w:val="333333"/>
          <w:sz w:val="20"/>
          <w:sz w:val="20"/>
          <w:szCs w:val="20"/>
          <w:rtl w:val="true"/>
        </w:rPr>
        <w:t xml:space="preserve">، 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ابوجحیفه سوائی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32961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33013</w:t>
      </w:r>
      <w:r>
        <w:rPr>
          <w:rFonts w:ascii="IRNazanin" w:hAnsi="IRNazanin" w:eastAsia="IRNazanin"/>
          <w:b w:val="false"/>
          <w:b w:val="false"/>
          <w:bCs w:val="false"/>
          <w:i w:val="false"/>
          <w:i w:val="false"/>
          <w:iCs w:val="false"/>
          <w:color w:val="333333"/>
          <w:sz w:val="20"/>
          <w:sz w:val="20"/>
          <w:szCs w:val="20"/>
          <w:rtl w:val="true"/>
        </w:rPr>
        <w:t>، کتاب الفضائل باب ذکر الصحابة وفضلهم</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21019</Words>
  <Characters>80362</Characters>
  <CharactersWithSpaces>100098</CharactersWithSpaces>
  <Paragraphs>1475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2026-08-22T07:22:37Z</dcterms:created>
  <dc:creator>ghaemiyeh.com</dc:creator>
  <dc:description/>
  <dc:language>en-US</dc:language>
  <cp:lastModifiedBy/>
  <dcterms:modified xsi:type="dcterms:W3CDTF">2026-08-22T10:52:41Z</dcterms:modified>
  <cp:revision>1</cp:revision>
  <dc:subject/>
  <dc:title>سلسله پژوهش های اعتقادی جلد 23</dc:title>
</cp:coreProperties>
</file>

<file path=docProps/custom.xml><?xml version="1.0" encoding="utf-8"?>
<Properties xmlns="http://schemas.openxmlformats.org/officeDocument/2006/custom-properties" xmlns:vt="http://schemas.openxmlformats.org/officeDocument/2006/docPropsVTypes"/>
</file>