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5498_73709187">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115500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115502_73709187">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9115504_73709187">
            <w:r>
              <w:rPr>
                <w:webHidden/>
                <w:rStyle w:val="IndexLink"/>
                <w:rtl w:val="true"/>
              </w:rPr>
              <w:t>المقصد الثالث</w:t>
            </w:r>
            <w:r>
              <w:rPr>
                <w:rStyle w:val="IndexLink"/>
                <w:rtl w:val="true"/>
              </w:rPr>
              <w:t xml:space="preserve">: </w:t>
            </w:r>
            <w:r>
              <w:rPr>
                <w:rStyle w:val="IndexLink"/>
                <w:rtl w:val="true"/>
              </w:rPr>
              <w:t>في التعارض</w:t>
            </w:r>
            <w:r>
              <w:rPr>
                <w:rStyle w:val="IndexLink"/>
                <w:rtl w:val="true"/>
              </w:rPr>
              <w:tab/>
            </w:r>
            <w:r>
              <w:rPr>
                <w:rStyle w:val="IndexLink"/>
              </w:rPr>
              <w:t>18</w:t>
            </w:r>
          </w:hyperlink>
        </w:p>
        <w:p>
          <w:pPr>
            <w:pStyle w:val="Contents3"/>
            <w:tabs>
              <w:tab w:val="clear" w:pos="8459"/>
              <w:tab w:val="right" w:pos="9026" w:leader="dot"/>
            </w:tabs>
            <w:rPr/>
          </w:pPr>
          <w:hyperlink w:anchor="__RefHeading___Toc9115506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115508_73709187">
            <w:r>
              <w:rPr>
                <w:webHidden/>
                <w:rStyle w:val="IndexLink"/>
                <w:rtl w:val="true"/>
              </w:rPr>
              <w:t>تمهيد بذكر أمور</w:t>
            </w:r>
            <w:r>
              <w:rPr>
                <w:rStyle w:val="IndexLink"/>
                <w:rtl w:val="true"/>
              </w:rPr>
              <w:t>..</w:t>
              <w:tab/>
            </w:r>
            <w:r>
              <w:rPr>
                <w:rStyle w:val="IndexLink"/>
              </w:rPr>
              <w:t>21</w:t>
            </w:r>
          </w:hyperlink>
        </w:p>
        <w:p>
          <w:pPr>
            <w:pStyle w:val="Contents4"/>
            <w:tabs>
              <w:tab w:val="clear" w:pos="8176"/>
              <w:tab w:val="right" w:pos="9026" w:leader="dot"/>
            </w:tabs>
            <w:rPr/>
          </w:pPr>
          <w:hyperlink w:anchor="__RefHeading___Toc9115510_73709187">
            <w:r>
              <w:rPr>
                <w:webHidden/>
                <w:rStyle w:val="IndexLink"/>
                <w:rtl w:val="true"/>
              </w:rPr>
              <w:t>الأمر الأول</w:t>
            </w:r>
            <w:r>
              <w:rPr>
                <w:rStyle w:val="IndexLink"/>
                <w:rtl w:val="true"/>
              </w:rPr>
              <w:t xml:space="preserve">: </w:t>
            </w:r>
            <w:r>
              <w:rPr>
                <w:rStyle w:val="IndexLink"/>
                <w:rtl w:val="true"/>
              </w:rPr>
              <w:t>معنى التعارض</w:t>
            </w:r>
            <w:r>
              <w:rPr>
                <w:rStyle w:val="IndexLink"/>
                <w:rtl w:val="true"/>
              </w:rPr>
              <w:tab/>
            </w:r>
            <w:r>
              <w:rPr>
                <w:rStyle w:val="IndexLink"/>
              </w:rPr>
              <w:t>21</w:t>
            </w:r>
          </w:hyperlink>
        </w:p>
        <w:p>
          <w:pPr>
            <w:pStyle w:val="Contents4"/>
            <w:tabs>
              <w:tab w:val="clear" w:pos="8176"/>
              <w:tab w:val="right" w:pos="9026" w:leader="dot"/>
            </w:tabs>
            <w:rPr/>
          </w:pPr>
          <w:hyperlink w:anchor="__RefHeading___Toc9115512_73709187">
            <w:r>
              <w:rPr>
                <w:webHidden/>
                <w:rStyle w:val="IndexLink"/>
                <w:rtl w:val="true"/>
              </w:rPr>
              <w:t>الأمر الثاني</w:t>
            </w:r>
            <w:r>
              <w:rPr>
                <w:rStyle w:val="IndexLink"/>
                <w:rtl w:val="true"/>
              </w:rPr>
              <w:t xml:space="preserve">: </w:t>
            </w:r>
            <w:r>
              <w:rPr>
                <w:rStyle w:val="IndexLink"/>
                <w:rtl w:val="true"/>
              </w:rPr>
              <w:t>تعريف التعارض</w:t>
            </w:r>
            <w:r>
              <w:rPr>
                <w:rStyle w:val="IndexLink"/>
                <w:rtl w:val="true"/>
              </w:rPr>
              <w:tab/>
            </w:r>
            <w:r>
              <w:rPr>
                <w:rStyle w:val="IndexLink"/>
              </w:rPr>
              <w:t>22</w:t>
            </w:r>
          </w:hyperlink>
        </w:p>
        <w:p>
          <w:pPr>
            <w:pStyle w:val="Contents5"/>
            <w:tabs>
              <w:tab w:val="clear" w:pos="7892"/>
              <w:tab w:val="right" w:pos="9026" w:leader="dot"/>
            </w:tabs>
            <w:rPr/>
          </w:pPr>
          <w:hyperlink w:anchor="__RefHeading___Toc9115514_7370918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9115516_73709187">
            <w:r>
              <w:rPr>
                <w:webHidden/>
                <w:rStyle w:val="IndexLink"/>
                <w:rtl w:val="true"/>
              </w:rPr>
              <w:t>الكلام في جهات</w:t>
            </w:r>
            <w:r>
              <w:rPr>
                <w:rStyle w:val="IndexLink"/>
                <w:rtl w:val="true"/>
              </w:rPr>
              <w:tab/>
            </w:r>
            <w:r>
              <w:rPr>
                <w:rStyle w:val="IndexLink"/>
              </w:rPr>
              <w:t>22</w:t>
            </w:r>
          </w:hyperlink>
        </w:p>
        <w:p>
          <w:pPr>
            <w:pStyle w:val="Contents6"/>
            <w:tabs>
              <w:tab w:val="clear" w:pos="7609"/>
              <w:tab w:val="right" w:pos="9026" w:leader="dot"/>
            </w:tabs>
            <w:rPr/>
          </w:pPr>
          <w:hyperlink w:anchor="__RefHeading___Toc9115518_73709187">
            <w:r>
              <w:rPr>
                <w:webHidden/>
                <w:rStyle w:val="IndexLink"/>
                <w:rtl w:val="true"/>
              </w:rPr>
              <w:t>الأولى</w:t>
            </w:r>
            <w:r>
              <w:rPr>
                <w:rStyle w:val="IndexLink"/>
                <w:rtl w:val="true"/>
              </w:rPr>
              <w:t xml:space="preserve">: </w:t>
            </w:r>
            <w:r>
              <w:rPr>
                <w:rStyle w:val="IndexLink"/>
                <w:rtl w:val="true"/>
              </w:rPr>
              <w:t>في تحديد التعارض</w:t>
            </w:r>
            <w:r>
              <w:rPr>
                <w:rStyle w:val="IndexLink"/>
                <w:rtl w:val="true"/>
              </w:rPr>
              <w:tab/>
            </w:r>
            <w:r>
              <w:rPr>
                <w:rStyle w:val="IndexLink"/>
              </w:rPr>
              <w:t>22</w:t>
            </w:r>
          </w:hyperlink>
        </w:p>
        <w:p>
          <w:pPr>
            <w:pStyle w:val="Contents6"/>
            <w:tabs>
              <w:tab w:val="clear" w:pos="7609"/>
              <w:tab w:val="right" w:pos="9026" w:leader="dot"/>
            </w:tabs>
            <w:rPr/>
          </w:pPr>
          <w:hyperlink w:anchor="__RefHeading___Toc9115520_73709187">
            <w:r>
              <w:rPr>
                <w:webHidden/>
                <w:rStyle w:val="IndexLink"/>
                <w:rtl w:val="true"/>
              </w:rPr>
              <w:t>الثانية</w:t>
            </w:r>
            <w:r>
              <w:rPr>
                <w:rStyle w:val="IndexLink"/>
                <w:rtl w:val="true"/>
              </w:rPr>
              <w:t xml:space="preserve">: </w:t>
            </w:r>
            <w:r>
              <w:rPr>
                <w:rStyle w:val="IndexLink"/>
                <w:rtl w:val="true"/>
              </w:rPr>
              <w:t>ذكر التناقض والتضاد في تعريفه</w:t>
            </w:r>
            <w:r>
              <w:rPr>
                <w:rStyle w:val="IndexLink"/>
                <w:rtl w:val="true"/>
              </w:rPr>
              <w:tab/>
            </w:r>
            <w:r>
              <w:rPr>
                <w:rStyle w:val="IndexLink"/>
              </w:rPr>
              <w:t>23</w:t>
            </w:r>
          </w:hyperlink>
        </w:p>
        <w:p>
          <w:pPr>
            <w:pStyle w:val="Contents6"/>
            <w:tabs>
              <w:tab w:val="clear" w:pos="7609"/>
              <w:tab w:val="right" w:pos="9026" w:leader="dot"/>
            </w:tabs>
            <w:rPr/>
          </w:pPr>
          <w:hyperlink w:anchor="__RefHeading___Toc9115522_73709187">
            <w:r>
              <w:rPr>
                <w:webHidden/>
                <w:rStyle w:val="IndexLink"/>
                <w:rtl w:val="true"/>
              </w:rPr>
              <w:t>الثالثة</w:t>
            </w:r>
            <w:r>
              <w:rPr>
                <w:rStyle w:val="IndexLink"/>
                <w:rtl w:val="true"/>
              </w:rPr>
              <w:t xml:space="preserve">: </w:t>
            </w:r>
            <w:r>
              <w:rPr>
                <w:rStyle w:val="IndexLink"/>
                <w:rtl w:val="true"/>
              </w:rPr>
              <w:t>معنى التنافي</w:t>
            </w:r>
            <w:r>
              <w:rPr>
                <w:rStyle w:val="IndexLink"/>
                <w:rtl w:val="true"/>
              </w:rPr>
              <w:tab/>
            </w:r>
            <w:r>
              <w:rPr>
                <w:rStyle w:val="IndexLink"/>
              </w:rPr>
              <w:t>24</w:t>
            </w:r>
          </w:hyperlink>
        </w:p>
        <w:p>
          <w:pPr>
            <w:pStyle w:val="Contents6"/>
            <w:tabs>
              <w:tab w:val="clear" w:pos="7609"/>
              <w:tab w:val="right" w:pos="9026" w:leader="dot"/>
            </w:tabs>
            <w:rPr/>
          </w:pPr>
          <w:hyperlink w:anchor="__RefHeading___Toc9115524_73709187">
            <w:r>
              <w:rPr>
                <w:webHidden/>
                <w:rStyle w:val="IndexLink"/>
                <w:rtl w:val="true"/>
              </w:rPr>
              <w:t>الرابعة</w:t>
            </w:r>
            <w:r>
              <w:rPr>
                <w:rStyle w:val="IndexLink"/>
                <w:rtl w:val="true"/>
              </w:rPr>
              <w:t xml:space="preserve">: </w:t>
            </w:r>
            <w:r>
              <w:rPr>
                <w:rStyle w:val="IndexLink"/>
                <w:rtl w:val="true"/>
              </w:rPr>
              <w:t xml:space="preserve">تعميم الخراساني </w:t>
            </w:r>
            <w:r>
              <w:rPr>
                <w:rStyle w:val="IndexLink"/>
                <w:rtl w:val="true"/>
              </w:rPr>
              <w:t>(</w:t>
            </w:r>
            <w:r>
              <w:rPr>
                <w:rStyle w:val="IndexLink"/>
                <w:rtl w:val="true"/>
              </w:rPr>
              <w:t>قدس سره</w:t>
            </w:r>
            <w:r>
              <w:rPr>
                <w:rStyle w:val="IndexLink"/>
                <w:rtl w:val="true"/>
              </w:rPr>
              <w:t xml:space="preserve">) </w:t>
            </w:r>
            <w:r>
              <w:rPr>
                <w:rStyle w:val="IndexLink"/>
                <w:rtl w:val="true"/>
              </w:rPr>
              <w:t>بين أكثر من دليلين</w:t>
            </w:r>
            <w:r>
              <w:rPr>
                <w:rStyle w:val="IndexLink"/>
                <w:rtl w:val="true"/>
              </w:rPr>
              <w:tab/>
            </w:r>
            <w:r>
              <w:rPr>
                <w:rStyle w:val="IndexLink"/>
              </w:rPr>
              <w:t>25</w:t>
            </w:r>
          </w:hyperlink>
        </w:p>
        <w:p>
          <w:pPr>
            <w:pStyle w:val="Contents6"/>
            <w:tabs>
              <w:tab w:val="clear" w:pos="7609"/>
              <w:tab w:val="right" w:pos="9026" w:leader="dot"/>
            </w:tabs>
            <w:rPr/>
          </w:pPr>
          <w:hyperlink w:anchor="__RefHeading___Toc9115526_73709187">
            <w:r>
              <w:rPr>
                <w:webHidden/>
                <w:rStyle w:val="IndexLink"/>
                <w:rtl w:val="true"/>
              </w:rPr>
              <w:t>الخامسة</w:t>
            </w:r>
            <w:r>
              <w:rPr>
                <w:rStyle w:val="IndexLink"/>
                <w:rtl w:val="true"/>
              </w:rPr>
              <w:t xml:space="preserve">: </w:t>
            </w:r>
            <w:r>
              <w:rPr>
                <w:rStyle w:val="IndexLink"/>
                <w:rtl w:val="true"/>
              </w:rPr>
              <w:t>تعميم التنافي في تعريف الخراساني</w:t>
            </w:r>
            <w:r>
              <w:rPr>
                <w:rStyle w:val="IndexLink"/>
                <w:rtl w:val="true"/>
              </w:rPr>
              <w:tab/>
            </w:r>
            <w:r>
              <w:rPr>
                <w:rStyle w:val="IndexLink"/>
              </w:rPr>
              <w:t>26</w:t>
            </w:r>
          </w:hyperlink>
        </w:p>
        <w:p>
          <w:pPr>
            <w:pStyle w:val="Contents4"/>
            <w:tabs>
              <w:tab w:val="clear" w:pos="8176"/>
              <w:tab w:val="right" w:pos="9026" w:leader="dot"/>
            </w:tabs>
            <w:rPr/>
          </w:pPr>
          <w:hyperlink w:anchor="__RefHeading___Toc9115528_73709187">
            <w:r>
              <w:rPr>
                <w:webHidden/>
                <w:rStyle w:val="IndexLink"/>
                <w:rtl w:val="true"/>
              </w:rPr>
              <w:t>الأمر الثالث</w:t>
            </w:r>
            <w:r>
              <w:rPr>
                <w:rStyle w:val="IndexLink"/>
                <w:rtl w:val="true"/>
              </w:rPr>
              <w:t xml:space="preserve">: </w:t>
            </w:r>
            <w:r>
              <w:rPr>
                <w:rStyle w:val="IndexLink"/>
                <w:rtl w:val="true"/>
              </w:rPr>
              <w:t>ما يعتبر في التعارض من تمامية موضوع الحجية في الدليلين</w:t>
            </w:r>
            <w:r>
              <w:rPr>
                <w:rStyle w:val="IndexLink"/>
                <w:rtl w:val="true"/>
              </w:rPr>
              <w:tab/>
            </w:r>
            <w:r>
              <w:rPr>
                <w:rStyle w:val="IndexLink"/>
              </w:rPr>
              <w:t>26</w:t>
            </w:r>
          </w:hyperlink>
        </w:p>
        <w:p>
          <w:pPr>
            <w:pStyle w:val="Contents4"/>
            <w:tabs>
              <w:tab w:val="clear" w:pos="8176"/>
              <w:tab w:val="right" w:pos="9026" w:leader="dot"/>
            </w:tabs>
            <w:rPr/>
          </w:pPr>
          <w:hyperlink w:anchor="__RefHeading___Toc9115530_73709187">
            <w:r>
              <w:rPr>
                <w:webHidden/>
                <w:rStyle w:val="IndexLink"/>
                <w:rtl w:val="true"/>
              </w:rPr>
              <w:t>الأمر الرابع</w:t>
            </w:r>
            <w:r>
              <w:rPr>
                <w:rStyle w:val="IndexLink"/>
                <w:rtl w:val="true"/>
              </w:rPr>
              <w:t xml:space="preserve">: </w:t>
            </w:r>
            <w:r>
              <w:rPr>
                <w:rStyle w:val="IndexLink"/>
                <w:rtl w:val="true"/>
              </w:rPr>
              <w:t>توقف التعارض على تنافي المؤديين</w:t>
            </w:r>
            <w:r>
              <w:rPr>
                <w:rStyle w:val="IndexLink"/>
                <w:rtl w:val="true"/>
              </w:rPr>
              <w:tab/>
            </w:r>
            <w:r>
              <w:rPr>
                <w:rStyle w:val="IndexLink"/>
              </w:rPr>
              <w:t>29</w:t>
            </w:r>
          </w:hyperlink>
        </w:p>
        <w:p>
          <w:pPr>
            <w:pStyle w:val="Contents4"/>
            <w:tabs>
              <w:tab w:val="clear" w:pos="8176"/>
              <w:tab w:val="right" w:pos="9026" w:leader="dot"/>
            </w:tabs>
            <w:rPr/>
          </w:pPr>
          <w:hyperlink w:anchor="__RefHeading___Toc9115532_73709187">
            <w:r>
              <w:rPr>
                <w:webHidden/>
                <w:rStyle w:val="IndexLink"/>
                <w:rtl w:val="true"/>
              </w:rPr>
              <w:t>الأمر الخامس</w:t>
            </w:r>
            <w:r>
              <w:rPr>
                <w:rStyle w:val="IndexLink"/>
                <w:rtl w:val="true"/>
              </w:rPr>
              <w:t xml:space="preserve">: </w:t>
            </w:r>
            <w:r>
              <w:rPr>
                <w:rStyle w:val="IndexLink"/>
                <w:rtl w:val="true"/>
              </w:rPr>
              <w:t>الفرق بين التعارض والتزاحم</w:t>
            </w:r>
            <w:r>
              <w:rPr>
                <w:rStyle w:val="IndexLink"/>
                <w:rtl w:val="true"/>
              </w:rPr>
              <w:tab/>
            </w:r>
            <w:r>
              <w:rPr>
                <w:rStyle w:val="IndexLink"/>
              </w:rPr>
              <w:t>34</w:t>
            </w:r>
          </w:hyperlink>
        </w:p>
        <w:p>
          <w:pPr>
            <w:pStyle w:val="Contents5"/>
            <w:tabs>
              <w:tab w:val="clear" w:pos="7892"/>
              <w:tab w:val="right" w:pos="9026" w:leader="dot"/>
            </w:tabs>
            <w:rPr/>
          </w:pPr>
          <w:hyperlink w:anchor="__RefHeading___Toc9115534_73709187">
            <w:r>
              <w:rPr>
                <w:webHidden/>
                <w:rStyle w:val="IndexLink"/>
                <w:rtl w:val="true"/>
              </w:rPr>
              <w:t>الفارق الأول</w:t>
            </w:r>
            <w:r>
              <w:rPr>
                <w:rStyle w:val="IndexLink"/>
                <w:rtl w:val="true"/>
              </w:rPr>
              <w:t>:</w:t>
              <w:tab/>
            </w:r>
            <w:r>
              <w:rPr>
                <w:rStyle w:val="IndexLink"/>
              </w:rPr>
              <w:t>34</w:t>
            </w:r>
          </w:hyperlink>
        </w:p>
        <w:p>
          <w:pPr>
            <w:pStyle w:val="Contents5"/>
            <w:tabs>
              <w:tab w:val="clear" w:pos="7892"/>
              <w:tab w:val="right" w:pos="9026" w:leader="dot"/>
            </w:tabs>
            <w:rPr/>
          </w:pPr>
          <w:hyperlink w:anchor="__RefHeading___Toc9115536_73709187">
            <w:r>
              <w:rPr>
                <w:webHidden/>
                <w:rStyle w:val="IndexLink"/>
                <w:rtl w:val="true"/>
              </w:rPr>
              <w:t>الفارق الثاني</w:t>
            </w:r>
            <w:r>
              <w:rPr>
                <w:rStyle w:val="IndexLink"/>
                <w:rtl w:val="true"/>
              </w:rPr>
              <w:t>:</w:t>
              <w:tab/>
            </w:r>
            <w:r>
              <w:rPr>
                <w:rStyle w:val="IndexLink"/>
              </w:rPr>
              <w:t>35</w:t>
            </w:r>
          </w:hyperlink>
        </w:p>
        <w:p>
          <w:pPr>
            <w:pStyle w:val="Contents5"/>
            <w:tabs>
              <w:tab w:val="clear" w:pos="7892"/>
              <w:tab w:val="right" w:pos="9026" w:leader="dot"/>
            </w:tabs>
            <w:rPr/>
          </w:pPr>
          <w:hyperlink w:anchor="__RefHeading___Toc9115538_73709187">
            <w:r>
              <w:rPr>
                <w:webHidden/>
                <w:rStyle w:val="IndexLink"/>
                <w:rtl w:val="true"/>
              </w:rPr>
              <w:t>الفارق الثالث</w:t>
            </w:r>
            <w:r>
              <w:rPr>
                <w:rStyle w:val="IndexLink"/>
                <w:rtl w:val="true"/>
              </w:rPr>
              <w:t>:</w:t>
              <w:tab/>
            </w:r>
            <w:r>
              <w:rPr>
                <w:rStyle w:val="IndexLink"/>
              </w:rPr>
              <w:t>36</w:t>
            </w:r>
          </w:hyperlink>
        </w:p>
        <w:p>
          <w:pPr>
            <w:pStyle w:val="Contents6"/>
            <w:tabs>
              <w:tab w:val="clear" w:pos="7609"/>
              <w:tab w:val="right" w:pos="9026" w:leader="dot"/>
            </w:tabs>
            <w:rPr/>
          </w:pPr>
          <w:hyperlink w:anchor="__RefHeading___Toc9115540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9115542_73709187">
            <w:r>
              <w:rPr>
                <w:webHidden/>
                <w:rStyle w:val="IndexLink"/>
                <w:rtl w:val="true"/>
              </w:rPr>
              <w:t>الأول</w:t>
            </w:r>
            <w:r>
              <w:rPr>
                <w:rStyle w:val="IndexLink"/>
                <w:rtl w:val="true"/>
              </w:rPr>
              <w:t xml:space="preserve">: </w:t>
            </w:r>
            <w:r>
              <w:rPr>
                <w:rStyle w:val="IndexLink"/>
                <w:rtl w:val="true"/>
              </w:rPr>
              <w:t>في معيار التزاحم</w:t>
            </w:r>
            <w:r>
              <w:rPr>
                <w:rStyle w:val="IndexLink"/>
                <w:rtl w:val="true"/>
              </w:rPr>
              <w:tab/>
            </w:r>
            <w:r>
              <w:rPr>
                <w:rStyle w:val="IndexLink"/>
              </w:rPr>
              <w:t>40</w:t>
            </w:r>
          </w:hyperlink>
        </w:p>
        <w:p>
          <w:pPr>
            <w:pStyle w:val="Contents6"/>
            <w:tabs>
              <w:tab w:val="clear" w:pos="7609"/>
              <w:tab w:val="right" w:pos="9026" w:leader="dot"/>
            </w:tabs>
            <w:rPr/>
          </w:pPr>
          <w:hyperlink w:anchor="__RefHeading___Toc9115544_7370918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9115546_73709187">
            <w:r>
              <w:rPr>
                <w:webHidden/>
                <w:rStyle w:val="IndexLink"/>
                <w:rtl w:val="true"/>
              </w:rPr>
              <w:t>حقيقة التزاحم الحكمي</w:t>
            </w:r>
            <w:r>
              <w:rPr>
                <w:rStyle w:val="IndexLink"/>
                <w:rtl w:val="true"/>
              </w:rPr>
              <w:tab/>
            </w:r>
            <w:r>
              <w:rPr>
                <w:rStyle w:val="IndexLink"/>
              </w:rPr>
              <w:t>48</w:t>
            </w:r>
          </w:hyperlink>
        </w:p>
        <w:p>
          <w:pPr>
            <w:pStyle w:val="Contents6"/>
            <w:tabs>
              <w:tab w:val="clear" w:pos="7609"/>
              <w:tab w:val="right" w:pos="9026" w:leader="dot"/>
            </w:tabs>
            <w:rPr/>
          </w:pPr>
          <w:hyperlink w:anchor="__RefHeading___Toc9115548_73709187">
            <w:r>
              <w:rPr>
                <w:webHidden/>
                <w:rStyle w:val="IndexLink"/>
                <w:rtl w:val="true"/>
              </w:rPr>
              <w:t>الوجه في لزوم ترجيح الأهم</w:t>
            </w:r>
            <w:r>
              <w:rPr>
                <w:rStyle w:val="IndexLink"/>
                <w:rtl w:val="true"/>
              </w:rPr>
              <w:tab/>
            </w:r>
            <w:r>
              <w:rPr>
                <w:rStyle w:val="IndexLink"/>
              </w:rPr>
              <w:t>49</w:t>
            </w:r>
          </w:hyperlink>
        </w:p>
        <w:p>
          <w:pPr>
            <w:pStyle w:val="Contents6"/>
            <w:tabs>
              <w:tab w:val="clear" w:pos="7609"/>
              <w:tab w:val="right" w:pos="9026" w:leader="dot"/>
            </w:tabs>
            <w:rPr/>
          </w:pPr>
          <w:hyperlink w:anchor="__RefHeading___Toc9115550_73709187">
            <w:r>
              <w:rPr>
                <w:webHidden/>
                <w:rStyle w:val="IndexLink"/>
                <w:rtl w:val="true"/>
              </w:rPr>
              <w:t>الأمر الثاني</w:t>
            </w:r>
            <w:r>
              <w:rPr>
                <w:rStyle w:val="IndexLink"/>
                <w:rtl w:val="true"/>
              </w:rPr>
              <w:t xml:space="preserve">: </w:t>
            </w:r>
            <w:r>
              <w:rPr>
                <w:rStyle w:val="IndexLink"/>
                <w:rtl w:val="true"/>
              </w:rPr>
              <w:t>في تحديد مورد التزاحم</w:t>
            </w:r>
            <w:r>
              <w:rPr>
                <w:rStyle w:val="IndexLink"/>
                <w:rtl w:val="true"/>
              </w:rPr>
              <w:tab/>
            </w:r>
            <w:r>
              <w:rPr>
                <w:rStyle w:val="IndexLink"/>
              </w:rPr>
              <w:t>52</w:t>
            </w:r>
          </w:hyperlink>
        </w:p>
        <w:p>
          <w:pPr>
            <w:pStyle w:val="Contents6"/>
            <w:tabs>
              <w:tab w:val="clear" w:pos="7609"/>
              <w:tab w:val="right" w:pos="9026" w:leader="dot"/>
            </w:tabs>
            <w:rPr/>
          </w:pPr>
          <w:hyperlink w:anchor="__RefHeading___Toc9115552_73709187">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9115554_73709187">
            <w:r>
              <w:rPr>
                <w:webHidden/>
                <w:rStyle w:val="IndexLink"/>
                <w:rtl w:val="true"/>
              </w:rPr>
              <w:t>وجوه موضوعي الكبريين المتنافيين</w:t>
            </w:r>
            <w:r>
              <w:rPr>
                <w:rStyle w:val="IndexLink"/>
                <w:rtl w:val="true"/>
              </w:rPr>
              <w:tab/>
            </w:r>
            <w:r>
              <w:rPr>
                <w:rStyle w:val="IndexLink"/>
              </w:rPr>
              <w:t>53</w:t>
            </w:r>
          </w:hyperlink>
        </w:p>
        <w:p>
          <w:pPr>
            <w:pStyle w:val="Contents4"/>
            <w:tabs>
              <w:tab w:val="clear" w:pos="8176"/>
              <w:tab w:val="right" w:pos="9026" w:leader="dot"/>
            </w:tabs>
            <w:rPr/>
          </w:pPr>
          <w:hyperlink w:anchor="__RefHeading___Toc9115556_73709187">
            <w:r>
              <w:rPr>
                <w:webHidden/>
                <w:rStyle w:val="IndexLink"/>
                <w:rtl w:val="true"/>
              </w:rPr>
              <w:t>الأمر السادس</w:t>
            </w:r>
            <w:r>
              <w:rPr>
                <w:rStyle w:val="IndexLink"/>
                <w:rtl w:val="true"/>
              </w:rPr>
              <w:t xml:space="preserve">: </w:t>
            </w:r>
            <w:r>
              <w:rPr>
                <w:rStyle w:val="IndexLink"/>
                <w:rtl w:val="true"/>
              </w:rPr>
              <w:t>الكلام في قاعدة الجمع أولى من الطرح</w:t>
            </w:r>
            <w:r>
              <w:rPr>
                <w:rStyle w:val="IndexLink"/>
                <w:rtl w:val="true"/>
              </w:rPr>
              <w:tab/>
            </w:r>
            <w:r>
              <w:rPr>
                <w:rStyle w:val="IndexLink"/>
              </w:rPr>
              <w:t>58</w:t>
            </w:r>
          </w:hyperlink>
        </w:p>
        <w:p>
          <w:pPr>
            <w:pStyle w:val="Contents4"/>
            <w:tabs>
              <w:tab w:val="clear" w:pos="8176"/>
              <w:tab w:val="right" w:pos="9026" w:leader="dot"/>
            </w:tabs>
            <w:rPr/>
          </w:pPr>
          <w:hyperlink w:anchor="__RefHeading___Toc9115558_73709187">
            <w:r>
              <w:rPr>
                <w:webHidden/>
                <w:rStyle w:val="IndexLink"/>
                <w:rtl w:val="true"/>
              </w:rPr>
              <w:t>الأمر السابع</w:t>
            </w:r>
            <w:r>
              <w:rPr>
                <w:rStyle w:val="IndexLink"/>
                <w:rtl w:val="true"/>
              </w:rPr>
              <w:t xml:space="preserve">: </w:t>
            </w:r>
            <w:r>
              <w:rPr>
                <w:rStyle w:val="IndexLink"/>
                <w:rtl w:val="true"/>
              </w:rPr>
              <w:t>في منهج البحث</w:t>
            </w:r>
            <w:r>
              <w:rPr>
                <w:rStyle w:val="IndexLink"/>
                <w:rtl w:val="true"/>
              </w:rPr>
              <w:tab/>
            </w:r>
            <w:r>
              <w:rPr>
                <w:rStyle w:val="IndexLink"/>
              </w:rPr>
              <w:t>59</w:t>
            </w:r>
          </w:hyperlink>
        </w:p>
        <w:p>
          <w:pPr>
            <w:pStyle w:val="Contents3"/>
            <w:tabs>
              <w:tab w:val="clear" w:pos="8459"/>
              <w:tab w:val="right" w:pos="9026" w:leader="dot"/>
            </w:tabs>
            <w:rPr/>
          </w:pPr>
          <w:hyperlink w:anchor="__RefHeading___Toc9115560_73709187">
            <w:r>
              <w:rPr>
                <w:webHidden/>
                <w:rStyle w:val="IndexLink"/>
                <w:rtl w:val="true"/>
              </w:rPr>
              <w:t>الباب الأول</w:t>
            </w:r>
            <w:r>
              <w:rPr>
                <w:rStyle w:val="IndexLink"/>
                <w:rtl w:val="true"/>
              </w:rPr>
              <w:t xml:space="preserve">: </w:t>
            </w:r>
            <w:r>
              <w:rPr>
                <w:rStyle w:val="IndexLink"/>
                <w:rtl w:val="true"/>
              </w:rPr>
              <w:t>في الأدلة التي يكون لبعضها دخل في العمل بالآخر بلا تمانع في الحجية</w:t>
            </w:r>
            <w:r>
              <w:rPr>
                <w:rStyle w:val="IndexLink"/>
                <w:rtl w:val="true"/>
              </w:rPr>
              <w:tab/>
            </w:r>
            <w:r>
              <w:rPr>
                <w:rStyle w:val="IndexLink"/>
              </w:rPr>
              <w:t>62</w:t>
            </w:r>
          </w:hyperlink>
        </w:p>
        <w:p>
          <w:pPr>
            <w:pStyle w:val="Contents4"/>
            <w:tabs>
              <w:tab w:val="clear" w:pos="8176"/>
              <w:tab w:val="right" w:pos="9026" w:leader="dot"/>
            </w:tabs>
            <w:rPr/>
          </w:pPr>
          <w:hyperlink w:anchor="__RefHeading___Toc9115562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9115564_73709187">
            <w:r>
              <w:rPr>
                <w:webHidden/>
                <w:rStyle w:val="IndexLink"/>
                <w:rtl w:val="true"/>
              </w:rPr>
              <w:t>المقام الأول</w:t>
            </w:r>
            <w:r>
              <w:rPr>
                <w:rStyle w:val="IndexLink"/>
                <w:rtl w:val="true"/>
              </w:rPr>
              <w:t xml:space="preserve">: </w:t>
            </w:r>
            <w:r>
              <w:rPr>
                <w:rStyle w:val="IndexLink"/>
                <w:rtl w:val="true"/>
              </w:rPr>
              <w:t>في أقسام النسب بين الأدلة غير المتعارضة</w:t>
            </w:r>
            <w:r>
              <w:rPr>
                <w:rStyle w:val="IndexLink"/>
                <w:rtl w:val="true"/>
              </w:rPr>
              <w:tab/>
            </w:r>
            <w:r>
              <w:rPr>
                <w:rStyle w:val="IndexLink"/>
              </w:rPr>
              <w:t>64</w:t>
            </w:r>
          </w:hyperlink>
        </w:p>
        <w:p>
          <w:pPr>
            <w:pStyle w:val="Contents5"/>
            <w:tabs>
              <w:tab w:val="clear" w:pos="7892"/>
              <w:tab w:val="right" w:pos="9026" w:leader="dot"/>
            </w:tabs>
            <w:rPr/>
          </w:pPr>
          <w:hyperlink w:anchor="__RefHeading___Toc9115566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115568_73709187">
            <w:r>
              <w:rPr>
                <w:webHidden/>
                <w:rStyle w:val="IndexLink"/>
                <w:rtl w:val="true"/>
              </w:rPr>
              <w:t>الفصل الأول</w:t>
            </w:r>
            <w:r>
              <w:rPr>
                <w:rStyle w:val="IndexLink"/>
                <w:rtl w:val="true"/>
              </w:rPr>
              <w:t xml:space="preserve">: </w:t>
            </w:r>
            <w:r>
              <w:rPr>
                <w:rStyle w:val="IndexLink"/>
                <w:rtl w:val="true"/>
              </w:rPr>
              <w:t>في التخصص والورود</w:t>
            </w:r>
            <w:r>
              <w:rPr>
                <w:rStyle w:val="IndexLink"/>
                <w:rtl w:val="true"/>
              </w:rPr>
              <w:tab/>
            </w:r>
            <w:r>
              <w:rPr>
                <w:rStyle w:val="IndexLink"/>
              </w:rPr>
              <w:t>65</w:t>
            </w:r>
          </w:hyperlink>
        </w:p>
        <w:p>
          <w:pPr>
            <w:pStyle w:val="Contents6"/>
            <w:tabs>
              <w:tab w:val="clear" w:pos="7609"/>
              <w:tab w:val="right" w:pos="9026" w:leader="dot"/>
            </w:tabs>
            <w:rPr/>
          </w:pPr>
          <w:hyperlink w:anchor="__RefHeading___Toc9115570_7370918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9115572_73709187">
            <w:r>
              <w:rPr>
                <w:webHidden/>
                <w:rStyle w:val="IndexLink"/>
                <w:rtl w:val="true"/>
              </w:rPr>
              <w:t>للفرق بين التخصص والورود</w:t>
            </w:r>
            <w:r>
              <w:rPr>
                <w:rStyle w:val="IndexLink"/>
                <w:rtl w:val="true"/>
              </w:rPr>
              <w:tab/>
            </w:r>
            <w:r>
              <w:rPr>
                <w:rStyle w:val="IndexLink"/>
              </w:rPr>
              <w:t>66</w:t>
            </w:r>
          </w:hyperlink>
        </w:p>
        <w:p>
          <w:pPr>
            <w:pStyle w:val="Contents6"/>
            <w:tabs>
              <w:tab w:val="clear" w:pos="7609"/>
              <w:tab w:val="right" w:pos="9026" w:leader="dot"/>
            </w:tabs>
            <w:rPr/>
          </w:pPr>
          <w:hyperlink w:anchor="__RefHeading___Toc9115574_73709187">
            <w:r>
              <w:rPr>
                <w:webHidden/>
                <w:rStyle w:val="IndexLink"/>
                <w:rtl w:val="true"/>
              </w:rPr>
              <w:t>توضيح الفرق بينهما</w:t>
            </w:r>
            <w:r>
              <w:rPr>
                <w:rStyle w:val="IndexLink"/>
                <w:rtl w:val="true"/>
              </w:rPr>
              <w:tab/>
            </w:r>
            <w:r>
              <w:rPr>
                <w:rStyle w:val="IndexLink"/>
              </w:rPr>
              <w:t>67</w:t>
            </w:r>
          </w:hyperlink>
        </w:p>
        <w:p>
          <w:pPr>
            <w:pStyle w:val="Contents6"/>
            <w:tabs>
              <w:tab w:val="clear" w:pos="7609"/>
              <w:tab w:val="right" w:pos="9026" w:leader="dot"/>
            </w:tabs>
            <w:rPr/>
          </w:pPr>
          <w:hyperlink w:anchor="__RefHeading___Toc9115576_73709187">
            <w:r>
              <w:rPr>
                <w:webHidden/>
                <w:rStyle w:val="IndexLink"/>
                <w:rtl w:val="true"/>
              </w:rPr>
              <w:t>المراد من الموضوع في الورود</w:t>
            </w:r>
            <w:r>
              <w:rPr>
                <w:rStyle w:val="IndexLink"/>
                <w:rtl w:val="true"/>
              </w:rPr>
              <w:tab/>
            </w:r>
            <w:r>
              <w:rPr>
                <w:rStyle w:val="IndexLink"/>
              </w:rPr>
              <w:t>70</w:t>
            </w:r>
          </w:hyperlink>
        </w:p>
        <w:p>
          <w:pPr>
            <w:pStyle w:val="Contents6"/>
            <w:tabs>
              <w:tab w:val="clear" w:pos="7609"/>
              <w:tab w:val="right" w:pos="9026" w:leader="dot"/>
            </w:tabs>
            <w:rPr/>
          </w:pPr>
          <w:hyperlink w:anchor="__RefHeading___Toc9115578_73709187">
            <w:r>
              <w:rPr>
                <w:webHidden/>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في الترجيح بالسبق الزماني</w:t>
            </w:r>
            <w:r>
              <w:rPr>
                <w:rStyle w:val="IndexLink"/>
                <w:rtl w:val="true"/>
              </w:rPr>
              <w:tab/>
            </w:r>
            <w:r>
              <w:rPr>
                <w:rStyle w:val="IndexLink"/>
              </w:rPr>
              <w:t>73</w:t>
            </w:r>
          </w:hyperlink>
        </w:p>
        <w:p>
          <w:pPr>
            <w:pStyle w:val="Contents6"/>
            <w:tabs>
              <w:tab w:val="clear" w:pos="7609"/>
              <w:tab w:val="right" w:pos="9026" w:leader="dot"/>
            </w:tabs>
            <w:rPr/>
          </w:pPr>
          <w:hyperlink w:anchor="__RefHeading___Toc9115580_73709187">
            <w:r>
              <w:rPr>
                <w:webHidden/>
                <w:rStyle w:val="IndexLink"/>
                <w:rtl w:val="true"/>
              </w:rPr>
              <w:t>بقي في المقام أمران</w:t>
            </w:r>
            <w:r>
              <w:rPr>
                <w:rStyle w:val="IndexLink"/>
                <w:rtl w:val="true"/>
              </w:rPr>
              <w:t>:</w:t>
              <w:tab/>
            </w:r>
            <w:r>
              <w:rPr>
                <w:rStyle w:val="IndexLink"/>
              </w:rPr>
              <w:t>76</w:t>
            </w:r>
          </w:hyperlink>
        </w:p>
        <w:p>
          <w:pPr>
            <w:pStyle w:val="Contents6"/>
            <w:tabs>
              <w:tab w:val="clear" w:pos="7609"/>
              <w:tab w:val="right" w:pos="9026" w:leader="dot"/>
            </w:tabs>
            <w:rPr/>
          </w:pPr>
          <w:hyperlink w:anchor="__RefHeading___Toc9115582_73709187">
            <w:r>
              <w:rPr>
                <w:webHidden/>
                <w:rStyle w:val="IndexLink"/>
                <w:rtl w:val="true"/>
              </w:rPr>
              <w:t>بقي أمران</w:t>
            </w:r>
            <w:r>
              <w:rPr>
                <w:rStyle w:val="IndexLink"/>
                <w:rtl w:val="true"/>
              </w:rPr>
              <w:t>..</w:t>
              <w:tab/>
            </w:r>
            <w:r>
              <w:rPr>
                <w:rStyle w:val="IndexLink"/>
              </w:rPr>
              <w:t>76</w:t>
            </w:r>
          </w:hyperlink>
        </w:p>
        <w:p>
          <w:pPr>
            <w:pStyle w:val="Contents6"/>
            <w:tabs>
              <w:tab w:val="clear" w:pos="7609"/>
              <w:tab w:val="right" w:pos="9026" w:leader="dot"/>
            </w:tabs>
            <w:rPr/>
          </w:pPr>
          <w:hyperlink w:anchor="__RefHeading___Toc9115584_73709187">
            <w:r>
              <w:rPr>
                <w:webHidden/>
                <w:rStyle w:val="IndexLink"/>
                <w:rtl w:val="true"/>
              </w:rPr>
              <w:t>الأول</w:t>
            </w:r>
            <w:r>
              <w:rPr>
                <w:rStyle w:val="IndexLink"/>
                <w:rtl w:val="true"/>
              </w:rPr>
              <w:t xml:space="preserve">: </w:t>
            </w:r>
            <w:r>
              <w:rPr>
                <w:rStyle w:val="IndexLink"/>
                <w:rtl w:val="true"/>
              </w:rPr>
              <w:t>فيما لو كان أحد الحكمين مؤثراً حدوثاً وبقاءً‌</w:t>
            </w:r>
            <w:r>
              <w:rPr>
                <w:rStyle w:val="IndexLink"/>
                <w:rtl w:val="true"/>
              </w:rPr>
              <w:tab/>
            </w:r>
            <w:r>
              <w:rPr>
                <w:rStyle w:val="IndexLink"/>
              </w:rPr>
              <w:t>76</w:t>
            </w:r>
          </w:hyperlink>
        </w:p>
        <w:p>
          <w:pPr>
            <w:pStyle w:val="Contents6"/>
            <w:tabs>
              <w:tab w:val="clear" w:pos="7609"/>
              <w:tab w:val="right" w:pos="9026" w:leader="dot"/>
            </w:tabs>
            <w:rPr/>
          </w:pPr>
          <w:hyperlink w:anchor="__RefHeading___Toc9115586_73709187">
            <w:r>
              <w:rPr>
                <w:webHidden/>
                <w:rStyle w:val="IndexLink"/>
                <w:rtl w:val="true"/>
              </w:rPr>
              <w:t>الثاني</w:t>
            </w:r>
            <w:r>
              <w:rPr>
                <w:rStyle w:val="IndexLink"/>
                <w:rtl w:val="true"/>
              </w:rPr>
              <w:t xml:space="preserve">: </w:t>
            </w:r>
            <w:r>
              <w:rPr>
                <w:rStyle w:val="IndexLink"/>
                <w:rtl w:val="true"/>
              </w:rPr>
              <w:t>في توارد الحكمين</w:t>
            </w:r>
            <w:r>
              <w:rPr>
                <w:rStyle w:val="IndexLink"/>
                <w:rtl w:val="true"/>
              </w:rPr>
              <w:tab/>
            </w:r>
            <w:r>
              <w:rPr>
                <w:rStyle w:val="IndexLink"/>
              </w:rPr>
              <w:t>76</w:t>
            </w:r>
          </w:hyperlink>
        </w:p>
        <w:p>
          <w:pPr>
            <w:pStyle w:val="Contents5"/>
            <w:tabs>
              <w:tab w:val="clear" w:pos="7892"/>
              <w:tab w:val="right" w:pos="9026" w:leader="dot"/>
            </w:tabs>
            <w:rPr/>
          </w:pPr>
          <w:hyperlink w:anchor="__RefHeading___Toc9115588_73709187">
            <w:r>
              <w:rPr>
                <w:webHidden/>
                <w:rStyle w:val="IndexLink"/>
                <w:rtl w:val="true"/>
              </w:rPr>
              <w:t>الفصل الثاني</w:t>
            </w:r>
            <w:r>
              <w:rPr>
                <w:rStyle w:val="IndexLink"/>
                <w:rtl w:val="true"/>
              </w:rPr>
              <w:t xml:space="preserve">: </w:t>
            </w:r>
            <w:r>
              <w:rPr>
                <w:rStyle w:val="IndexLink"/>
                <w:rtl w:val="true"/>
              </w:rPr>
              <w:t>في الحكومة</w:t>
            </w:r>
            <w:r>
              <w:rPr>
                <w:rStyle w:val="IndexLink"/>
                <w:rtl w:val="true"/>
              </w:rPr>
              <w:tab/>
            </w:r>
            <w:r>
              <w:rPr>
                <w:rStyle w:val="IndexLink"/>
              </w:rPr>
              <w:t>78</w:t>
            </w:r>
          </w:hyperlink>
        </w:p>
        <w:p>
          <w:pPr>
            <w:pStyle w:val="Contents6"/>
            <w:tabs>
              <w:tab w:val="clear" w:pos="7609"/>
              <w:tab w:val="right" w:pos="9026" w:leader="dot"/>
            </w:tabs>
            <w:rPr/>
          </w:pPr>
          <w:hyperlink w:anchor="__RefHeading___Toc9115590_73709187">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115592_73709187">
            <w:r>
              <w:rPr>
                <w:webHidden/>
                <w:rStyle w:val="IndexLink"/>
                <w:rtl w:val="true"/>
              </w:rPr>
              <w:t>في أقسام الحكومة</w:t>
            </w:r>
            <w:r>
              <w:rPr>
                <w:rStyle w:val="IndexLink"/>
                <w:rtl w:val="true"/>
              </w:rPr>
              <w:t>:</w:t>
              <w:tab/>
            </w:r>
            <w:r>
              <w:rPr>
                <w:rStyle w:val="IndexLink"/>
              </w:rPr>
              <w:t>78</w:t>
            </w:r>
          </w:hyperlink>
        </w:p>
        <w:p>
          <w:pPr>
            <w:pStyle w:val="Contents6"/>
            <w:tabs>
              <w:tab w:val="clear" w:pos="7609"/>
              <w:tab w:val="right" w:pos="9026" w:leader="dot"/>
            </w:tabs>
            <w:rPr/>
          </w:pPr>
          <w:hyperlink w:anchor="__RefHeading___Toc9115594_73709187">
            <w:r>
              <w:rPr>
                <w:webHidden/>
                <w:rStyle w:val="IndexLink"/>
                <w:rtl w:val="true"/>
              </w:rPr>
              <w:t>الأول</w:t>
            </w:r>
            <w:r>
              <w:rPr>
                <w:rStyle w:val="IndexLink"/>
                <w:rtl w:val="true"/>
              </w:rPr>
              <w:t xml:space="preserve">: </w:t>
            </w:r>
            <w:r>
              <w:rPr>
                <w:rStyle w:val="IndexLink"/>
                <w:rtl w:val="true"/>
              </w:rPr>
              <w:t>الحكومة التفسيرية</w:t>
            </w:r>
            <w:r>
              <w:rPr>
                <w:rStyle w:val="IndexLink"/>
                <w:rtl w:val="true"/>
              </w:rPr>
              <w:tab/>
            </w:r>
            <w:r>
              <w:rPr>
                <w:rStyle w:val="IndexLink"/>
              </w:rPr>
              <w:t>78</w:t>
            </w:r>
          </w:hyperlink>
        </w:p>
        <w:p>
          <w:pPr>
            <w:pStyle w:val="Contents6"/>
            <w:tabs>
              <w:tab w:val="clear" w:pos="7609"/>
              <w:tab w:val="right" w:pos="9026" w:leader="dot"/>
            </w:tabs>
            <w:rPr/>
          </w:pPr>
          <w:hyperlink w:anchor="__RefHeading___Toc9115596_73709187">
            <w:r>
              <w:rPr>
                <w:webHidden/>
                <w:rStyle w:val="IndexLink"/>
                <w:rtl w:val="true"/>
              </w:rPr>
              <w:t>الثاني</w:t>
            </w:r>
            <w:r>
              <w:rPr>
                <w:rStyle w:val="IndexLink"/>
                <w:rtl w:val="true"/>
              </w:rPr>
              <w:t xml:space="preserve">: </w:t>
            </w:r>
            <w:r>
              <w:rPr>
                <w:rStyle w:val="IndexLink"/>
                <w:rtl w:val="true"/>
              </w:rPr>
              <w:t>الحكومة البيانية</w:t>
            </w:r>
            <w:r>
              <w:rPr>
                <w:rStyle w:val="IndexLink"/>
                <w:rtl w:val="true"/>
              </w:rPr>
              <w:tab/>
            </w:r>
            <w:r>
              <w:rPr>
                <w:rStyle w:val="IndexLink"/>
              </w:rPr>
              <w:t>80</w:t>
            </w:r>
          </w:hyperlink>
        </w:p>
        <w:p>
          <w:pPr>
            <w:pStyle w:val="Contents6"/>
            <w:tabs>
              <w:tab w:val="clear" w:pos="7609"/>
              <w:tab w:val="right" w:pos="9026" w:leader="dot"/>
            </w:tabs>
            <w:rPr/>
          </w:pPr>
          <w:hyperlink w:anchor="__RefHeading___Toc9115598_73709187">
            <w:r>
              <w:rPr>
                <w:webHidden/>
                <w:rStyle w:val="IndexLink"/>
                <w:rtl w:val="true"/>
              </w:rPr>
              <w:t>الثالث</w:t>
            </w:r>
            <w:r>
              <w:rPr>
                <w:rStyle w:val="IndexLink"/>
                <w:rtl w:val="true"/>
              </w:rPr>
              <w:t xml:space="preserve">: </w:t>
            </w:r>
            <w:r>
              <w:rPr>
                <w:rStyle w:val="IndexLink"/>
                <w:rtl w:val="true"/>
              </w:rPr>
              <w:t>من أقسام الحكومة المتصورة</w:t>
            </w:r>
            <w:r>
              <w:rPr>
                <w:rStyle w:val="IndexLink"/>
                <w:rtl w:val="true"/>
              </w:rPr>
              <w:tab/>
            </w:r>
            <w:r>
              <w:rPr>
                <w:rStyle w:val="IndexLink"/>
              </w:rPr>
              <w:t>81</w:t>
            </w:r>
          </w:hyperlink>
        </w:p>
        <w:p>
          <w:pPr>
            <w:pStyle w:val="Contents6"/>
            <w:tabs>
              <w:tab w:val="clear" w:pos="7609"/>
              <w:tab w:val="right" w:pos="9026" w:leader="dot"/>
            </w:tabs>
            <w:rPr/>
          </w:pPr>
          <w:hyperlink w:anchor="__RefHeading___Toc9115600_73709187">
            <w:r>
              <w:rPr>
                <w:webHidden/>
                <w:rStyle w:val="IndexLink"/>
                <w:rtl w:val="true"/>
              </w:rPr>
              <w:t>خروج القسم الثالث من الحكومة</w:t>
            </w:r>
            <w:r>
              <w:rPr>
                <w:rStyle w:val="IndexLink"/>
                <w:rtl w:val="true"/>
              </w:rPr>
              <w:tab/>
            </w:r>
            <w:r>
              <w:rPr>
                <w:rStyle w:val="IndexLink"/>
              </w:rPr>
              <w:t>82</w:t>
            </w:r>
          </w:hyperlink>
        </w:p>
        <w:p>
          <w:pPr>
            <w:pStyle w:val="Contents6"/>
            <w:tabs>
              <w:tab w:val="clear" w:pos="7609"/>
              <w:tab w:val="right" w:pos="9026" w:leader="dot"/>
            </w:tabs>
            <w:rPr/>
          </w:pPr>
          <w:hyperlink w:anchor="__RefHeading___Toc9115602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w:t>
              <w:tab/>
            </w:r>
            <w:r>
              <w:rPr>
                <w:rStyle w:val="IndexLink"/>
              </w:rPr>
              <w:t>82</w:t>
            </w:r>
          </w:hyperlink>
        </w:p>
        <w:p>
          <w:pPr>
            <w:pStyle w:val="Contents6"/>
            <w:tabs>
              <w:tab w:val="clear" w:pos="7609"/>
              <w:tab w:val="right" w:pos="9026" w:leader="dot"/>
            </w:tabs>
            <w:rPr/>
          </w:pPr>
          <w:hyperlink w:anchor="__RefHeading___Toc9115604_73709187">
            <w:r>
              <w:rPr>
                <w:webHidden/>
                <w:rStyle w:val="IndexLink"/>
                <w:rtl w:val="true"/>
              </w:rPr>
              <w:t>الكلام في الحكومة العرفية</w:t>
            </w:r>
            <w:r>
              <w:rPr>
                <w:rStyle w:val="IndexLink"/>
                <w:rtl w:val="true"/>
              </w:rPr>
              <w:tab/>
            </w:r>
            <w:r>
              <w:rPr>
                <w:rStyle w:val="IndexLink"/>
              </w:rPr>
              <w:t>85</w:t>
            </w:r>
          </w:hyperlink>
        </w:p>
        <w:p>
          <w:pPr>
            <w:pStyle w:val="Contents6"/>
            <w:tabs>
              <w:tab w:val="clear" w:pos="7609"/>
              <w:tab w:val="right" w:pos="9026" w:leader="dot"/>
            </w:tabs>
            <w:rPr/>
          </w:pPr>
          <w:hyperlink w:anchor="__RefHeading___Toc9115606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w:t>
              <w:tab/>
            </w:r>
            <w:r>
              <w:rPr>
                <w:rStyle w:val="IndexLink"/>
              </w:rPr>
              <w:t>85</w:t>
            </w:r>
          </w:hyperlink>
        </w:p>
        <w:p>
          <w:pPr>
            <w:pStyle w:val="Contents6"/>
            <w:tabs>
              <w:tab w:val="clear" w:pos="7609"/>
              <w:tab w:val="right" w:pos="9026" w:leader="dot"/>
            </w:tabs>
            <w:rPr/>
          </w:pPr>
          <w:hyperlink w:anchor="__RefHeading___Toc9115608_73709187">
            <w:r>
              <w:rPr>
                <w:webHidden/>
                <w:rStyle w:val="IndexLink"/>
                <w:rtl w:val="true"/>
              </w:rPr>
              <w:t>المناقشة فيه</w:t>
            </w:r>
            <w:r>
              <w:rPr>
                <w:rStyle w:val="IndexLink"/>
                <w:rtl w:val="true"/>
              </w:rPr>
              <w:tab/>
            </w:r>
            <w:r>
              <w:rPr>
                <w:rStyle w:val="IndexLink"/>
              </w:rPr>
              <w:t>86</w:t>
            </w:r>
          </w:hyperlink>
        </w:p>
        <w:p>
          <w:pPr>
            <w:pStyle w:val="Contents6"/>
            <w:tabs>
              <w:tab w:val="clear" w:pos="7609"/>
              <w:tab w:val="right" w:pos="9026" w:leader="dot"/>
            </w:tabs>
            <w:rPr/>
          </w:pPr>
          <w:hyperlink w:anchor="__RefHeading___Toc9115610_73709187">
            <w:r>
              <w:rPr>
                <w:webHidden/>
                <w:rStyle w:val="IndexLink"/>
                <w:rtl w:val="true"/>
              </w:rPr>
              <w:t>وجه أظهرية الدليل الحاكم</w:t>
            </w:r>
            <w:r>
              <w:rPr>
                <w:rStyle w:val="IndexLink"/>
                <w:rtl w:val="true"/>
              </w:rPr>
              <w:tab/>
            </w:r>
            <w:r>
              <w:rPr>
                <w:rStyle w:val="IndexLink"/>
              </w:rPr>
              <w:t>87</w:t>
            </w:r>
          </w:hyperlink>
        </w:p>
        <w:p>
          <w:pPr>
            <w:pStyle w:val="Contents6"/>
            <w:tabs>
              <w:tab w:val="clear" w:pos="7609"/>
              <w:tab w:val="right" w:pos="9026" w:leader="dot"/>
            </w:tabs>
            <w:rPr/>
          </w:pPr>
          <w:hyperlink w:anchor="__RefHeading___Toc9115612_73709187">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9115614_73709187">
            <w:r>
              <w:rPr>
                <w:webHidden/>
                <w:rStyle w:val="IndexLink"/>
                <w:rtl w:val="true"/>
              </w:rPr>
              <w:t>الأول</w:t>
            </w:r>
            <w:r>
              <w:rPr>
                <w:rStyle w:val="IndexLink"/>
                <w:rtl w:val="true"/>
              </w:rPr>
              <w:t xml:space="preserve">: </w:t>
            </w:r>
            <w:r>
              <w:rPr>
                <w:rStyle w:val="IndexLink"/>
                <w:rtl w:val="true"/>
              </w:rPr>
              <w:t>عدم توقف الحكومة البيانية على أقوائية الحاكم</w:t>
            </w:r>
            <w:r>
              <w:rPr>
                <w:rStyle w:val="IndexLink"/>
                <w:rtl w:val="true"/>
              </w:rPr>
              <w:tab/>
            </w:r>
            <w:r>
              <w:rPr>
                <w:rStyle w:val="IndexLink"/>
              </w:rPr>
              <w:t>89</w:t>
            </w:r>
          </w:hyperlink>
        </w:p>
        <w:p>
          <w:pPr>
            <w:pStyle w:val="Contents6"/>
            <w:tabs>
              <w:tab w:val="clear" w:pos="7609"/>
              <w:tab w:val="right" w:pos="9026" w:leader="dot"/>
            </w:tabs>
            <w:rPr/>
          </w:pPr>
          <w:hyperlink w:anchor="__RefHeading___Toc9115616_73709187">
            <w:r>
              <w:rPr>
                <w:webHidden/>
                <w:rStyle w:val="IndexLink"/>
                <w:rtl w:val="true"/>
              </w:rPr>
              <w:t>الثاني</w:t>
            </w:r>
            <w:r>
              <w:rPr>
                <w:rStyle w:val="IndexLink"/>
                <w:rtl w:val="true"/>
              </w:rPr>
              <w:t xml:space="preserve">: </w:t>
            </w:r>
            <w:r>
              <w:rPr>
                <w:rStyle w:val="IndexLink"/>
                <w:rtl w:val="true"/>
              </w:rPr>
              <w:t>في إجمال الدليل الحاكم</w:t>
            </w:r>
            <w:r>
              <w:rPr>
                <w:rStyle w:val="IndexLink"/>
                <w:rtl w:val="true"/>
              </w:rPr>
              <w:tab/>
            </w:r>
            <w:r>
              <w:rPr>
                <w:rStyle w:val="IndexLink"/>
              </w:rPr>
              <w:t>90</w:t>
            </w:r>
          </w:hyperlink>
        </w:p>
        <w:p>
          <w:pPr>
            <w:pStyle w:val="Contents6"/>
            <w:tabs>
              <w:tab w:val="clear" w:pos="7609"/>
              <w:tab w:val="right" w:pos="9026" w:leader="dot"/>
            </w:tabs>
            <w:rPr/>
          </w:pPr>
          <w:hyperlink w:anchor="__RefHeading___Toc9115618_73709187">
            <w:r>
              <w:rPr>
                <w:webHidden/>
                <w:rStyle w:val="IndexLink"/>
                <w:rtl w:val="true"/>
              </w:rPr>
              <w:t>الثالث</w:t>
            </w:r>
            <w:r>
              <w:rPr>
                <w:rStyle w:val="IndexLink"/>
                <w:rtl w:val="true"/>
              </w:rPr>
              <w:t xml:space="preserve">: </w:t>
            </w:r>
            <w:r>
              <w:rPr>
                <w:rStyle w:val="IndexLink"/>
                <w:rtl w:val="true"/>
              </w:rPr>
              <w:t>اختصاص الحكومة بالأدلة اللفظية</w:t>
            </w:r>
            <w:r>
              <w:rPr>
                <w:rStyle w:val="IndexLink"/>
                <w:rtl w:val="true"/>
              </w:rPr>
              <w:tab/>
            </w:r>
            <w:r>
              <w:rPr>
                <w:rStyle w:val="IndexLink"/>
              </w:rPr>
              <w:t>91</w:t>
            </w:r>
          </w:hyperlink>
        </w:p>
        <w:p>
          <w:pPr>
            <w:pStyle w:val="Contents6"/>
            <w:tabs>
              <w:tab w:val="clear" w:pos="7609"/>
              <w:tab w:val="right" w:pos="9026" w:leader="dot"/>
            </w:tabs>
            <w:rPr/>
          </w:pPr>
          <w:hyperlink w:anchor="__RefHeading___Toc9115620_73709187">
            <w:r>
              <w:rPr>
                <w:webHidden/>
                <w:rStyle w:val="IndexLink"/>
                <w:rtl w:val="true"/>
              </w:rPr>
              <w:t>الرابع</w:t>
            </w:r>
            <w:r>
              <w:rPr>
                <w:rStyle w:val="IndexLink"/>
                <w:rtl w:val="true"/>
              </w:rPr>
              <w:t xml:space="preserve">: </w:t>
            </w:r>
            <w:r>
              <w:rPr>
                <w:rStyle w:val="IndexLink"/>
                <w:rtl w:val="true"/>
              </w:rPr>
              <w:t>الحكومة العرفية من صغريات الجمع العرفي</w:t>
            </w:r>
            <w:r>
              <w:rPr>
                <w:rStyle w:val="IndexLink"/>
                <w:rtl w:val="true"/>
              </w:rPr>
              <w:tab/>
            </w:r>
            <w:r>
              <w:rPr>
                <w:rStyle w:val="IndexLink"/>
              </w:rPr>
              <w:t>92</w:t>
            </w:r>
          </w:hyperlink>
        </w:p>
        <w:p>
          <w:pPr>
            <w:pStyle w:val="Contents6"/>
            <w:tabs>
              <w:tab w:val="clear" w:pos="7609"/>
              <w:tab w:val="right" w:pos="9026" w:leader="dot"/>
            </w:tabs>
            <w:rPr/>
          </w:pPr>
          <w:hyperlink w:anchor="__RefHeading___Toc9115622_73709187">
            <w:r>
              <w:rPr>
                <w:webHidden/>
                <w:rStyle w:val="IndexLink"/>
                <w:rtl w:val="true"/>
              </w:rPr>
              <w:t>الخامس</w:t>
            </w:r>
            <w:r>
              <w:rPr>
                <w:rStyle w:val="IndexLink"/>
                <w:rtl w:val="true"/>
              </w:rPr>
              <w:t xml:space="preserve">: </w:t>
            </w:r>
            <w:r>
              <w:rPr>
                <w:rStyle w:val="IndexLink"/>
                <w:rtl w:val="true"/>
              </w:rPr>
              <w:t>تحقق الحكومة في موارد اعتبار الشارع للعنوان وعدمه</w:t>
            </w:r>
            <w:r>
              <w:rPr>
                <w:rStyle w:val="IndexLink"/>
                <w:rtl w:val="true"/>
              </w:rPr>
              <w:tab/>
            </w:r>
            <w:r>
              <w:rPr>
                <w:rStyle w:val="IndexLink"/>
              </w:rPr>
              <w:t>92</w:t>
            </w:r>
          </w:hyperlink>
        </w:p>
        <w:p>
          <w:pPr>
            <w:pStyle w:val="Contents5"/>
            <w:tabs>
              <w:tab w:val="clear" w:pos="7892"/>
              <w:tab w:val="right" w:pos="9026" w:leader="dot"/>
            </w:tabs>
            <w:rPr/>
          </w:pPr>
          <w:hyperlink w:anchor="__RefHeading___Toc9115624_73709187">
            <w:r>
              <w:rPr>
                <w:webHidden/>
                <w:rStyle w:val="IndexLink"/>
                <w:rtl w:val="true"/>
              </w:rPr>
              <w:t>الفصل الثالث</w:t>
            </w:r>
            <w:r>
              <w:rPr>
                <w:rStyle w:val="IndexLink"/>
                <w:rtl w:val="true"/>
              </w:rPr>
              <w:t xml:space="preserve">: </w:t>
            </w:r>
            <w:r>
              <w:rPr>
                <w:rStyle w:val="IndexLink"/>
                <w:rtl w:val="true"/>
              </w:rPr>
              <w:t>في الجمع العرفي</w:t>
            </w:r>
            <w:r>
              <w:rPr>
                <w:rStyle w:val="IndexLink"/>
                <w:rtl w:val="true"/>
              </w:rPr>
              <w:tab/>
            </w:r>
            <w:r>
              <w:rPr>
                <w:rStyle w:val="IndexLink"/>
              </w:rPr>
              <w:t>94</w:t>
            </w:r>
          </w:hyperlink>
        </w:p>
        <w:p>
          <w:pPr>
            <w:pStyle w:val="Contents6"/>
            <w:tabs>
              <w:tab w:val="clear" w:pos="7609"/>
              <w:tab w:val="right" w:pos="9026" w:leader="dot"/>
            </w:tabs>
            <w:rPr/>
          </w:pPr>
          <w:hyperlink w:anchor="__RefHeading___Toc9115626_73709187">
            <w:r>
              <w:rPr>
                <w:webHidden/>
                <w:rStyle w:val="IndexLink"/>
                <w:rtl w:val="true"/>
              </w:rPr>
              <w:t>تمهيد</w:t>
            </w:r>
            <w:r>
              <w:rPr>
                <w:rStyle w:val="IndexLink"/>
                <w:rtl w:val="true"/>
              </w:rPr>
              <w:tab/>
            </w:r>
            <w:r>
              <w:rPr>
                <w:rStyle w:val="IndexLink"/>
              </w:rPr>
              <w:t>94</w:t>
            </w:r>
          </w:hyperlink>
        </w:p>
        <w:p>
          <w:pPr>
            <w:pStyle w:val="Contents6"/>
            <w:tabs>
              <w:tab w:val="clear" w:pos="7609"/>
              <w:tab w:val="right" w:pos="9026" w:leader="dot"/>
            </w:tabs>
            <w:rPr/>
          </w:pPr>
          <w:hyperlink w:anchor="__RefHeading___Toc9115628_7370918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9115630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خروج الشارع عن الطريقة العرفية</w:t>
            </w:r>
            <w:r>
              <w:rPr>
                <w:rStyle w:val="IndexLink"/>
                <w:rtl w:val="true"/>
              </w:rPr>
              <w:tab/>
            </w:r>
            <w:r>
              <w:rPr>
                <w:rStyle w:val="IndexLink"/>
              </w:rPr>
              <w:t>95</w:t>
            </w:r>
          </w:hyperlink>
        </w:p>
        <w:p>
          <w:pPr>
            <w:pStyle w:val="Contents6"/>
            <w:tabs>
              <w:tab w:val="clear" w:pos="7609"/>
              <w:tab w:val="right" w:pos="9026" w:leader="dot"/>
            </w:tabs>
            <w:rPr/>
          </w:pPr>
          <w:hyperlink w:anchor="__RefHeading___Toc9115632_73709187">
            <w:r>
              <w:rPr>
                <w:webHidden/>
                <w:rStyle w:val="IndexLink"/>
                <w:rtl w:val="true"/>
              </w:rPr>
              <w:t>المناقشة فيه</w:t>
            </w:r>
            <w:r>
              <w:rPr>
                <w:rStyle w:val="IndexLink"/>
                <w:rtl w:val="true"/>
              </w:rPr>
              <w:tab/>
            </w:r>
            <w:r>
              <w:rPr>
                <w:rStyle w:val="IndexLink"/>
              </w:rPr>
              <w:t>95</w:t>
            </w:r>
          </w:hyperlink>
        </w:p>
        <w:p>
          <w:pPr>
            <w:pStyle w:val="Contents6"/>
            <w:tabs>
              <w:tab w:val="clear" w:pos="7609"/>
              <w:tab w:val="right" w:pos="9026" w:leader="dot"/>
            </w:tabs>
            <w:rPr/>
          </w:pPr>
          <w:hyperlink w:anchor="__RefHeading___Toc9115634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w:t>
              <w:tab/>
            </w:r>
            <w:r>
              <w:rPr>
                <w:rStyle w:val="IndexLink"/>
              </w:rPr>
              <w:t>100</w:t>
            </w:r>
          </w:hyperlink>
        </w:p>
        <w:p>
          <w:pPr>
            <w:pStyle w:val="Contents6"/>
            <w:tabs>
              <w:tab w:val="clear" w:pos="7609"/>
              <w:tab w:val="right" w:pos="9026" w:leader="dot"/>
            </w:tabs>
            <w:rPr/>
          </w:pPr>
          <w:hyperlink w:anchor="__RefHeading___Toc9115636_73709187">
            <w:r>
              <w:rPr>
                <w:webHidden/>
                <w:rStyle w:val="IndexLink"/>
                <w:rtl w:val="true"/>
              </w:rPr>
              <w:t>المناسب التعرض لأمور</w:t>
            </w:r>
            <w:r>
              <w:rPr>
                <w:rStyle w:val="IndexLink"/>
                <w:rtl w:val="true"/>
              </w:rPr>
              <w:tab/>
            </w:r>
            <w:r>
              <w:rPr>
                <w:rStyle w:val="IndexLink"/>
              </w:rPr>
              <w:t>100</w:t>
            </w:r>
          </w:hyperlink>
        </w:p>
        <w:p>
          <w:pPr>
            <w:pStyle w:val="Contents6"/>
            <w:tabs>
              <w:tab w:val="clear" w:pos="7609"/>
              <w:tab w:val="right" w:pos="9026" w:leader="dot"/>
            </w:tabs>
            <w:rPr/>
          </w:pPr>
          <w:hyperlink w:anchor="__RefHeading___Toc9115638_73709187">
            <w:r>
              <w:rPr>
                <w:webHidden/>
                <w:rStyle w:val="IndexLink"/>
                <w:rtl w:val="true"/>
              </w:rPr>
              <w:t>الأمر الأول</w:t>
            </w:r>
            <w:r>
              <w:rPr>
                <w:rStyle w:val="IndexLink"/>
                <w:rtl w:val="true"/>
              </w:rPr>
              <w:t xml:space="preserve">: </w:t>
            </w:r>
            <w:r>
              <w:rPr>
                <w:rStyle w:val="IndexLink"/>
                <w:rtl w:val="true"/>
              </w:rPr>
              <w:t>المعيار في الجمع العرفي</w:t>
            </w:r>
            <w:r>
              <w:rPr>
                <w:rStyle w:val="IndexLink"/>
                <w:rtl w:val="true"/>
              </w:rPr>
              <w:tab/>
            </w:r>
            <w:r>
              <w:rPr>
                <w:rStyle w:val="IndexLink"/>
              </w:rPr>
              <w:t>100</w:t>
            </w:r>
          </w:hyperlink>
        </w:p>
        <w:p>
          <w:pPr>
            <w:pStyle w:val="Contents6"/>
            <w:tabs>
              <w:tab w:val="clear" w:pos="7609"/>
              <w:tab w:val="right" w:pos="9026" w:leader="dot"/>
            </w:tabs>
            <w:rPr/>
          </w:pPr>
          <w:hyperlink w:anchor="__RefHeading___Toc9115640_7370918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115642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تقديم الخاص</w:t>
            </w:r>
            <w:r>
              <w:rPr>
                <w:rStyle w:val="IndexLink"/>
                <w:rtl w:val="true"/>
              </w:rPr>
              <w:tab/>
            </w:r>
            <w:r>
              <w:rPr>
                <w:rStyle w:val="IndexLink"/>
              </w:rPr>
              <w:t>101</w:t>
            </w:r>
          </w:hyperlink>
        </w:p>
        <w:p>
          <w:pPr>
            <w:pStyle w:val="Contents6"/>
            <w:tabs>
              <w:tab w:val="clear" w:pos="7609"/>
              <w:tab w:val="right" w:pos="9026" w:leader="dot"/>
            </w:tabs>
            <w:rPr/>
          </w:pPr>
          <w:hyperlink w:anchor="__RefHeading___Toc9115644_73709187">
            <w:r>
              <w:rPr>
                <w:webHidden/>
                <w:rStyle w:val="IndexLink"/>
                <w:rtl w:val="true"/>
              </w:rPr>
              <w:t>الإشكال عليه</w:t>
            </w:r>
            <w:r>
              <w:rPr>
                <w:rStyle w:val="IndexLink"/>
                <w:rtl w:val="true"/>
              </w:rPr>
              <w:tab/>
            </w:r>
            <w:r>
              <w:rPr>
                <w:rStyle w:val="IndexLink"/>
              </w:rPr>
              <w:t>101</w:t>
            </w:r>
          </w:hyperlink>
        </w:p>
        <w:p>
          <w:pPr>
            <w:pStyle w:val="Contents6"/>
            <w:tabs>
              <w:tab w:val="clear" w:pos="7609"/>
              <w:tab w:val="right" w:pos="9026" w:leader="dot"/>
            </w:tabs>
            <w:rPr/>
          </w:pPr>
          <w:hyperlink w:anchor="__RefHeading___Toc9115646_73709187">
            <w:r>
              <w:rPr>
                <w:webHidden/>
                <w:rStyle w:val="IndexLink"/>
                <w:rtl w:val="true"/>
              </w:rPr>
              <w:t>تتميم</w:t>
            </w:r>
            <w:r>
              <w:rPr>
                <w:rStyle w:val="IndexLink"/>
                <w:rtl w:val="true"/>
              </w:rPr>
              <w:t>..</w:t>
              <w:tab/>
            </w:r>
            <w:r>
              <w:rPr>
                <w:rStyle w:val="IndexLink"/>
              </w:rPr>
              <w:t>103</w:t>
            </w:r>
          </w:hyperlink>
        </w:p>
        <w:p>
          <w:pPr>
            <w:pStyle w:val="Contents6"/>
            <w:tabs>
              <w:tab w:val="clear" w:pos="7609"/>
              <w:tab w:val="right" w:pos="9026" w:leader="dot"/>
            </w:tabs>
            <w:rPr/>
          </w:pPr>
          <w:hyperlink w:anchor="__RefHeading___Toc9115648_73709187">
            <w:r>
              <w:rPr>
                <w:webHidden/>
                <w:rStyle w:val="IndexLink"/>
                <w:rtl w:val="true"/>
              </w:rPr>
              <w:t>الأمر الثاني</w:t>
            </w:r>
            <w:r>
              <w:rPr>
                <w:rStyle w:val="IndexLink"/>
                <w:rtl w:val="true"/>
              </w:rPr>
              <w:t xml:space="preserve">: </w:t>
            </w:r>
            <w:r>
              <w:rPr>
                <w:rStyle w:val="IndexLink"/>
                <w:rtl w:val="true"/>
              </w:rPr>
              <w:t>تحكيم أصالة الصدور على أصالة الظهور</w:t>
            </w:r>
            <w:r>
              <w:rPr>
                <w:rStyle w:val="IndexLink"/>
                <w:rtl w:val="true"/>
              </w:rPr>
              <w:tab/>
            </w:r>
            <w:r>
              <w:rPr>
                <w:rStyle w:val="IndexLink"/>
              </w:rPr>
              <w:t>104</w:t>
            </w:r>
          </w:hyperlink>
        </w:p>
        <w:p>
          <w:pPr>
            <w:pStyle w:val="Contents6"/>
            <w:tabs>
              <w:tab w:val="clear" w:pos="7609"/>
              <w:tab w:val="right" w:pos="9026" w:leader="dot"/>
            </w:tabs>
            <w:rPr/>
          </w:pPr>
          <w:hyperlink w:anchor="__RefHeading___Toc9115650_7370918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9115652_73709187">
            <w:r>
              <w:rPr>
                <w:webHidden/>
                <w:rStyle w:val="IndexLink"/>
                <w:rtl w:val="true"/>
              </w:rPr>
              <w:t>الجمع العرفي في كلام الجتهد الواحد</w:t>
            </w:r>
            <w:r>
              <w:rPr>
                <w:rStyle w:val="IndexLink"/>
                <w:rtl w:val="true"/>
              </w:rPr>
              <w:tab/>
            </w:r>
            <w:r>
              <w:rPr>
                <w:rStyle w:val="IndexLink"/>
              </w:rPr>
              <w:t>106</w:t>
            </w:r>
          </w:hyperlink>
        </w:p>
        <w:p>
          <w:pPr>
            <w:pStyle w:val="Contents6"/>
            <w:tabs>
              <w:tab w:val="clear" w:pos="7609"/>
              <w:tab w:val="right" w:pos="9026" w:leader="dot"/>
            </w:tabs>
            <w:rPr/>
          </w:pPr>
          <w:hyperlink w:anchor="__RefHeading___Toc9115654_73709187">
            <w:r>
              <w:rPr>
                <w:webHidden/>
                <w:rStyle w:val="IndexLink"/>
                <w:rtl w:val="true"/>
              </w:rPr>
              <w:t xml:space="preserve">توجيه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مسألة الدوران بين النسخ والتخصيص</w:t>
            </w:r>
            <w:r>
              <w:rPr>
                <w:rStyle w:val="IndexLink"/>
                <w:rtl w:val="true"/>
              </w:rPr>
              <w:tab/>
            </w:r>
            <w:r>
              <w:rPr>
                <w:rStyle w:val="IndexLink"/>
              </w:rPr>
              <w:t>107</w:t>
            </w:r>
          </w:hyperlink>
        </w:p>
        <w:p>
          <w:pPr>
            <w:pStyle w:val="Contents6"/>
            <w:tabs>
              <w:tab w:val="clear" w:pos="7609"/>
              <w:tab w:val="right" w:pos="9026" w:leader="dot"/>
            </w:tabs>
            <w:rPr/>
          </w:pPr>
          <w:hyperlink w:anchor="__RefHeading___Toc9115656_73709187">
            <w:r>
              <w:rPr>
                <w:webHidden/>
                <w:rStyle w:val="IndexLink"/>
                <w:rtl w:val="true"/>
              </w:rPr>
              <w:t>الإشكال عليه</w:t>
            </w:r>
            <w:r>
              <w:rPr>
                <w:rStyle w:val="IndexLink"/>
                <w:rtl w:val="true"/>
              </w:rPr>
              <w:tab/>
            </w:r>
            <w:r>
              <w:rPr>
                <w:rStyle w:val="IndexLink"/>
              </w:rPr>
              <w:t>107</w:t>
            </w:r>
          </w:hyperlink>
        </w:p>
        <w:p>
          <w:pPr>
            <w:pStyle w:val="Contents6"/>
            <w:tabs>
              <w:tab w:val="clear" w:pos="7609"/>
              <w:tab w:val="right" w:pos="9026" w:leader="dot"/>
            </w:tabs>
            <w:rPr/>
          </w:pPr>
          <w:hyperlink w:anchor="__RefHeading___Toc9115658_73709187">
            <w:r>
              <w:rPr>
                <w:webHidden/>
                <w:rStyle w:val="IndexLink"/>
                <w:rtl w:val="true"/>
              </w:rPr>
              <w:t>الأمر الثالث</w:t>
            </w:r>
            <w:r>
              <w:rPr>
                <w:rStyle w:val="IndexLink"/>
                <w:rtl w:val="true"/>
              </w:rPr>
              <w:t xml:space="preserve">: </w:t>
            </w:r>
            <w:r>
              <w:rPr>
                <w:rStyle w:val="IndexLink"/>
                <w:rtl w:val="true"/>
              </w:rPr>
              <w:t>البناء على الجمع العرفي مع عدم قطعية صدور الأظهر</w:t>
            </w:r>
            <w:r>
              <w:rPr>
                <w:rStyle w:val="IndexLink"/>
                <w:rtl w:val="true"/>
              </w:rPr>
              <w:tab/>
            </w:r>
            <w:r>
              <w:rPr>
                <w:rStyle w:val="IndexLink"/>
              </w:rPr>
              <w:t>111</w:t>
            </w:r>
          </w:hyperlink>
        </w:p>
        <w:p>
          <w:pPr>
            <w:pStyle w:val="Contents6"/>
            <w:tabs>
              <w:tab w:val="clear" w:pos="7609"/>
              <w:tab w:val="right" w:pos="9026" w:leader="dot"/>
            </w:tabs>
            <w:rPr/>
          </w:pPr>
          <w:hyperlink w:anchor="__RefHeading___Toc9115660_73709187">
            <w:r>
              <w:rPr>
                <w:webHidden/>
                <w:rStyle w:val="IndexLink"/>
                <w:rtl w:val="true"/>
              </w:rPr>
              <w:t>الأمر الرابع</w:t>
            </w:r>
            <w:r>
              <w:rPr>
                <w:rStyle w:val="IndexLink"/>
                <w:rtl w:val="true"/>
              </w:rPr>
              <w:t xml:space="preserve">: </w:t>
            </w:r>
            <w:r>
              <w:rPr>
                <w:rStyle w:val="IndexLink"/>
                <w:rtl w:val="true"/>
              </w:rPr>
              <w:t>تعارض العموم والإطلاق</w:t>
            </w:r>
            <w:r>
              <w:rPr>
                <w:rStyle w:val="IndexLink"/>
                <w:rtl w:val="true"/>
              </w:rPr>
              <w:tab/>
            </w:r>
            <w:r>
              <w:rPr>
                <w:rStyle w:val="IndexLink"/>
              </w:rPr>
              <w:t>113</w:t>
            </w:r>
          </w:hyperlink>
        </w:p>
        <w:p>
          <w:pPr>
            <w:pStyle w:val="Contents6"/>
            <w:tabs>
              <w:tab w:val="clear" w:pos="7609"/>
              <w:tab w:val="right" w:pos="9026" w:leader="dot"/>
            </w:tabs>
            <w:rPr/>
          </w:pPr>
          <w:hyperlink w:anchor="__RefHeading___Toc9115662_73709187">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9115664_73709187">
            <w:r>
              <w:rPr>
                <w:webHidden/>
                <w:rStyle w:val="IndexLink"/>
                <w:rtl w:val="true"/>
              </w:rPr>
              <w:t>منها</w:t>
            </w:r>
            <w:r>
              <w:rPr>
                <w:rStyle w:val="IndexLink"/>
                <w:rtl w:val="true"/>
              </w:rPr>
              <w:t xml:space="preserve">: </w:t>
            </w:r>
            <w:r>
              <w:rPr>
                <w:rStyle w:val="IndexLink"/>
                <w:rtl w:val="true"/>
              </w:rPr>
              <w:t>تعارض العموم الوضعي والإطلاقي</w:t>
            </w:r>
            <w:r>
              <w:rPr>
                <w:rStyle w:val="IndexLink"/>
                <w:rtl w:val="true"/>
              </w:rPr>
              <w:tab/>
            </w:r>
            <w:r>
              <w:rPr>
                <w:rStyle w:val="IndexLink"/>
              </w:rPr>
              <w:t>113</w:t>
            </w:r>
          </w:hyperlink>
        </w:p>
        <w:p>
          <w:pPr>
            <w:pStyle w:val="Contents6"/>
            <w:tabs>
              <w:tab w:val="clear" w:pos="7609"/>
              <w:tab w:val="right" w:pos="9026" w:leader="dot"/>
            </w:tabs>
            <w:rPr/>
          </w:pPr>
          <w:hyperlink w:anchor="__RefHeading___Toc9115666_73709187">
            <w:r>
              <w:rPr>
                <w:webHidden/>
                <w:rStyle w:val="IndexLink"/>
                <w:rtl w:val="true"/>
              </w:rPr>
              <w:t>في وجوه ترجيح العموم الوضعي ودفعها</w:t>
            </w:r>
            <w:r>
              <w:rPr>
                <w:rStyle w:val="IndexLink"/>
                <w:rtl w:val="true"/>
              </w:rPr>
              <w:tab/>
            </w:r>
            <w:r>
              <w:rPr>
                <w:rStyle w:val="IndexLink"/>
              </w:rPr>
              <w:t>115</w:t>
            </w:r>
          </w:hyperlink>
        </w:p>
        <w:p>
          <w:pPr>
            <w:pStyle w:val="Contents6"/>
            <w:tabs>
              <w:tab w:val="clear" w:pos="7609"/>
              <w:tab w:val="right" w:pos="9026" w:leader="dot"/>
            </w:tabs>
            <w:rPr/>
          </w:pPr>
          <w:hyperlink w:anchor="__RefHeading___Toc9115668_73709187">
            <w:r>
              <w:rPr>
                <w:webHidden/>
                <w:rStyle w:val="IndexLink"/>
                <w:rtl w:val="true"/>
              </w:rPr>
              <w:t>منها</w:t>
            </w:r>
            <w:r>
              <w:rPr>
                <w:rStyle w:val="IndexLink"/>
                <w:rtl w:val="true"/>
              </w:rPr>
              <w:t xml:space="preserve">: </w:t>
            </w:r>
            <w:r>
              <w:rPr>
                <w:rStyle w:val="IndexLink"/>
                <w:rtl w:val="true"/>
              </w:rPr>
              <w:t>تعارض الإطلاق البدلي والشمولي</w:t>
            </w:r>
            <w:r>
              <w:rPr>
                <w:rStyle w:val="IndexLink"/>
                <w:rtl w:val="true"/>
              </w:rPr>
              <w:tab/>
            </w:r>
            <w:r>
              <w:rPr>
                <w:rStyle w:val="IndexLink"/>
              </w:rPr>
              <w:t>116</w:t>
            </w:r>
          </w:hyperlink>
        </w:p>
        <w:p>
          <w:pPr>
            <w:pStyle w:val="Contents6"/>
            <w:tabs>
              <w:tab w:val="clear" w:pos="7609"/>
              <w:tab w:val="right" w:pos="9026" w:leader="dot"/>
            </w:tabs>
            <w:rPr/>
          </w:pPr>
          <w:hyperlink w:anchor="__RefHeading___Toc9115670_73709187">
            <w:r>
              <w:rPr>
                <w:webHidden/>
                <w:rStyle w:val="IndexLink"/>
                <w:rtl w:val="true"/>
              </w:rPr>
              <w:t>وجوه تقديم الشمولي الوجه الأول والمناقشة فيه</w:t>
            </w:r>
            <w:r>
              <w:rPr>
                <w:rStyle w:val="IndexLink"/>
                <w:rtl w:val="true"/>
              </w:rPr>
              <w:tab/>
            </w:r>
            <w:r>
              <w:rPr>
                <w:rStyle w:val="IndexLink"/>
              </w:rPr>
              <w:t>116</w:t>
            </w:r>
          </w:hyperlink>
        </w:p>
        <w:p>
          <w:pPr>
            <w:pStyle w:val="Contents6"/>
            <w:tabs>
              <w:tab w:val="clear" w:pos="7609"/>
              <w:tab w:val="right" w:pos="9026" w:leader="dot"/>
            </w:tabs>
            <w:rPr/>
          </w:pPr>
          <w:hyperlink w:anchor="__RefHeading___Toc9115672_73709187">
            <w:r>
              <w:rPr>
                <w:webHidden/>
                <w:rStyle w:val="IndexLink"/>
                <w:rtl w:val="true"/>
              </w:rPr>
              <w:t>ما ينبغي أن يقال</w:t>
            </w:r>
            <w:r>
              <w:rPr>
                <w:rStyle w:val="IndexLink"/>
                <w:rtl w:val="true"/>
              </w:rPr>
              <w:tab/>
            </w:r>
            <w:r>
              <w:rPr>
                <w:rStyle w:val="IndexLink"/>
              </w:rPr>
              <w:t>117</w:t>
            </w:r>
          </w:hyperlink>
        </w:p>
        <w:p>
          <w:pPr>
            <w:pStyle w:val="Contents6"/>
            <w:tabs>
              <w:tab w:val="clear" w:pos="7609"/>
              <w:tab w:val="right" w:pos="9026" w:leader="dot"/>
            </w:tabs>
            <w:rPr/>
          </w:pPr>
          <w:hyperlink w:anchor="__RefHeading___Toc9115674_73709187">
            <w:r>
              <w:rPr>
                <w:webHidden/>
                <w:rStyle w:val="IndexLink"/>
                <w:rtl w:val="true"/>
              </w:rPr>
              <w:t>عدم اختصاص انقلاب النسبة بالعام والخاص</w:t>
            </w:r>
            <w:r>
              <w:rPr>
                <w:rStyle w:val="IndexLink"/>
                <w:rtl w:val="true"/>
              </w:rPr>
              <w:tab/>
            </w:r>
            <w:r>
              <w:rPr>
                <w:rStyle w:val="IndexLink"/>
              </w:rPr>
              <w:t>123</w:t>
            </w:r>
          </w:hyperlink>
        </w:p>
        <w:p>
          <w:pPr>
            <w:pStyle w:val="Contents6"/>
            <w:tabs>
              <w:tab w:val="clear" w:pos="7609"/>
              <w:tab w:val="right" w:pos="9026" w:leader="dot"/>
            </w:tabs>
            <w:rPr/>
          </w:pPr>
          <w:hyperlink w:anchor="__RefHeading___Toc9115676_73709187">
            <w:r>
              <w:rPr>
                <w:webHidden/>
                <w:rStyle w:val="IndexLink"/>
                <w:rtl w:val="true"/>
              </w:rPr>
              <w:t>كيفية الجمع العرفي فيها</w:t>
            </w:r>
            <w:r>
              <w:rPr>
                <w:rStyle w:val="IndexLink"/>
                <w:rtl w:val="true"/>
              </w:rPr>
              <w:tab/>
            </w:r>
            <w:r>
              <w:rPr>
                <w:rStyle w:val="IndexLink"/>
              </w:rPr>
              <w:t>123</w:t>
            </w:r>
          </w:hyperlink>
        </w:p>
        <w:p>
          <w:pPr>
            <w:pStyle w:val="Contents6"/>
            <w:tabs>
              <w:tab w:val="clear" w:pos="7609"/>
              <w:tab w:val="right" w:pos="9026" w:leader="dot"/>
            </w:tabs>
            <w:rPr/>
          </w:pPr>
          <w:hyperlink w:anchor="__RefHeading___Toc9115678_73709187">
            <w:r>
              <w:rPr>
                <w:webHidden/>
                <w:rStyle w:val="IndexLink"/>
                <w:rtl w:val="true"/>
              </w:rPr>
              <w:t>فروض انقلاب النسبة</w:t>
            </w:r>
            <w:r>
              <w:rPr>
                <w:rStyle w:val="IndexLink"/>
                <w:rtl w:val="true"/>
              </w:rPr>
              <w:tab/>
            </w:r>
            <w:r>
              <w:rPr>
                <w:rStyle w:val="IndexLink"/>
              </w:rPr>
              <w:t>126</w:t>
            </w:r>
          </w:hyperlink>
        </w:p>
        <w:p>
          <w:pPr>
            <w:pStyle w:val="Contents6"/>
            <w:tabs>
              <w:tab w:val="clear" w:pos="7609"/>
              <w:tab w:val="right" w:pos="9026" w:leader="dot"/>
            </w:tabs>
            <w:rPr/>
          </w:pPr>
          <w:hyperlink w:anchor="__RefHeading___Toc9115680_73709187">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9115682_73709187">
            <w:r>
              <w:rPr>
                <w:webHidden/>
                <w:rStyle w:val="IndexLink"/>
                <w:rtl w:val="true"/>
              </w:rPr>
              <w:t>الفرض الأول</w:t>
            </w:r>
            <w:r>
              <w:rPr>
                <w:rStyle w:val="IndexLink"/>
                <w:rtl w:val="true"/>
              </w:rPr>
              <w:tab/>
            </w:r>
            <w:r>
              <w:rPr>
                <w:rStyle w:val="IndexLink"/>
              </w:rPr>
              <w:t>126</w:t>
            </w:r>
          </w:hyperlink>
        </w:p>
        <w:p>
          <w:pPr>
            <w:pStyle w:val="Contents6"/>
            <w:tabs>
              <w:tab w:val="clear" w:pos="7609"/>
              <w:tab w:val="right" w:pos="9026" w:leader="dot"/>
            </w:tabs>
            <w:rPr/>
          </w:pPr>
          <w:hyperlink w:anchor="__RefHeading___Toc9115684_73709187">
            <w:r>
              <w:rPr>
                <w:webHidden/>
                <w:rStyle w:val="IndexLink"/>
                <w:rtl w:val="true"/>
              </w:rPr>
              <w:t>الفرض الثاني</w:t>
            </w:r>
            <w:r>
              <w:rPr>
                <w:rStyle w:val="IndexLink"/>
                <w:rtl w:val="true"/>
              </w:rPr>
              <w:tab/>
            </w:r>
            <w:r>
              <w:rPr>
                <w:rStyle w:val="IndexLink"/>
              </w:rPr>
              <w:t>128</w:t>
            </w:r>
          </w:hyperlink>
        </w:p>
        <w:p>
          <w:pPr>
            <w:pStyle w:val="Contents6"/>
            <w:tabs>
              <w:tab w:val="clear" w:pos="7609"/>
              <w:tab w:val="right" w:pos="9026" w:leader="dot"/>
            </w:tabs>
            <w:rPr/>
          </w:pPr>
          <w:hyperlink w:anchor="__RefHeading___Toc9115686_73709187">
            <w:r>
              <w:rPr>
                <w:webHidden/>
                <w:rStyle w:val="IndexLink"/>
                <w:rtl w:val="true"/>
              </w:rPr>
              <w:t>الفرض الثالث</w:t>
            </w:r>
            <w:r>
              <w:rPr>
                <w:rStyle w:val="IndexLink"/>
                <w:rtl w:val="true"/>
              </w:rPr>
              <w:tab/>
            </w:r>
            <w:r>
              <w:rPr>
                <w:rStyle w:val="IndexLink"/>
              </w:rPr>
              <w:t>130</w:t>
            </w:r>
          </w:hyperlink>
        </w:p>
        <w:p>
          <w:pPr>
            <w:pStyle w:val="Contents6"/>
            <w:tabs>
              <w:tab w:val="clear" w:pos="7609"/>
              <w:tab w:val="right" w:pos="9026" w:leader="dot"/>
            </w:tabs>
            <w:rPr/>
          </w:pPr>
          <w:hyperlink w:anchor="__RefHeading___Toc9115688_73709187">
            <w:r>
              <w:rPr>
                <w:webHidden/>
                <w:rStyle w:val="IndexLink"/>
                <w:rtl w:val="true"/>
              </w:rPr>
              <w:t>الفرض الرابع</w:t>
            </w:r>
            <w:r>
              <w:rPr>
                <w:rStyle w:val="IndexLink"/>
                <w:rtl w:val="true"/>
              </w:rPr>
              <w:tab/>
            </w:r>
            <w:r>
              <w:rPr>
                <w:rStyle w:val="IndexLink"/>
              </w:rPr>
              <w:t>131</w:t>
            </w:r>
          </w:hyperlink>
        </w:p>
        <w:p>
          <w:pPr>
            <w:pStyle w:val="Contents4"/>
            <w:tabs>
              <w:tab w:val="clear" w:pos="8176"/>
              <w:tab w:val="right" w:pos="9026" w:leader="dot"/>
            </w:tabs>
            <w:rPr/>
          </w:pPr>
          <w:hyperlink w:anchor="__RefHeading___Toc9115690_73709187">
            <w:r>
              <w:rPr>
                <w:webHidden/>
                <w:rStyle w:val="IndexLink"/>
                <w:rtl w:val="true"/>
              </w:rPr>
              <w:t xml:space="preserve">المقام الثاني </w:t>
            </w:r>
            <w:r>
              <w:rPr>
                <w:rStyle w:val="IndexLink"/>
                <w:rtl w:val="true"/>
              </w:rPr>
              <w:t xml:space="preserve">: </w:t>
            </w:r>
            <w:r>
              <w:rPr>
                <w:rStyle w:val="IndexLink"/>
                <w:rtl w:val="true"/>
              </w:rPr>
              <w:t>في مراتب الأدلة</w:t>
            </w:r>
            <w:r>
              <w:rPr>
                <w:rStyle w:val="IndexLink"/>
                <w:rtl w:val="true"/>
              </w:rPr>
              <w:tab/>
            </w:r>
            <w:r>
              <w:rPr>
                <w:rStyle w:val="IndexLink"/>
              </w:rPr>
              <w:t>136</w:t>
            </w:r>
          </w:hyperlink>
        </w:p>
        <w:p>
          <w:pPr>
            <w:pStyle w:val="Contents5"/>
            <w:tabs>
              <w:tab w:val="clear" w:pos="7892"/>
              <w:tab w:val="right" w:pos="9026" w:leader="dot"/>
            </w:tabs>
            <w:rPr/>
          </w:pPr>
          <w:hyperlink w:anchor="__RefHeading___Toc9115692_7370918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9115694_73709187">
            <w:r>
              <w:rPr>
                <w:webHidden/>
                <w:rStyle w:val="IndexLink"/>
                <w:rtl w:val="true"/>
              </w:rPr>
              <w:t>البحث في أمرين</w:t>
            </w:r>
            <w:r>
              <w:rPr>
                <w:rStyle w:val="IndexLink"/>
                <w:rtl w:val="true"/>
              </w:rPr>
              <w:t>..</w:t>
              <w:tab/>
            </w:r>
            <w:r>
              <w:rPr>
                <w:rStyle w:val="IndexLink"/>
              </w:rPr>
              <w:t>138</w:t>
            </w:r>
          </w:hyperlink>
        </w:p>
        <w:p>
          <w:pPr>
            <w:pStyle w:val="Contents6"/>
            <w:tabs>
              <w:tab w:val="clear" w:pos="7609"/>
              <w:tab w:val="right" w:pos="9026" w:leader="dot"/>
            </w:tabs>
            <w:rPr/>
          </w:pPr>
          <w:hyperlink w:anchor="__RefHeading___Toc9115696_73709187">
            <w:r>
              <w:rPr>
                <w:webHidden/>
                <w:rStyle w:val="IndexLink"/>
                <w:rtl w:val="true"/>
              </w:rPr>
              <w:t>الأمر الأول</w:t>
            </w:r>
            <w:r>
              <w:rPr>
                <w:rStyle w:val="IndexLink"/>
                <w:rtl w:val="true"/>
              </w:rPr>
              <w:t xml:space="preserve">: </w:t>
            </w:r>
            <w:r>
              <w:rPr>
                <w:rStyle w:val="IndexLink"/>
                <w:rtl w:val="true"/>
              </w:rPr>
              <w:t>في تقديم الطرق والأمارات على الأصول</w:t>
            </w:r>
            <w:r>
              <w:rPr>
                <w:rStyle w:val="IndexLink"/>
                <w:rtl w:val="true"/>
              </w:rPr>
              <w:tab/>
            </w:r>
            <w:r>
              <w:rPr>
                <w:rStyle w:val="IndexLink"/>
              </w:rPr>
              <w:t>138</w:t>
            </w:r>
          </w:hyperlink>
        </w:p>
        <w:p>
          <w:pPr>
            <w:pStyle w:val="Contents6"/>
            <w:tabs>
              <w:tab w:val="clear" w:pos="7609"/>
              <w:tab w:val="right" w:pos="9026" w:leader="dot"/>
            </w:tabs>
            <w:rPr/>
          </w:pPr>
          <w:hyperlink w:anchor="__RefHeading___Toc9115698_7370918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9115700_73709187">
            <w:r>
              <w:rPr>
                <w:webHidden/>
                <w:rStyle w:val="IndexLink"/>
                <w:rtl w:val="true"/>
              </w:rPr>
              <w:t>الوجه الأول</w:t>
            </w:r>
            <w:r>
              <w:rPr>
                <w:rStyle w:val="IndexLink"/>
                <w:rtl w:val="true"/>
              </w:rPr>
              <w:tab/>
            </w:r>
            <w:r>
              <w:rPr>
                <w:rStyle w:val="IndexLink"/>
              </w:rPr>
              <w:t>141</w:t>
            </w:r>
          </w:hyperlink>
        </w:p>
        <w:p>
          <w:pPr>
            <w:pStyle w:val="Contents6"/>
            <w:tabs>
              <w:tab w:val="clear" w:pos="7609"/>
              <w:tab w:val="right" w:pos="9026" w:leader="dot"/>
            </w:tabs>
            <w:rPr/>
          </w:pPr>
          <w:hyperlink w:anchor="__RefHeading___Toc9115702_73709187">
            <w:r>
              <w:rPr>
                <w:webHidden/>
                <w:rStyle w:val="IndexLink"/>
                <w:rtl w:val="true"/>
              </w:rPr>
              <w:t>الوجه الثاني</w:t>
            </w:r>
            <w:r>
              <w:rPr>
                <w:rStyle w:val="IndexLink"/>
                <w:rtl w:val="true"/>
              </w:rPr>
              <w:tab/>
            </w:r>
            <w:r>
              <w:rPr>
                <w:rStyle w:val="IndexLink"/>
              </w:rPr>
              <w:t>142</w:t>
            </w:r>
          </w:hyperlink>
        </w:p>
        <w:p>
          <w:pPr>
            <w:pStyle w:val="Contents6"/>
            <w:tabs>
              <w:tab w:val="clear" w:pos="7609"/>
              <w:tab w:val="right" w:pos="9026" w:leader="dot"/>
            </w:tabs>
            <w:rPr/>
          </w:pPr>
          <w:hyperlink w:anchor="__RefHeading___Toc9115704_73709187">
            <w:r>
              <w:rPr>
                <w:webHidden/>
                <w:rStyle w:val="IndexLink"/>
                <w:rtl w:val="true"/>
              </w:rPr>
              <w:t>الوجه الثالث</w:t>
            </w:r>
            <w:r>
              <w:rPr>
                <w:rStyle w:val="IndexLink"/>
                <w:rtl w:val="true"/>
              </w:rPr>
              <w:tab/>
            </w:r>
            <w:r>
              <w:rPr>
                <w:rStyle w:val="IndexLink"/>
              </w:rPr>
              <w:t>142</w:t>
            </w:r>
          </w:hyperlink>
        </w:p>
        <w:p>
          <w:pPr>
            <w:pStyle w:val="Contents6"/>
            <w:tabs>
              <w:tab w:val="clear" w:pos="7609"/>
              <w:tab w:val="right" w:pos="9026" w:leader="dot"/>
            </w:tabs>
            <w:rPr/>
          </w:pPr>
          <w:hyperlink w:anchor="__RefHeading___Toc9115706_73709187">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115708_73709187">
            <w:r>
              <w:rPr>
                <w:webHidden/>
                <w:rStyle w:val="IndexLink"/>
                <w:rtl w:val="true"/>
              </w:rPr>
              <w:t>تنبيهات</w:t>
            </w:r>
            <w:r>
              <w:rPr>
                <w:rStyle w:val="IndexLink"/>
                <w:rtl w:val="true"/>
              </w:rPr>
              <w:t>..</w:t>
              <w:tab/>
            </w:r>
            <w:r>
              <w:rPr>
                <w:rStyle w:val="IndexLink"/>
              </w:rPr>
              <w:t>144</w:t>
            </w:r>
          </w:hyperlink>
        </w:p>
        <w:p>
          <w:pPr>
            <w:pStyle w:val="Contents6"/>
            <w:tabs>
              <w:tab w:val="clear" w:pos="7609"/>
              <w:tab w:val="right" w:pos="9026" w:leader="dot"/>
            </w:tabs>
            <w:rPr/>
          </w:pPr>
          <w:hyperlink w:anchor="__RefHeading___Toc9115710_73709187">
            <w:r>
              <w:rPr>
                <w:webHidden/>
                <w:rStyle w:val="IndexLink"/>
                <w:rtl w:val="true"/>
              </w:rPr>
              <w:t>الأول</w:t>
            </w:r>
            <w:r>
              <w:rPr>
                <w:rStyle w:val="IndexLink"/>
                <w:rtl w:val="true"/>
              </w:rPr>
              <w:t>:</w:t>
              <w:tab/>
            </w:r>
            <w:r>
              <w:rPr>
                <w:rStyle w:val="IndexLink"/>
              </w:rPr>
              <w:t>144</w:t>
            </w:r>
          </w:hyperlink>
        </w:p>
        <w:p>
          <w:pPr>
            <w:pStyle w:val="Contents6"/>
            <w:tabs>
              <w:tab w:val="clear" w:pos="7609"/>
              <w:tab w:val="right" w:pos="9026" w:leader="dot"/>
            </w:tabs>
            <w:rPr/>
          </w:pPr>
          <w:hyperlink w:anchor="__RefHeading___Toc9115712_73709187">
            <w:r>
              <w:rPr>
                <w:webHidden/>
                <w:rStyle w:val="IndexLink"/>
                <w:rtl w:val="true"/>
              </w:rPr>
              <w:t>الثاني</w:t>
            </w:r>
            <w:r>
              <w:rPr>
                <w:rStyle w:val="IndexLink"/>
                <w:rtl w:val="true"/>
              </w:rPr>
              <w:t>:</w:t>
              <w:tab/>
            </w:r>
            <w:r>
              <w:rPr>
                <w:rStyle w:val="IndexLink"/>
              </w:rPr>
              <w:t>145</w:t>
            </w:r>
          </w:hyperlink>
        </w:p>
        <w:p>
          <w:pPr>
            <w:pStyle w:val="Contents6"/>
            <w:tabs>
              <w:tab w:val="clear" w:pos="7609"/>
              <w:tab w:val="right" w:pos="9026" w:leader="dot"/>
            </w:tabs>
            <w:rPr/>
          </w:pPr>
          <w:hyperlink w:anchor="__RefHeading___Toc9115714_73709187">
            <w:r>
              <w:rPr>
                <w:webHidden/>
                <w:rStyle w:val="IndexLink"/>
                <w:rtl w:val="true"/>
              </w:rPr>
              <w:t>الثالث</w:t>
            </w:r>
            <w:r>
              <w:rPr>
                <w:rStyle w:val="IndexLink"/>
                <w:rtl w:val="true"/>
              </w:rPr>
              <w:tab/>
            </w:r>
            <w:r>
              <w:rPr>
                <w:rStyle w:val="IndexLink"/>
              </w:rPr>
              <w:t>146</w:t>
            </w:r>
          </w:hyperlink>
        </w:p>
        <w:p>
          <w:pPr>
            <w:pStyle w:val="Contents6"/>
            <w:tabs>
              <w:tab w:val="clear" w:pos="7609"/>
              <w:tab w:val="right" w:pos="9026" w:leader="dot"/>
            </w:tabs>
            <w:rPr/>
          </w:pPr>
          <w:hyperlink w:anchor="__RefHeading___Toc9115716_73709187">
            <w:r>
              <w:rPr>
                <w:webHidden/>
                <w:rStyle w:val="IndexLink"/>
                <w:rtl w:val="true"/>
              </w:rPr>
              <w:t>الرابع</w:t>
            </w:r>
            <w:r>
              <w:rPr>
                <w:rStyle w:val="IndexLink"/>
                <w:rtl w:val="true"/>
              </w:rPr>
              <w:tab/>
            </w:r>
            <w:r>
              <w:rPr>
                <w:rStyle w:val="IndexLink"/>
              </w:rPr>
              <w:t>147</w:t>
            </w:r>
          </w:hyperlink>
        </w:p>
        <w:p>
          <w:pPr>
            <w:pStyle w:val="Contents6"/>
            <w:tabs>
              <w:tab w:val="clear" w:pos="7609"/>
              <w:tab w:val="right" w:pos="9026" w:leader="dot"/>
            </w:tabs>
            <w:rPr/>
          </w:pPr>
          <w:hyperlink w:anchor="__RefHeading___Toc9115718_73709187">
            <w:r>
              <w:rPr>
                <w:webHidden/>
                <w:rStyle w:val="IndexLink"/>
                <w:rtl w:val="true"/>
              </w:rPr>
              <w:t>الأمر الثاني</w:t>
            </w:r>
            <w:r>
              <w:rPr>
                <w:rStyle w:val="IndexLink"/>
                <w:rtl w:val="true"/>
              </w:rPr>
              <w:t xml:space="preserve">: </w:t>
            </w:r>
            <w:r>
              <w:rPr>
                <w:rStyle w:val="IndexLink"/>
                <w:rtl w:val="true"/>
              </w:rPr>
              <w:t>في تقديم الأصل السببي على المسببي</w:t>
            </w:r>
            <w:r>
              <w:rPr>
                <w:rStyle w:val="IndexLink"/>
                <w:rtl w:val="true"/>
              </w:rPr>
              <w:tab/>
            </w:r>
            <w:r>
              <w:rPr>
                <w:rStyle w:val="IndexLink"/>
              </w:rPr>
              <w:t>147</w:t>
            </w:r>
          </w:hyperlink>
        </w:p>
        <w:p>
          <w:pPr>
            <w:pStyle w:val="Contents6"/>
            <w:tabs>
              <w:tab w:val="clear" w:pos="7609"/>
              <w:tab w:val="right" w:pos="9026" w:leader="dot"/>
            </w:tabs>
            <w:rPr/>
          </w:pPr>
          <w:hyperlink w:anchor="__RefHeading___Toc9115720_7370918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9115722_73709187">
            <w:r>
              <w:rPr>
                <w:webHidden/>
                <w:rStyle w:val="IndexLink"/>
                <w:rtl w:val="true"/>
              </w:rPr>
              <w:t>وجوه التقديم المذكور</w:t>
            </w:r>
            <w:r>
              <w:rPr>
                <w:rStyle w:val="IndexLink"/>
                <w:rtl w:val="true"/>
              </w:rPr>
              <w:tab/>
            </w:r>
            <w:r>
              <w:rPr>
                <w:rStyle w:val="IndexLink"/>
              </w:rPr>
              <w:t>149</w:t>
            </w:r>
          </w:hyperlink>
        </w:p>
        <w:p>
          <w:pPr>
            <w:pStyle w:val="Contents6"/>
            <w:tabs>
              <w:tab w:val="clear" w:pos="7609"/>
              <w:tab w:val="right" w:pos="9026" w:leader="dot"/>
            </w:tabs>
            <w:rPr/>
          </w:pPr>
          <w:hyperlink w:anchor="__RefHeading___Toc9115724_73709187">
            <w:r>
              <w:rPr>
                <w:webHidden/>
                <w:rStyle w:val="IndexLink"/>
                <w:rtl w:val="true"/>
              </w:rPr>
              <w:t>الأول</w:t>
            </w:r>
            <w:r>
              <w:rPr>
                <w:rStyle w:val="IndexLink"/>
                <w:rtl w:val="true"/>
              </w:rPr>
              <w:t xml:space="preserve">: </w:t>
            </w:r>
            <w:r>
              <w:rPr>
                <w:rStyle w:val="IndexLink"/>
                <w:rtl w:val="true"/>
              </w:rPr>
              <w:t xml:space="preserve">ما يظهر من الشيخ الأعظم </w:t>
            </w:r>
            <w:r>
              <w:rPr>
                <w:rStyle w:val="IndexLink"/>
                <w:rtl w:val="true"/>
              </w:rPr>
              <w:t>(</w:t>
            </w:r>
            <w:r>
              <w:rPr>
                <w:rStyle w:val="IndexLink"/>
                <w:rtl w:val="true"/>
              </w:rPr>
              <w:t>قدس سره</w:t>
            </w:r>
            <w:r>
              <w:rPr>
                <w:rStyle w:val="IndexLink"/>
                <w:rtl w:val="true"/>
              </w:rPr>
              <w:t>)</w:t>
              <w:tab/>
            </w:r>
            <w:r>
              <w:rPr>
                <w:rStyle w:val="IndexLink"/>
              </w:rPr>
              <w:t>149</w:t>
            </w:r>
          </w:hyperlink>
        </w:p>
        <w:p>
          <w:pPr>
            <w:pStyle w:val="Contents6"/>
            <w:tabs>
              <w:tab w:val="clear" w:pos="7609"/>
              <w:tab w:val="right" w:pos="9026" w:leader="dot"/>
            </w:tabs>
            <w:rPr/>
          </w:pPr>
          <w:hyperlink w:anchor="__RefHeading___Toc9115726_73709187">
            <w:r>
              <w:rPr>
                <w:webHidden/>
                <w:rStyle w:val="IndexLink"/>
                <w:rtl w:val="true"/>
              </w:rPr>
              <w:t>الثاني</w:t>
            </w:r>
            <w:r>
              <w:rPr>
                <w:rStyle w:val="IndexLink"/>
                <w:rtl w:val="true"/>
              </w:rPr>
              <w:t xml:space="preserve">: </w:t>
            </w:r>
            <w:r>
              <w:rPr>
                <w:rStyle w:val="IndexLink"/>
                <w:rtl w:val="true"/>
              </w:rPr>
              <w:t>ما يظهر من غير واحد في وجوه تقريبها</w:t>
            </w:r>
            <w:r>
              <w:rPr>
                <w:rStyle w:val="IndexLink"/>
                <w:rtl w:val="true"/>
              </w:rPr>
              <w:tab/>
            </w:r>
            <w:r>
              <w:rPr>
                <w:rStyle w:val="IndexLink"/>
              </w:rPr>
              <w:t>150</w:t>
            </w:r>
          </w:hyperlink>
        </w:p>
        <w:p>
          <w:pPr>
            <w:pStyle w:val="Contents6"/>
            <w:tabs>
              <w:tab w:val="clear" w:pos="7609"/>
              <w:tab w:val="right" w:pos="9026" w:leader="dot"/>
            </w:tabs>
            <w:rPr/>
          </w:pPr>
          <w:hyperlink w:anchor="__RefHeading___Toc9115728_73709187">
            <w:r>
              <w:rPr>
                <w:webHidden/>
                <w:rStyle w:val="IndexLink"/>
                <w:rtl w:val="true"/>
              </w:rPr>
              <w:t xml:space="preserve">أولها ما يظهر من تقرير الكاظمي </w:t>
            </w:r>
            <w:r>
              <w:rPr>
                <w:rStyle w:val="IndexLink"/>
                <w:rtl w:val="true"/>
              </w:rPr>
              <w:t>(</w:t>
            </w:r>
            <w:r>
              <w:rPr>
                <w:rStyle w:val="IndexLink"/>
                <w:rtl w:val="true"/>
              </w:rPr>
              <w:t>قدس سره</w:t>
            </w:r>
            <w:r>
              <w:rPr>
                <w:rStyle w:val="IndexLink"/>
                <w:rtl w:val="true"/>
              </w:rPr>
              <w:t>)</w:t>
              <w:tab/>
            </w:r>
            <w:r>
              <w:rPr>
                <w:rStyle w:val="IndexLink"/>
              </w:rPr>
              <w:t>150</w:t>
            </w:r>
          </w:hyperlink>
        </w:p>
        <w:p>
          <w:pPr>
            <w:pStyle w:val="Contents6"/>
            <w:tabs>
              <w:tab w:val="clear" w:pos="7609"/>
              <w:tab w:val="right" w:pos="9026" w:leader="dot"/>
            </w:tabs>
            <w:rPr/>
          </w:pPr>
          <w:hyperlink w:anchor="__RefHeading___Toc9115730_73709187">
            <w:r>
              <w:rPr>
                <w:webHidden/>
                <w:rStyle w:val="IndexLink"/>
                <w:rtl w:val="true"/>
              </w:rPr>
              <w:t>المناقشة فثيه</w:t>
            </w:r>
            <w:r>
              <w:rPr>
                <w:rStyle w:val="IndexLink"/>
                <w:rtl w:val="true"/>
              </w:rPr>
              <w:tab/>
            </w:r>
            <w:r>
              <w:rPr>
                <w:rStyle w:val="IndexLink"/>
              </w:rPr>
              <w:t>151</w:t>
            </w:r>
          </w:hyperlink>
        </w:p>
        <w:p>
          <w:pPr>
            <w:pStyle w:val="Contents6"/>
            <w:tabs>
              <w:tab w:val="clear" w:pos="7609"/>
              <w:tab w:val="right" w:pos="9026" w:leader="dot"/>
            </w:tabs>
            <w:rPr/>
          </w:pPr>
          <w:hyperlink w:anchor="__RefHeading___Toc9115732_73709187">
            <w:r>
              <w:rPr>
                <w:webHidden/>
                <w:rStyle w:val="IndexLink"/>
                <w:rtl w:val="true"/>
              </w:rPr>
              <w:t>دفعه</w:t>
            </w:r>
            <w:r>
              <w:rPr>
                <w:rStyle w:val="IndexLink"/>
                <w:rtl w:val="true"/>
              </w:rPr>
              <w:tab/>
            </w:r>
            <w:r>
              <w:rPr>
                <w:rStyle w:val="IndexLink"/>
              </w:rPr>
              <w:t>154</w:t>
            </w:r>
          </w:hyperlink>
        </w:p>
        <w:p>
          <w:pPr>
            <w:pStyle w:val="Contents5"/>
            <w:tabs>
              <w:tab w:val="clear" w:pos="7892"/>
              <w:tab w:val="right" w:pos="9026" w:leader="dot"/>
            </w:tabs>
            <w:rPr/>
          </w:pPr>
          <w:hyperlink w:anchor="__RefHeading___Toc9115734_73709187">
            <w:r>
              <w:rPr>
                <w:webHidden/>
                <w:rStyle w:val="IndexLink"/>
                <w:rtl w:val="true"/>
              </w:rPr>
              <w:t>تتميم</w:t>
            </w:r>
            <w:r>
              <w:rPr>
                <w:rStyle w:val="IndexLink"/>
                <w:rtl w:val="true"/>
              </w:rPr>
              <w:t>..</w:t>
              <w:tab/>
            </w:r>
            <w:r>
              <w:rPr>
                <w:rStyle w:val="IndexLink"/>
              </w:rPr>
              <w:t>157</w:t>
            </w:r>
          </w:hyperlink>
        </w:p>
        <w:p>
          <w:pPr>
            <w:pStyle w:val="Contents6"/>
            <w:tabs>
              <w:tab w:val="clear" w:pos="7609"/>
              <w:tab w:val="right" w:pos="9026" w:leader="dot"/>
            </w:tabs>
            <w:rPr/>
          </w:pPr>
          <w:hyperlink w:anchor="__RefHeading___Toc9115736_7370918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9115738_73709187">
            <w:r>
              <w:rPr>
                <w:webHidden/>
                <w:rStyle w:val="IndexLink"/>
                <w:rtl w:val="true"/>
              </w:rPr>
              <w:t>فرض الدليل الثالث تأخر رتبة عن المتعارضين</w:t>
            </w:r>
            <w:r>
              <w:rPr>
                <w:rStyle w:val="IndexLink"/>
                <w:rtl w:val="true"/>
              </w:rPr>
              <w:tab/>
            </w:r>
            <w:r>
              <w:rPr>
                <w:rStyle w:val="IndexLink"/>
              </w:rPr>
              <w:t>157</w:t>
            </w:r>
          </w:hyperlink>
        </w:p>
        <w:p>
          <w:pPr>
            <w:pStyle w:val="Contents3"/>
            <w:tabs>
              <w:tab w:val="clear" w:pos="8459"/>
              <w:tab w:val="right" w:pos="9026" w:leader="dot"/>
            </w:tabs>
            <w:rPr/>
          </w:pPr>
          <w:hyperlink w:anchor="__RefHeading___Toc9115740_73709187">
            <w:r>
              <w:rPr>
                <w:webHidden/>
                <w:rStyle w:val="IndexLink"/>
                <w:rtl w:val="true"/>
              </w:rPr>
              <w:t xml:space="preserve">الباب الثاني </w:t>
            </w:r>
            <w:r>
              <w:rPr>
                <w:rStyle w:val="IndexLink"/>
                <w:rtl w:val="true"/>
              </w:rPr>
              <w:t xml:space="preserve">: </w:t>
            </w:r>
            <w:r>
              <w:rPr>
                <w:rStyle w:val="IndexLink"/>
                <w:rtl w:val="true"/>
              </w:rPr>
              <w:t>في الأدلة المتعارضة</w:t>
            </w:r>
            <w:r>
              <w:rPr>
                <w:rStyle w:val="IndexLink"/>
                <w:rtl w:val="true"/>
              </w:rPr>
              <w:tab/>
            </w:r>
            <w:r>
              <w:rPr>
                <w:rStyle w:val="IndexLink"/>
              </w:rPr>
              <w:t>160</w:t>
            </w:r>
          </w:hyperlink>
        </w:p>
        <w:p>
          <w:pPr>
            <w:pStyle w:val="Contents4"/>
            <w:tabs>
              <w:tab w:val="clear" w:pos="8176"/>
              <w:tab w:val="right" w:pos="9026" w:leader="dot"/>
            </w:tabs>
            <w:rPr/>
          </w:pPr>
          <w:hyperlink w:anchor="__RefHeading___Toc9115742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115744_73709187">
            <w:r>
              <w:rPr>
                <w:webHidden/>
                <w:rStyle w:val="IndexLink"/>
                <w:rtl w:val="true"/>
              </w:rPr>
              <w:t>في تقديم أمور تنفع في المقام</w:t>
            </w:r>
            <w:r>
              <w:rPr>
                <w:rStyle w:val="IndexLink"/>
                <w:rtl w:val="true"/>
              </w:rPr>
              <w:tab/>
            </w:r>
            <w:r>
              <w:rPr>
                <w:rStyle w:val="IndexLink"/>
              </w:rPr>
              <w:t>160</w:t>
            </w:r>
          </w:hyperlink>
        </w:p>
        <w:p>
          <w:pPr>
            <w:pStyle w:val="Contents5"/>
            <w:tabs>
              <w:tab w:val="clear" w:pos="7892"/>
              <w:tab w:val="right" w:pos="9026" w:leader="dot"/>
            </w:tabs>
            <w:rPr/>
          </w:pPr>
          <w:hyperlink w:anchor="__RefHeading___Toc9115746_73709187">
            <w:r>
              <w:rPr>
                <w:webHidden/>
                <w:rStyle w:val="IndexLink"/>
                <w:rtl w:val="true"/>
              </w:rPr>
              <w:t>الأمر الأول</w:t>
            </w:r>
            <w:r>
              <w:rPr>
                <w:rStyle w:val="IndexLink"/>
                <w:rtl w:val="true"/>
              </w:rPr>
              <w:t xml:space="preserve">: </w:t>
            </w:r>
            <w:r>
              <w:rPr>
                <w:rStyle w:val="IndexLink"/>
                <w:rtl w:val="true"/>
              </w:rPr>
              <w:t>جريان الكلام في كل تعبدين</w:t>
            </w:r>
            <w:r>
              <w:rPr>
                <w:rStyle w:val="IndexLink"/>
                <w:rtl w:val="true"/>
              </w:rPr>
              <w:tab/>
            </w:r>
            <w:r>
              <w:rPr>
                <w:rStyle w:val="IndexLink"/>
              </w:rPr>
              <w:t>160</w:t>
            </w:r>
          </w:hyperlink>
        </w:p>
        <w:p>
          <w:pPr>
            <w:pStyle w:val="Contents5"/>
            <w:tabs>
              <w:tab w:val="clear" w:pos="7892"/>
              <w:tab w:val="right" w:pos="9026" w:leader="dot"/>
            </w:tabs>
            <w:rPr/>
          </w:pPr>
          <w:hyperlink w:anchor="__RefHeading___Toc9115748_73709187">
            <w:r>
              <w:rPr>
                <w:webHidden/>
                <w:rStyle w:val="IndexLink"/>
                <w:rtl w:val="true"/>
              </w:rPr>
              <w:t>الأمر الثاني</w:t>
            </w:r>
            <w:r>
              <w:rPr>
                <w:rStyle w:val="IndexLink"/>
                <w:rtl w:val="true"/>
              </w:rPr>
              <w:t xml:space="preserve">: </w:t>
            </w:r>
            <w:r>
              <w:rPr>
                <w:rStyle w:val="IndexLink"/>
                <w:rtl w:val="true"/>
              </w:rPr>
              <w:t>كفاية عدم وضوح كيفية الجمع في تحقق التعارض</w:t>
            </w:r>
            <w:r>
              <w:rPr>
                <w:rStyle w:val="IndexLink"/>
                <w:rtl w:val="true"/>
              </w:rPr>
              <w:tab/>
            </w:r>
            <w:r>
              <w:rPr>
                <w:rStyle w:val="IndexLink"/>
              </w:rPr>
              <w:t>161</w:t>
            </w:r>
          </w:hyperlink>
        </w:p>
        <w:p>
          <w:pPr>
            <w:pStyle w:val="Contents6"/>
            <w:tabs>
              <w:tab w:val="clear" w:pos="7609"/>
              <w:tab w:val="right" w:pos="9026" w:leader="dot"/>
            </w:tabs>
            <w:rPr/>
          </w:pPr>
          <w:hyperlink w:anchor="__RefHeading___Toc9115750_7370918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9115752_73709187">
            <w:r>
              <w:rPr>
                <w:webHidden/>
                <w:rStyle w:val="IndexLink"/>
                <w:rtl w:val="true"/>
              </w:rPr>
              <w:t>وجوه تعارض الدليلين</w:t>
            </w:r>
            <w:r>
              <w:rPr>
                <w:rStyle w:val="IndexLink"/>
                <w:rtl w:val="true"/>
              </w:rPr>
              <w:tab/>
            </w:r>
            <w:r>
              <w:rPr>
                <w:rStyle w:val="IndexLink"/>
              </w:rPr>
              <w:t>161</w:t>
            </w:r>
          </w:hyperlink>
        </w:p>
        <w:p>
          <w:pPr>
            <w:pStyle w:val="Contents5"/>
            <w:tabs>
              <w:tab w:val="clear" w:pos="7892"/>
              <w:tab w:val="right" w:pos="9026" w:leader="dot"/>
            </w:tabs>
            <w:rPr/>
          </w:pPr>
          <w:hyperlink w:anchor="__RefHeading___Toc9115754_73709187">
            <w:r>
              <w:rPr>
                <w:webHidden/>
                <w:rStyle w:val="IndexLink"/>
                <w:rtl w:val="true"/>
              </w:rPr>
              <w:t>الأمر الثالث</w:t>
            </w:r>
            <w:r>
              <w:rPr>
                <w:rStyle w:val="IndexLink"/>
                <w:rtl w:val="true"/>
              </w:rPr>
              <w:t xml:space="preserve">: </w:t>
            </w:r>
            <w:r>
              <w:rPr>
                <w:rStyle w:val="IndexLink"/>
                <w:rtl w:val="true"/>
              </w:rPr>
              <w:t>المناسب الكلام في مقامين</w:t>
            </w:r>
            <w:r>
              <w:rPr>
                <w:rStyle w:val="IndexLink"/>
                <w:rtl w:val="true"/>
              </w:rPr>
              <w:tab/>
            </w:r>
            <w:r>
              <w:rPr>
                <w:rStyle w:val="IndexLink"/>
              </w:rPr>
              <w:t>162</w:t>
            </w:r>
          </w:hyperlink>
        </w:p>
        <w:p>
          <w:pPr>
            <w:pStyle w:val="Contents5"/>
            <w:tabs>
              <w:tab w:val="clear" w:pos="7892"/>
              <w:tab w:val="right" w:pos="9026" w:leader="dot"/>
            </w:tabs>
            <w:rPr/>
          </w:pPr>
          <w:hyperlink w:anchor="__RefHeading___Toc9115756_73709187">
            <w:r>
              <w:rPr>
                <w:webHidden/>
                <w:rStyle w:val="IndexLink"/>
                <w:rtl w:val="true"/>
              </w:rPr>
              <w:t xml:space="preserve">المقام الأول </w:t>
            </w:r>
            <w:r>
              <w:rPr>
                <w:rStyle w:val="IndexLink"/>
                <w:rtl w:val="true"/>
              </w:rPr>
              <w:t xml:space="preserve">: </w:t>
            </w:r>
            <w:r>
              <w:rPr>
                <w:rStyle w:val="IndexLink"/>
                <w:rtl w:val="true"/>
              </w:rPr>
              <w:t>في مقتضى الأصل في المتعارضين</w:t>
            </w:r>
            <w:r>
              <w:rPr>
                <w:rStyle w:val="IndexLink"/>
                <w:rtl w:val="true"/>
              </w:rPr>
              <w:tab/>
            </w:r>
            <w:r>
              <w:rPr>
                <w:rStyle w:val="IndexLink"/>
              </w:rPr>
              <w:t>163</w:t>
            </w:r>
          </w:hyperlink>
        </w:p>
        <w:p>
          <w:pPr>
            <w:pStyle w:val="Contents6"/>
            <w:tabs>
              <w:tab w:val="clear" w:pos="7609"/>
              <w:tab w:val="right" w:pos="9026" w:leader="dot"/>
            </w:tabs>
            <w:rPr/>
          </w:pPr>
          <w:hyperlink w:anchor="__RefHeading___Toc9115758_73709187">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9115760_73709187">
            <w:r>
              <w:rPr>
                <w:webHidden/>
                <w:rStyle w:val="IndexLink"/>
                <w:rtl w:val="true"/>
              </w:rPr>
              <w:t>ابتناء الحجية التخيرية على أمرين</w:t>
            </w:r>
            <w:r>
              <w:rPr>
                <w:rStyle w:val="IndexLink"/>
                <w:rtl w:val="true"/>
              </w:rPr>
              <w:tab/>
            </w:r>
            <w:r>
              <w:rPr>
                <w:rStyle w:val="IndexLink"/>
              </w:rPr>
              <w:t>165</w:t>
            </w:r>
          </w:hyperlink>
        </w:p>
        <w:p>
          <w:pPr>
            <w:pStyle w:val="Contents6"/>
            <w:tabs>
              <w:tab w:val="clear" w:pos="7609"/>
              <w:tab w:val="right" w:pos="9026" w:leader="dot"/>
            </w:tabs>
            <w:rPr/>
          </w:pPr>
          <w:hyperlink w:anchor="__RefHeading___Toc9115762_73709187">
            <w:r>
              <w:rPr>
                <w:webHidden/>
                <w:rStyle w:val="IndexLink"/>
                <w:rtl w:val="true"/>
              </w:rPr>
              <w:t>الأول</w:t>
            </w:r>
            <w:r>
              <w:rPr>
                <w:rStyle w:val="IndexLink"/>
                <w:rtl w:val="true"/>
              </w:rPr>
              <w:t xml:space="preserve">: </w:t>
            </w:r>
            <w:r>
              <w:rPr>
                <w:rStyle w:val="IndexLink"/>
                <w:rtl w:val="true"/>
              </w:rPr>
              <w:t>كون التخيير شرعياً</w:t>
            </w:r>
            <w:r>
              <w:rPr>
                <w:rStyle w:val="IndexLink"/>
                <w:rtl w:val="true"/>
              </w:rPr>
              <w:tab/>
            </w:r>
            <w:r>
              <w:rPr>
                <w:rStyle w:val="IndexLink"/>
              </w:rPr>
              <w:t>165</w:t>
            </w:r>
          </w:hyperlink>
        </w:p>
        <w:p>
          <w:pPr>
            <w:pStyle w:val="Contents6"/>
            <w:tabs>
              <w:tab w:val="clear" w:pos="7609"/>
              <w:tab w:val="right" w:pos="9026" w:leader="dot"/>
            </w:tabs>
            <w:rPr/>
          </w:pPr>
          <w:hyperlink w:anchor="__RefHeading___Toc9115764_73709187">
            <w:r>
              <w:rPr>
                <w:webHidden/>
                <w:rStyle w:val="IndexLink"/>
                <w:rtl w:val="true"/>
              </w:rPr>
              <w:t>الثاني</w:t>
            </w:r>
            <w:r>
              <w:rPr>
                <w:rStyle w:val="IndexLink"/>
                <w:rtl w:val="true"/>
              </w:rPr>
              <w:t xml:space="preserve">: </w:t>
            </w:r>
            <w:r>
              <w:rPr>
                <w:rStyle w:val="IndexLink"/>
                <w:rtl w:val="true"/>
              </w:rPr>
              <w:t>كون التخيير عقلياً</w:t>
            </w:r>
            <w:r>
              <w:rPr>
                <w:rStyle w:val="IndexLink"/>
                <w:rtl w:val="true"/>
              </w:rPr>
              <w:tab/>
            </w:r>
            <w:r>
              <w:rPr>
                <w:rStyle w:val="IndexLink"/>
              </w:rPr>
              <w:t>167</w:t>
            </w:r>
          </w:hyperlink>
        </w:p>
        <w:p>
          <w:pPr>
            <w:pStyle w:val="Contents6"/>
            <w:tabs>
              <w:tab w:val="clear" w:pos="7609"/>
              <w:tab w:val="right" w:pos="9026" w:leader="dot"/>
            </w:tabs>
            <w:rPr/>
          </w:pPr>
          <w:hyperlink w:anchor="__RefHeading___Toc9115766_73709187">
            <w:r>
              <w:rPr>
                <w:webHidden/>
                <w:rStyle w:val="IndexLink"/>
                <w:rtl w:val="true"/>
              </w:rPr>
              <w:t>وجه البناء على التخيير المبتني على وجوه باطلة</w:t>
            </w:r>
            <w:r>
              <w:rPr>
                <w:rStyle w:val="IndexLink"/>
                <w:rtl w:val="true"/>
              </w:rPr>
              <w:tab/>
            </w:r>
            <w:r>
              <w:rPr>
                <w:rStyle w:val="IndexLink"/>
              </w:rPr>
              <w:t>170</w:t>
            </w:r>
          </w:hyperlink>
        </w:p>
        <w:p>
          <w:pPr>
            <w:pStyle w:val="Contents6"/>
            <w:tabs>
              <w:tab w:val="clear" w:pos="7609"/>
              <w:tab w:val="right" w:pos="9026" w:leader="dot"/>
            </w:tabs>
            <w:rPr/>
          </w:pPr>
          <w:hyperlink w:anchor="__RefHeading___Toc9115768_73709187">
            <w:r>
              <w:rPr>
                <w:webHidden/>
                <w:rStyle w:val="IndexLink"/>
                <w:rtl w:val="true"/>
              </w:rPr>
              <w:t>وينبغي التنبيه على 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9115770_73709187">
            <w:r>
              <w:rPr>
                <w:webHidden/>
                <w:rStyle w:val="IndexLink"/>
                <w:rtl w:val="true"/>
              </w:rPr>
              <w:t>الأول</w:t>
            </w:r>
            <w:r>
              <w:rPr>
                <w:rStyle w:val="IndexLink"/>
                <w:rtl w:val="true"/>
              </w:rPr>
              <w:t xml:space="preserve">: </w:t>
            </w:r>
            <w:r>
              <w:rPr>
                <w:rStyle w:val="IndexLink"/>
                <w:rtl w:val="true"/>
              </w:rPr>
              <w:t>منشأ التعارض بين أكثر من دليلين</w:t>
            </w:r>
            <w:r>
              <w:rPr>
                <w:rStyle w:val="IndexLink"/>
                <w:rtl w:val="true"/>
              </w:rPr>
              <w:tab/>
            </w:r>
            <w:r>
              <w:rPr>
                <w:rStyle w:val="IndexLink"/>
              </w:rPr>
              <w:t>172</w:t>
            </w:r>
          </w:hyperlink>
        </w:p>
        <w:p>
          <w:pPr>
            <w:pStyle w:val="Contents6"/>
            <w:tabs>
              <w:tab w:val="clear" w:pos="7609"/>
              <w:tab w:val="right" w:pos="9026" w:leader="dot"/>
            </w:tabs>
            <w:rPr/>
          </w:pPr>
          <w:hyperlink w:anchor="__RefHeading___Toc9115772_73709187">
            <w:r>
              <w:rPr>
                <w:webHidden/>
                <w:rStyle w:val="IndexLink"/>
                <w:rtl w:val="true"/>
              </w:rPr>
              <w:t>الثاني</w:t>
            </w:r>
            <w:r>
              <w:rPr>
                <w:rStyle w:val="IndexLink"/>
                <w:rtl w:val="true"/>
              </w:rPr>
              <w:t xml:space="preserve">: </w:t>
            </w:r>
            <w:r>
              <w:rPr>
                <w:rStyle w:val="IndexLink"/>
                <w:rtl w:val="true"/>
              </w:rPr>
              <w:t>منشأ التنافي بين التعبدين</w:t>
            </w:r>
            <w:r>
              <w:rPr>
                <w:rStyle w:val="IndexLink"/>
                <w:rtl w:val="true"/>
              </w:rPr>
              <w:tab/>
            </w:r>
            <w:r>
              <w:rPr>
                <w:rStyle w:val="IndexLink"/>
              </w:rPr>
              <w:t>174</w:t>
            </w:r>
          </w:hyperlink>
        </w:p>
        <w:p>
          <w:pPr>
            <w:pStyle w:val="Contents6"/>
            <w:tabs>
              <w:tab w:val="clear" w:pos="7609"/>
              <w:tab w:val="right" w:pos="9026" w:leader="dot"/>
            </w:tabs>
            <w:rPr/>
          </w:pPr>
          <w:hyperlink w:anchor="__RefHeading___Toc9115774_73709187">
            <w:r>
              <w:rPr>
                <w:webHidden/>
                <w:rStyle w:val="IndexLink"/>
                <w:rtl w:val="true"/>
              </w:rPr>
              <w:t>الثالث</w:t>
            </w:r>
            <w:r>
              <w:rPr>
                <w:rStyle w:val="IndexLink"/>
                <w:rtl w:val="true"/>
              </w:rPr>
              <w:t xml:space="preserve">: </w:t>
            </w:r>
            <w:r>
              <w:rPr>
                <w:rStyle w:val="IndexLink"/>
                <w:rtl w:val="true"/>
              </w:rPr>
              <w:t>عدم الفرق في التساقط بين التساوي في التخصيص والتفاضل فيه</w:t>
            </w:r>
            <w:r>
              <w:rPr>
                <w:rStyle w:val="IndexLink"/>
                <w:rtl w:val="true"/>
              </w:rPr>
              <w:tab/>
            </w:r>
            <w:r>
              <w:rPr>
                <w:rStyle w:val="IndexLink"/>
              </w:rPr>
              <w:t>176</w:t>
            </w:r>
          </w:hyperlink>
        </w:p>
        <w:p>
          <w:pPr>
            <w:pStyle w:val="Contents6"/>
            <w:tabs>
              <w:tab w:val="clear" w:pos="7609"/>
              <w:tab w:val="right" w:pos="9026" w:leader="dot"/>
            </w:tabs>
            <w:rPr/>
          </w:pPr>
          <w:hyperlink w:anchor="__RefHeading___Toc9115776_73709187">
            <w:r>
              <w:rPr>
                <w:webHidden/>
                <w:rStyle w:val="IndexLink"/>
                <w:rtl w:val="true"/>
              </w:rPr>
              <w:t>الرابع</w:t>
            </w:r>
            <w:r>
              <w:rPr>
                <w:rStyle w:val="IndexLink"/>
                <w:rtl w:val="true"/>
              </w:rPr>
              <w:t xml:space="preserve">: </w:t>
            </w:r>
            <w:r>
              <w:rPr>
                <w:rStyle w:val="IndexLink"/>
                <w:rtl w:val="true"/>
              </w:rPr>
              <w:t>أصالة التساقط بين الأدلة المتعارضة على اختلافها</w:t>
            </w:r>
            <w:r>
              <w:rPr>
                <w:rStyle w:val="IndexLink"/>
                <w:rtl w:val="true"/>
              </w:rPr>
              <w:tab/>
            </w:r>
            <w:r>
              <w:rPr>
                <w:rStyle w:val="IndexLink"/>
              </w:rPr>
              <w:t>177</w:t>
            </w:r>
          </w:hyperlink>
        </w:p>
        <w:p>
          <w:pPr>
            <w:pStyle w:val="Contents6"/>
            <w:tabs>
              <w:tab w:val="clear" w:pos="7609"/>
              <w:tab w:val="right" w:pos="9026" w:leader="dot"/>
            </w:tabs>
            <w:rPr/>
          </w:pPr>
          <w:hyperlink w:anchor="__RefHeading___Toc9115778_73709187">
            <w:r>
              <w:rPr>
                <w:webHidden/>
                <w:rStyle w:val="IndexLink"/>
                <w:rtl w:val="true"/>
              </w:rPr>
              <w:t>الخامس</w:t>
            </w:r>
            <w:r>
              <w:rPr>
                <w:rStyle w:val="IndexLink"/>
                <w:rtl w:val="true"/>
              </w:rPr>
              <w:t xml:space="preserve">: </w:t>
            </w:r>
            <w:r>
              <w:rPr>
                <w:rStyle w:val="IndexLink"/>
                <w:rtl w:val="true"/>
              </w:rPr>
              <w:t>حجية المتعارضين فيما يشتركان فيه وهو نفي الثالث وعدمها</w:t>
            </w:r>
            <w:r>
              <w:rPr>
                <w:rStyle w:val="IndexLink"/>
                <w:rtl w:val="true"/>
              </w:rPr>
              <w:tab/>
            </w:r>
            <w:r>
              <w:rPr>
                <w:rStyle w:val="IndexLink"/>
              </w:rPr>
              <w:t>178</w:t>
            </w:r>
          </w:hyperlink>
        </w:p>
        <w:p>
          <w:pPr>
            <w:pStyle w:val="Contents6"/>
            <w:tabs>
              <w:tab w:val="clear" w:pos="7609"/>
              <w:tab w:val="right" w:pos="9026" w:leader="dot"/>
            </w:tabs>
            <w:rPr/>
          </w:pPr>
          <w:hyperlink w:anchor="__RefHeading___Toc9115780_73709187">
            <w:r>
              <w:rPr>
                <w:webHidden/>
                <w:rStyle w:val="IndexLink"/>
                <w:rtl w:val="true"/>
              </w:rPr>
              <w:t>فيما لو احتمل كذب الدليلين معاً</w:t>
            </w:r>
            <w:r>
              <w:rPr>
                <w:rStyle w:val="IndexLink"/>
                <w:rtl w:val="true"/>
              </w:rPr>
              <w:tab/>
            </w:r>
            <w:r>
              <w:rPr>
                <w:rStyle w:val="IndexLink"/>
              </w:rPr>
              <w:t>179</w:t>
            </w:r>
          </w:hyperlink>
        </w:p>
        <w:p>
          <w:pPr>
            <w:pStyle w:val="Contents6"/>
            <w:tabs>
              <w:tab w:val="clear" w:pos="7609"/>
              <w:tab w:val="right" w:pos="9026" w:leader="dot"/>
            </w:tabs>
            <w:rPr/>
          </w:pPr>
          <w:hyperlink w:anchor="__RefHeading___Toc9115782_73709187">
            <w:r>
              <w:rPr>
                <w:webHidden/>
                <w:rStyle w:val="IndexLink"/>
                <w:rtl w:val="true"/>
              </w:rPr>
              <w:t xml:space="preserve">ما استدل به السيد الحكيم </w:t>
            </w:r>
            <w:r>
              <w:rPr>
                <w:rStyle w:val="IndexLink"/>
                <w:rtl w:val="true"/>
              </w:rPr>
              <w:t>(</w:t>
            </w:r>
            <w:r>
              <w:rPr>
                <w:rStyle w:val="IndexLink"/>
                <w:rtl w:val="true"/>
              </w:rPr>
              <w:t>قدس سره</w:t>
            </w:r>
            <w:r>
              <w:rPr>
                <w:rStyle w:val="IndexLink"/>
                <w:rtl w:val="true"/>
              </w:rPr>
              <w:t>)</w:t>
              <w:tab/>
            </w:r>
            <w:r>
              <w:rPr>
                <w:rStyle w:val="IndexLink"/>
              </w:rPr>
              <w:t>179</w:t>
            </w:r>
          </w:hyperlink>
        </w:p>
        <w:p>
          <w:pPr>
            <w:pStyle w:val="Contents6"/>
            <w:tabs>
              <w:tab w:val="clear" w:pos="7609"/>
              <w:tab w:val="right" w:pos="9026" w:leader="dot"/>
            </w:tabs>
            <w:rPr/>
          </w:pPr>
          <w:hyperlink w:anchor="__RefHeading___Toc9115784_73709187">
            <w:r>
              <w:rPr>
                <w:webHidden/>
                <w:rStyle w:val="IndexLink"/>
                <w:rtl w:val="true"/>
              </w:rPr>
              <w:t>الكلام في عدم تبعية الدلالة الالتزامية للمطابقية في الحجية</w:t>
            </w:r>
            <w:r>
              <w:rPr>
                <w:rStyle w:val="IndexLink"/>
                <w:rtl w:val="true"/>
              </w:rPr>
              <w:tab/>
            </w:r>
            <w:r>
              <w:rPr>
                <w:rStyle w:val="IndexLink"/>
              </w:rPr>
              <w:t>179</w:t>
            </w:r>
          </w:hyperlink>
        </w:p>
        <w:p>
          <w:pPr>
            <w:pStyle w:val="Contents6"/>
            <w:tabs>
              <w:tab w:val="clear" w:pos="7609"/>
              <w:tab w:val="right" w:pos="9026" w:leader="dot"/>
            </w:tabs>
            <w:rPr/>
          </w:pPr>
          <w:hyperlink w:anchor="__RefHeading___Toc9115786_73709187">
            <w:r>
              <w:rPr>
                <w:webHidden/>
                <w:rStyle w:val="IndexLink"/>
                <w:rtl w:val="true"/>
              </w:rPr>
              <w:t>التحقيق في المقام</w:t>
            </w:r>
            <w:r>
              <w:rPr>
                <w:rStyle w:val="IndexLink"/>
                <w:rtl w:val="true"/>
              </w:rPr>
              <w:tab/>
            </w:r>
            <w:r>
              <w:rPr>
                <w:rStyle w:val="IndexLink"/>
              </w:rPr>
              <w:t>180</w:t>
            </w:r>
          </w:hyperlink>
        </w:p>
        <w:p>
          <w:pPr>
            <w:pStyle w:val="Contents6"/>
            <w:tabs>
              <w:tab w:val="clear" w:pos="7609"/>
              <w:tab w:val="right" w:pos="9026" w:leader="dot"/>
            </w:tabs>
            <w:rPr/>
          </w:pPr>
          <w:hyperlink w:anchor="__RefHeading___Toc9115788_73709187">
            <w:r>
              <w:rPr>
                <w:webHidden/>
                <w:rStyle w:val="IndexLink"/>
                <w:rtl w:val="true"/>
              </w:rPr>
              <w:t>المراد من اختلاف حال المدلول الالتزامي</w:t>
            </w:r>
            <w:r>
              <w:rPr>
                <w:rStyle w:val="IndexLink"/>
                <w:rtl w:val="true"/>
              </w:rPr>
              <w:tab/>
            </w:r>
            <w:r>
              <w:rPr>
                <w:rStyle w:val="IndexLink"/>
              </w:rPr>
              <w:t>182</w:t>
            </w:r>
          </w:hyperlink>
        </w:p>
        <w:p>
          <w:pPr>
            <w:pStyle w:val="Contents6"/>
            <w:tabs>
              <w:tab w:val="clear" w:pos="7609"/>
              <w:tab w:val="right" w:pos="9026" w:leader="dot"/>
            </w:tabs>
            <w:rPr/>
          </w:pPr>
          <w:hyperlink w:anchor="__RefHeading___Toc9115790_73709187">
            <w:r>
              <w:rPr>
                <w:webHidden/>
                <w:rStyle w:val="IndexLink"/>
                <w:rtl w:val="true"/>
              </w:rPr>
              <w:t>تحقيق حال التعارض بين الأدلة</w:t>
            </w:r>
            <w:r>
              <w:rPr>
                <w:rStyle w:val="IndexLink"/>
                <w:rtl w:val="true"/>
              </w:rPr>
              <w:tab/>
            </w:r>
            <w:r>
              <w:rPr>
                <w:rStyle w:val="IndexLink"/>
              </w:rPr>
              <w:t>185</w:t>
            </w:r>
          </w:hyperlink>
        </w:p>
        <w:p>
          <w:pPr>
            <w:pStyle w:val="Contents6"/>
            <w:tabs>
              <w:tab w:val="clear" w:pos="7609"/>
              <w:tab w:val="right" w:pos="9026" w:leader="dot"/>
            </w:tabs>
            <w:rPr/>
          </w:pPr>
          <w:hyperlink w:anchor="__RefHeading___Toc9115792_73709187">
            <w:r>
              <w:rPr>
                <w:webHidden/>
                <w:rStyle w:val="IndexLink"/>
                <w:rtl w:val="true"/>
              </w:rPr>
              <w:t>بقي شيء</w:t>
            </w:r>
            <w:r>
              <w:rPr>
                <w:rStyle w:val="IndexLink"/>
                <w:rtl w:val="true"/>
              </w:rPr>
              <w:t xml:space="preserve">: </w:t>
            </w:r>
            <w:r>
              <w:rPr>
                <w:rStyle w:val="IndexLink"/>
                <w:rtl w:val="true"/>
              </w:rPr>
              <w:t>تقريب الخراساني تبعية الدلالة الالتزامية للمطابقية</w:t>
            </w:r>
            <w:r>
              <w:rPr>
                <w:rStyle w:val="IndexLink"/>
                <w:rtl w:val="true"/>
              </w:rPr>
              <w:tab/>
            </w:r>
            <w:r>
              <w:rPr>
                <w:rStyle w:val="IndexLink"/>
              </w:rPr>
              <w:t>186</w:t>
            </w:r>
          </w:hyperlink>
        </w:p>
        <w:p>
          <w:pPr>
            <w:pStyle w:val="Contents6"/>
            <w:tabs>
              <w:tab w:val="clear" w:pos="7609"/>
              <w:tab w:val="right" w:pos="9026" w:leader="dot"/>
            </w:tabs>
            <w:rPr/>
          </w:pPr>
          <w:hyperlink w:anchor="__RefHeading___Toc9115794_73709187">
            <w:r>
              <w:rPr>
                <w:webHidden/>
                <w:rStyle w:val="IndexLink"/>
                <w:rtl w:val="true"/>
              </w:rPr>
              <w:t>لمناقشة فيه</w:t>
            </w:r>
            <w:r>
              <w:rPr>
                <w:rStyle w:val="IndexLink"/>
                <w:rtl w:val="true"/>
              </w:rPr>
              <w:tab/>
            </w:r>
            <w:r>
              <w:rPr>
                <w:rStyle w:val="IndexLink"/>
              </w:rPr>
              <w:t>187</w:t>
            </w:r>
          </w:hyperlink>
        </w:p>
        <w:p>
          <w:pPr>
            <w:pStyle w:val="Contents6"/>
            <w:tabs>
              <w:tab w:val="clear" w:pos="7609"/>
              <w:tab w:val="right" w:pos="9026" w:leader="dot"/>
            </w:tabs>
            <w:rPr/>
          </w:pPr>
          <w:hyperlink w:anchor="__RefHeading___Toc9115796_73709187">
            <w:r>
              <w:rPr>
                <w:webHidden/>
                <w:rStyle w:val="IndexLink"/>
                <w:rtl w:val="true"/>
              </w:rPr>
              <w:t xml:space="preserve">ما يظهر من العراقي </w:t>
            </w:r>
            <w:r>
              <w:rPr>
                <w:rStyle w:val="IndexLink"/>
                <w:rtl w:val="true"/>
              </w:rPr>
              <w:t>(</w:t>
            </w:r>
            <w:r>
              <w:rPr>
                <w:rStyle w:val="IndexLink"/>
                <w:rtl w:val="true"/>
              </w:rPr>
              <w:t>قدس سره</w:t>
            </w:r>
            <w:r>
              <w:rPr>
                <w:rStyle w:val="IndexLink"/>
                <w:rtl w:val="true"/>
              </w:rPr>
              <w:t>)</w:t>
              <w:tab/>
            </w:r>
            <w:r>
              <w:rPr>
                <w:rStyle w:val="IndexLink"/>
              </w:rPr>
              <w:t>187</w:t>
            </w:r>
          </w:hyperlink>
        </w:p>
        <w:p>
          <w:pPr>
            <w:pStyle w:val="Contents6"/>
            <w:tabs>
              <w:tab w:val="clear" w:pos="7609"/>
              <w:tab w:val="right" w:pos="9026" w:leader="dot"/>
            </w:tabs>
            <w:rPr/>
          </w:pPr>
          <w:hyperlink w:anchor="__RefHeading___Toc9115798_73709187">
            <w:r>
              <w:rPr>
                <w:webHidden/>
                <w:rStyle w:val="IndexLink"/>
                <w:rtl w:val="true"/>
              </w:rPr>
              <w:t>الإشكال فيه</w:t>
            </w:r>
            <w:r>
              <w:rPr>
                <w:rStyle w:val="IndexLink"/>
                <w:rtl w:val="true"/>
              </w:rPr>
              <w:tab/>
            </w:r>
            <w:r>
              <w:rPr>
                <w:rStyle w:val="IndexLink"/>
              </w:rPr>
              <w:t>188</w:t>
            </w:r>
          </w:hyperlink>
        </w:p>
        <w:p>
          <w:pPr>
            <w:pStyle w:val="Contents6"/>
            <w:tabs>
              <w:tab w:val="clear" w:pos="7609"/>
              <w:tab w:val="right" w:pos="9026" w:leader="dot"/>
            </w:tabs>
            <w:rPr/>
          </w:pPr>
          <w:hyperlink w:anchor="__RefHeading___Toc9115800_73709187">
            <w:r>
              <w:rPr>
                <w:webHidden/>
                <w:rStyle w:val="IndexLink"/>
                <w:rtl w:val="true"/>
              </w:rPr>
              <w:t>الأقوال في مسألة التبعية المذكورة</w:t>
            </w:r>
            <w:r>
              <w:rPr>
                <w:rStyle w:val="IndexLink"/>
                <w:rtl w:val="true"/>
              </w:rPr>
              <w:tab/>
            </w:r>
            <w:r>
              <w:rPr>
                <w:rStyle w:val="IndexLink"/>
              </w:rPr>
              <w:t>189</w:t>
            </w:r>
          </w:hyperlink>
        </w:p>
        <w:p>
          <w:pPr>
            <w:pStyle w:val="Contents6"/>
            <w:tabs>
              <w:tab w:val="clear" w:pos="7609"/>
              <w:tab w:val="right" w:pos="9026" w:leader="dot"/>
            </w:tabs>
            <w:rPr/>
          </w:pPr>
          <w:hyperlink w:anchor="__RefHeading___Toc9115802_7370918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9115804_73709187">
            <w:r>
              <w:rPr>
                <w:webHidden/>
                <w:rStyle w:val="IndexLink"/>
                <w:rtl w:val="true"/>
              </w:rPr>
              <w:t>الأول</w:t>
            </w:r>
            <w:r>
              <w:rPr>
                <w:rStyle w:val="IndexLink"/>
                <w:rtl w:val="true"/>
              </w:rPr>
              <w:t xml:space="preserve">: </w:t>
            </w:r>
            <w:r>
              <w:rPr>
                <w:rStyle w:val="IndexLink"/>
                <w:rtl w:val="true"/>
              </w:rPr>
              <w:t>الحجية مطلقاً</w:t>
            </w:r>
            <w:r>
              <w:rPr>
                <w:rStyle w:val="IndexLink"/>
                <w:rtl w:val="true"/>
              </w:rPr>
              <w:tab/>
            </w:r>
            <w:r>
              <w:rPr>
                <w:rStyle w:val="IndexLink"/>
              </w:rPr>
              <w:t>189</w:t>
            </w:r>
          </w:hyperlink>
        </w:p>
        <w:p>
          <w:pPr>
            <w:pStyle w:val="Contents6"/>
            <w:tabs>
              <w:tab w:val="clear" w:pos="7609"/>
              <w:tab w:val="right" w:pos="9026" w:leader="dot"/>
            </w:tabs>
            <w:rPr/>
          </w:pPr>
          <w:hyperlink w:anchor="__RefHeading___Toc9115806_73709187">
            <w:r>
              <w:rPr>
                <w:webHidden/>
                <w:rStyle w:val="IndexLink"/>
                <w:rtl w:val="true"/>
              </w:rPr>
              <w:t>الثاني</w:t>
            </w:r>
            <w:r>
              <w:rPr>
                <w:rStyle w:val="IndexLink"/>
                <w:rtl w:val="true"/>
              </w:rPr>
              <w:t xml:space="preserve">: </w:t>
            </w:r>
            <w:r>
              <w:rPr>
                <w:rStyle w:val="IndexLink"/>
                <w:rtl w:val="true"/>
              </w:rPr>
              <w:t>عدم الحجية مطلقاً</w:t>
            </w:r>
            <w:r>
              <w:rPr>
                <w:rStyle w:val="IndexLink"/>
                <w:rtl w:val="true"/>
              </w:rPr>
              <w:tab/>
            </w:r>
            <w:r>
              <w:rPr>
                <w:rStyle w:val="IndexLink"/>
              </w:rPr>
              <w:t>191</w:t>
            </w:r>
          </w:hyperlink>
        </w:p>
        <w:p>
          <w:pPr>
            <w:pStyle w:val="Contents6"/>
            <w:tabs>
              <w:tab w:val="clear" w:pos="7609"/>
              <w:tab w:val="right" w:pos="9026" w:leader="dot"/>
            </w:tabs>
            <w:rPr/>
          </w:pPr>
          <w:hyperlink w:anchor="__RefHeading___Toc9115808_73709187">
            <w:r>
              <w:rPr>
                <w:webHidden/>
                <w:rStyle w:val="IndexLink"/>
                <w:rtl w:val="true"/>
              </w:rPr>
              <w:t>الثالث</w:t>
            </w:r>
            <w:r>
              <w:rPr>
                <w:rStyle w:val="IndexLink"/>
                <w:rtl w:val="true"/>
              </w:rPr>
              <w:t xml:space="preserve">: </w:t>
            </w:r>
            <w:r>
              <w:rPr>
                <w:rStyle w:val="IndexLink"/>
                <w:rtl w:val="true"/>
              </w:rPr>
              <w:t xml:space="preserve">التفصيل الذي ذكره النائيني </w:t>
            </w:r>
            <w:r>
              <w:rPr>
                <w:rStyle w:val="IndexLink"/>
                <w:rtl w:val="true"/>
              </w:rPr>
              <w:t>(</w:t>
            </w:r>
            <w:r>
              <w:rPr>
                <w:rStyle w:val="IndexLink"/>
                <w:rtl w:val="true"/>
              </w:rPr>
              <w:t>قدس سره</w:t>
            </w:r>
            <w:r>
              <w:rPr>
                <w:rStyle w:val="IndexLink"/>
                <w:rtl w:val="true"/>
              </w:rPr>
              <w:t>)</w:t>
              <w:tab/>
            </w:r>
            <w:r>
              <w:rPr>
                <w:rStyle w:val="IndexLink"/>
              </w:rPr>
              <w:t>191</w:t>
            </w:r>
          </w:hyperlink>
        </w:p>
        <w:p>
          <w:pPr>
            <w:pStyle w:val="Contents6"/>
            <w:tabs>
              <w:tab w:val="clear" w:pos="7609"/>
              <w:tab w:val="right" w:pos="9026" w:leader="dot"/>
            </w:tabs>
            <w:rPr/>
          </w:pPr>
          <w:hyperlink w:anchor="__RefHeading___Toc9115810_73709187">
            <w:r>
              <w:rPr>
                <w:webHidden/>
                <w:rStyle w:val="IndexLink"/>
                <w:rtl w:val="true"/>
              </w:rPr>
              <w:t>تذنيب</w:t>
            </w:r>
            <w:r>
              <w:rPr>
                <w:rStyle w:val="IndexLink"/>
                <w:rtl w:val="true"/>
              </w:rPr>
              <w:t xml:space="preserve">: </w:t>
            </w:r>
            <w:r>
              <w:rPr>
                <w:rStyle w:val="IndexLink"/>
                <w:rtl w:val="true"/>
              </w:rPr>
              <w:t>في اختلاف النسخ</w:t>
            </w:r>
            <w:r>
              <w:rPr>
                <w:rStyle w:val="IndexLink"/>
                <w:rtl w:val="true"/>
              </w:rPr>
              <w:tab/>
            </w:r>
            <w:r>
              <w:rPr>
                <w:rStyle w:val="IndexLink"/>
              </w:rPr>
              <w:t>193</w:t>
            </w:r>
          </w:hyperlink>
        </w:p>
        <w:p>
          <w:pPr>
            <w:pStyle w:val="Contents5"/>
            <w:tabs>
              <w:tab w:val="clear" w:pos="7892"/>
              <w:tab w:val="right" w:pos="9026" w:leader="dot"/>
            </w:tabs>
            <w:rPr/>
          </w:pPr>
          <w:hyperlink w:anchor="__RefHeading___Toc9115812_73709187">
            <w:r>
              <w:rPr>
                <w:webHidden/>
                <w:rStyle w:val="IndexLink"/>
                <w:rtl w:val="true"/>
              </w:rPr>
              <w:t xml:space="preserve">المقام الثاني </w:t>
            </w:r>
            <w:r>
              <w:rPr>
                <w:rStyle w:val="IndexLink"/>
                <w:rtl w:val="true"/>
              </w:rPr>
              <w:t xml:space="preserve">: </w:t>
            </w:r>
            <w:r>
              <w:rPr>
                <w:rStyle w:val="IndexLink"/>
                <w:rtl w:val="true"/>
              </w:rPr>
              <w:t>في مقتضى الأدلة الخاصة في المتعارضين</w:t>
            </w:r>
            <w:r>
              <w:rPr>
                <w:rStyle w:val="IndexLink"/>
                <w:rtl w:val="true"/>
              </w:rPr>
              <w:tab/>
            </w:r>
            <w:r>
              <w:rPr>
                <w:rStyle w:val="IndexLink"/>
              </w:rPr>
              <w:t>198</w:t>
            </w:r>
          </w:hyperlink>
        </w:p>
        <w:p>
          <w:pPr>
            <w:pStyle w:val="Contents6"/>
            <w:tabs>
              <w:tab w:val="clear" w:pos="7609"/>
              <w:tab w:val="right" w:pos="9026" w:leader="dot"/>
            </w:tabs>
            <w:rPr/>
          </w:pPr>
          <w:hyperlink w:anchor="__RefHeading___Toc9115814_73709187">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9115816_73709187">
            <w:r>
              <w:rPr>
                <w:webHidden/>
                <w:rStyle w:val="IndexLink"/>
                <w:rtl w:val="true"/>
              </w:rPr>
              <w:t xml:space="preserve">الفصل الأول </w:t>
            </w:r>
            <w:r>
              <w:rPr>
                <w:rStyle w:val="IndexLink"/>
                <w:rtl w:val="true"/>
              </w:rPr>
              <w:t xml:space="preserve">: </w:t>
            </w:r>
            <w:r>
              <w:rPr>
                <w:rStyle w:val="IndexLink"/>
                <w:rtl w:val="true"/>
              </w:rPr>
              <w:t>في الترجيح</w:t>
            </w:r>
            <w:r>
              <w:rPr>
                <w:rStyle w:val="IndexLink"/>
                <w:rtl w:val="true"/>
              </w:rPr>
              <w:tab/>
            </w:r>
            <w:r>
              <w:rPr>
                <w:rStyle w:val="IndexLink"/>
              </w:rPr>
              <w:t>202</w:t>
            </w:r>
          </w:hyperlink>
        </w:p>
        <w:p>
          <w:pPr>
            <w:pStyle w:val="Contents6"/>
            <w:tabs>
              <w:tab w:val="clear" w:pos="7609"/>
              <w:tab w:val="right" w:pos="9026" w:leader="dot"/>
            </w:tabs>
            <w:rPr/>
          </w:pPr>
          <w:hyperlink w:anchor="__RefHeading___Toc9115818_7370918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9115820_73709187">
            <w:r>
              <w:rPr>
                <w:webHidden/>
                <w:rStyle w:val="IndexLink"/>
                <w:rtl w:val="true"/>
              </w:rPr>
              <w:t xml:space="preserve">المبحث الأول </w:t>
            </w:r>
            <w:r>
              <w:rPr>
                <w:rStyle w:val="IndexLink"/>
                <w:rtl w:val="true"/>
              </w:rPr>
              <w:t xml:space="preserve">: </w:t>
            </w:r>
            <w:r>
              <w:rPr>
                <w:rStyle w:val="IndexLink"/>
                <w:rtl w:val="true"/>
              </w:rPr>
              <w:t>في أدلته</w:t>
            </w:r>
            <w:r>
              <w:rPr>
                <w:rStyle w:val="IndexLink"/>
                <w:rtl w:val="true"/>
              </w:rPr>
              <w:tab/>
            </w:r>
            <w:r>
              <w:rPr>
                <w:rStyle w:val="IndexLink"/>
              </w:rPr>
              <w:t>202</w:t>
            </w:r>
          </w:hyperlink>
        </w:p>
        <w:p>
          <w:pPr>
            <w:pStyle w:val="Contents6"/>
            <w:tabs>
              <w:tab w:val="clear" w:pos="7609"/>
              <w:tab w:val="right" w:pos="9026" w:leader="dot"/>
            </w:tabs>
            <w:rPr/>
          </w:pPr>
          <w:hyperlink w:anchor="__RefHeading___Toc9115822_7370918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9115824_73709187">
            <w:r>
              <w:rPr>
                <w:webHidden/>
                <w:rStyle w:val="IndexLink"/>
                <w:rtl w:val="true"/>
              </w:rPr>
              <w:t xml:space="preserve">ما أشار إليه الشيخ الأعظم </w:t>
            </w:r>
            <w:r>
              <w:rPr>
                <w:rStyle w:val="IndexLink"/>
                <w:rtl w:val="true"/>
              </w:rPr>
              <w:t>(</w:t>
            </w:r>
            <w:r>
              <w:rPr>
                <w:rStyle w:val="IndexLink"/>
                <w:rtl w:val="true"/>
              </w:rPr>
              <w:t>قدس سره</w:t>
            </w:r>
            <w:r>
              <w:rPr>
                <w:rStyle w:val="IndexLink"/>
                <w:rtl w:val="true"/>
              </w:rPr>
              <w:t>)</w:t>
              <w:tab/>
            </w:r>
            <w:r>
              <w:rPr>
                <w:rStyle w:val="IndexLink"/>
              </w:rPr>
              <w:t>202</w:t>
            </w:r>
          </w:hyperlink>
        </w:p>
        <w:p>
          <w:pPr>
            <w:pStyle w:val="Contents6"/>
            <w:tabs>
              <w:tab w:val="clear" w:pos="7609"/>
              <w:tab w:val="right" w:pos="9026" w:leader="dot"/>
            </w:tabs>
            <w:rPr/>
          </w:pPr>
          <w:hyperlink w:anchor="__RefHeading___Toc9115826_73709187">
            <w:r>
              <w:rPr>
                <w:webHidden/>
                <w:rStyle w:val="IndexLink"/>
                <w:rtl w:val="true"/>
              </w:rPr>
              <w:t>النصوص المشتملة على المرجحات</w:t>
            </w:r>
            <w:r>
              <w:rPr>
                <w:rStyle w:val="IndexLink"/>
                <w:rtl w:val="true"/>
              </w:rPr>
              <w:tab/>
            </w:r>
            <w:r>
              <w:rPr>
                <w:rStyle w:val="IndexLink"/>
              </w:rPr>
              <w:t>204</w:t>
            </w:r>
          </w:hyperlink>
        </w:p>
        <w:p>
          <w:pPr>
            <w:pStyle w:val="Contents6"/>
            <w:tabs>
              <w:tab w:val="clear" w:pos="7609"/>
              <w:tab w:val="right" w:pos="9026" w:leader="dot"/>
            </w:tabs>
            <w:rPr/>
          </w:pPr>
          <w:hyperlink w:anchor="__RefHeading___Toc9115828_73709187">
            <w:r>
              <w:rPr>
                <w:webHidden/>
                <w:rStyle w:val="IndexLink"/>
                <w:rtl w:val="true"/>
              </w:rPr>
              <w:t>مقبولة ابن حنظلة</w:t>
            </w:r>
            <w:r>
              <w:rPr>
                <w:rStyle w:val="IndexLink"/>
                <w:rtl w:val="true"/>
              </w:rPr>
              <w:tab/>
            </w:r>
            <w:r>
              <w:rPr>
                <w:rStyle w:val="IndexLink"/>
              </w:rPr>
              <w:t>204</w:t>
            </w:r>
          </w:hyperlink>
        </w:p>
        <w:p>
          <w:pPr>
            <w:pStyle w:val="Contents6"/>
            <w:tabs>
              <w:tab w:val="clear" w:pos="7609"/>
              <w:tab w:val="right" w:pos="9026" w:leader="dot"/>
            </w:tabs>
            <w:rPr/>
          </w:pPr>
          <w:hyperlink w:anchor="__RefHeading___Toc9115830_73709187">
            <w:r>
              <w:rPr>
                <w:webHidden/>
                <w:rStyle w:val="IndexLink"/>
                <w:rtl w:val="true"/>
              </w:rPr>
              <w:t xml:space="preserve">ما استشكله فيها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من ضعف السند ودفعه</w:t>
            </w:r>
            <w:r>
              <w:rPr>
                <w:rStyle w:val="IndexLink"/>
                <w:rtl w:val="true"/>
              </w:rPr>
              <w:tab/>
            </w:r>
            <w:r>
              <w:rPr>
                <w:rStyle w:val="IndexLink"/>
              </w:rPr>
              <w:t>205</w:t>
            </w:r>
          </w:hyperlink>
        </w:p>
        <w:p>
          <w:pPr>
            <w:pStyle w:val="Contents6"/>
            <w:tabs>
              <w:tab w:val="clear" w:pos="7609"/>
              <w:tab w:val="right" w:pos="9026" w:leader="dot"/>
            </w:tabs>
            <w:rPr/>
          </w:pPr>
          <w:hyperlink w:anchor="__RefHeading___Toc9115832_73709187">
            <w:r>
              <w:rPr>
                <w:webHidden/>
                <w:rStyle w:val="IndexLink"/>
                <w:rtl w:val="true"/>
              </w:rPr>
              <w:t>صحيح عبد الرحمن بن أبي عبد الله</w:t>
            </w:r>
            <w:r>
              <w:rPr>
                <w:rStyle w:val="IndexLink"/>
                <w:rtl w:val="true"/>
              </w:rPr>
              <w:tab/>
            </w:r>
            <w:r>
              <w:rPr>
                <w:rStyle w:val="IndexLink"/>
              </w:rPr>
              <w:t>207</w:t>
            </w:r>
          </w:hyperlink>
        </w:p>
        <w:p>
          <w:pPr>
            <w:pStyle w:val="Contents6"/>
            <w:tabs>
              <w:tab w:val="clear" w:pos="7609"/>
              <w:tab w:val="right" w:pos="9026" w:leader="dot"/>
            </w:tabs>
            <w:rPr/>
          </w:pPr>
          <w:hyperlink w:anchor="__RefHeading___Toc9115834_73709187">
            <w:r>
              <w:rPr>
                <w:webHidden/>
                <w:rStyle w:val="IndexLink"/>
                <w:rtl w:val="true"/>
              </w:rPr>
              <w:t>صحيح الحسن بن الجهم</w:t>
            </w:r>
            <w:r>
              <w:rPr>
                <w:rStyle w:val="IndexLink"/>
                <w:rtl w:val="true"/>
              </w:rPr>
              <w:tab/>
            </w:r>
            <w:r>
              <w:rPr>
                <w:rStyle w:val="IndexLink"/>
              </w:rPr>
              <w:t>207</w:t>
            </w:r>
          </w:hyperlink>
        </w:p>
        <w:p>
          <w:pPr>
            <w:pStyle w:val="Contents6"/>
            <w:tabs>
              <w:tab w:val="clear" w:pos="7609"/>
              <w:tab w:val="right" w:pos="9026" w:leader="dot"/>
            </w:tabs>
            <w:rPr/>
          </w:pPr>
          <w:hyperlink w:anchor="__RefHeading___Toc9115836_73709187">
            <w:r>
              <w:rPr>
                <w:webHidden/>
                <w:rStyle w:val="IndexLink"/>
                <w:rtl w:val="true"/>
              </w:rPr>
              <w:t>خبر الحسين بن السري</w:t>
            </w:r>
            <w:r>
              <w:rPr>
                <w:rStyle w:val="IndexLink"/>
                <w:rtl w:val="true"/>
              </w:rPr>
              <w:tab/>
            </w:r>
            <w:r>
              <w:rPr>
                <w:rStyle w:val="IndexLink"/>
              </w:rPr>
              <w:t>208</w:t>
            </w:r>
          </w:hyperlink>
        </w:p>
        <w:p>
          <w:pPr>
            <w:pStyle w:val="Contents6"/>
            <w:tabs>
              <w:tab w:val="clear" w:pos="7609"/>
              <w:tab w:val="right" w:pos="9026" w:leader="dot"/>
            </w:tabs>
            <w:rPr/>
          </w:pPr>
          <w:hyperlink w:anchor="__RefHeading___Toc9115838_73709187">
            <w:r>
              <w:rPr>
                <w:webHidden/>
                <w:rStyle w:val="IndexLink"/>
                <w:rtl w:val="true"/>
              </w:rPr>
              <w:t>صحيح محمد بن عبد الله</w:t>
            </w:r>
            <w:r>
              <w:rPr>
                <w:rStyle w:val="IndexLink"/>
                <w:rtl w:val="true"/>
              </w:rPr>
              <w:tab/>
            </w:r>
            <w:r>
              <w:rPr>
                <w:rStyle w:val="IndexLink"/>
              </w:rPr>
              <w:t>208</w:t>
            </w:r>
          </w:hyperlink>
        </w:p>
        <w:p>
          <w:pPr>
            <w:pStyle w:val="Contents6"/>
            <w:tabs>
              <w:tab w:val="clear" w:pos="7609"/>
              <w:tab w:val="right" w:pos="9026" w:leader="dot"/>
            </w:tabs>
            <w:rPr/>
          </w:pPr>
          <w:hyperlink w:anchor="__RefHeading___Toc9115840_73709187">
            <w:r>
              <w:rPr>
                <w:webHidden/>
                <w:rStyle w:val="IndexLink"/>
                <w:rtl w:val="true"/>
              </w:rPr>
              <w:t>مرفوعة زرارة</w:t>
            </w:r>
            <w:r>
              <w:rPr>
                <w:rStyle w:val="IndexLink"/>
                <w:rtl w:val="true"/>
              </w:rPr>
              <w:tab/>
            </w:r>
            <w:r>
              <w:rPr>
                <w:rStyle w:val="IndexLink"/>
              </w:rPr>
              <w:t>208</w:t>
            </w:r>
          </w:hyperlink>
        </w:p>
        <w:p>
          <w:pPr>
            <w:pStyle w:val="Contents6"/>
            <w:tabs>
              <w:tab w:val="clear" w:pos="7609"/>
              <w:tab w:val="right" w:pos="9026" w:leader="dot"/>
            </w:tabs>
            <w:rPr/>
          </w:pPr>
          <w:hyperlink w:anchor="__RefHeading___Toc9115842_73709187">
            <w:r>
              <w:rPr>
                <w:webHidden/>
                <w:rStyle w:val="IndexLink"/>
                <w:rtl w:val="true"/>
              </w:rPr>
              <w:t xml:space="preserve">ما استشكله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نصوص الترجيح</w:t>
            </w:r>
            <w:r>
              <w:rPr>
                <w:rStyle w:val="IndexLink"/>
                <w:rtl w:val="true"/>
              </w:rPr>
              <w:tab/>
            </w:r>
            <w:r>
              <w:rPr>
                <w:rStyle w:val="IndexLink"/>
              </w:rPr>
              <w:t>209</w:t>
            </w:r>
          </w:hyperlink>
        </w:p>
        <w:p>
          <w:pPr>
            <w:pStyle w:val="Contents6"/>
            <w:tabs>
              <w:tab w:val="clear" w:pos="7609"/>
              <w:tab w:val="right" w:pos="9026" w:leader="dot"/>
            </w:tabs>
            <w:rPr/>
          </w:pPr>
          <w:hyperlink w:anchor="__RefHeading___Toc9115844_73709187">
            <w:r>
              <w:rPr>
                <w:webHidden/>
                <w:rStyle w:val="IndexLink"/>
                <w:rtl w:val="true"/>
              </w:rPr>
              <w:t xml:space="preserve">دفع ما ذكره </w:t>
            </w:r>
            <w:r>
              <w:rPr>
                <w:rStyle w:val="IndexLink"/>
                <w:rtl w:val="true"/>
              </w:rPr>
              <w:t>(</w:t>
            </w:r>
            <w:r>
              <w:rPr>
                <w:rStyle w:val="IndexLink"/>
                <w:rtl w:val="true"/>
              </w:rPr>
              <w:t>قدس سره</w:t>
            </w:r>
            <w:r>
              <w:rPr>
                <w:rStyle w:val="IndexLink"/>
                <w:rtl w:val="true"/>
              </w:rPr>
              <w:t>)</w:t>
              <w:tab/>
            </w:r>
            <w:r>
              <w:rPr>
                <w:rStyle w:val="IndexLink"/>
              </w:rPr>
              <w:t>209</w:t>
            </w:r>
          </w:hyperlink>
        </w:p>
        <w:p>
          <w:pPr>
            <w:pStyle w:val="Contents6"/>
            <w:tabs>
              <w:tab w:val="clear" w:pos="7609"/>
              <w:tab w:val="right" w:pos="9026" w:leader="dot"/>
            </w:tabs>
            <w:rPr/>
          </w:pPr>
          <w:hyperlink w:anchor="__RefHeading___Toc9115846_73709187">
            <w:r>
              <w:rPr>
                <w:webHidden/>
                <w:rStyle w:val="IndexLink"/>
                <w:rtl w:val="true"/>
              </w:rPr>
              <w:t xml:space="preserve">المبحث الثاني </w:t>
            </w:r>
            <w:r>
              <w:rPr>
                <w:rStyle w:val="IndexLink"/>
                <w:rtl w:val="true"/>
              </w:rPr>
              <w:t xml:space="preserve">: </w:t>
            </w:r>
            <w:r>
              <w:rPr>
                <w:rStyle w:val="IndexLink"/>
                <w:rtl w:val="true"/>
              </w:rPr>
              <w:t>في المرجحات المنصوصة</w:t>
            </w:r>
            <w:r>
              <w:rPr>
                <w:rStyle w:val="IndexLink"/>
                <w:rtl w:val="true"/>
              </w:rPr>
              <w:tab/>
            </w:r>
            <w:r>
              <w:rPr>
                <w:rStyle w:val="IndexLink"/>
              </w:rPr>
              <w:t>213</w:t>
            </w:r>
          </w:hyperlink>
        </w:p>
        <w:p>
          <w:pPr>
            <w:pStyle w:val="Contents6"/>
            <w:tabs>
              <w:tab w:val="clear" w:pos="7609"/>
              <w:tab w:val="right" w:pos="9026" w:leader="dot"/>
            </w:tabs>
            <w:rPr/>
          </w:pPr>
          <w:hyperlink w:anchor="__RefHeading___Toc9115848_7370918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115850_73709187">
            <w:r>
              <w:rPr>
                <w:webHidden/>
                <w:rStyle w:val="IndexLink"/>
                <w:rtl w:val="true"/>
              </w:rPr>
              <w:t>الأول</w:t>
            </w:r>
            <w:r>
              <w:rPr>
                <w:rStyle w:val="IndexLink"/>
                <w:rtl w:val="true"/>
              </w:rPr>
              <w:t xml:space="preserve">: </w:t>
            </w:r>
            <w:r>
              <w:rPr>
                <w:rStyle w:val="IndexLink"/>
                <w:rtl w:val="true"/>
              </w:rPr>
              <w:t>صفات الراوي</w:t>
            </w:r>
            <w:r>
              <w:rPr>
                <w:rStyle w:val="IndexLink"/>
                <w:rtl w:val="true"/>
              </w:rPr>
              <w:tab/>
            </w:r>
            <w:r>
              <w:rPr>
                <w:rStyle w:val="IndexLink"/>
              </w:rPr>
              <w:t>213</w:t>
            </w:r>
          </w:hyperlink>
        </w:p>
        <w:p>
          <w:pPr>
            <w:pStyle w:val="Contents6"/>
            <w:tabs>
              <w:tab w:val="clear" w:pos="7609"/>
              <w:tab w:val="right" w:pos="9026" w:leader="dot"/>
            </w:tabs>
            <w:rPr/>
          </w:pPr>
          <w:hyperlink w:anchor="__RefHeading___Toc9115852_73709187">
            <w:r>
              <w:rPr>
                <w:webHidden/>
                <w:rStyle w:val="IndexLink"/>
                <w:rtl w:val="true"/>
              </w:rPr>
              <w:t>الثاني</w:t>
            </w:r>
            <w:r>
              <w:rPr>
                <w:rStyle w:val="IndexLink"/>
                <w:rtl w:val="true"/>
              </w:rPr>
              <w:t xml:space="preserve">: </w:t>
            </w:r>
            <w:r>
              <w:rPr>
                <w:rStyle w:val="IndexLink"/>
                <w:rtl w:val="true"/>
              </w:rPr>
              <w:t>الشهرة</w:t>
            </w:r>
            <w:r>
              <w:rPr>
                <w:rStyle w:val="IndexLink"/>
                <w:rtl w:val="true"/>
              </w:rPr>
              <w:tab/>
            </w:r>
            <w:r>
              <w:rPr>
                <w:rStyle w:val="IndexLink"/>
              </w:rPr>
              <w:t>217</w:t>
            </w:r>
          </w:hyperlink>
        </w:p>
        <w:p>
          <w:pPr>
            <w:pStyle w:val="Contents6"/>
            <w:tabs>
              <w:tab w:val="clear" w:pos="7609"/>
              <w:tab w:val="right" w:pos="9026" w:leader="dot"/>
            </w:tabs>
            <w:rPr/>
          </w:pPr>
          <w:hyperlink w:anchor="__RefHeading___Toc9115854_73709187">
            <w:r>
              <w:rPr>
                <w:webHidden/>
                <w:rStyle w:val="IndexLink"/>
                <w:rtl w:val="true"/>
              </w:rPr>
              <w:t>الثالث</w:t>
            </w:r>
            <w:r>
              <w:rPr>
                <w:rStyle w:val="IndexLink"/>
                <w:rtl w:val="true"/>
              </w:rPr>
              <w:t xml:space="preserve">: </w:t>
            </w:r>
            <w:r>
              <w:rPr>
                <w:rStyle w:val="IndexLink"/>
                <w:rtl w:val="true"/>
              </w:rPr>
              <w:t>موافقة الكتاب</w:t>
            </w:r>
            <w:r>
              <w:rPr>
                <w:rStyle w:val="IndexLink"/>
                <w:rtl w:val="true"/>
              </w:rPr>
              <w:tab/>
            </w:r>
            <w:r>
              <w:rPr>
                <w:rStyle w:val="IndexLink"/>
              </w:rPr>
              <w:t>221</w:t>
            </w:r>
          </w:hyperlink>
        </w:p>
        <w:p>
          <w:pPr>
            <w:pStyle w:val="Contents6"/>
            <w:tabs>
              <w:tab w:val="clear" w:pos="7609"/>
              <w:tab w:val="right" w:pos="9026" w:leader="dot"/>
            </w:tabs>
            <w:rPr/>
          </w:pPr>
          <w:hyperlink w:anchor="__RefHeading___Toc9115856_7370918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9115858_73709187">
            <w:r>
              <w:rPr>
                <w:webHidden/>
                <w:rStyle w:val="IndexLink"/>
                <w:rtl w:val="true"/>
              </w:rPr>
              <w:t>المراد من إطلاق المخالفة</w:t>
            </w:r>
            <w:r>
              <w:rPr>
                <w:rStyle w:val="IndexLink"/>
                <w:rtl w:val="true"/>
              </w:rPr>
              <w:tab/>
            </w:r>
            <w:r>
              <w:rPr>
                <w:rStyle w:val="IndexLink"/>
              </w:rPr>
              <w:t>223</w:t>
            </w:r>
          </w:hyperlink>
        </w:p>
        <w:p>
          <w:pPr>
            <w:pStyle w:val="Contents6"/>
            <w:tabs>
              <w:tab w:val="clear" w:pos="7609"/>
              <w:tab w:val="right" w:pos="9026" w:leader="dot"/>
            </w:tabs>
            <w:rPr/>
          </w:pPr>
          <w:hyperlink w:anchor="__RefHeading___Toc9115860_73709187">
            <w:r>
              <w:rPr>
                <w:webHidden/>
                <w:rStyle w:val="IndexLink"/>
                <w:rtl w:val="true"/>
              </w:rPr>
              <w:t>الرابع</w:t>
            </w:r>
            <w:r>
              <w:rPr>
                <w:rStyle w:val="IndexLink"/>
                <w:rtl w:val="true"/>
              </w:rPr>
              <w:t xml:space="preserve">: </w:t>
            </w:r>
            <w:r>
              <w:rPr>
                <w:rStyle w:val="IndexLink"/>
                <w:rtl w:val="true"/>
              </w:rPr>
              <w:t>موافقة السنة</w:t>
            </w:r>
            <w:r>
              <w:rPr>
                <w:rStyle w:val="IndexLink"/>
                <w:rtl w:val="true"/>
              </w:rPr>
              <w:tab/>
            </w:r>
            <w:r>
              <w:rPr>
                <w:rStyle w:val="IndexLink"/>
              </w:rPr>
              <w:t>227</w:t>
            </w:r>
          </w:hyperlink>
        </w:p>
        <w:p>
          <w:pPr>
            <w:pStyle w:val="Contents6"/>
            <w:tabs>
              <w:tab w:val="clear" w:pos="7609"/>
              <w:tab w:val="right" w:pos="9026" w:leader="dot"/>
            </w:tabs>
            <w:rPr/>
          </w:pPr>
          <w:hyperlink w:anchor="__RefHeading___Toc9115862_73709187">
            <w:r>
              <w:rPr>
                <w:webHidden/>
                <w:rStyle w:val="IndexLink"/>
                <w:rtl w:val="true"/>
              </w:rPr>
              <w:t>الخامس</w:t>
            </w:r>
            <w:r>
              <w:rPr>
                <w:rStyle w:val="IndexLink"/>
                <w:rtl w:val="true"/>
              </w:rPr>
              <w:t xml:space="preserve">: </w:t>
            </w:r>
            <w:r>
              <w:rPr>
                <w:rStyle w:val="IndexLink"/>
                <w:rtl w:val="true"/>
              </w:rPr>
              <w:t>مخالفة العامة</w:t>
            </w:r>
            <w:r>
              <w:rPr>
                <w:rStyle w:val="IndexLink"/>
                <w:rtl w:val="true"/>
              </w:rPr>
              <w:tab/>
            </w:r>
            <w:r>
              <w:rPr>
                <w:rStyle w:val="IndexLink"/>
              </w:rPr>
              <w:t>227</w:t>
            </w:r>
          </w:hyperlink>
        </w:p>
        <w:p>
          <w:pPr>
            <w:pStyle w:val="Contents6"/>
            <w:tabs>
              <w:tab w:val="clear" w:pos="7609"/>
              <w:tab w:val="right" w:pos="9026" w:leader="dot"/>
            </w:tabs>
            <w:rPr/>
          </w:pPr>
          <w:hyperlink w:anchor="__RefHeading___Toc9115864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9115866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إرجاع المرجح المذكور إلى تمييز الحجة بلا حجة</w:t>
            </w:r>
            <w:r>
              <w:rPr>
                <w:rStyle w:val="IndexLink"/>
                <w:rtl w:val="true"/>
              </w:rPr>
              <w:tab/>
            </w:r>
            <w:r>
              <w:rPr>
                <w:rStyle w:val="IndexLink"/>
              </w:rPr>
              <w:t>231</w:t>
            </w:r>
          </w:hyperlink>
        </w:p>
        <w:p>
          <w:pPr>
            <w:pStyle w:val="Contents6"/>
            <w:tabs>
              <w:tab w:val="clear" w:pos="7609"/>
              <w:tab w:val="right" w:pos="9026" w:leader="dot"/>
            </w:tabs>
            <w:rPr/>
          </w:pPr>
          <w:hyperlink w:anchor="__RefHeading___Toc9115868_73709187">
            <w:r>
              <w:rPr>
                <w:webHidden/>
                <w:rStyle w:val="IndexLink"/>
                <w:rtl w:val="true"/>
              </w:rPr>
              <w:t>الإشكال فيه</w:t>
            </w:r>
            <w:r>
              <w:rPr>
                <w:rStyle w:val="IndexLink"/>
                <w:rtl w:val="true"/>
              </w:rPr>
              <w:tab/>
            </w:r>
            <w:r>
              <w:rPr>
                <w:rStyle w:val="IndexLink"/>
              </w:rPr>
              <w:t>231</w:t>
            </w:r>
          </w:hyperlink>
        </w:p>
        <w:p>
          <w:pPr>
            <w:pStyle w:val="Contents6"/>
            <w:tabs>
              <w:tab w:val="clear" w:pos="7609"/>
              <w:tab w:val="right" w:pos="9026" w:leader="dot"/>
            </w:tabs>
            <w:rPr/>
          </w:pPr>
          <w:hyperlink w:anchor="__RefHeading___Toc9115870_73709187">
            <w:r>
              <w:rPr>
                <w:webHidden/>
                <w:rStyle w:val="IndexLink"/>
                <w:rtl w:val="true"/>
              </w:rPr>
              <w:t>بقي أمور</w:t>
            </w:r>
            <w:r>
              <w:rPr>
                <w:rStyle w:val="IndexLink"/>
                <w:rtl w:val="true"/>
              </w:rPr>
              <w:t>..</w:t>
              <w:tab/>
            </w:r>
            <w:r>
              <w:rPr>
                <w:rStyle w:val="IndexLink"/>
              </w:rPr>
              <w:t>233</w:t>
            </w:r>
          </w:hyperlink>
        </w:p>
        <w:p>
          <w:pPr>
            <w:pStyle w:val="Contents6"/>
            <w:tabs>
              <w:tab w:val="clear" w:pos="7609"/>
              <w:tab w:val="right" w:pos="9026" w:leader="dot"/>
            </w:tabs>
            <w:rPr/>
          </w:pPr>
          <w:hyperlink w:anchor="__RefHeading___Toc9115872_73709187">
            <w:r>
              <w:rPr>
                <w:webHidden/>
                <w:rStyle w:val="IndexLink"/>
                <w:rtl w:val="true"/>
              </w:rPr>
              <w:t>أولها</w:t>
            </w:r>
            <w:r>
              <w:rPr>
                <w:rStyle w:val="IndexLink"/>
                <w:rtl w:val="true"/>
              </w:rPr>
              <w:t xml:space="preserve">: </w:t>
            </w:r>
            <w:r>
              <w:rPr>
                <w:rStyle w:val="IndexLink"/>
                <w:rtl w:val="true"/>
              </w:rPr>
              <w:t>كون الموافقة موافقة لفتاوى العامة</w:t>
            </w:r>
            <w:r>
              <w:rPr>
                <w:rStyle w:val="IndexLink"/>
                <w:rtl w:val="true"/>
              </w:rPr>
              <w:tab/>
            </w:r>
            <w:r>
              <w:rPr>
                <w:rStyle w:val="IndexLink"/>
              </w:rPr>
              <w:t>233</w:t>
            </w:r>
          </w:hyperlink>
        </w:p>
        <w:p>
          <w:pPr>
            <w:pStyle w:val="Contents6"/>
            <w:tabs>
              <w:tab w:val="clear" w:pos="7609"/>
              <w:tab w:val="right" w:pos="9026" w:leader="dot"/>
            </w:tabs>
            <w:rPr/>
          </w:pPr>
          <w:hyperlink w:anchor="__RefHeading___Toc9115874_73709187">
            <w:r>
              <w:rPr>
                <w:webHidden/>
                <w:rStyle w:val="IndexLink"/>
                <w:rtl w:val="true"/>
              </w:rPr>
              <w:t>ثانيها</w:t>
            </w:r>
            <w:r>
              <w:rPr>
                <w:rStyle w:val="IndexLink"/>
                <w:rtl w:val="true"/>
              </w:rPr>
              <w:t xml:space="preserve">: </w:t>
            </w:r>
            <w:r>
              <w:rPr>
                <w:rStyle w:val="IndexLink"/>
                <w:rtl w:val="true"/>
              </w:rPr>
              <w:t>لابد من صحة نسبته للعامة</w:t>
            </w:r>
            <w:r>
              <w:rPr>
                <w:rStyle w:val="IndexLink"/>
                <w:rtl w:val="true"/>
              </w:rPr>
              <w:tab/>
            </w:r>
            <w:r>
              <w:rPr>
                <w:rStyle w:val="IndexLink"/>
              </w:rPr>
              <w:t>234</w:t>
            </w:r>
          </w:hyperlink>
        </w:p>
        <w:p>
          <w:pPr>
            <w:pStyle w:val="Contents6"/>
            <w:tabs>
              <w:tab w:val="clear" w:pos="7609"/>
              <w:tab w:val="right" w:pos="9026" w:leader="dot"/>
            </w:tabs>
            <w:rPr/>
          </w:pPr>
          <w:hyperlink w:anchor="__RefHeading___Toc9115876_73709187">
            <w:r>
              <w:rPr>
                <w:webHidden/>
                <w:rStyle w:val="IndexLink"/>
                <w:rtl w:val="true"/>
              </w:rPr>
              <w:t>ثالثها</w:t>
            </w:r>
            <w:r>
              <w:rPr>
                <w:rStyle w:val="IndexLink"/>
                <w:rtl w:val="true"/>
              </w:rPr>
              <w:t xml:space="preserve">: </w:t>
            </w:r>
            <w:r>
              <w:rPr>
                <w:rStyle w:val="IndexLink"/>
                <w:rtl w:val="true"/>
              </w:rPr>
              <w:t>عدم الفرق بين المعاصر لصدور الخبر والسابق عليها</w:t>
            </w:r>
            <w:r>
              <w:rPr>
                <w:rStyle w:val="IndexLink"/>
                <w:rtl w:val="true"/>
              </w:rPr>
              <w:tab/>
            </w:r>
            <w:r>
              <w:rPr>
                <w:rStyle w:val="IndexLink"/>
              </w:rPr>
              <w:t>235</w:t>
            </w:r>
          </w:hyperlink>
        </w:p>
        <w:p>
          <w:pPr>
            <w:pStyle w:val="Contents6"/>
            <w:tabs>
              <w:tab w:val="clear" w:pos="7609"/>
              <w:tab w:val="right" w:pos="9026" w:leader="dot"/>
            </w:tabs>
            <w:rPr/>
          </w:pPr>
          <w:hyperlink w:anchor="__RefHeading___Toc9115878_73709187">
            <w:r>
              <w:rPr>
                <w:webHidden/>
                <w:rStyle w:val="IndexLink"/>
                <w:rtl w:val="true"/>
              </w:rPr>
              <w:t>رابعها</w:t>
            </w:r>
            <w:r>
              <w:rPr>
                <w:rStyle w:val="IndexLink"/>
                <w:rtl w:val="true"/>
              </w:rPr>
              <w:t xml:space="preserve">: </w:t>
            </w:r>
            <w:r>
              <w:rPr>
                <w:rStyle w:val="IndexLink"/>
                <w:rtl w:val="true"/>
              </w:rPr>
              <w:t>ترجيح مخالفة ما حكام العامة إليه أميل والمراد منه</w:t>
            </w:r>
            <w:r>
              <w:rPr>
                <w:rStyle w:val="IndexLink"/>
                <w:rtl w:val="true"/>
              </w:rPr>
              <w:tab/>
            </w:r>
            <w:r>
              <w:rPr>
                <w:rStyle w:val="IndexLink"/>
              </w:rPr>
              <w:t>235</w:t>
            </w:r>
          </w:hyperlink>
        </w:p>
        <w:p>
          <w:pPr>
            <w:pStyle w:val="Contents6"/>
            <w:tabs>
              <w:tab w:val="clear" w:pos="7609"/>
              <w:tab w:val="right" w:pos="9026" w:leader="dot"/>
            </w:tabs>
            <w:rPr/>
          </w:pPr>
          <w:hyperlink w:anchor="__RefHeading___Toc9115880_73709187">
            <w:r>
              <w:rPr>
                <w:webHidden/>
                <w:rStyle w:val="IndexLink"/>
                <w:rtl w:val="true"/>
              </w:rPr>
              <w:t>السادس</w:t>
            </w:r>
            <w:r>
              <w:rPr>
                <w:rStyle w:val="IndexLink"/>
                <w:rtl w:val="true"/>
              </w:rPr>
              <w:t xml:space="preserve">: </w:t>
            </w:r>
            <w:r>
              <w:rPr>
                <w:rStyle w:val="IndexLink"/>
                <w:rtl w:val="true"/>
              </w:rPr>
              <w:t>الإجماع</w:t>
            </w:r>
            <w:r>
              <w:rPr>
                <w:rStyle w:val="IndexLink"/>
                <w:rtl w:val="true"/>
              </w:rPr>
              <w:tab/>
            </w:r>
            <w:r>
              <w:rPr>
                <w:rStyle w:val="IndexLink"/>
              </w:rPr>
              <w:t>236</w:t>
            </w:r>
          </w:hyperlink>
        </w:p>
        <w:p>
          <w:pPr>
            <w:pStyle w:val="Contents6"/>
            <w:tabs>
              <w:tab w:val="clear" w:pos="7609"/>
              <w:tab w:val="right" w:pos="9026" w:leader="dot"/>
            </w:tabs>
            <w:rPr/>
          </w:pPr>
          <w:hyperlink w:anchor="__RefHeading___Toc9115882_73709187">
            <w:r>
              <w:rPr>
                <w:webHidden/>
                <w:rStyle w:val="IndexLink"/>
                <w:rtl w:val="true"/>
              </w:rPr>
              <w:t>السابع</w:t>
            </w:r>
            <w:r>
              <w:rPr>
                <w:rStyle w:val="IndexLink"/>
                <w:rtl w:val="true"/>
              </w:rPr>
              <w:t xml:space="preserve">: </w:t>
            </w:r>
            <w:r>
              <w:rPr>
                <w:rStyle w:val="IndexLink"/>
                <w:rtl w:val="true"/>
              </w:rPr>
              <w:t>الأحدثية</w:t>
            </w:r>
            <w:r>
              <w:rPr>
                <w:rStyle w:val="IndexLink"/>
                <w:rtl w:val="true"/>
              </w:rPr>
              <w:tab/>
            </w:r>
            <w:r>
              <w:rPr>
                <w:rStyle w:val="IndexLink"/>
              </w:rPr>
              <w:t>237</w:t>
            </w:r>
          </w:hyperlink>
        </w:p>
        <w:p>
          <w:pPr>
            <w:pStyle w:val="Contents6"/>
            <w:tabs>
              <w:tab w:val="clear" w:pos="7609"/>
              <w:tab w:val="right" w:pos="9026" w:leader="dot"/>
            </w:tabs>
            <w:rPr/>
          </w:pPr>
          <w:hyperlink w:anchor="__RefHeading___Toc9115884_73709187">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9115886_73709187">
            <w:r>
              <w:rPr>
                <w:webHidden/>
                <w:rStyle w:val="IndexLink"/>
                <w:rtl w:val="true"/>
              </w:rPr>
              <w:t>التحقيق في أقربية الأحدث وعدمه</w:t>
            </w:r>
            <w:r>
              <w:rPr>
                <w:rStyle w:val="IndexLink"/>
                <w:rtl w:val="true"/>
              </w:rPr>
              <w:tab/>
            </w:r>
            <w:r>
              <w:rPr>
                <w:rStyle w:val="IndexLink"/>
              </w:rPr>
              <w:t>239</w:t>
            </w:r>
          </w:hyperlink>
        </w:p>
        <w:p>
          <w:pPr>
            <w:pStyle w:val="Contents6"/>
            <w:tabs>
              <w:tab w:val="clear" w:pos="7609"/>
              <w:tab w:val="right" w:pos="9026" w:leader="dot"/>
            </w:tabs>
            <w:rPr/>
          </w:pPr>
          <w:hyperlink w:anchor="__RefHeading___Toc9115888_73709187">
            <w:r>
              <w:rPr>
                <w:webHidden/>
                <w:rStyle w:val="IndexLink"/>
                <w:rtl w:val="true"/>
              </w:rPr>
              <w:t>الثامن</w:t>
            </w:r>
            <w:r>
              <w:rPr>
                <w:rStyle w:val="IndexLink"/>
                <w:rtl w:val="true"/>
              </w:rPr>
              <w:t xml:space="preserve">: </w:t>
            </w:r>
            <w:r>
              <w:rPr>
                <w:rStyle w:val="IndexLink"/>
                <w:rtl w:val="true"/>
              </w:rPr>
              <w:t>موافقة الاحتياط</w:t>
            </w:r>
            <w:r>
              <w:rPr>
                <w:rStyle w:val="IndexLink"/>
                <w:rtl w:val="true"/>
              </w:rPr>
              <w:tab/>
            </w:r>
            <w:r>
              <w:rPr>
                <w:rStyle w:val="IndexLink"/>
              </w:rPr>
              <w:t>245</w:t>
            </w:r>
          </w:hyperlink>
        </w:p>
        <w:p>
          <w:pPr>
            <w:pStyle w:val="Contents6"/>
            <w:tabs>
              <w:tab w:val="clear" w:pos="7609"/>
              <w:tab w:val="right" w:pos="9026" w:leader="dot"/>
            </w:tabs>
            <w:rPr/>
          </w:pPr>
          <w:hyperlink w:anchor="__RefHeading___Toc9115890_73709187">
            <w:r>
              <w:rPr>
                <w:webHidden/>
                <w:rStyle w:val="IndexLink"/>
                <w:rtl w:val="true"/>
              </w:rPr>
              <w:t>التاسع</w:t>
            </w:r>
            <w:r>
              <w:rPr>
                <w:rStyle w:val="IndexLink"/>
                <w:rtl w:val="true"/>
              </w:rPr>
              <w:t xml:space="preserve">: </w:t>
            </w:r>
            <w:r>
              <w:rPr>
                <w:rStyle w:val="IndexLink"/>
                <w:rtl w:val="true"/>
              </w:rPr>
              <w:t>ترجيح المحكم على المتشابه</w:t>
            </w:r>
            <w:r>
              <w:rPr>
                <w:rStyle w:val="IndexLink"/>
                <w:rtl w:val="true"/>
              </w:rPr>
              <w:tab/>
            </w:r>
            <w:r>
              <w:rPr>
                <w:rStyle w:val="IndexLink"/>
              </w:rPr>
              <w:t>246</w:t>
            </w:r>
          </w:hyperlink>
        </w:p>
        <w:p>
          <w:pPr>
            <w:pStyle w:val="Contents6"/>
            <w:tabs>
              <w:tab w:val="clear" w:pos="7609"/>
              <w:tab w:val="right" w:pos="9026" w:leader="dot"/>
            </w:tabs>
            <w:rPr/>
          </w:pPr>
          <w:hyperlink w:anchor="__RefHeading___Toc9115892_73709187">
            <w:r>
              <w:rPr>
                <w:webHidden/>
                <w:rStyle w:val="IndexLink"/>
                <w:rtl w:val="true"/>
              </w:rPr>
              <w:t>المبحث الثالث</w:t>
            </w:r>
            <w:r>
              <w:rPr>
                <w:rStyle w:val="IndexLink"/>
                <w:rtl w:val="true"/>
              </w:rPr>
              <w:t xml:space="preserve">: </w:t>
            </w:r>
            <w:r>
              <w:rPr>
                <w:rStyle w:val="IndexLink"/>
                <w:rtl w:val="true"/>
              </w:rPr>
              <w:t>في التعدي عن المرجحات المنصوصة</w:t>
            </w:r>
            <w:r>
              <w:rPr>
                <w:rStyle w:val="IndexLink"/>
                <w:rtl w:val="true"/>
              </w:rPr>
              <w:tab/>
            </w:r>
            <w:r>
              <w:rPr>
                <w:rStyle w:val="IndexLink"/>
              </w:rPr>
              <w:t>248</w:t>
            </w:r>
          </w:hyperlink>
        </w:p>
        <w:p>
          <w:pPr>
            <w:pStyle w:val="Contents6"/>
            <w:tabs>
              <w:tab w:val="clear" w:pos="7609"/>
              <w:tab w:val="right" w:pos="9026" w:leader="dot"/>
            </w:tabs>
            <w:rPr/>
          </w:pPr>
          <w:hyperlink w:anchor="__RefHeading___Toc9115894_73709187">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9115896_73709187">
            <w:r>
              <w:rPr>
                <w:webHidden/>
                <w:rStyle w:val="IndexLink"/>
                <w:rtl w:val="true"/>
              </w:rPr>
              <w:t>ما ذكره الشيخ الأعظم من التعدي لكل مزية</w:t>
            </w:r>
            <w:r>
              <w:rPr>
                <w:rStyle w:val="IndexLink"/>
                <w:rtl w:val="true"/>
              </w:rPr>
              <w:tab/>
            </w:r>
            <w:r>
              <w:rPr>
                <w:rStyle w:val="IndexLink"/>
              </w:rPr>
              <w:t>251</w:t>
            </w:r>
          </w:hyperlink>
        </w:p>
        <w:p>
          <w:pPr>
            <w:pStyle w:val="Contents6"/>
            <w:tabs>
              <w:tab w:val="clear" w:pos="7609"/>
              <w:tab w:val="right" w:pos="9026" w:leader="dot"/>
            </w:tabs>
            <w:rPr/>
          </w:pPr>
          <w:hyperlink w:anchor="__RefHeading___Toc9115898_73709187">
            <w:r>
              <w:rPr>
                <w:webHidden/>
                <w:rStyle w:val="IndexLink"/>
                <w:rtl w:val="true"/>
              </w:rPr>
              <w:t>الترجيح بالأصدقية والأوثقية</w:t>
            </w:r>
            <w:r>
              <w:rPr>
                <w:rStyle w:val="IndexLink"/>
                <w:rtl w:val="true"/>
              </w:rPr>
              <w:tab/>
            </w:r>
            <w:r>
              <w:rPr>
                <w:rStyle w:val="IndexLink"/>
              </w:rPr>
              <w:t>252</w:t>
            </w:r>
          </w:hyperlink>
        </w:p>
        <w:p>
          <w:pPr>
            <w:pStyle w:val="Contents6"/>
            <w:tabs>
              <w:tab w:val="clear" w:pos="7609"/>
              <w:tab w:val="right" w:pos="9026" w:leader="dot"/>
            </w:tabs>
            <w:rPr/>
          </w:pPr>
          <w:hyperlink w:anchor="__RefHeading___Toc9115900_73709187">
            <w:r>
              <w:rPr>
                <w:webHidden/>
                <w:rStyle w:val="IndexLink"/>
                <w:rtl w:val="true"/>
              </w:rPr>
              <w:t>استفادة ذلك من تعليل الترجيح بمخالفة العامة</w:t>
            </w:r>
            <w:r>
              <w:rPr>
                <w:rStyle w:val="IndexLink"/>
                <w:rtl w:val="true"/>
              </w:rPr>
              <w:tab/>
            </w:r>
            <w:r>
              <w:rPr>
                <w:rStyle w:val="IndexLink"/>
              </w:rPr>
              <w:t>252</w:t>
            </w:r>
          </w:hyperlink>
        </w:p>
        <w:p>
          <w:pPr>
            <w:pStyle w:val="Contents6"/>
            <w:tabs>
              <w:tab w:val="clear" w:pos="7609"/>
              <w:tab w:val="right" w:pos="9026" w:leader="dot"/>
            </w:tabs>
            <w:rPr/>
          </w:pPr>
          <w:hyperlink w:anchor="__RefHeading___Toc9115902_73709187">
            <w:r>
              <w:rPr>
                <w:webHidden/>
                <w:rStyle w:val="IndexLink"/>
                <w:rtl w:val="true"/>
              </w:rPr>
              <w:t>استفادة ذلك من دع ما يريبك إلى ما لا يريبك</w:t>
            </w:r>
            <w:r>
              <w:rPr>
                <w:rStyle w:val="IndexLink"/>
                <w:rtl w:val="true"/>
              </w:rPr>
              <w:tab/>
            </w:r>
            <w:r>
              <w:rPr>
                <w:rStyle w:val="IndexLink"/>
              </w:rPr>
              <w:t>253</w:t>
            </w:r>
          </w:hyperlink>
        </w:p>
        <w:p>
          <w:pPr>
            <w:pStyle w:val="Contents6"/>
            <w:tabs>
              <w:tab w:val="clear" w:pos="7609"/>
              <w:tab w:val="right" w:pos="9026" w:leader="dot"/>
            </w:tabs>
            <w:rPr/>
          </w:pPr>
          <w:hyperlink w:anchor="__RefHeading___Toc9115904_73709187">
            <w:r>
              <w:rPr>
                <w:webHidden/>
                <w:rStyle w:val="IndexLink"/>
                <w:rtl w:val="true"/>
              </w:rPr>
              <w:t>بقي أمران</w:t>
            </w:r>
            <w:r>
              <w:rPr>
                <w:rStyle w:val="IndexLink"/>
                <w:rtl w:val="true"/>
              </w:rPr>
              <w:t>..</w:t>
              <w:tab/>
            </w:r>
            <w:r>
              <w:rPr>
                <w:rStyle w:val="IndexLink"/>
              </w:rPr>
              <w:t>255</w:t>
            </w:r>
          </w:hyperlink>
        </w:p>
        <w:p>
          <w:pPr>
            <w:pStyle w:val="Contents6"/>
            <w:tabs>
              <w:tab w:val="clear" w:pos="7609"/>
              <w:tab w:val="right" w:pos="9026" w:leader="dot"/>
            </w:tabs>
            <w:rPr/>
          </w:pPr>
          <w:hyperlink w:anchor="__RefHeading___Toc9115906_73709187">
            <w:r>
              <w:rPr>
                <w:webHidden/>
                <w:rStyle w:val="IndexLink"/>
                <w:rtl w:val="true"/>
              </w:rPr>
              <w:t>الأول</w:t>
            </w:r>
            <w:r>
              <w:rPr>
                <w:rStyle w:val="IndexLink"/>
                <w:rtl w:val="true"/>
              </w:rPr>
              <w:t xml:space="preserve">: </w:t>
            </w:r>
            <w:r>
              <w:rPr>
                <w:rStyle w:val="IndexLink"/>
                <w:rtl w:val="true"/>
              </w:rPr>
              <w:t>المعيار في التعدي عن المرجحات</w:t>
            </w:r>
            <w:r>
              <w:rPr>
                <w:rStyle w:val="IndexLink"/>
                <w:rtl w:val="true"/>
              </w:rPr>
              <w:tab/>
            </w:r>
            <w:r>
              <w:rPr>
                <w:rStyle w:val="IndexLink"/>
              </w:rPr>
              <w:t>255</w:t>
            </w:r>
          </w:hyperlink>
        </w:p>
        <w:p>
          <w:pPr>
            <w:pStyle w:val="Contents6"/>
            <w:tabs>
              <w:tab w:val="clear" w:pos="7609"/>
              <w:tab w:val="right" w:pos="9026" w:leader="dot"/>
            </w:tabs>
            <w:rPr/>
          </w:pPr>
          <w:hyperlink w:anchor="__RefHeading___Toc9115908_73709187">
            <w:r>
              <w:rPr>
                <w:webHidden/>
                <w:rStyle w:val="IndexLink"/>
                <w:rtl w:val="true"/>
              </w:rPr>
              <w:t>الثاني</w:t>
            </w:r>
            <w:r>
              <w:rPr>
                <w:rStyle w:val="IndexLink"/>
                <w:rtl w:val="true"/>
              </w:rPr>
              <w:t xml:space="preserve">: </w:t>
            </w:r>
            <w:r>
              <w:rPr>
                <w:rStyle w:val="IndexLink"/>
                <w:rtl w:val="true"/>
              </w:rPr>
              <w:t>لو كان كل من الخبرين واجداً لمزية أو أكثر</w:t>
            </w:r>
            <w:r>
              <w:rPr>
                <w:rStyle w:val="IndexLink"/>
                <w:rtl w:val="true"/>
              </w:rPr>
              <w:tab/>
            </w:r>
            <w:r>
              <w:rPr>
                <w:rStyle w:val="IndexLink"/>
              </w:rPr>
              <w:t>256</w:t>
            </w:r>
          </w:hyperlink>
        </w:p>
        <w:p>
          <w:pPr>
            <w:pStyle w:val="Contents6"/>
            <w:tabs>
              <w:tab w:val="clear" w:pos="7609"/>
              <w:tab w:val="right" w:pos="9026" w:leader="dot"/>
            </w:tabs>
            <w:rPr/>
          </w:pPr>
          <w:hyperlink w:anchor="__RefHeading___Toc9115910_73709187">
            <w:r>
              <w:rPr>
                <w:webHidden/>
                <w:rStyle w:val="IndexLink"/>
                <w:rtl w:val="true"/>
              </w:rPr>
              <w:t xml:space="preserve">المبحث الرابع </w:t>
            </w:r>
            <w:r>
              <w:rPr>
                <w:rStyle w:val="IndexLink"/>
                <w:rtl w:val="true"/>
              </w:rPr>
              <w:t xml:space="preserve">: </w:t>
            </w:r>
            <w:r>
              <w:rPr>
                <w:rStyle w:val="IndexLink"/>
                <w:rtl w:val="true"/>
              </w:rPr>
              <w:t>في الترتيب بين المرجحات</w:t>
            </w:r>
            <w:r>
              <w:rPr>
                <w:rStyle w:val="IndexLink"/>
                <w:rtl w:val="true"/>
              </w:rPr>
              <w:tab/>
            </w:r>
            <w:r>
              <w:rPr>
                <w:rStyle w:val="IndexLink"/>
              </w:rPr>
              <w:t>258</w:t>
            </w:r>
          </w:hyperlink>
        </w:p>
        <w:p>
          <w:pPr>
            <w:pStyle w:val="Contents6"/>
            <w:tabs>
              <w:tab w:val="clear" w:pos="7609"/>
              <w:tab w:val="right" w:pos="9026" w:leader="dot"/>
            </w:tabs>
            <w:rPr/>
          </w:pPr>
          <w:hyperlink w:anchor="__RefHeading___Toc9115912_7370918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9115914_73709187">
            <w:r>
              <w:rPr>
                <w:webHidden/>
                <w:rStyle w:val="IndexLink"/>
                <w:rtl w:val="true"/>
              </w:rPr>
              <w:t>تقديم المرجح الدلالي على المرجحات الباقية</w:t>
            </w:r>
            <w:r>
              <w:rPr>
                <w:rStyle w:val="IndexLink"/>
                <w:rtl w:val="true"/>
              </w:rPr>
              <w:tab/>
            </w:r>
            <w:r>
              <w:rPr>
                <w:rStyle w:val="IndexLink"/>
              </w:rPr>
              <w:t>259</w:t>
            </w:r>
          </w:hyperlink>
        </w:p>
        <w:p>
          <w:pPr>
            <w:pStyle w:val="Contents6"/>
            <w:tabs>
              <w:tab w:val="clear" w:pos="7609"/>
              <w:tab w:val="right" w:pos="9026" w:leader="dot"/>
            </w:tabs>
            <w:rPr/>
          </w:pPr>
          <w:hyperlink w:anchor="__RefHeading___Toc9115916_73709187">
            <w:r>
              <w:rPr>
                <w:webHidden/>
                <w:rStyle w:val="IndexLink"/>
                <w:rtl w:val="true"/>
              </w:rPr>
              <w:t>ما استدل على تقديم المرجح الجهتي على المرجح الصدوري</w:t>
            </w:r>
            <w:r>
              <w:rPr>
                <w:rStyle w:val="IndexLink"/>
                <w:rtl w:val="true"/>
              </w:rPr>
              <w:tab/>
            </w:r>
            <w:r>
              <w:rPr>
                <w:rStyle w:val="IndexLink"/>
              </w:rPr>
              <w:t>263</w:t>
            </w:r>
          </w:hyperlink>
        </w:p>
        <w:p>
          <w:pPr>
            <w:pStyle w:val="Contents6"/>
            <w:tabs>
              <w:tab w:val="clear" w:pos="7609"/>
              <w:tab w:val="right" w:pos="9026" w:leader="dot"/>
            </w:tabs>
            <w:rPr/>
          </w:pPr>
          <w:hyperlink w:anchor="__RefHeading___Toc9115918_7370918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9115920_73709187">
            <w:r>
              <w:rPr>
                <w:webHidden/>
                <w:rStyle w:val="IndexLink"/>
                <w:rtl w:val="true"/>
              </w:rPr>
              <w:t>الاول</w:t>
            </w:r>
            <w:r>
              <w:rPr>
                <w:rStyle w:val="IndexLink"/>
                <w:rtl w:val="true"/>
              </w:rPr>
              <w:t xml:space="preserve">: </w:t>
            </w:r>
            <w:r>
              <w:rPr>
                <w:rStyle w:val="IndexLink"/>
                <w:rtl w:val="true"/>
              </w:rPr>
              <w:t>ترتب الصدر على الجهه و دفعه</w:t>
            </w:r>
            <w:r>
              <w:rPr>
                <w:rStyle w:val="IndexLink"/>
                <w:rtl w:val="true"/>
              </w:rPr>
              <w:tab/>
            </w:r>
            <w:r>
              <w:rPr>
                <w:rStyle w:val="IndexLink"/>
              </w:rPr>
              <w:t>263</w:t>
            </w:r>
          </w:hyperlink>
        </w:p>
        <w:p>
          <w:pPr>
            <w:pStyle w:val="Contents6"/>
            <w:tabs>
              <w:tab w:val="clear" w:pos="7609"/>
              <w:tab w:val="right" w:pos="9026" w:leader="dot"/>
            </w:tabs>
            <w:rPr/>
          </w:pPr>
          <w:hyperlink w:anchor="__RefHeading___Toc9115922_73709187">
            <w:r>
              <w:rPr>
                <w:webHidden/>
                <w:rStyle w:val="IndexLink"/>
                <w:rtl w:val="true"/>
              </w:rPr>
              <w:t>الثاني</w:t>
            </w:r>
            <w:r>
              <w:rPr>
                <w:rStyle w:val="IndexLink"/>
                <w:rtl w:val="true"/>
              </w:rPr>
              <w:t xml:space="preserve">: </w:t>
            </w:r>
            <w:r>
              <w:rPr>
                <w:rStyle w:val="IndexLink"/>
                <w:rtl w:val="true"/>
              </w:rPr>
              <w:t>إعمال المرجح الجهتي لا يستلزم إلغاء الصدور ودفعه</w:t>
            </w:r>
            <w:r>
              <w:rPr>
                <w:rStyle w:val="IndexLink"/>
                <w:rtl w:val="true"/>
              </w:rPr>
              <w:tab/>
            </w:r>
            <w:r>
              <w:rPr>
                <w:rStyle w:val="IndexLink"/>
              </w:rPr>
              <w:t>263</w:t>
            </w:r>
          </w:hyperlink>
        </w:p>
        <w:p>
          <w:pPr>
            <w:pStyle w:val="Contents6"/>
            <w:tabs>
              <w:tab w:val="clear" w:pos="7609"/>
              <w:tab w:val="right" w:pos="9026" w:leader="dot"/>
            </w:tabs>
            <w:rPr/>
          </w:pPr>
          <w:hyperlink w:anchor="__RefHeading___Toc9115924_73709187">
            <w:r>
              <w:rPr>
                <w:webHidden/>
                <w:rStyle w:val="IndexLink"/>
                <w:rtl w:val="true"/>
              </w:rPr>
              <w:t>الثالث</w:t>
            </w:r>
            <w:r>
              <w:rPr>
                <w:rStyle w:val="IndexLink"/>
                <w:rtl w:val="true"/>
              </w:rPr>
              <w:t xml:space="preserve">: </w:t>
            </w:r>
            <w:r>
              <w:rPr>
                <w:rStyle w:val="IndexLink"/>
                <w:rtl w:val="true"/>
              </w:rPr>
              <w:t>وجوب المحافظة على أصالة الصدور ودفعه</w:t>
            </w:r>
            <w:r>
              <w:rPr>
                <w:rStyle w:val="IndexLink"/>
                <w:rtl w:val="true"/>
              </w:rPr>
              <w:tab/>
            </w:r>
            <w:r>
              <w:rPr>
                <w:rStyle w:val="IndexLink"/>
              </w:rPr>
              <w:t>264</w:t>
            </w:r>
          </w:hyperlink>
        </w:p>
        <w:p>
          <w:pPr>
            <w:pStyle w:val="Contents6"/>
            <w:tabs>
              <w:tab w:val="clear" w:pos="7609"/>
              <w:tab w:val="right" w:pos="9026" w:leader="dot"/>
            </w:tabs>
            <w:rPr/>
          </w:pPr>
          <w:hyperlink w:anchor="__RefHeading___Toc9115926_73709187">
            <w:r>
              <w:rPr>
                <w:webHidden/>
                <w:rStyle w:val="IndexLink"/>
                <w:rtl w:val="true"/>
              </w:rPr>
              <w:t>حاصل ما تقدم عن وضوح لزوم الترتيب بين المرجحات</w:t>
            </w:r>
            <w:r>
              <w:rPr>
                <w:rStyle w:val="IndexLink"/>
                <w:rtl w:val="true"/>
              </w:rPr>
              <w:tab/>
            </w:r>
            <w:r>
              <w:rPr>
                <w:rStyle w:val="IndexLink"/>
              </w:rPr>
              <w:t>265</w:t>
            </w:r>
          </w:hyperlink>
        </w:p>
        <w:p>
          <w:pPr>
            <w:pStyle w:val="Contents6"/>
            <w:tabs>
              <w:tab w:val="clear" w:pos="7609"/>
              <w:tab w:val="right" w:pos="9026" w:leader="dot"/>
            </w:tabs>
            <w:rPr/>
          </w:pPr>
          <w:hyperlink w:anchor="__RefHeading___Toc9115928_73709187">
            <w:r>
              <w:rPr>
                <w:webHidden/>
                <w:rStyle w:val="IndexLink"/>
                <w:rtl w:val="true"/>
              </w:rPr>
              <w:t>المبحث الخامس</w:t>
            </w:r>
            <w:r>
              <w:rPr>
                <w:rStyle w:val="IndexLink"/>
                <w:rtl w:val="true"/>
              </w:rPr>
              <w:t xml:space="preserve">: </w:t>
            </w:r>
            <w:r>
              <w:rPr>
                <w:rStyle w:val="IndexLink"/>
                <w:rtl w:val="true"/>
              </w:rPr>
              <w:t>في الجهل بوجود المرجح</w:t>
            </w:r>
            <w:r>
              <w:rPr>
                <w:rStyle w:val="IndexLink"/>
                <w:rtl w:val="true"/>
              </w:rPr>
              <w:tab/>
            </w:r>
            <w:r>
              <w:rPr>
                <w:rStyle w:val="IndexLink"/>
              </w:rPr>
              <w:t>268</w:t>
            </w:r>
          </w:hyperlink>
        </w:p>
        <w:p>
          <w:pPr>
            <w:pStyle w:val="Contents6"/>
            <w:tabs>
              <w:tab w:val="clear" w:pos="7609"/>
              <w:tab w:val="right" w:pos="9026" w:leader="dot"/>
            </w:tabs>
            <w:rPr/>
          </w:pPr>
          <w:hyperlink w:anchor="__RefHeading___Toc9115930_7370918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9115932_73709187">
            <w:r>
              <w:rPr>
                <w:webHidden/>
                <w:rStyle w:val="IndexLink"/>
                <w:rtl w:val="true"/>
              </w:rPr>
              <w:t>ما لو علم بوجود المرجح إجمالاً</w:t>
            </w:r>
            <w:r>
              <w:rPr>
                <w:rStyle w:val="IndexLink"/>
                <w:rtl w:val="true"/>
              </w:rPr>
              <w:tab/>
            </w:r>
            <w:r>
              <w:rPr>
                <w:rStyle w:val="IndexLink"/>
              </w:rPr>
              <w:t>269</w:t>
            </w:r>
          </w:hyperlink>
        </w:p>
        <w:p>
          <w:pPr>
            <w:pStyle w:val="Contents6"/>
            <w:tabs>
              <w:tab w:val="clear" w:pos="7609"/>
              <w:tab w:val="right" w:pos="9026" w:leader="dot"/>
            </w:tabs>
            <w:rPr/>
          </w:pPr>
          <w:hyperlink w:anchor="__RefHeading___Toc9115934_73709187">
            <w:r>
              <w:rPr>
                <w:webHidden/>
                <w:rStyle w:val="IndexLink"/>
                <w:rtl w:val="true"/>
              </w:rPr>
              <w:t>الفصل الثاني</w:t>
            </w:r>
            <w:r>
              <w:rPr>
                <w:rStyle w:val="IndexLink"/>
                <w:rtl w:val="true"/>
              </w:rPr>
              <w:t xml:space="preserve">: </w:t>
            </w:r>
            <w:r>
              <w:rPr>
                <w:rStyle w:val="IndexLink"/>
                <w:rtl w:val="true"/>
              </w:rPr>
              <w:t>في تعادل الدليلين</w:t>
            </w:r>
            <w:r>
              <w:rPr>
                <w:rStyle w:val="IndexLink"/>
                <w:rtl w:val="true"/>
              </w:rPr>
              <w:tab/>
            </w:r>
            <w:r>
              <w:rPr>
                <w:rStyle w:val="IndexLink"/>
              </w:rPr>
              <w:t>270</w:t>
            </w:r>
          </w:hyperlink>
        </w:p>
        <w:p>
          <w:pPr>
            <w:pStyle w:val="Contents6"/>
            <w:tabs>
              <w:tab w:val="clear" w:pos="7609"/>
              <w:tab w:val="right" w:pos="9026" w:leader="dot"/>
            </w:tabs>
            <w:rPr/>
          </w:pPr>
          <w:hyperlink w:anchor="__RefHeading___Toc9115936_7370918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9115938_73709187">
            <w:r>
              <w:rPr>
                <w:webHidden/>
                <w:rStyle w:val="IndexLink"/>
                <w:rtl w:val="true"/>
              </w:rPr>
              <w:t xml:space="preserve">تصريح الكليني </w:t>
            </w:r>
            <w:r>
              <w:rPr>
                <w:rStyle w:val="IndexLink"/>
                <w:rtl w:val="true"/>
              </w:rPr>
              <w:t>(</w:t>
            </w:r>
            <w:r>
              <w:rPr>
                <w:rStyle w:val="IndexLink"/>
                <w:rtl w:val="true"/>
              </w:rPr>
              <w:t>قدس سره</w:t>
            </w:r>
            <w:r>
              <w:rPr>
                <w:rStyle w:val="IndexLink"/>
                <w:rtl w:val="true"/>
              </w:rPr>
              <w:t xml:space="preserve">) </w:t>
            </w:r>
            <w:r>
              <w:rPr>
                <w:rStyle w:val="IndexLink"/>
                <w:rtl w:val="true"/>
              </w:rPr>
              <w:t>بالتخيير</w:t>
            </w:r>
            <w:r>
              <w:rPr>
                <w:rStyle w:val="IndexLink"/>
                <w:rtl w:val="true"/>
              </w:rPr>
              <w:tab/>
            </w:r>
            <w:r>
              <w:rPr>
                <w:rStyle w:val="IndexLink"/>
              </w:rPr>
              <w:t>270</w:t>
            </w:r>
          </w:hyperlink>
        </w:p>
        <w:p>
          <w:pPr>
            <w:pStyle w:val="Contents6"/>
            <w:tabs>
              <w:tab w:val="clear" w:pos="7609"/>
              <w:tab w:val="right" w:pos="9026" w:leader="dot"/>
            </w:tabs>
            <w:rPr/>
          </w:pPr>
          <w:hyperlink w:anchor="__RefHeading___Toc9115940_73709187">
            <w:r>
              <w:rPr>
                <w:webHidden/>
                <w:rStyle w:val="IndexLink"/>
                <w:rtl w:val="true"/>
              </w:rPr>
              <w:t>وجها التخيير</w:t>
            </w:r>
            <w:r>
              <w:rPr>
                <w:rStyle w:val="IndexLink"/>
                <w:rtl w:val="true"/>
              </w:rPr>
              <w:tab/>
            </w:r>
            <w:r>
              <w:rPr>
                <w:rStyle w:val="IndexLink"/>
              </w:rPr>
              <w:t>270</w:t>
            </w:r>
          </w:hyperlink>
        </w:p>
        <w:p>
          <w:pPr>
            <w:pStyle w:val="Contents6"/>
            <w:tabs>
              <w:tab w:val="clear" w:pos="7609"/>
              <w:tab w:val="right" w:pos="9026" w:leader="dot"/>
            </w:tabs>
            <w:rPr/>
          </w:pPr>
          <w:hyperlink w:anchor="__RefHeading___Toc9115942_73709187">
            <w:r>
              <w:rPr>
                <w:webHidden/>
                <w:rStyle w:val="IndexLink"/>
                <w:rtl w:val="true"/>
              </w:rPr>
              <w:t xml:space="preserve">ما يستدل لما ذكره الكليني </w:t>
            </w:r>
            <w:r>
              <w:rPr>
                <w:rStyle w:val="IndexLink"/>
                <w:rtl w:val="true"/>
              </w:rPr>
              <w:t>(</w:t>
            </w:r>
            <w:r>
              <w:rPr>
                <w:rStyle w:val="IndexLink"/>
                <w:rtl w:val="true"/>
              </w:rPr>
              <w:t>قدس سره</w:t>
            </w:r>
            <w:r>
              <w:rPr>
                <w:rStyle w:val="IndexLink"/>
                <w:rtl w:val="true"/>
              </w:rPr>
              <w:t xml:space="preserve">) </w:t>
            </w:r>
            <w:r>
              <w:rPr>
                <w:rStyle w:val="IndexLink"/>
                <w:rtl w:val="true"/>
              </w:rPr>
              <w:t>من التخيير</w:t>
            </w:r>
            <w:r>
              <w:rPr>
                <w:rStyle w:val="IndexLink"/>
                <w:rtl w:val="true"/>
              </w:rPr>
              <w:tab/>
            </w:r>
            <w:r>
              <w:rPr>
                <w:rStyle w:val="IndexLink"/>
              </w:rPr>
              <w:t>272</w:t>
            </w:r>
          </w:hyperlink>
        </w:p>
        <w:p>
          <w:pPr>
            <w:pStyle w:val="Contents6"/>
            <w:tabs>
              <w:tab w:val="clear" w:pos="7609"/>
              <w:tab w:val="right" w:pos="9026" w:leader="dot"/>
            </w:tabs>
            <w:rPr/>
          </w:pPr>
          <w:hyperlink w:anchor="__RefHeading___Toc9115944_73709187">
            <w:r>
              <w:rPr>
                <w:webHidden/>
                <w:rStyle w:val="IndexLink"/>
                <w:rtl w:val="true"/>
              </w:rPr>
              <w:t>الأول</w:t>
            </w:r>
            <w:r>
              <w:rPr>
                <w:rStyle w:val="IndexLink"/>
                <w:rtl w:val="true"/>
              </w:rPr>
              <w:t xml:space="preserve">: </w:t>
            </w:r>
            <w:r>
              <w:rPr>
                <w:rStyle w:val="IndexLink"/>
                <w:rtl w:val="true"/>
              </w:rPr>
              <w:t>موثق سماعة</w:t>
            </w:r>
            <w:r>
              <w:rPr>
                <w:rStyle w:val="IndexLink"/>
                <w:rtl w:val="true"/>
              </w:rPr>
              <w:tab/>
            </w:r>
            <w:r>
              <w:rPr>
                <w:rStyle w:val="IndexLink"/>
              </w:rPr>
              <w:t>272</w:t>
            </w:r>
          </w:hyperlink>
        </w:p>
        <w:p>
          <w:pPr>
            <w:pStyle w:val="Contents6"/>
            <w:tabs>
              <w:tab w:val="clear" w:pos="7609"/>
              <w:tab w:val="right" w:pos="9026" w:leader="dot"/>
            </w:tabs>
            <w:rPr/>
          </w:pPr>
          <w:hyperlink w:anchor="__RefHeading___Toc9115946_73709187">
            <w:r>
              <w:rPr>
                <w:webHidden/>
                <w:rStyle w:val="IndexLink"/>
                <w:rtl w:val="true"/>
              </w:rPr>
              <w:t>الثاني</w:t>
            </w:r>
            <w:r>
              <w:rPr>
                <w:rStyle w:val="IndexLink"/>
                <w:rtl w:val="true"/>
              </w:rPr>
              <w:t xml:space="preserve">: </w:t>
            </w:r>
            <w:r>
              <w:rPr>
                <w:rStyle w:val="IndexLink"/>
                <w:rtl w:val="true"/>
              </w:rPr>
              <w:t>صحيح ابن مهزيار</w:t>
            </w:r>
            <w:r>
              <w:rPr>
                <w:rStyle w:val="IndexLink"/>
                <w:rtl w:val="true"/>
              </w:rPr>
              <w:tab/>
            </w:r>
            <w:r>
              <w:rPr>
                <w:rStyle w:val="IndexLink"/>
              </w:rPr>
              <w:t>273</w:t>
            </w:r>
          </w:hyperlink>
        </w:p>
        <w:p>
          <w:pPr>
            <w:pStyle w:val="Contents6"/>
            <w:tabs>
              <w:tab w:val="clear" w:pos="7609"/>
              <w:tab w:val="right" w:pos="9026" w:leader="dot"/>
            </w:tabs>
            <w:rPr/>
          </w:pPr>
          <w:hyperlink w:anchor="__RefHeading___Toc9115948_73709187">
            <w:r>
              <w:rPr>
                <w:webHidden/>
                <w:rStyle w:val="IndexLink"/>
                <w:rtl w:val="true"/>
              </w:rPr>
              <w:t>الثالث</w:t>
            </w:r>
            <w:r>
              <w:rPr>
                <w:rStyle w:val="IndexLink"/>
                <w:rtl w:val="true"/>
              </w:rPr>
              <w:t xml:space="preserve">: </w:t>
            </w:r>
            <w:r>
              <w:rPr>
                <w:rStyle w:val="IndexLink"/>
                <w:rtl w:val="true"/>
              </w:rPr>
              <w:t>مكاتبة الحميري</w:t>
            </w:r>
            <w:r>
              <w:rPr>
                <w:rStyle w:val="IndexLink"/>
                <w:rtl w:val="true"/>
              </w:rPr>
              <w:tab/>
            </w:r>
            <w:r>
              <w:rPr>
                <w:rStyle w:val="IndexLink"/>
              </w:rPr>
              <w:t>274</w:t>
            </w:r>
          </w:hyperlink>
        </w:p>
        <w:p>
          <w:pPr>
            <w:pStyle w:val="Contents6"/>
            <w:tabs>
              <w:tab w:val="clear" w:pos="7609"/>
              <w:tab w:val="right" w:pos="9026" w:leader="dot"/>
            </w:tabs>
            <w:rPr/>
          </w:pPr>
          <w:hyperlink w:anchor="__RefHeading___Toc9115950_73709187">
            <w:r>
              <w:rPr>
                <w:webHidden/>
                <w:rStyle w:val="IndexLink"/>
                <w:rtl w:val="true"/>
              </w:rPr>
              <w:t>الرابع</w:t>
            </w:r>
            <w:r>
              <w:rPr>
                <w:rStyle w:val="IndexLink"/>
                <w:rtl w:val="true"/>
              </w:rPr>
              <w:t xml:space="preserve">: </w:t>
            </w:r>
            <w:r>
              <w:rPr>
                <w:rStyle w:val="IndexLink"/>
                <w:rtl w:val="true"/>
              </w:rPr>
              <w:t>مرسل الحارث بن المغيرة</w:t>
            </w:r>
            <w:r>
              <w:rPr>
                <w:rStyle w:val="IndexLink"/>
                <w:rtl w:val="true"/>
              </w:rPr>
              <w:tab/>
            </w:r>
            <w:r>
              <w:rPr>
                <w:rStyle w:val="IndexLink"/>
              </w:rPr>
              <w:t>275</w:t>
            </w:r>
          </w:hyperlink>
        </w:p>
        <w:p>
          <w:pPr>
            <w:pStyle w:val="Contents6"/>
            <w:tabs>
              <w:tab w:val="clear" w:pos="7609"/>
              <w:tab w:val="right" w:pos="9026" w:leader="dot"/>
            </w:tabs>
            <w:rPr/>
          </w:pPr>
          <w:hyperlink w:anchor="__RefHeading___Toc9115952_73709187">
            <w:r>
              <w:rPr>
                <w:webHidden/>
                <w:rStyle w:val="IndexLink"/>
                <w:rtl w:val="true"/>
              </w:rPr>
              <w:t>الخامس</w:t>
            </w:r>
            <w:r>
              <w:rPr>
                <w:rStyle w:val="IndexLink"/>
                <w:rtl w:val="true"/>
              </w:rPr>
              <w:t xml:space="preserve">: </w:t>
            </w:r>
            <w:r>
              <w:rPr>
                <w:rStyle w:val="IndexLink"/>
                <w:rtl w:val="true"/>
              </w:rPr>
              <w:t>مرسل الحسن بن الجهم</w:t>
            </w:r>
            <w:r>
              <w:rPr>
                <w:rStyle w:val="IndexLink"/>
                <w:rtl w:val="true"/>
              </w:rPr>
              <w:tab/>
            </w:r>
            <w:r>
              <w:rPr>
                <w:rStyle w:val="IndexLink"/>
              </w:rPr>
              <w:t>276</w:t>
            </w:r>
          </w:hyperlink>
        </w:p>
        <w:p>
          <w:pPr>
            <w:pStyle w:val="Contents6"/>
            <w:tabs>
              <w:tab w:val="clear" w:pos="7609"/>
              <w:tab w:val="right" w:pos="9026" w:leader="dot"/>
            </w:tabs>
            <w:rPr/>
          </w:pPr>
          <w:hyperlink w:anchor="__RefHeading___Toc9115954_73709187">
            <w:r>
              <w:rPr>
                <w:webHidden/>
                <w:rStyle w:val="IndexLink"/>
                <w:rtl w:val="true"/>
              </w:rPr>
              <w:t>السادس</w:t>
            </w:r>
            <w:r>
              <w:rPr>
                <w:rStyle w:val="IndexLink"/>
                <w:rtl w:val="true"/>
              </w:rPr>
              <w:t xml:space="preserve">: </w:t>
            </w:r>
            <w:r>
              <w:rPr>
                <w:rStyle w:val="IndexLink"/>
                <w:rtl w:val="true"/>
              </w:rPr>
              <w:t>مرسل الكليني</w:t>
            </w:r>
            <w:r>
              <w:rPr>
                <w:rStyle w:val="IndexLink"/>
                <w:rtl w:val="true"/>
              </w:rPr>
              <w:tab/>
            </w:r>
            <w:r>
              <w:rPr>
                <w:rStyle w:val="IndexLink"/>
              </w:rPr>
              <w:t>276</w:t>
            </w:r>
          </w:hyperlink>
        </w:p>
        <w:p>
          <w:pPr>
            <w:pStyle w:val="Contents6"/>
            <w:tabs>
              <w:tab w:val="clear" w:pos="7609"/>
              <w:tab w:val="right" w:pos="9026" w:leader="dot"/>
            </w:tabs>
            <w:rPr/>
          </w:pPr>
          <w:hyperlink w:anchor="__RefHeading___Toc9115956_73709187">
            <w:r>
              <w:rPr>
                <w:webHidden/>
                <w:rStyle w:val="IndexLink"/>
                <w:rtl w:val="true"/>
              </w:rPr>
              <w:t>السابع</w:t>
            </w:r>
            <w:r>
              <w:rPr>
                <w:rStyle w:val="IndexLink"/>
                <w:rtl w:val="true"/>
              </w:rPr>
              <w:t xml:space="preserve">: </w:t>
            </w:r>
            <w:r>
              <w:rPr>
                <w:rStyle w:val="IndexLink"/>
                <w:rtl w:val="true"/>
              </w:rPr>
              <w:t>مرفوعة زرارة</w:t>
            </w:r>
            <w:r>
              <w:rPr>
                <w:rStyle w:val="IndexLink"/>
                <w:rtl w:val="true"/>
              </w:rPr>
              <w:tab/>
            </w:r>
            <w:r>
              <w:rPr>
                <w:rStyle w:val="IndexLink"/>
              </w:rPr>
              <w:t>276</w:t>
            </w:r>
          </w:hyperlink>
        </w:p>
        <w:p>
          <w:pPr>
            <w:pStyle w:val="Contents6"/>
            <w:tabs>
              <w:tab w:val="clear" w:pos="7609"/>
              <w:tab w:val="right" w:pos="9026" w:leader="dot"/>
            </w:tabs>
            <w:rPr/>
          </w:pPr>
          <w:hyperlink w:anchor="__RefHeading___Toc9115958_73709187">
            <w:r>
              <w:rPr>
                <w:webHidden/>
                <w:rStyle w:val="IndexLink"/>
                <w:rtl w:val="true"/>
              </w:rPr>
              <w:t>الثامن</w:t>
            </w:r>
            <w:r>
              <w:rPr>
                <w:rStyle w:val="IndexLink"/>
                <w:rtl w:val="true"/>
              </w:rPr>
              <w:tab/>
            </w:r>
            <w:r>
              <w:rPr>
                <w:rStyle w:val="IndexLink"/>
              </w:rPr>
              <w:t>276</w:t>
            </w:r>
          </w:hyperlink>
        </w:p>
        <w:p>
          <w:pPr>
            <w:pStyle w:val="Contents6"/>
            <w:tabs>
              <w:tab w:val="clear" w:pos="7609"/>
              <w:tab w:val="right" w:pos="9026" w:leader="dot"/>
            </w:tabs>
            <w:rPr/>
          </w:pPr>
          <w:hyperlink w:anchor="__RefHeading___Toc9115960_73709187">
            <w:r>
              <w:rPr>
                <w:webHidden/>
                <w:rStyle w:val="IndexLink"/>
                <w:rtl w:val="true"/>
              </w:rPr>
              <w:t>معارضة نصوص التساقط لنصوص التخيير</w:t>
            </w:r>
            <w:r>
              <w:rPr>
                <w:rStyle w:val="IndexLink"/>
                <w:rtl w:val="true"/>
              </w:rPr>
              <w:tab/>
            </w:r>
            <w:r>
              <w:rPr>
                <w:rStyle w:val="IndexLink"/>
              </w:rPr>
              <w:t>277</w:t>
            </w:r>
          </w:hyperlink>
        </w:p>
        <w:p>
          <w:pPr>
            <w:pStyle w:val="Contents6"/>
            <w:tabs>
              <w:tab w:val="clear" w:pos="7609"/>
              <w:tab w:val="right" w:pos="9026" w:leader="dot"/>
            </w:tabs>
            <w:rPr/>
          </w:pPr>
          <w:hyperlink w:anchor="__RefHeading___Toc9115962_73709187">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9115964_73709187">
            <w:r>
              <w:rPr>
                <w:webHidden/>
                <w:rStyle w:val="IndexLink"/>
                <w:rtl w:val="true"/>
              </w:rPr>
              <w:t>الأول</w:t>
            </w:r>
            <w:r>
              <w:rPr>
                <w:rStyle w:val="IndexLink"/>
                <w:rtl w:val="true"/>
              </w:rPr>
              <w:t xml:space="preserve">: </w:t>
            </w:r>
            <w:r>
              <w:rPr>
                <w:rStyle w:val="IndexLink"/>
                <w:rtl w:val="true"/>
              </w:rPr>
              <w:t>مقبولة بن حنظلة</w:t>
            </w:r>
            <w:r>
              <w:rPr>
                <w:rStyle w:val="IndexLink"/>
                <w:rtl w:val="true"/>
              </w:rPr>
              <w:tab/>
            </w:r>
            <w:r>
              <w:rPr>
                <w:rStyle w:val="IndexLink"/>
              </w:rPr>
              <w:t>277</w:t>
            </w:r>
          </w:hyperlink>
        </w:p>
        <w:p>
          <w:pPr>
            <w:pStyle w:val="Contents6"/>
            <w:tabs>
              <w:tab w:val="clear" w:pos="7609"/>
              <w:tab w:val="right" w:pos="9026" w:leader="dot"/>
            </w:tabs>
            <w:rPr/>
          </w:pPr>
          <w:hyperlink w:anchor="__RefHeading___Toc9115966_73709187">
            <w:r>
              <w:rPr>
                <w:webHidden/>
                <w:rStyle w:val="IndexLink"/>
                <w:rtl w:val="true"/>
              </w:rPr>
              <w:t>الثاني والثالث</w:t>
            </w:r>
            <w:r>
              <w:rPr>
                <w:rStyle w:val="IndexLink"/>
                <w:rtl w:val="true"/>
              </w:rPr>
              <w:t xml:space="preserve">: </w:t>
            </w:r>
            <w:r>
              <w:rPr>
                <w:rStyle w:val="IndexLink"/>
                <w:rtl w:val="true"/>
              </w:rPr>
              <w:t>مكاتبتا محمد بن علي وداوود بن فرقد</w:t>
            </w:r>
            <w:r>
              <w:rPr>
                <w:rStyle w:val="IndexLink"/>
                <w:rtl w:val="true"/>
              </w:rPr>
              <w:tab/>
            </w:r>
            <w:r>
              <w:rPr>
                <w:rStyle w:val="IndexLink"/>
              </w:rPr>
              <w:t>279</w:t>
            </w:r>
          </w:hyperlink>
        </w:p>
        <w:p>
          <w:pPr>
            <w:pStyle w:val="Contents6"/>
            <w:tabs>
              <w:tab w:val="clear" w:pos="7609"/>
              <w:tab w:val="right" w:pos="9026" w:leader="dot"/>
            </w:tabs>
            <w:rPr/>
          </w:pPr>
          <w:hyperlink w:anchor="__RefHeading___Toc9115968_73709187">
            <w:r>
              <w:rPr>
                <w:webHidden/>
                <w:rStyle w:val="IndexLink"/>
                <w:rtl w:val="true"/>
              </w:rPr>
              <w:t>الرابع</w:t>
            </w:r>
            <w:r>
              <w:rPr>
                <w:rStyle w:val="IndexLink"/>
                <w:rtl w:val="true"/>
              </w:rPr>
              <w:t xml:space="preserve">: </w:t>
            </w:r>
            <w:r>
              <w:rPr>
                <w:rStyle w:val="IndexLink"/>
                <w:rtl w:val="true"/>
              </w:rPr>
              <w:t>موثق سماعة</w:t>
            </w:r>
            <w:r>
              <w:rPr>
                <w:rStyle w:val="IndexLink"/>
                <w:rtl w:val="true"/>
              </w:rPr>
              <w:tab/>
            </w:r>
            <w:r>
              <w:rPr>
                <w:rStyle w:val="IndexLink"/>
              </w:rPr>
              <w:t>280</w:t>
            </w:r>
          </w:hyperlink>
        </w:p>
        <w:p>
          <w:pPr>
            <w:pStyle w:val="Contents6"/>
            <w:tabs>
              <w:tab w:val="clear" w:pos="7609"/>
              <w:tab w:val="right" w:pos="9026" w:leader="dot"/>
            </w:tabs>
            <w:rPr/>
          </w:pPr>
          <w:hyperlink w:anchor="__RefHeading___Toc9115970_73709187">
            <w:r>
              <w:rPr>
                <w:webHidden/>
                <w:rStyle w:val="IndexLink"/>
                <w:rtl w:val="true"/>
              </w:rPr>
              <w:t>الخامس</w:t>
            </w:r>
            <w:r>
              <w:rPr>
                <w:rStyle w:val="IndexLink"/>
                <w:rtl w:val="true"/>
              </w:rPr>
              <w:t xml:space="preserve">: </w:t>
            </w:r>
            <w:r>
              <w:rPr>
                <w:rStyle w:val="IndexLink"/>
                <w:rtl w:val="true"/>
              </w:rPr>
              <w:t>مرسلة عوالي اللآلي</w:t>
            </w:r>
            <w:r>
              <w:rPr>
                <w:rStyle w:val="IndexLink"/>
                <w:rtl w:val="true"/>
              </w:rPr>
              <w:tab/>
            </w:r>
            <w:r>
              <w:rPr>
                <w:rStyle w:val="IndexLink"/>
              </w:rPr>
              <w:t>280</w:t>
            </w:r>
          </w:hyperlink>
        </w:p>
        <w:p>
          <w:pPr>
            <w:pStyle w:val="Contents6"/>
            <w:tabs>
              <w:tab w:val="clear" w:pos="7609"/>
              <w:tab w:val="right" w:pos="9026" w:leader="dot"/>
            </w:tabs>
            <w:rPr/>
          </w:pPr>
          <w:hyperlink w:anchor="__RefHeading___Toc9115972_73709187">
            <w:r>
              <w:rPr>
                <w:webHidden/>
                <w:rStyle w:val="IndexLink"/>
                <w:rtl w:val="true"/>
              </w:rPr>
              <w:t>ما تعرض له في الحدائق من وجوه الجمع بين الطوائف</w:t>
            </w:r>
            <w:r>
              <w:rPr>
                <w:rStyle w:val="IndexLink"/>
                <w:rtl w:val="true"/>
              </w:rPr>
              <w:tab/>
            </w:r>
            <w:r>
              <w:rPr>
                <w:rStyle w:val="IndexLink"/>
              </w:rPr>
              <w:t>280</w:t>
            </w:r>
          </w:hyperlink>
        </w:p>
        <w:p>
          <w:pPr>
            <w:pStyle w:val="Contents6"/>
            <w:tabs>
              <w:tab w:val="clear" w:pos="7609"/>
              <w:tab w:val="right" w:pos="9026" w:leader="dot"/>
            </w:tabs>
            <w:rPr/>
          </w:pPr>
          <w:hyperlink w:anchor="__RefHeading___Toc9115974_73709187">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9115976_73709187">
            <w:r>
              <w:rPr>
                <w:webHidden/>
                <w:rStyle w:val="IndexLink"/>
                <w:rtl w:val="true"/>
              </w:rPr>
              <w:t>أولها</w:t>
            </w:r>
            <w:r>
              <w:rPr>
                <w:rStyle w:val="IndexLink"/>
                <w:rtl w:val="true"/>
              </w:rPr>
              <w:t xml:space="preserve">: </w:t>
            </w:r>
            <w:r>
              <w:rPr>
                <w:rStyle w:val="IndexLink"/>
                <w:rtl w:val="true"/>
              </w:rPr>
              <w:t>حمل أخبار التوقف على الفتوى وأخبار التخيير على العمل</w:t>
            </w:r>
            <w:r>
              <w:rPr>
                <w:rStyle w:val="IndexLink"/>
                <w:rtl w:val="true"/>
              </w:rPr>
              <w:tab/>
            </w:r>
            <w:r>
              <w:rPr>
                <w:rStyle w:val="IndexLink"/>
              </w:rPr>
              <w:t>280</w:t>
            </w:r>
          </w:hyperlink>
        </w:p>
        <w:p>
          <w:pPr>
            <w:pStyle w:val="Contents6"/>
            <w:tabs>
              <w:tab w:val="clear" w:pos="7609"/>
              <w:tab w:val="right" w:pos="9026" w:leader="dot"/>
            </w:tabs>
            <w:rPr/>
          </w:pPr>
          <w:hyperlink w:anchor="__RefHeading___Toc9115978_73709187">
            <w:r>
              <w:rPr>
                <w:webHidden/>
                <w:rStyle w:val="IndexLink"/>
                <w:rtl w:val="true"/>
              </w:rPr>
              <w:t>ثانيها</w:t>
            </w:r>
            <w:r>
              <w:rPr>
                <w:rStyle w:val="IndexLink"/>
                <w:rtl w:val="true"/>
              </w:rPr>
              <w:t xml:space="preserve">: </w:t>
            </w:r>
            <w:r>
              <w:rPr>
                <w:rStyle w:val="IndexLink"/>
                <w:rtl w:val="true"/>
              </w:rPr>
              <w:t>حمل أخبار التوقف على زمن الحضور وأخبار التخيير على زمن الغيبة</w:t>
            </w:r>
            <w:r>
              <w:rPr>
                <w:rStyle w:val="IndexLink"/>
                <w:rtl w:val="true"/>
              </w:rPr>
              <w:tab/>
            </w:r>
            <w:r>
              <w:rPr>
                <w:rStyle w:val="IndexLink"/>
              </w:rPr>
              <w:t>281</w:t>
            </w:r>
          </w:hyperlink>
        </w:p>
        <w:p>
          <w:pPr>
            <w:pStyle w:val="Contents6"/>
            <w:tabs>
              <w:tab w:val="clear" w:pos="7609"/>
              <w:tab w:val="right" w:pos="9026" w:leader="dot"/>
            </w:tabs>
            <w:rPr/>
          </w:pPr>
          <w:hyperlink w:anchor="__RefHeading___Toc9115980_73709187">
            <w:r>
              <w:rPr>
                <w:webHidden/>
                <w:rStyle w:val="IndexLink"/>
                <w:rtl w:val="true"/>
              </w:rPr>
              <w:t>ثالثها</w:t>
            </w:r>
            <w:r>
              <w:rPr>
                <w:rStyle w:val="IndexLink"/>
                <w:rtl w:val="true"/>
              </w:rPr>
              <w:t xml:space="preserve">: </w:t>
            </w:r>
            <w:r>
              <w:rPr>
                <w:rStyle w:val="IndexLink"/>
                <w:rtl w:val="true"/>
              </w:rPr>
              <w:t>حمل أخبار التوقف على عدم الضرورة والأخرى على الضرورة</w:t>
            </w:r>
            <w:r>
              <w:rPr>
                <w:rStyle w:val="IndexLink"/>
                <w:rtl w:val="true"/>
              </w:rPr>
              <w:tab/>
            </w:r>
            <w:r>
              <w:rPr>
                <w:rStyle w:val="IndexLink"/>
              </w:rPr>
              <w:t>282</w:t>
            </w:r>
          </w:hyperlink>
        </w:p>
        <w:p>
          <w:pPr>
            <w:pStyle w:val="Contents6"/>
            <w:tabs>
              <w:tab w:val="clear" w:pos="7609"/>
              <w:tab w:val="right" w:pos="9026" w:leader="dot"/>
            </w:tabs>
            <w:rPr/>
          </w:pPr>
          <w:hyperlink w:anchor="__RefHeading___Toc9115982_73709187">
            <w:r>
              <w:rPr>
                <w:webHidden/>
                <w:rStyle w:val="IndexLink"/>
                <w:rtl w:val="true"/>
              </w:rPr>
              <w:t>رابعها</w:t>
            </w:r>
            <w:r>
              <w:rPr>
                <w:rStyle w:val="IndexLink"/>
                <w:rtl w:val="true"/>
              </w:rPr>
              <w:t xml:space="preserve">: </w:t>
            </w:r>
            <w:r>
              <w:rPr>
                <w:rStyle w:val="IndexLink"/>
                <w:rtl w:val="true"/>
              </w:rPr>
              <w:t>حمل التخيير على العبادات والتوقف على غيرها</w:t>
            </w:r>
            <w:r>
              <w:rPr>
                <w:rStyle w:val="IndexLink"/>
                <w:rtl w:val="true"/>
              </w:rPr>
              <w:tab/>
            </w:r>
            <w:r>
              <w:rPr>
                <w:rStyle w:val="IndexLink"/>
              </w:rPr>
              <w:t>282</w:t>
            </w:r>
          </w:hyperlink>
        </w:p>
        <w:p>
          <w:pPr>
            <w:pStyle w:val="Contents6"/>
            <w:tabs>
              <w:tab w:val="clear" w:pos="7609"/>
              <w:tab w:val="right" w:pos="9026" w:leader="dot"/>
            </w:tabs>
            <w:rPr/>
          </w:pPr>
          <w:hyperlink w:anchor="__RefHeading___Toc9115984_73709187">
            <w:r>
              <w:rPr>
                <w:webHidden/>
                <w:rStyle w:val="IndexLink"/>
                <w:rtl w:val="true"/>
              </w:rPr>
              <w:t>خامسها</w:t>
            </w:r>
            <w:r>
              <w:rPr>
                <w:rStyle w:val="IndexLink"/>
                <w:rtl w:val="true"/>
              </w:rPr>
              <w:t xml:space="preserve">: </w:t>
            </w:r>
            <w:r>
              <w:rPr>
                <w:rStyle w:val="IndexLink"/>
                <w:rtl w:val="true"/>
              </w:rPr>
              <w:t>حمل التوقف على الاستحباب</w:t>
            </w:r>
            <w:r>
              <w:rPr>
                <w:rStyle w:val="IndexLink"/>
                <w:rtl w:val="true"/>
              </w:rPr>
              <w:tab/>
            </w:r>
            <w:r>
              <w:rPr>
                <w:rStyle w:val="IndexLink"/>
              </w:rPr>
              <w:t>283</w:t>
            </w:r>
          </w:hyperlink>
        </w:p>
        <w:p>
          <w:pPr>
            <w:pStyle w:val="Contents6"/>
            <w:tabs>
              <w:tab w:val="clear" w:pos="7609"/>
              <w:tab w:val="right" w:pos="9026" w:leader="dot"/>
            </w:tabs>
            <w:rPr/>
          </w:pPr>
          <w:hyperlink w:anchor="__RefHeading___Toc9115986_73709187">
            <w:r>
              <w:rPr>
                <w:webHidden/>
                <w:rStyle w:val="IndexLink"/>
                <w:rtl w:val="true"/>
              </w:rPr>
              <w:t>سادسها</w:t>
            </w:r>
            <w:r>
              <w:rPr>
                <w:rStyle w:val="IndexLink"/>
                <w:rtl w:val="true"/>
              </w:rPr>
              <w:t xml:space="preserve">: </w:t>
            </w:r>
            <w:r>
              <w:rPr>
                <w:rStyle w:val="IndexLink"/>
                <w:rtl w:val="true"/>
              </w:rPr>
              <w:t>حمل التوقف على النهي عن الترجيح</w:t>
            </w:r>
            <w:r>
              <w:rPr>
                <w:rStyle w:val="IndexLink"/>
                <w:rtl w:val="true"/>
              </w:rPr>
              <w:tab/>
            </w:r>
            <w:r>
              <w:rPr>
                <w:rStyle w:val="IndexLink"/>
              </w:rPr>
              <w:t>283</w:t>
            </w:r>
          </w:hyperlink>
        </w:p>
        <w:p>
          <w:pPr>
            <w:pStyle w:val="Contents6"/>
            <w:tabs>
              <w:tab w:val="clear" w:pos="7609"/>
              <w:tab w:val="right" w:pos="9026" w:leader="dot"/>
            </w:tabs>
            <w:rPr/>
          </w:pPr>
          <w:hyperlink w:anchor="__RefHeading___Toc9115988_73709187">
            <w:r>
              <w:rPr>
                <w:webHidden/>
                <w:rStyle w:val="IndexLink"/>
                <w:rtl w:val="true"/>
              </w:rPr>
              <w:t>سابعها</w:t>
            </w:r>
            <w:r>
              <w:rPr>
                <w:rStyle w:val="IndexLink"/>
                <w:rtl w:val="true"/>
              </w:rPr>
              <w:t xml:space="preserve">: </w:t>
            </w:r>
            <w:r>
              <w:rPr>
                <w:rStyle w:val="IndexLink"/>
                <w:rtl w:val="true"/>
              </w:rPr>
              <w:t>حمل التوقف على غير المتناقضين</w:t>
            </w:r>
            <w:r>
              <w:rPr>
                <w:rStyle w:val="IndexLink"/>
                <w:rtl w:val="true"/>
              </w:rPr>
              <w:tab/>
            </w:r>
            <w:r>
              <w:rPr>
                <w:rStyle w:val="IndexLink"/>
              </w:rPr>
              <w:t>283</w:t>
            </w:r>
          </w:hyperlink>
        </w:p>
        <w:p>
          <w:pPr>
            <w:pStyle w:val="Contents6"/>
            <w:tabs>
              <w:tab w:val="clear" w:pos="7609"/>
              <w:tab w:val="right" w:pos="9026" w:leader="dot"/>
            </w:tabs>
            <w:rPr/>
          </w:pPr>
          <w:hyperlink w:anchor="__RefHeading___Toc9115990_73709187">
            <w:r>
              <w:rPr>
                <w:webHidden/>
                <w:rStyle w:val="IndexLink"/>
                <w:rtl w:val="true"/>
              </w:rPr>
              <w:t>ثامنها</w:t>
            </w:r>
            <w:r>
              <w:rPr>
                <w:rStyle w:val="IndexLink"/>
                <w:rtl w:val="true"/>
              </w:rPr>
              <w:t xml:space="preserve">: </w:t>
            </w:r>
            <w:r>
              <w:rPr>
                <w:rStyle w:val="IndexLink"/>
                <w:rtl w:val="true"/>
              </w:rPr>
              <w:t>حمل التخيير على المستحبات</w:t>
            </w:r>
            <w:r>
              <w:rPr>
                <w:rStyle w:val="IndexLink"/>
                <w:rtl w:val="true"/>
              </w:rPr>
              <w:tab/>
            </w:r>
            <w:r>
              <w:rPr>
                <w:rStyle w:val="IndexLink"/>
              </w:rPr>
              <w:t>284</w:t>
            </w:r>
          </w:hyperlink>
        </w:p>
        <w:p>
          <w:pPr>
            <w:pStyle w:val="Contents6"/>
            <w:tabs>
              <w:tab w:val="clear" w:pos="7609"/>
              <w:tab w:val="right" w:pos="9026" w:leader="dot"/>
            </w:tabs>
            <w:rPr/>
          </w:pPr>
          <w:hyperlink w:anchor="__RefHeading___Toc9115992_73709187">
            <w:r>
              <w:rPr>
                <w:webHidden/>
                <w:rStyle w:val="IndexLink"/>
                <w:rtl w:val="true"/>
              </w:rPr>
              <w:t>تاسعها</w:t>
            </w:r>
            <w:r>
              <w:rPr>
                <w:rStyle w:val="IndexLink"/>
                <w:rtl w:val="true"/>
              </w:rPr>
              <w:t xml:space="preserve">: </w:t>
            </w:r>
            <w:r>
              <w:rPr>
                <w:rStyle w:val="IndexLink"/>
                <w:rtl w:val="true"/>
              </w:rPr>
              <w:t>حمل التخيير على ما إذا كان النهي نهي إعافة</w:t>
            </w:r>
            <w:r>
              <w:rPr>
                <w:rStyle w:val="IndexLink"/>
                <w:rtl w:val="true"/>
              </w:rPr>
              <w:tab/>
            </w:r>
            <w:r>
              <w:rPr>
                <w:rStyle w:val="IndexLink"/>
              </w:rPr>
              <w:t>284</w:t>
            </w:r>
          </w:hyperlink>
        </w:p>
        <w:p>
          <w:pPr>
            <w:pStyle w:val="Contents6"/>
            <w:tabs>
              <w:tab w:val="clear" w:pos="7609"/>
              <w:tab w:val="right" w:pos="9026" w:leader="dot"/>
            </w:tabs>
            <w:rPr/>
          </w:pPr>
          <w:hyperlink w:anchor="__RefHeading___Toc9115994_73709187">
            <w:r>
              <w:rPr>
                <w:webHidden/>
                <w:rStyle w:val="IndexLink"/>
                <w:rtl w:val="true"/>
              </w:rPr>
              <w:t>توجيه الحدائق الاستدلال المذكور بخبر الميثمي</w:t>
            </w:r>
            <w:r>
              <w:rPr>
                <w:rStyle w:val="IndexLink"/>
                <w:rtl w:val="true"/>
              </w:rPr>
              <w:tab/>
            </w:r>
            <w:r>
              <w:rPr>
                <w:rStyle w:val="IndexLink"/>
              </w:rPr>
              <w:t>285</w:t>
            </w:r>
          </w:hyperlink>
        </w:p>
        <w:p>
          <w:pPr>
            <w:pStyle w:val="Contents6"/>
            <w:tabs>
              <w:tab w:val="clear" w:pos="7609"/>
              <w:tab w:val="right" w:pos="9026" w:leader="dot"/>
            </w:tabs>
            <w:rPr/>
          </w:pPr>
          <w:hyperlink w:anchor="__RefHeading___Toc9115996_73709187">
            <w:r>
              <w:rPr>
                <w:webHidden/>
                <w:rStyle w:val="IndexLink"/>
                <w:rtl w:val="true"/>
              </w:rPr>
              <w:t>دعوى انجبار نصوص التخيير بعمل الأصحاب</w:t>
            </w:r>
            <w:r>
              <w:rPr>
                <w:rStyle w:val="IndexLink"/>
                <w:rtl w:val="true"/>
              </w:rPr>
              <w:tab/>
            </w:r>
            <w:r>
              <w:rPr>
                <w:rStyle w:val="IndexLink"/>
              </w:rPr>
              <w:t>290</w:t>
            </w:r>
          </w:hyperlink>
        </w:p>
        <w:p>
          <w:pPr>
            <w:pStyle w:val="Contents6"/>
            <w:tabs>
              <w:tab w:val="clear" w:pos="7609"/>
              <w:tab w:val="right" w:pos="9026" w:leader="dot"/>
            </w:tabs>
            <w:rPr/>
          </w:pPr>
          <w:hyperlink w:anchor="__RefHeading___Toc9115998_73709187">
            <w:r>
              <w:rPr>
                <w:webHidden/>
                <w:rStyle w:val="IndexLink"/>
                <w:rtl w:val="true"/>
              </w:rPr>
              <w:t>ينبغي التنبيه لأمور</w:t>
            </w:r>
            <w:r>
              <w:rPr>
                <w:rStyle w:val="IndexLink"/>
                <w:rtl w:val="true"/>
              </w:rPr>
              <w:t>..</w:t>
              <w:tab/>
            </w:r>
            <w:r>
              <w:rPr>
                <w:rStyle w:val="IndexLink"/>
              </w:rPr>
              <w:t>291</w:t>
            </w:r>
          </w:hyperlink>
        </w:p>
        <w:p>
          <w:pPr>
            <w:pStyle w:val="Contents6"/>
            <w:tabs>
              <w:tab w:val="clear" w:pos="7609"/>
              <w:tab w:val="right" w:pos="9026" w:leader="dot"/>
            </w:tabs>
            <w:rPr/>
          </w:pPr>
          <w:hyperlink w:anchor="__RefHeading___Toc9116000_73709187">
            <w:r>
              <w:rPr>
                <w:webHidden/>
                <w:rStyle w:val="IndexLink"/>
                <w:rtl w:val="true"/>
              </w:rPr>
              <w:t>الأول</w:t>
            </w:r>
            <w:r>
              <w:rPr>
                <w:rStyle w:val="IndexLink"/>
                <w:rtl w:val="true"/>
              </w:rPr>
              <w:t xml:space="preserve">: </w:t>
            </w:r>
            <w:r>
              <w:rPr>
                <w:rStyle w:val="IndexLink"/>
                <w:rtl w:val="true"/>
              </w:rPr>
              <w:t>المراد من التخيير التخيير في المسألة الأصولية</w:t>
            </w:r>
            <w:r>
              <w:rPr>
                <w:rStyle w:val="IndexLink"/>
                <w:rtl w:val="true"/>
              </w:rPr>
              <w:tab/>
            </w:r>
            <w:r>
              <w:rPr>
                <w:rStyle w:val="IndexLink"/>
              </w:rPr>
              <w:t>291</w:t>
            </w:r>
          </w:hyperlink>
        </w:p>
        <w:p>
          <w:pPr>
            <w:pStyle w:val="Contents6"/>
            <w:tabs>
              <w:tab w:val="clear" w:pos="7609"/>
              <w:tab w:val="right" w:pos="9026" w:leader="dot"/>
            </w:tabs>
            <w:rPr/>
          </w:pPr>
          <w:hyperlink w:anchor="__RefHeading___Toc9116002_73709187">
            <w:r>
              <w:rPr>
                <w:webHidden/>
                <w:rStyle w:val="IndexLink"/>
                <w:rtl w:val="true"/>
              </w:rPr>
              <w:t>الثاني</w:t>
            </w:r>
            <w:r>
              <w:rPr>
                <w:rStyle w:val="IndexLink"/>
                <w:rtl w:val="true"/>
              </w:rPr>
              <w:t xml:space="preserve">: </w:t>
            </w:r>
            <w:r>
              <w:rPr>
                <w:rStyle w:val="IndexLink"/>
                <w:rtl w:val="true"/>
              </w:rPr>
              <w:t>هل التخيير للمفتي أو يعم المستفتي؟</w:t>
            </w:r>
            <w:r>
              <w:rPr>
                <w:rStyle w:val="IndexLink"/>
                <w:rtl w:val="true"/>
              </w:rPr>
              <w:tab/>
            </w:r>
            <w:r>
              <w:rPr>
                <w:rStyle w:val="IndexLink"/>
              </w:rPr>
              <w:t>292</w:t>
            </w:r>
          </w:hyperlink>
        </w:p>
        <w:p>
          <w:pPr>
            <w:pStyle w:val="Contents6"/>
            <w:tabs>
              <w:tab w:val="clear" w:pos="7609"/>
              <w:tab w:val="right" w:pos="9026" w:leader="dot"/>
            </w:tabs>
            <w:rPr/>
          </w:pPr>
          <w:hyperlink w:anchor="__RefHeading___Toc9116004_7370918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9116006_73709187">
            <w:r>
              <w:rPr>
                <w:webHidden/>
                <w:rStyle w:val="IndexLink"/>
                <w:rtl w:val="true"/>
              </w:rPr>
              <w:t>معنى التخيير في الحكومة والقضاء</w:t>
            </w:r>
            <w:r>
              <w:rPr>
                <w:rStyle w:val="IndexLink"/>
                <w:rtl w:val="true"/>
              </w:rPr>
              <w:tab/>
            </w:r>
            <w:r>
              <w:rPr>
                <w:rStyle w:val="IndexLink"/>
              </w:rPr>
              <w:t>296</w:t>
            </w:r>
          </w:hyperlink>
        </w:p>
        <w:p>
          <w:pPr>
            <w:pStyle w:val="Contents6"/>
            <w:tabs>
              <w:tab w:val="clear" w:pos="7609"/>
              <w:tab w:val="right" w:pos="9026" w:leader="dot"/>
            </w:tabs>
            <w:rPr/>
          </w:pPr>
          <w:hyperlink w:anchor="__RefHeading___Toc9116008_73709187">
            <w:r>
              <w:rPr>
                <w:webHidden/>
                <w:rStyle w:val="IndexLink"/>
                <w:rtl w:val="true"/>
              </w:rPr>
              <w:t>ما لو لزم من حكم الحاكم مخالفة إجمالية</w:t>
            </w:r>
            <w:r>
              <w:rPr>
                <w:rStyle w:val="IndexLink"/>
                <w:rtl w:val="true"/>
              </w:rPr>
              <w:tab/>
            </w:r>
            <w:r>
              <w:rPr>
                <w:rStyle w:val="IndexLink"/>
              </w:rPr>
              <w:t>296</w:t>
            </w:r>
          </w:hyperlink>
        </w:p>
        <w:p>
          <w:pPr>
            <w:pStyle w:val="Contents6"/>
            <w:tabs>
              <w:tab w:val="clear" w:pos="7609"/>
              <w:tab w:val="right" w:pos="9026" w:leader="dot"/>
            </w:tabs>
            <w:rPr/>
          </w:pPr>
          <w:hyperlink w:anchor="__RefHeading___Toc9116010_73709187">
            <w:r>
              <w:rPr>
                <w:webHidden/>
                <w:rStyle w:val="IndexLink"/>
                <w:rtl w:val="true"/>
              </w:rPr>
              <w:t>دفع الإشكال بوجهين</w:t>
            </w:r>
            <w:r>
              <w:rPr>
                <w:rStyle w:val="IndexLink"/>
                <w:rtl w:val="true"/>
              </w:rPr>
              <w:tab/>
            </w:r>
            <w:r>
              <w:rPr>
                <w:rStyle w:val="IndexLink"/>
              </w:rPr>
              <w:t>297</w:t>
            </w:r>
          </w:hyperlink>
        </w:p>
        <w:p>
          <w:pPr>
            <w:pStyle w:val="Contents6"/>
            <w:tabs>
              <w:tab w:val="clear" w:pos="7609"/>
              <w:tab w:val="right" w:pos="9026" w:leader="dot"/>
            </w:tabs>
            <w:rPr/>
          </w:pPr>
          <w:hyperlink w:anchor="__RefHeading___Toc9116012_73709187">
            <w:r>
              <w:rPr>
                <w:webHidden/>
                <w:rStyle w:val="IndexLink"/>
                <w:rtl w:val="true"/>
              </w:rPr>
              <w:t>الثالث</w:t>
            </w:r>
            <w:r>
              <w:rPr>
                <w:rStyle w:val="IndexLink"/>
                <w:rtl w:val="true"/>
              </w:rPr>
              <w:t xml:space="preserve">: </w:t>
            </w:r>
            <w:r>
              <w:rPr>
                <w:rStyle w:val="IndexLink"/>
                <w:rtl w:val="true"/>
              </w:rPr>
              <w:t>هل التخيير ابتدائي أم استمراري</w:t>
            </w:r>
            <w:r>
              <w:rPr>
                <w:rStyle w:val="IndexLink"/>
                <w:rtl w:val="true"/>
              </w:rPr>
              <w:tab/>
            </w:r>
            <w:r>
              <w:rPr>
                <w:rStyle w:val="IndexLink"/>
              </w:rPr>
              <w:t>298</w:t>
            </w:r>
          </w:hyperlink>
        </w:p>
        <w:p>
          <w:pPr>
            <w:pStyle w:val="Contents6"/>
            <w:tabs>
              <w:tab w:val="clear" w:pos="7609"/>
              <w:tab w:val="right" w:pos="9026" w:leader="dot"/>
            </w:tabs>
            <w:rPr/>
          </w:pPr>
          <w:hyperlink w:anchor="__RefHeading___Toc9116014_73709187">
            <w:r>
              <w:rPr>
                <w:webHidden/>
                <w:rStyle w:val="IndexLink"/>
                <w:rtl w:val="true"/>
              </w:rPr>
              <w:t>الاستدلال للتخيير الاستمراري</w:t>
            </w:r>
            <w:r>
              <w:rPr>
                <w:rStyle w:val="IndexLink"/>
                <w:rtl w:val="true"/>
              </w:rPr>
              <w:tab/>
            </w:r>
            <w:r>
              <w:rPr>
                <w:rStyle w:val="IndexLink"/>
              </w:rPr>
              <w:t>298</w:t>
            </w:r>
          </w:hyperlink>
        </w:p>
        <w:p>
          <w:pPr>
            <w:pStyle w:val="Contents6"/>
            <w:tabs>
              <w:tab w:val="clear" w:pos="7609"/>
              <w:tab w:val="right" w:pos="9026" w:leader="dot"/>
            </w:tabs>
            <w:rPr/>
          </w:pPr>
          <w:hyperlink w:anchor="__RefHeading___Toc9116016_73709187">
            <w:r>
              <w:rPr>
                <w:webHidden/>
                <w:rStyle w:val="IndexLink"/>
                <w:rtl w:val="true"/>
              </w:rPr>
              <w:t xml:space="preserve">الفصل الثالث </w:t>
            </w:r>
            <w:r>
              <w:rPr>
                <w:rStyle w:val="IndexLink"/>
                <w:rtl w:val="true"/>
              </w:rPr>
              <w:t xml:space="preserve">: </w:t>
            </w:r>
            <w:r>
              <w:rPr>
                <w:rStyle w:val="IndexLink"/>
                <w:rtl w:val="true"/>
              </w:rPr>
              <w:t>في لواحق الكلام في مفاد أدلَّة المتعارضين الخاصة</w:t>
            </w:r>
            <w:r>
              <w:rPr>
                <w:rStyle w:val="IndexLink"/>
                <w:rtl w:val="true"/>
              </w:rPr>
              <w:tab/>
            </w:r>
            <w:r>
              <w:rPr>
                <w:rStyle w:val="IndexLink"/>
              </w:rPr>
              <w:t>302</w:t>
            </w:r>
          </w:hyperlink>
        </w:p>
        <w:p>
          <w:pPr>
            <w:pStyle w:val="Contents6"/>
            <w:tabs>
              <w:tab w:val="clear" w:pos="7609"/>
              <w:tab w:val="right" w:pos="9026" w:leader="dot"/>
            </w:tabs>
            <w:rPr/>
          </w:pPr>
          <w:hyperlink w:anchor="__RefHeading___Toc9116018_73709187">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9116020_73709187">
            <w:r>
              <w:rPr>
                <w:webHidden/>
                <w:rStyle w:val="IndexLink"/>
                <w:rtl w:val="true"/>
              </w:rPr>
              <w:t>وفيه مسائل</w:t>
            </w:r>
            <w:r>
              <w:rPr>
                <w:rStyle w:val="IndexLink"/>
                <w:rtl w:val="true"/>
              </w:rPr>
              <w:t>:</w:t>
              <w:tab/>
            </w:r>
            <w:r>
              <w:rPr>
                <w:rStyle w:val="IndexLink"/>
              </w:rPr>
              <w:t>302</w:t>
            </w:r>
          </w:hyperlink>
        </w:p>
        <w:p>
          <w:pPr>
            <w:pStyle w:val="Contents6"/>
            <w:tabs>
              <w:tab w:val="clear" w:pos="7609"/>
              <w:tab w:val="right" w:pos="9026" w:leader="dot"/>
            </w:tabs>
            <w:rPr/>
          </w:pPr>
          <w:hyperlink w:anchor="__RefHeading___Toc9116022_73709187">
            <w:r>
              <w:rPr>
                <w:webHidden/>
                <w:rStyle w:val="IndexLink"/>
                <w:rtl w:val="true"/>
              </w:rPr>
              <w:t>المسألة الأولى</w:t>
            </w:r>
            <w:r>
              <w:rPr>
                <w:rStyle w:val="IndexLink"/>
                <w:rtl w:val="true"/>
              </w:rPr>
              <w:tab/>
            </w:r>
            <w:r>
              <w:rPr>
                <w:rStyle w:val="IndexLink"/>
              </w:rPr>
              <w:t>302</w:t>
            </w:r>
          </w:hyperlink>
        </w:p>
        <w:p>
          <w:pPr>
            <w:pStyle w:val="Contents6"/>
            <w:tabs>
              <w:tab w:val="clear" w:pos="7609"/>
              <w:tab w:val="right" w:pos="9026" w:leader="dot"/>
            </w:tabs>
            <w:rPr/>
          </w:pPr>
          <w:hyperlink w:anchor="__RefHeading___Toc9116024_73709187">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9116026_73709187">
            <w:r>
              <w:rPr>
                <w:webHidden/>
                <w:rStyle w:val="IndexLink"/>
                <w:rtl w:val="true"/>
              </w:rPr>
              <w:t>ظاهر النصوص صدق التعارض بمجرد الاختلاف في الدلالة</w:t>
            </w:r>
            <w:r>
              <w:rPr>
                <w:rStyle w:val="IndexLink"/>
                <w:rtl w:val="true"/>
              </w:rPr>
              <w:tab/>
            </w:r>
            <w:r>
              <w:rPr>
                <w:rStyle w:val="IndexLink"/>
              </w:rPr>
              <w:t>303</w:t>
            </w:r>
          </w:hyperlink>
        </w:p>
        <w:p>
          <w:pPr>
            <w:pStyle w:val="Contents6"/>
            <w:tabs>
              <w:tab w:val="clear" w:pos="7609"/>
              <w:tab w:val="right" w:pos="9026" w:leader="dot"/>
            </w:tabs>
            <w:rPr/>
          </w:pPr>
          <w:hyperlink w:anchor="__RefHeading___Toc9116028_73709187">
            <w:r>
              <w:rPr>
                <w:webHidden/>
                <w:rStyle w:val="IndexLink"/>
                <w:rtl w:val="true"/>
              </w:rPr>
              <w:t>استظهار عموم التعارض لموارد الجمع العرفي ودفعه</w:t>
            </w:r>
            <w:r>
              <w:rPr>
                <w:rStyle w:val="IndexLink"/>
                <w:rtl w:val="true"/>
              </w:rPr>
              <w:tab/>
            </w:r>
            <w:r>
              <w:rPr>
                <w:rStyle w:val="IndexLink"/>
              </w:rPr>
              <w:t>304</w:t>
            </w:r>
          </w:hyperlink>
        </w:p>
        <w:p>
          <w:pPr>
            <w:pStyle w:val="Contents6"/>
            <w:tabs>
              <w:tab w:val="clear" w:pos="7609"/>
              <w:tab w:val="right" w:pos="9026" w:leader="dot"/>
            </w:tabs>
            <w:rPr/>
          </w:pPr>
          <w:hyperlink w:anchor="__RefHeading___Toc9116030_73709187">
            <w:r>
              <w:rPr>
                <w:webHidden/>
                <w:rStyle w:val="IndexLink"/>
                <w:rtl w:val="true"/>
              </w:rPr>
              <w:t>المسألة الثانية</w:t>
            </w:r>
            <w:r>
              <w:rPr>
                <w:rStyle w:val="IndexLink"/>
                <w:rtl w:val="true"/>
              </w:rPr>
              <w:t xml:space="preserve">: </w:t>
            </w:r>
            <w:r>
              <w:rPr>
                <w:rStyle w:val="IndexLink"/>
                <w:rtl w:val="true"/>
              </w:rPr>
              <w:t>في العامين من وجه</w:t>
            </w:r>
            <w:r>
              <w:rPr>
                <w:rStyle w:val="IndexLink"/>
                <w:rtl w:val="true"/>
              </w:rPr>
              <w:tab/>
            </w:r>
            <w:r>
              <w:rPr>
                <w:rStyle w:val="IndexLink"/>
              </w:rPr>
              <w:t>308</w:t>
            </w:r>
          </w:hyperlink>
        </w:p>
        <w:p>
          <w:pPr>
            <w:pStyle w:val="Contents6"/>
            <w:tabs>
              <w:tab w:val="clear" w:pos="7609"/>
              <w:tab w:val="right" w:pos="9026" w:leader="dot"/>
            </w:tabs>
            <w:rPr/>
          </w:pPr>
          <w:hyperlink w:anchor="__RefHeading___Toc9116032_73709187">
            <w:r>
              <w:rPr>
                <w:webHidden/>
                <w:rStyle w:val="IndexLink"/>
                <w:rtl w:val="true"/>
              </w:rPr>
              <w:t>في جريان المرجحات السندية</w:t>
            </w:r>
            <w:r>
              <w:rPr>
                <w:rStyle w:val="IndexLink"/>
                <w:rtl w:val="true"/>
              </w:rPr>
              <w:tab/>
            </w:r>
            <w:r>
              <w:rPr>
                <w:rStyle w:val="IndexLink"/>
              </w:rPr>
              <w:t>310</w:t>
            </w:r>
          </w:hyperlink>
        </w:p>
        <w:p>
          <w:pPr>
            <w:pStyle w:val="Contents6"/>
            <w:tabs>
              <w:tab w:val="clear" w:pos="7609"/>
              <w:tab w:val="right" w:pos="9026" w:leader="dot"/>
            </w:tabs>
            <w:rPr/>
          </w:pPr>
          <w:hyperlink w:anchor="__RefHeading___Toc9116034_73709187">
            <w:r>
              <w:rPr>
                <w:webHidden/>
                <w:rStyle w:val="IndexLink"/>
                <w:rtl w:val="true"/>
              </w:rPr>
              <w:t>ما ينبغي ان يقال في مفاد المرجح الصدوري</w:t>
            </w:r>
            <w:r>
              <w:rPr>
                <w:rStyle w:val="IndexLink"/>
                <w:rtl w:val="true"/>
              </w:rPr>
              <w:tab/>
            </w:r>
            <w:r>
              <w:rPr>
                <w:rStyle w:val="IndexLink"/>
              </w:rPr>
              <w:t>311</w:t>
            </w:r>
          </w:hyperlink>
        </w:p>
        <w:p>
          <w:pPr>
            <w:pStyle w:val="Contents6"/>
            <w:tabs>
              <w:tab w:val="clear" w:pos="7609"/>
              <w:tab w:val="right" w:pos="9026" w:leader="dot"/>
            </w:tabs>
            <w:rPr/>
          </w:pPr>
          <w:hyperlink w:anchor="__RefHeading___Toc9116036_73709187">
            <w:r>
              <w:rPr>
                <w:webHidden/>
                <w:rStyle w:val="IndexLink"/>
                <w:rtl w:val="true"/>
              </w:rPr>
              <w:t>المسألة الثالثة</w:t>
            </w:r>
            <w:r>
              <w:rPr>
                <w:rStyle w:val="IndexLink"/>
                <w:rtl w:val="true"/>
              </w:rPr>
              <w:t xml:space="preserve">: </w:t>
            </w:r>
            <w:r>
              <w:rPr>
                <w:rStyle w:val="IndexLink"/>
                <w:rtl w:val="true"/>
              </w:rPr>
              <w:t>التعارض بين أكثر من دليلين</w:t>
            </w:r>
            <w:r>
              <w:rPr>
                <w:rStyle w:val="IndexLink"/>
                <w:rtl w:val="true"/>
              </w:rPr>
              <w:tab/>
            </w:r>
            <w:r>
              <w:rPr>
                <w:rStyle w:val="IndexLink"/>
              </w:rPr>
              <w:t>314</w:t>
            </w:r>
          </w:hyperlink>
        </w:p>
        <w:p>
          <w:pPr>
            <w:pStyle w:val="Contents6"/>
            <w:tabs>
              <w:tab w:val="clear" w:pos="7609"/>
              <w:tab w:val="right" w:pos="9026" w:leader="dot"/>
            </w:tabs>
            <w:rPr/>
          </w:pPr>
          <w:hyperlink w:anchor="__RefHeading___Toc9116038_73709187">
            <w:r>
              <w:rPr>
                <w:webHidden/>
                <w:rStyle w:val="IndexLink"/>
                <w:rtl w:val="true"/>
              </w:rPr>
              <w:t>المسألة الرابعة</w:t>
            </w:r>
            <w:r>
              <w:rPr>
                <w:rStyle w:val="IndexLink"/>
                <w:rtl w:val="true"/>
              </w:rPr>
              <w:t xml:space="preserve">: </w:t>
            </w:r>
            <w:r>
              <w:rPr>
                <w:rStyle w:val="IndexLink"/>
                <w:rtl w:val="true"/>
              </w:rPr>
              <w:t>اختلاف النسخ</w:t>
            </w:r>
            <w:r>
              <w:rPr>
                <w:rStyle w:val="IndexLink"/>
                <w:rtl w:val="true"/>
              </w:rPr>
              <w:tab/>
            </w:r>
            <w:r>
              <w:rPr>
                <w:rStyle w:val="IndexLink"/>
              </w:rPr>
              <w:t>315</w:t>
            </w:r>
          </w:hyperlink>
        </w:p>
        <w:p>
          <w:pPr>
            <w:pStyle w:val="Contents6"/>
            <w:tabs>
              <w:tab w:val="clear" w:pos="7609"/>
              <w:tab w:val="right" w:pos="9026" w:leader="dot"/>
            </w:tabs>
            <w:rPr/>
          </w:pPr>
          <w:hyperlink w:anchor="__RefHeading___Toc9116040_73709187">
            <w:r>
              <w:rPr>
                <w:webHidden/>
                <w:rStyle w:val="IndexLink"/>
                <w:rtl w:val="true"/>
              </w:rPr>
              <w:t>المسألة الخامسة</w:t>
            </w:r>
            <w:r>
              <w:rPr>
                <w:rStyle w:val="IndexLink"/>
                <w:rtl w:val="true"/>
              </w:rPr>
              <w:t xml:space="preserve">: </w:t>
            </w:r>
            <w:r>
              <w:rPr>
                <w:rStyle w:val="IndexLink"/>
                <w:rtl w:val="true"/>
              </w:rPr>
              <w:t>تعارض غير الأخبار</w:t>
            </w:r>
            <w:r>
              <w:rPr>
                <w:rStyle w:val="IndexLink"/>
                <w:rtl w:val="true"/>
              </w:rPr>
              <w:tab/>
            </w:r>
            <w:r>
              <w:rPr>
                <w:rStyle w:val="IndexLink"/>
              </w:rPr>
              <w:t>318</w:t>
            </w:r>
          </w:hyperlink>
        </w:p>
        <w:p>
          <w:pPr>
            <w:pStyle w:val="Contents6"/>
            <w:tabs>
              <w:tab w:val="clear" w:pos="7609"/>
              <w:tab w:val="right" w:pos="9026" w:leader="dot"/>
            </w:tabs>
            <w:rPr/>
          </w:pPr>
          <w:hyperlink w:anchor="__RefHeading___Toc9116042_73709187">
            <w:r>
              <w:rPr>
                <w:webHidden/>
                <w:rStyle w:val="IndexLink"/>
                <w:rtl w:val="true"/>
              </w:rPr>
              <w:t>خاتمة</w:t>
            </w:r>
            <w:r>
              <w:rPr>
                <w:rStyle w:val="IndexLink"/>
                <w:rtl w:val="true"/>
              </w:rPr>
              <w:t xml:space="preserve">: </w:t>
            </w:r>
            <w:r>
              <w:rPr>
                <w:rStyle w:val="IndexLink"/>
                <w:rtl w:val="true"/>
              </w:rPr>
              <w:t>في مرجحات باب التزاحم</w:t>
            </w:r>
            <w:r>
              <w:rPr>
                <w:rStyle w:val="IndexLink"/>
                <w:rtl w:val="true"/>
              </w:rPr>
              <w:tab/>
            </w:r>
            <w:r>
              <w:rPr>
                <w:rStyle w:val="IndexLink"/>
              </w:rPr>
              <w:t>321</w:t>
            </w:r>
          </w:hyperlink>
        </w:p>
        <w:p>
          <w:pPr>
            <w:pStyle w:val="Contents6"/>
            <w:tabs>
              <w:tab w:val="clear" w:pos="7609"/>
              <w:tab w:val="right" w:pos="9026" w:leader="dot"/>
            </w:tabs>
            <w:rPr/>
          </w:pPr>
          <w:hyperlink w:anchor="__RefHeading___Toc9116044_7370918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9116046_73709187">
            <w:r>
              <w:rPr>
                <w:webHidden/>
                <w:rStyle w:val="IndexLink"/>
                <w:rtl w:val="true"/>
              </w:rPr>
              <w:t>الأول</w:t>
            </w:r>
            <w:r>
              <w:rPr>
                <w:rStyle w:val="IndexLink"/>
                <w:rtl w:val="true"/>
              </w:rPr>
              <w:t xml:space="preserve">: </w:t>
            </w:r>
            <w:r>
              <w:rPr>
                <w:rStyle w:val="IndexLink"/>
                <w:rtl w:val="true"/>
              </w:rPr>
              <w:t>الأهمية</w:t>
            </w:r>
            <w:r>
              <w:rPr>
                <w:rStyle w:val="IndexLink"/>
                <w:rtl w:val="true"/>
              </w:rPr>
              <w:tab/>
            </w:r>
            <w:r>
              <w:rPr>
                <w:rStyle w:val="IndexLink"/>
              </w:rPr>
              <w:t>322</w:t>
            </w:r>
          </w:hyperlink>
        </w:p>
        <w:p>
          <w:pPr>
            <w:pStyle w:val="Contents6"/>
            <w:tabs>
              <w:tab w:val="clear" w:pos="7609"/>
              <w:tab w:val="right" w:pos="9026" w:leader="dot"/>
            </w:tabs>
            <w:rPr/>
          </w:pPr>
          <w:hyperlink w:anchor="__RefHeading___Toc9116048_73709187">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9116050_73709187">
            <w:r>
              <w:rPr>
                <w:webHidden/>
                <w:rStyle w:val="IndexLink"/>
                <w:rtl w:val="true"/>
              </w:rPr>
              <w:t>تحديد مقدار الأهمية</w:t>
            </w:r>
            <w:r>
              <w:rPr>
                <w:rStyle w:val="IndexLink"/>
                <w:rtl w:val="true"/>
              </w:rPr>
              <w:tab/>
            </w:r>
            <w:r>
              <w:rPr>
                <w:rStyle w:val="IndexLink"/>
              </w:rPr>
              <w:t>323</w:t>
            </w:r>
          </w:hyperlink>
        </w:p>
        <w:p>
          <w:pPr>
            <w:pStyle w:val="Contents6"/>
            <w:tabs>
              <w:tab w:val="clear" w:pos="7609"/>
              <w:tab w:val="right" w:pos="9026" w:leader="dot"/>
            </w:tabs>
            <w:rPr/>
          </w:pPr>
          <w:hyperlink w:anchor="__RefHeading___Toc9116052_73709187">
            <w:r>
              <w:rPr>
                <w:webHidden/>
                <w:rStyle w:val="IndexLink"/>
                <w:rtl w:val="true"/>
              </w:rPr>
              <w:t>في مقتضى الأصل العملي</w:t>
            </w:r>
            <w:r>
              <w:rPr>
                <w:rStyle w:val="IndexLink"/>
                <w:rtl w:val="true"/>
              </w:rPr>
              <w:tab/>
            </w:r>
            <w:r>
              <w:rPr>
                <w:rStyle w:val="IndexLink"/>
              </w:rPr>
              <w:t>326</w:t>
            </w:r>
          </w:hyperlink>
        </w:p>
        <w:p>
          <w:pPr>
            <w:pStyle w:val="Contents6"/>
            <w:tabs>
              <w:tab w:val="clear" w:pos="7609"/>
              <w:tab w:val="right" w:pos="9026" w:leader="dot"/>
            </w:tabs>
            <w:rPr/>
          </w:pPr>
          <w:hyperlink w:anchor="__RefHeading___Toc9116054_73709187">
            <w:r>
              <w:rPr>
                <w:webHidden/>
                <w:rStyle w:val="IndexLink"/>
                <w:rtl w:val="true"/>
              </w:rPr>
              <w:t>العمدة في وجه الاحتياط</w:t>
            </w:r>
            <w:r>
              <w:rPr>
                <w:rStyle w:val="IndexLink"/>
                <w:rtl w:val="true"/>
              </w:rPr>
              <w:tab/>
            </w:r>
            <w:r>
              <w:rPr>
                <w:rStyle w:val="IndexLink"/>
              </w:rPr>
              <w:t>328</w:t>
            </w:r>
          </w:hyperlink>
        </w:p>
        <w:p>
          <w:pPr>
            <w:pStyle w:val="Contents6"/>
            <w:tabs>
              <w:tab w:val="clear" w:pos="7609"/>
              <w:tab w:val="right" w:pos="9026" w:leader="dot"/>
            </w:tabs>
            <w:rPr/>
          </w:pPr>
          <w:hyperlink w:anchor="__RefHeading___Toc9116056_73709187">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9116058_73709187">
            <w:r>
              <w:rPr>
                <w:webHidden/>
                <w:rStyle w:val="IndexLink"/>
                <w:rtl w:val="true"/>
              </w:rPr>
              <w:t>أولهما</w:t>
            </w:r>
            <w:r>
              <w:rPr>
                <w:rStyle w:val="IndexLink"/>
                <w:rtl w:val="true"/>
              </w:rPr>
              <w:t xml:space="preserve">: </w:t>
            </w:r>
            <w:r>
              <w:rPr>
                <w:rStyle w:val="IndexLink"/>
                <w:rtl w:val="true"/>
              </w:rPr>
              <w:t>ترجيح الأهم مع اقتضائه صرف القدرة</w:t>
            </w:r>
            <w:r>
              <w:rPr>
                <w:rStyle w:val="IndexLink"/>
                <w:rtl w:val="true"/>
              </w:rPr>
              <w:tab/>
            </w:r>
            <w:r>
              <w:rPr>
                <w:rStyle w:val="IndexLink"/>
              </w:rPr>
              <w:t>330</w:t>
            </w:r>
          </w:hyperlink>
        </w:p>
        <w:p>
          <w:pPr>
            <w:pStyle w:val="Contents6"/>
            <w:tabs>
              <w:tab w:val="clear" w:pos="7609"/>
              <w:tab w:val="right" w:pos="9026" w:leader="dot"/>
            </w:tabs>
            <w:rPr/>
          </w:pPr>
          <w:hyperlink w:anchor="__RefHeading___Toc9116060_73709187">
            <w:r>
              <w:rPr>
                <w:webHidden/>
                <w:rStyle w:val="IndexLink"/>
                <w:rtl w:val="true"/>
              </w:rPr>
              <w:t>ثانيهما</w:t>
            </w:r>
            <w:r>
              <w:rPr>
                <w:rStyle w:val="IndexLink"/>
                <w:rtl w:val="true"/>
              </w:rPr>
              <w:t xml:space="preserve">: </w:t>
            </w:r>
            <w:r>
              <w:rPr>
                <w:rStyle w:val="IndexLink"/>
                <w:rtl w:val="true"/>
              </w:rPr>
              <w:t>عدم جواز إيقاع التزاحم بينهما</w:t>
            </w:r>
            <w:r>
              <w:rPr>
                <w:rStyle w:val="IndexLink"/>
                <w:rtl w:val="true"/>
              </w:rPr>
              <w:tab/>
            </w:r>
            <w:r>
              <w:rPr>
                <w:rStyle w:val="IndexLink"/>
              </w:rPr>
              <w:t>330</w:t>
            </w:r>
          </w:hyperlink>
        </w:p>
        <w:p>
          <w:pPr>
            <w:pStyle w:val="Contents6"/>
            <w:tabs>
              <w:tab w:val="clear" w:pos="7609"/>
              <w:tab w:val="right" w:pos="9026" w:leader="dot"/>
            </w:tabs>
            <w:rPr/>
          </w:pPr>
          <w:hyperlink w:anchor="__RefHeading___Toc9116062_73709187">
            <w:r>
              <w:rPr>
                <w:webHidden/>
                <w:rStyle w:val="IndexLink"/>
                <w:rtl w:val="true"/>
              </w:rPr>
              <w:t>الثاني</w:t>
            </w:r>
            <w:r>
              <w:rPr>
                <w:rStyle w:val="IndexLink"/>
                <w:rtl w:val="true"/>
              </w:rPr>
              <w:t xml:space="preserve">: </w:t>
            </w:r>
            <w:r>
              <w:rPr>
                <w:rStyle w:val="IndexLink"/>
                <w:rtl w:val="true"/>
              </w:rPr>
              <w:t>ما لو كان لأحدهما بدل اضطراري</w:t>
            </w:r>
            <w:r>
              <w:rPr>
                <w:rStyle w:val="IndexLink"/>
                <w:rtl w:val="true"/>
              </w:rPr>
              <w:tab/>
            </w:r>
            <w:r>
              <w:rPr>
                <w:rStyle w:val="IndexLink"/>
              </w:rPr>
              <w:t>331</w:t>
            </w:r>
          </w:hyperlink>
        </w:p>
        <w:p>
          <w:pPr>
            <w:pStyle w:val="Contents6"/>
            <w:tabs>
              <w:tab w:val="clear" w:pos="7609"/>
              <w:tab w:val="right" w:pos="9026" w:leader="dot"/>
            </w:tabs>
            <w:rPr/>
          </w:pPr>
          <w:hyperlink w:anchor="__RefHeading___Toc9116064_73709187">
            <w:r>
              <w:rPr>
                <w:webHidden/>
                <w:rStyle w:val="IndexLink"/>
                <w:rtl w:val="true"/>
              </w:rPr>
              <w:t>الثالث</w:t>
            </w:r>
            <w:r>
              <w:rPr>
                <w:rStyle w:val="IndexLink"/>
                <w:rtl w:val="true"/>
              </w:rPr>
              <w:t xml:space="preserve">: </w:t>
            </w:r>
            <w:r>
              <w:rPr>
                <w:rStyle w:val="IndexLink"/>
                <w:rtl w:val="true"/>
              </w:rPr>
              <w:t>ترجح ما تعتبر فيه القدرة عقلاً</w:t>
            </w:r>
            <w:r>
              <w:rPr>
                <w:rStyle w:val="IndexLink"/>
                <w:rtl w:val="true"/>
              </w:rPr>
              <w:tab/>
            </w:r>
            <w:r>
              <w:rPr>
                <w:rStyle w:val="IndexLink"/>
              </w:rPr>
              <w:t>332</w:t>
            </w:r>
          </w:hyperlink>
        </w:p>
        <w:p>
          <w:pPr>
            <w:pStyle w:val="Contents6"/>
            <w:tabs>
              <w:tab w:val="clear" w:pos="7609"/>
              <w:tab w:val="right" w:pos="9026" w:leader="dot"/>
            </w:tabs>
            <w:rPr/>
          </w:pPr>
          <w:hyperlink w:anchor="__RefHeading___Toc9116066_73709187">
            <w:r>
              <w:rPr>
                <w:webHidden/>
                <w:rStyle w:val="IndexLink"/>
                <w:rtl w:val="true"/>
              </w:rPr>
              <w:t>الرابع</w:t>
            </w:r>
            <w:r>
              <w:rPr>
                <w:rStyle w:val="IndexLink"/>
                <w:rtl w:val="true"/>
              </w:rPr>
              <w:t xml:space="preserve">: </w:t>
            </w:r>
            <w:r>
              <w:rPr>
                <w:rStyle w:val="IndexLink"/>
                <w:rtl w:val="true"/>
              </w:rPr>
              <w:t>سبق زمان الامتثال</w:t>
            </w:r>
            <w:r>
              <w:rPr>
                <w:rStyle w:val="IndexLink"/>
                <w:rtl w:val="true"/>
              </w:rPr>
              <w:tab/>
            </w:r>
            <w:r>
              <w:rPr>
                <w:rStyle w:val="IndexLink"/>
              </w:rPr>
              <w:t>333</w:t>
            </w:r>
          </w:hyperlink>
        </w:p>
        <w:p>
          <w:pPr>
            <w:pStyle w:val="Contents6"/>
            <w:tabs>
              <w:tab w:val="clear" w:pos="7609"/>
              <w:tab w:val="right" w:pos="9026" w:leader="dot"/>
            </w:tabs>
            <w:rPr/>
          </w:pPr>
          <w:hyperlink w:anchor="__RefHeading___Toc9116068_73709187">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9116070_73709187">
            <w:r>
              <w:rPr>
                <w:webHidden/>
                <w:rStyle w:val="IndexLink"/>
                <w:rtl w:val="true"/>
              </w:rPr>
              <w:t>ما ينبغي أن يقال في المقام</w:t>
            </w:r>
            <w:r>
              <w:rPr>
                <w:rStyle w:val="IndexLink"/>
                <w:rtl w:val="true"/>
              </w:rPr>
              <w:tab/>
            </w:r>
            <w:r>
              <w:rPr>
                <w:rStyle w:val="IndexLink"/>
              </w:rPr>
              <w:t>335</w:t>
            </w:r>
          </w:hyperlink>
        </w:p>
        <w:p>
          <w:pPr>
            <w:pStyle w:val="Contents2"/>
            <w:tabs>
              <w:tab w:val="clear" w:pos="8743"/>
              <w:tab w:val="right" w:pos="9026" w:leader="dot"/>
            </w:tabs>
            <w:rPr/>
          </w:pPr>
          <w:hyperlink w:anchor="__RefHeading___Toc9116072_73709187">
            <w:r>
              <w:rPr>
                <w:webHidden/>
                <w:rStyle w:val="IndexLink"/>
                <w:rtl w:val="true"/>
              </w:rPr>
              <w:t>خاتمة في الاجتهاد والتقليد</w:t>
            </w:r>
            <w:r>
              <w:rPr>
                <w:rStyle w:val="IndexLink"/>
                <w:rtl w:val="true"/>
              </w:rPr>
              <w:tab/>
            </w:r>
            <w:r>
              <w:rPr>
                <w:rStyle w:val="IndexLink"/>
              </w:rPr>
              <w:t>340</w:t>
            </w:r>
          </w:hyperlink>
        </w:p>
        <w:p>
          <w:pPr>
            <w:pStyle w:val="Contents3"/>
            <w:tabs>
              <w:tab w:val="clear" w:pos="8459"/>
              <w:tab w:val="right" w:pos="9026" w:leader="dot"/>
            </w:tabs>
            <w:rPr/>
          </w:pPr>
          <w:hyperlink w:anchor="__RefHeading___Toc9116074_73709187">
            <w:r>
              <w:rPr>
                <w:webHidden/>
                <w:rStyle w:val="IndexLink"/>
                <w:rtl w:val="true"/>
              </w:rPr>
              <w:t>خاتمة علم الأصول في الاجتهاد والتقليد</w:t>
            </w:r>
            <w:r>
              <w:rPr>
                <w:rStyle w:val="IndexLink"/>
                <w:rtl w:val="true"/>
              </w:rPr>
              <w:tab/>
            </w:r>
            <w:r>
              <w:rPr>
                <w:rStyle w:val="IndexLink"/>
              </w:rPr>
              <w:t>340</w:t>
            </w:r>
          </w:hyperlink>
        </w:p>
        <w:p>
          <w:pPr>
            <w:pStyle w:val="Contents4"/>
            <w:tabs>
              <w:tab w:val="clear" w:pos="8176"/>
              <w:tab w:val="right" w:pos="9026" w:leader="dot"/>
            </w:tabs>
            <w:rPr/>
          </w:pPr>
          <w:hyperlink w:anchor="__RefHeading___Toc9116076_7370918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116078_73709187">
            <w:r>
              <w:rPr>
                <w:webHidden/>
                <w:rStyle w:val="IndexLink"/>
                <w:rtl w:val="true"/>
              </w:rPr>
              <w:t xml:space="preserve">المقام الأول </w:t>
            </w:r>
            <w:r>
              <w:rPr>
                <w:rStyle w:val="IndexLink"/>
                <w:rtl w:val="true"/>
              </w:rPr>
              <w:t xml:space="preserve">: </w:t>
            </w:r>
            <w:r>
              <w:rPr>
                <w:rStyle w:val="IndexLink"/>
                <w:rtl w:val="true"/>
              </w:rPr>
              <w:t>في الاجتهاد</w:t>
            </w:r>
            <w:r>
              <w:rPr>
                <w:rStyle w:val="IndexLink"/>
                <w:rtl w:val="true"/>
              </w:rPr>
              <w:tab/>
            </w:r>
            <w:r>
              <w:rPr>
                <w:rStyle w:val="IndexLink"/>
              </w:rPr>
              <w:t>344</w:t>
            </w:r>
          </w:hyperlink>
        </w:p>
        <w:p>
          <w:pPr>
            <w:pStyle w:val="Contents5"/>
            <w:tabs>
              <w:tab w:val="clear" w:pos="7892"/>
              <w:tab w:val="right" w:pos="9026" w:leader="dot"/>
            </w:tabs>
            <w:rPr/>
          </w:pPr>
          <w:hyperlink w:anchor="__RefHeading___Toc9116080_7370918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9116082_73709187">
            <w:r>
              <w:rPr>
                <w:webHidden/>
                <w:rStyle w:val="IndexLink"/>
                <w:rtl w:val="true"/>
              </w:rPr>
              <w:t>معنى الاجتهاد اصطلاحاً</w:t>
            </w:r>
            <w:r>
              <w:rPr>
                <w:rStyle w:val="IndexLink"/>
                <w:rtl w:val="true"/>
              </w:rPr>
              <w:tab/>
            </w:r>
            <w:r>
              <w:rPr>
                <w:rStyle w:val="IndexLink"/>
              </w:rPr>
              <w:t>344</w:t>
            </w:r>
          </w:hyperlink>
        </w:p>
        <w:p>
          <w:pPr>
            <w:pStyle w:val="Contents5"/>
            <w:tabs>
              <w:tab w:val="clear" w:pos="7892"/>
              <w:tab w:val="right" w:pos="9026" w:leader="dot"/>
            </w:tabs>
            <w:rPr/>
          </w:pPr>
          <w:hyperlink w:anchor="__RefHeading___Toc9116084_73709187">
            <w:r>
              <w:rPr>
                <w:webHidden/>
                <w:rStyle w:val="IndexLink"/>
                <w:rtl w:val="true"/>
              </w:rPr>
              <w:t>البناء في معنى الاجتهاد</w:t>
            </w:r>
            <w:r>
              <w:rPr>
                <w:rStyle w:val="IndexLink"/>
                <w:rtl w:val="true"/>
              </w:rPr>
              <w:tab/>
            </w:r>
            <w:r>
              <w:rPr>
                <w:rStyle w:val="IndexLink"/>
              </w:rPr>
              <w:t>345</w:t>
            </w:r>
          </w:hyperlink>
        </w:p>
        <w:p>
          <w:pPr>
            <w:pStyle w:val="Contents6"/>
            <w:tabs>
              <w:tab w:val="clear" w:pos="7609"/>
              <w:tab w:val="right" w:pos="9026" w:leader="dot"/>
            </w:tabs>
            <w:rPr/>
          </w:pPr>
          <w:hyperlink w:anchor="__RefHeading___Toc9116086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9116088_73709187">
            <w:r>
              <w:rPr>
                <w:webHidden/>
                <w:rStyle w:val="IndexLink"/>
                <w:rtl w:val="true"/>
              </w:rPr>
              <w:t>المسألة الأولى</w:t>
            </w:r>
            <w:r>
              <w:rPr>
                <w:rStyle w:val="IndexLink"/>
                <w:rtl w:val="true"/>
              </w:rPr>
              <w:t xml:space="preserve">: </w:t>
            </w:r>
            <w:r>
              <w:rPr>
                <w:rStyle w:val="IndexLink"/>
                <w:rtl w:val="true"/>
              </w:rPr>
              <w:t>تجزي الاجتهاد</w:t>
            </w:r>
            <w:r>
              <w:rPr>
                <w:rStyle w:val="IndexLink"/>
                <w:rtl w:val="true"/>
              </w:rPr>
              <w:tab/>
            </w:r>
            <w:r>
              <w:rPr>
                <w:rStyle w:val="IndexLink"/>
              </w:rPr>
              <w:t>349</w:t>
            </w:r>
          </w:hyperlink>
        </w:p>
        <w:p>
          <w:pPr>
            <w:pStyle w:val="Contents6"/>
            <w:tabs>
              <w:tab w:val="clear" w:pos="7609"/>
              <w:tab w:val="right" w:pos="9026" w:leader="dot"/>
            </w:tabs>
            <w:rPr/>
          </w:pPr>
          <w:hyperlink w:anchor="__RefHeading___Toc9116090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9116092_73709187">
            <w:r>
              <w:rPr>
                <w:webHidden/>
                <w:rStyle w:val="IndexLink"/>
                <w:rtl w:val="true"/>
              </w:rPr>
              <w:t>الاستدلال على امتناعه</w:t>
            </w:r>
            <w:r>
              <w:rPr>
                <w:rStyle w:val="IndexLink"/>
                <w:rtl w:val="true"/>
              </w:rPr>
              <w:tab/>
            </w:r>
            <w:r>
              <w:rPr>
                <w:rStyle w:val="IndexLink"/>
              </w:rPr>
              <w:t>349</w:t>
            </w:r>
          </w:hyperlink>
        </w:p>
        <w:p>
          <w:pPr>
            <w:pStyle w:val="Contents6"/>
            <w:tabs>
              <w:tab w:val="clear" w:pos="7609"/>
              <w:tab w:val="right" w:pos="9026" w:leader="dot"/>
            </w:tabs>
            <w:rPr/>
          </w:pPr>
          <w:hyperlink w:anchor="__RefHeading___Toc9116094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9116096_73709187">
            <w:r>
              <w:rPr>
                <w:webHidden/>
                <w:rStyle w:val="IndexLink"/>
                <w:rtl w:val="true"/>
              </w:rPr>
              <w:t>أولها</w:t>
            </w:r>
            <w:r>
              <w:rPr>
                <w:rStyle w:val="IndexLink"/>
                <w:rtl w:val="true"/>
              </w:rPr>
              <w:t>:</w:t>
              <w:tab/>
            </w:r>
            <w:r>
              <w:rPr>
                <w:rStyle w:val="IndexLink"/>
              </w:rPr>
              <w:t>349</w:t>
            </w:r>
          </w:hyperlink>
        </w:p>
        <w:p>
          <w:pPr>
            <w:pStyle w:val="Contents6"/>
            <w:tabs>
              <w:tab w:val="clear" w:pos="7609"/>
              <w:tab w:val="right" w:pos="9026" w:leader="dot"/>
            </w:tabs>
            <w:rPr/>
          </w:pPr>
          <w:hyperlink w:anchor="__RefHeading___Toc9116098_73709187">
            <w:r>
              <w:rPr>
                <w:webHidden/>
                <w:rStyle w:val="IndexLink"/>
                <w:rtl w:val="true"/>
              </w:rPr>
              <w:t>ثانيها</w:t>
            </w:r>
            <w:r>
              <w:rPr>
                <w:rStyle w:val="IndexLink"/>
                <w:rtl w:val="true"/>
              </w:rPr>
              <w:tab/>
            </w:r>
            <w:r>
              <w:rPr>
                <w:rStyle w:val="IndexLink"/>
              </w:rPr>
              <w:t>350</w:t>
            </w:r>
          </w:hyperlink>
        </w:p>
        <w:p>
          <w:pPr>
            <w:pStyle w:val="Contents6"/>
            <w:tabs>
              <w:tab w:val="clear" w:pos="7609"/>
              <w:tab w:val="right" w:pos="9026" w:leader="dot"/>
            </w:tabs>
            <w:rPr/>
          </w:pPr>
          <w:hyperlink w:anchor="__RefHeading___Toc9116100_73709187">
            <w:r>
              <w:rPr>
                <w:webHidden/>
                <w:rStyle w:val="IndexLink"/>
                <w:rtl w:val="true"/>
              </w:rPr>
              <w:t>ثالثها</w:t>
            </w:r>
            <w:r>
              <w:rPr>
                <w:rStyle w:val="IndexLink"/>
                <w:rtl w:val="true"/>
              </w:rPr>
              <w:tab/>
            </w:r>
            <w:r>
              <w:rPr>
                <w:rStyle w:val="IndexLink"/>
              </w:rPr>
              <w:t>350</w:t>
            </w:r>
          </w:hyperlink>
        </w:p>
        <w:p>
          <w:pPr>
            <w:pStyle w:val="Contents6"/>
            <w:tabs>
              <w:tab w:val="clear" w:pos="7609"/>
              <w:tab w:val="right" w:pos="9026" w:leader="dot"/>
            </w:tabs>
            <w:rPr/>
          </w:pPr>
          <w:hyperlink w:anchor="__RefHeading___Toc9116102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استحالة الاجتهاد والمطلق</w:t>
            </w:r>
            <w:r>
              <w:rPr>
                <w:rStyle w:val="IndexLink"/>
                <w:rtl w:val="true"/>
              </w:rPr>
              <w:tab/>
            </w:r>
            <w:r>
              <w:rPr>
                <w:rStyle w:val="IndexLink"/>
              </w:rPr>
              <w:t>353</w:t>
            </w:r>
          </w:hyperlink>
        </w:p>
        <w:p>
          <w:pPr>
            <w:pStyle w:val="Contents6"/>
            <w:tabs>
              <w:tab w:val="clear" w:pos="7609"/>
              <w:tab w:val="right" w:pos="9026" w:leader="dot"/>
            </w:tabs>
            <w:rPr/>
          </w:pPr>
          <w:hyperlink w:anchor="__RefHeading___Toc9116104_73709187">
            <w:r>
              <w:rPr>
                <w:webHidden/>
                <w:rStyle w:val="IndexLink"/>
                <w:rtl w:val="true"/>
              </w:rPr>
              <w:t>تنبيه</w:t>
            </w:r>
            <w:r>
              <w:rPr>
                <w:rStyle w:val="IndexLink"/>
                <w:rtl w:val="true"/>
              </w:rPr>
              <w:t xml:space="preserve">: </w:t>
            </w:r>
            <w:r>
              <w:rPr>
                <w:rStyle w:val="IndexLink"/>
                <w:rtl w:val="true"/>
              </w:rPr>
              <w:t>الاجتهاد في بعض مقدمات الاستنباط</w:t>
            </w:r>
            <w:r>
              <w:rPr>
                <w:rStyle w:val="IndexLink"/>
                <w:rtl w:val="true"/>
              </w:rPr>
              <w:tab/>
            </w:r>
            <w:r>
              <w:rPr>
                <w:rStyle w:val="IndexLink"/>
              </w:rPr>
              <w:t>355</w:t>
            </w:r>
          </w:hyperlink>
        </w:p>
        <w:p>
          <w:pPr>
            <w:pStyle w:val="Contents6"/>
            <w:tabs>
              <w:tab w:val="clear" w:pos="7609"/>
              <w:tab w:val="right" w:pos="9026" w:leader="dot"/>
            </w:tabs>
            <w:rPr/>
          </w:pPr>
          <w:hyperlink w:anchor="__RefHeading___Toc9116106_73709187">
            <w:r>
              <w:rPr>
                <w:webHidden/>
                <w:rStyle w:val="IndexLink"/>
                <w:rtl w:val="true"/>
              </w:rPr>
              <w:t>المسألة الثانية</w:t>
            </w:r>
            <w:r>
              <w:rPr>
                <w:rStyle w:val="IndexLink"/>
                <w:rtl w:val="true"/>
              </w:rPr>
              <w:t xml:space="preserve">: </w:t>
            </w:r>
            <w:r>
              <w:rPr>
                <w:rStyle w:val="IndexLink"/>
                <w:rtl w:val="true"/>
              </w:rPr>
              <w:t>التخطئة والتصويب</w:t>
            </w:r>
            <w:r>
              <w:rPr>
                <w:rStyle w:val="IndexLink"/>
                <w:rtl w:val="true"/>
              </w:rPr>
              <w:tab/>
            </w:r>
            <w:r>
              <w:rPr>
                <w:rStyle w:val="IndexLink"/>
              </w:rPr>
              <w:t>356</w:t>
            </w:r>
          </w:hyperlink>
        </w:p>
        <w:p>
          <w:pPr>
            <w:pStyle w:val="Contents6"/>
            <w:tabs>
              <w:tab w:val="clear" w:pos="7609"/>
              <w:tab w:val="right" w:pos="9026" w:leader="dot"/>
            </w:tabs>
            <w:rPr/>
          </w:pPr>
          <w:hyperlink w:anchor="__RefHeading___Toc9116108_73709187">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9116110_73709187">
            <w:r>
              <w:rPr>
                <w:webHidden/>
                <w:rStyle w:val="IndexLink"/>
                <w:rtl w:val="true"/>
              </w:rPr>
              <w:t>وجوه التصويب الممتنع</w:t>
            </w:r>
            <w:r>
              <w:rPr>
                <w:rStyle w:val="IndexLink"/>
                <w:rtl w:val="true"/>
              </w:rPr>
              <w:tab/>
            </w:r>
            <w:r>
              <w:rPr>
                <w:rStyle w:val="IndexLink"/>
              </w:rPr>
              <w:t>357</w:t>
            </w:r>
          </w:hyperlink>
        </w:p>
        <w:p>
          <w:pPr>
            <w:pStyle w:val="Contents6"/>
            <w:tabs>
              <w:tab w:val="clear" w:pos="7609"/>
              <w:tab w:val="right" w:pos="9026" w:leader="dot"/>
            </w:tabs>
            <w:rPr/>
          </w:pPr>
          <w:hyperlink w:anchor="__RefHeading___Toc9116112_73709187">
            <w:r>
              <w:rPr>
                <w:webHidden/>
                <w:rStyle w:val="IndexLink"/>
                <w:rtl w:val="true"/>
              </w:rPr>
              <w:t>النصوص الظاهرة في فعلية الحكم الواقعي</w:t>
            </w:r>
            <w:r>
              <w:rPr>
                <w:rStyle w:val="IndexLink"/>
                <w:rtl w:val="true"/>
              </w:rPr>
              <w:tab/>
            </w:r>
            <w:r>
              <w:rPr>
                <w:rStyle w:val="IndexLink"/>
              </w:rPr>
              <w:t>358</w:t>
            </w:r>
          </w:hyperlink>
        </w:p>
        <w:p>
          <w:pPr>
            <w:pStyle w:val="Contents6"/>
            <w:tabs>
              <w:tab w:val="clear" w:pos="7609"/>
              <w:tab w:val="right" w:pos="9026" w:leader="dot"/>
            </w:tabs>
            <w:rPr/>
          </w:pPr>
          <w:hyperlink w:anchor="__RefHeading___Toc9116114_73709187">
            <w:r>
              <w:rPr>
                <w:webHidden/>
                <w:rStyle w:val="IndexLink"/>
                <w:rtl w:val="true"/>
              </w:rPr>
              <w:t>إشكال مقتضى الجمع بين الأحكام الواقعية والظاهرية</w:t>
            </w:r>
            <w:r>
              <w:rPr>
                <w:rStyle w:val="IndexLink"/>
                <w:rtl w:val="true"/>
              </w:rPr>
              <w:tab/>
            </w:r>
            <w:r>
              <w:rPr>
                <w:rStyle w:val="IndexLink"/>
              </w:rPr>
              <w:t>358</w:t>
            </w:r>
          </w:hyperlink>
        </w:p>
        <w:p>
          <w:pPr>
            <w:pStyle w:val="Contents6"/>
            <w:tabs>
              <w:tab w:val="clear" w:pos="7609"/>
              <w:tab w:val="right" w:pos="9026" w:leader="dot"/>
            </w:tabs>
            <w:rPr/>
          </w:pPr>
          <w:hyperlink w:anchor="__RefHeading___Toc9116116_73709187">
            <w:r>
              <w:rPr>
                <w:webHidden/>
                <w:rStyle w:val="IndexLink"/>
                <w:rtl w:val="true"/>
              </w:rPr>
              <w:t>دفعه</w:t>
            </w:r>
            <w:r>
              <w:rPr>
                <w:rStyle w:val="IndexLink"/>
                <w:rtl w:val="true"/>
              </w:rPr>
              <w:tab/>
            </w:r>
            <w:r>
              <w:rPr>
                <w:rStyle w:val="IndexLink"/>
              </w:rPr>
              <w:t>359</w:t>
            </w:r>
          </w:hyperlink>
        </w:p>
        <w:p>
          <w:pPr>
            <w:pStyle w:val="Contents6"/>
            <w:tabs>
              <w:tab w:val="clear" w:pos="7609"/>
              <w:tab w:val="right" w:pos="9026" w:leader="dot"/>
            </w:tabs>
            <w:rPr/>
          </w:pPr>
          <w:hyperlink w:anchor="__RefHeading___Toc9116118_73709187">
            <w:r>
              <w:rPr>
                <w:webHidden/>
                <w:rStyle w:val="IndexLink"/>
                <w:rtl w:val="true"/>
              </w:rPr>
              <w:t>نصوص أخرى دالة على ذلك</w:t>
            </w:r>
            <w:r>
              <w:rPr>
                <w:rStyle w:val="IndexLink"/>
                <w:rtl w:val="true"/>
              </w:rPr>
              <w:tab/>
            </w:r>
            <w:r>
              <w:rPr>
                <w:rStyle w:val="IndexLink"/>
              </w:rPr>
              <w:t>360</w:t>
            </w:r>
          </w:hyperlink>
        </w:p>
        <w:p>
          <w:pPr>
            <w:pStyle w:val="Contents6"/>
            <w:tabs>
              <w:tab w:val="clear" w:pos="7609"/>
              <w:tab w:val="right" w:pos="9026" w:leader="dot"/>
            </w:tabs>
            <w:rPr/>
          </w:pPr>
          <w:hyperlink w:anchor="__RefHeading___Toc9116120_73709187">
            <w:r>
              <w:rPr>
                <w:webHidden/>
                <w:rStyle w:val="IndexLink"/>
                <w:rtl w:val="true"/>
              </w:rPr>
              <w:t>تنبيه</w:t>
            </w:r>
            <w:r>
              <w:rPr>
                <w:rStyle w:val="IndexLink"/>
                <w:rtl w:val="true"/>
              </w:rPr>
              <w:t xml:space="preserve">: </w:t>
            </w:r>
            <w:r>
              <w:rPr>
                <w:rStyle w:val="IndexLink"/>
                <w:rtl w:val="true"/>
              </w:rPr>
              <w:t>دعوى اختصاص التخطئة بالأحكام الوافعية</w:t>
            </w:r>
            <w:r>
              <w:rPr>
                <w:rStyle w:val="IndexLink"/>
                <w:rtl w:val="true"/>
              </w:rPr>
              <w:tab/>
            </w:r>
            <w:r>
              <w:rPr>
                <w:rStyle w:val="IndexLink"/>
              </w:rPr>
              <w:t>362</w:t>
            </w:r>
          </w:hyperlink>
        </w:p>
        <w:p>
          <w:pPr>
            <w:pStyle w:val="Contents6"/>
            <w:tabs>
              <w:tab w:val="clear" w:pos="7609"/>
              <w:tab w:val="right" w:pos="9026" w:leader="dot"/>
            </w:tabs>
            <w:rPr/>
          </w:pPr>
          <w:hyperlink w:anchor="__RefHeading___Toc9116122_73709187">
            <w:r>
              <w:rPr>
                <w:webHidden/>
                <w:rStyle w:val="IndexLink"/>
                <w:rtl w:val="true"/>
              </w:rPr>
              <w:t>المسألة الثالثة</w:t>
            </w:r>
            <w:r>
              <w:rPr>
                <w:rStyle w:val="IndexLink"/>
                <w:rtl w:val="true"/>
              </w:rPr>
              <w:t xml:space="preserve">: </w:t>
            </w:r>
            <w:r>
              <w:rPr>
                <w:rStyle w:val="IndexLink"/>
                <w:rtl w:val="true"/>
              </w:rPr>
              <w:t>فتوى المجتهد بالحكم الواقعي اعتماداً على الحجة</w:t>
            </w:r>
            <w:r>
              <w:rPr>
                <w:rStyle w:val="IndexLink"/>
                <w:rtl w:val="true"/>
              </w:rPr>
              <w:tab/>
            </w:r>
            <w:r>
              <w:rPr>
                <w:rStyle w:val="IndexLink"/>
              </w:rPr>
              <w:t>363</w:t>
            </w:r>
          </w:hyperlink>
        </w:p>
        <w:p>
          <w:pPr>
            <w:pStyle w:val="Contents5"/>
            <w:tabs>
              <w:tab w:val="clear" w:pos="7892"/>
              <w:tab w:val="right" w:pos="9026" w:leader="dot"/>
            </w:tabs>
            <w:rPr/>
          </w:pPr>
          <w:hyperlink w:anchor="__RefHeading___Toc9116124_73709187">
            <w:r>
              <w:rPr>
                <w:webHidden/>
                <w:rStyle w:val="IndexLink"/>
                <w:rtl w:val="true"/>
              </w:rPr>
              <w:t xml:space="preserve">المقام الثاني </w:t>
            </w:r>
            <w:r>
              <w:rPr>
                <w:rStyle w:val="IndexLink"/>
                <w:rtl w:val="true"/>
              </w:rPr>
              <w:t xml:space="preserve">: </w:t>
            </w:r>
            <w:r>
              <w:rPr>
                <w:rStyle w:val="IndexLink"/>
                <w:rtl w:val="true"/>
              </w:rPr>
              <w:t>في التقليد</w:t>
            </w:r>
            <w:r>
              <w:rPr>
                <w:rStyle w:val="IndexLink"/>
                <w:rtl w:val="true"/>
              </w:rPr>
              <w:tab/>
            </w:r>
            <w:r>
              <w:rPr>
                <w:rStyle w:val="IndexLink"/>
              </w:rPr>
              <w:t>366</w:t>
            </w:r>
          </w:hyperlink>
        </w:p>
        <w:p>
          <w:pPr>
            <w:pStyle w:val="Contents6"/>
            <w:tabs>
              <w:tab w:val="clear" w:pos="7609"/>
              <w:tab w:val="right" w:pos="9026" w:leader="dot"/>
            </w:tabs>
            <w:rPr/>
          </w:pPr>
          <w:hyperlink w:anchor="__RefHeading___Toc9116126_7370918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9116128_73709187">
            <w:r>
              <w:rPr>
                <w:webHidden/>
                <w:rStyle w:val="IndexLink"/>
                <w:rtl w:val="true"/>
              </w:rPr>
              <w:t>الخلاف من بعض الأخباريين لفظي</w:t>
            </w:r>
            <w:r>
              <w:rPr>
                <w:rStyle w:val="IndexLink"/>
                <w:rtl w:val="true"/>
              </w:rPr>
              <w:tab/>
            </w:r>
            <w:r>
              <w:rPr>
                <w:rStyle w:val="IndexLink"/>
              </w:rPr>
              <w:t>370</w:t>
            </w:r>
          </w:hyperlink>
        </w:p>
        <w:p>
          <w:pPr>
            <w:pStyle w:val="Contents6"/>
            <w:tabs>
              <w:tab w:val="clear" w:pos="7609"/>
              <w:tab w:val="right" w:pos="9026" w:leader="dot"/>
            </w:tabs>
            <w:rPr/>
          </w:pPr>
          <w:hyperlink w:anchor="__RefHeading___Toc9116130_73709187">
            <w:r>
              <w:rPr>
                <w:webHidden/>
                <w:rStyle w:val="IndexLink"/>
                <w:rtl w:val="true"/>
              </w:rPr>
              <w:t>أدلة جواز التقليد</w:t>
            </w:r>
            <w:r>
              <w:rPr>
                <w:rStyle w:val="IndexLink"/>
                <w:rtl w:val="true"/>
              </w:rPr>
              <w:tab/>
            </w:r>
            <w:r>
              <w:rPr>
                <w:rStyle w:val="IndexLink"/>
              </w:rPr>
              <w:t>371</w:t>
            </w:r>
          </w:hyperlink>
        </w:p>
        <w:p>
          <w:pPr>
            <w:pStyle w:val="Contents6"/>
            <w:tabs>
              <w:tab w:val="clear" w:pos="7609"/>
              <w:tab w:val="right" w:pos="9026" w:leader="dot"/>
            </w:tabs>
            <w:rPr/>
          </w:pPr>
          <w:hyperlink w:anchor="__RefHeading___Toc9116132_73709187">
            <w:r>
              <w:rPr>
                <w:webHidden/>
                <w:rStyle w:val="IndexLink"/>
                <w:rtl w:val="true"/>
              </w:rPr>
              <w:t>لابدية انتهاء العامي فيه إلى حجة يدركها</w:t>
            </w:r>
            <w:r>
              <w:rPr>
                <w:rStyle w:val="IndexLink"/>
                <w:rtl w:val="true"/>
              </w:rPr>
              <w:tab/>
            </w:r>
            <w:r>
              <w:rPr>
                <w:rStyle w:val="IndexLink"/>
              </w:rPr>
              <w:t>371</w:t>
            </w:r>
          </w:hyperlink>
        </w:p>
        <w:p>
          <w:pPr>
            <w:pStyle w:val="Contents6"/>
            <w:tabs>
              <w:tab w:val="clear" w:pos="7609"/>
              <w:tab w:val="right" w:pos="9026" w:leader="dot"/>
            </w:tabs>
            <w:rPr/>
          </w:pPr>
          <w:hyperlink w:anchor="__RefHeading___Toc9116134_73709187">
            <w:r>
              <w:rPr>
                <w:webHidden/>
                <w:rStyle w:val="IndexLink"/>
                <w:rtl w:val="true"/>
              </w:rPr>
              <w:t>الاكتفاء في الحجية بالسيرة من دون حاجة إلى إمضاء</w:t>
            </w:r>
            <w:r>
              <w:rPr>
                <w:rStyle w:val="IndexLink"/>
                <w:rtl w:val="true"/>
              </w:rPr>
              <w:tab/>
            </w:r>
            <w:r>
              <w:rPr>
                <w:rStyle w:val="IndexLink"/>
              </w:rPr>
              <w:t>373</w:t>
            </w:r>
          </w:hyperlink>
        </w:p>
        <w:p>
          <w:pPr>
            <w:pStyle w:val="Contents6"/>
            <w:tabs>
              <w:tab w:val="clear" w:pos="7609"/>
              <w:tab w:val="right" w:pos="9026" w:leader="dot"/>
            </w:tabs>
            <w:rPr/>
          </w:pPr>
          <w:hyperlink w:anchor="__RefHeading___Toc9116136_73709187">
            <w:r>
              <w:rPr>
                <w:webHidden/>
                <w:rStyle w:val="IndexLink"/>
                <w:rtl w:val="true"/>
              </w:rPr>
              <w:t>عدم الطريق لإحراز الردع عن السيرة</w:t>
            </w:r>
            <w:r>
              <w:rPr>
                <w:rStyle w:val="IndexLink"/>
                <w:rtl w:val="true"/>
              </w:rPr>
              <w:tab/>
            </w:r>
            <w:r>
              <w:rPr>
                <w:rStyle w:val="IndexLink"/>
              </w:rPr>
              <w:t>375</w:t>
            </w:r>
          </w:hyperlink>
        </w:p>
        <w:p>
          <w:pPr>
            <w:pStyle w:val="Contents6"/>
            <w:tabs>
              <w:tab w:val="clear" w:pos="7609"/>
              <w:tab w:val="right" w:pos="9026" w:leader="dot"/>
            </w:tabs>
            <w:rPr/>
          </w:pPr>
          <w:hyperlink w:anchor="__RefHeading___Toc9116138_73709187">
            <w:r>
              <w:rPr>
                <w:webHidden/>
                <w:rStyle w:val="IndexLink"/>
                <w:rtl w:val="true"/>
              </w:rPr>
              <w:t>ما يمكن أن يستفاد منه الإمضاء الأول سيرة المتشرعة</w:t>
            </w:r>
            <w:r>
              <w:rPr>
                <w:rStyle w:val="IndexLink"/>
                <w:rtl w:val="true"/>
              </w:rPr>
              <w:tab/>
            </w:r>
            <w:r>
              <w:rPr>
                <w:rStyle w:val="IndexLink"/>
              </w:rPr>
              <w:t>376</w:t>
            </w:r>
          </w:hyperlink>
        </w:p>
        <w:p>
          <w:pPr>
            <w:pStyle w:val="Contents6"/>
            <w:tabs>
              <w:tab w:val="clear" w:pos="7609"/>
              <w:tab w:val="right" w:pos="9026" w:leader="dot"/>
            </w:tabs>
            <w:rPr/>
          </w:pPr>
          <w:hyperlink w:anchor="__RefHeading___Toc9116140_73709187">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9116142_73709187">
            <w:r>
              <w:rPr>
                <w:webHidden/>
                <w:rStyle w:val="IndexLink"/>
                <w:rtl w:val="true"/>
              </w:rPr>
              <w:t>الثاني</w:t>
            </w:r>
            <w:r>
              <w:rPr>
                <w:rStyle w:val="IndexLink"/>
                <w:rtl w:val="true"/>
              </w:rPr>
              <w:t xml:space="preserve">: </w:t>
            </w:r>
            <w:r>
              <w:rPr>
                <w:rStyle w:val="IndexLink"/>
                <w:rtl w:val="true"/>
              </w:rPr>
              <w:t>آية النفر</w:t>
            </w:r>
            <w:r>
              <w:rPr>
                <w:rStyle w:val="IndexLink"/>
                <w:rtl w:val="true"/>
              </w:rPr>
              <w:tab/>
            </w:r>
            <w:r>
              <w:rPr>
                <w:rStyle w:val="IndexLink"/>
              </w:rPr>
              <w:t>376</w:t>
            </w:r>
          </w:hyperlink>
        </w:p>
        <w:p>
          <w:pPr>
            <w:pStyle w:val="Contents6"/>
            <w:tabs>
              <w:tab w:val="clear" w:pos="7609"/>
              <w:tab w:val="right" w:pos="9026" w:leader="dot"/>
            </w:tabs>
            <w:rPr/>
          </w:pPr>
          <w:hyperlink w:anchor="__RefHeading___Toc9116144_73709187">
            <w:r>
              <w:rPr>
                <w:webHidden/>
                <w:rStyle w:val="IndexLink"/>
                <w:rtl w:val="true"/>
              </w:rPr>
              <w:t>الثالث</w:t>
            </w:r>
            <w:r>
              <w:rPr>
                <w:rStyle w:val="IndexLink"/>
                <w:rtl w:val="true"/>
              </w:rPr>
              <w:t xml:space="preserve">: </w:t>
            </w:r>
            <w:r>
              <w:rPr>
                <w:rStyle w:val="IndexLink"/>
                <w:rtl w:val="true"/>
              </w:rPr>
              <w:t>النصوص الكثيرة الواردة في فضل العلم ونحوها</w:t>
            </w:r>
            <w:r>
              <w:rPr>
                <w:rStyle w:val="IndexLink"/>
                <w:rtl w:val="true"/>
              </w:rPr>
              <w:tab/>
            </w:r>
            <w:r>
              <w:rPr>
                <w:rStyle w:val="IndexLink"/>
              </w:rPr>
              <w:t>377</w:t>
            </w:r>
          </w:hyperlink>
        </w:p>
        <w:p>
          <w:pPr>
            <w:pStyle w:val="Contents6"/>
            <w:tabs>
              <w:tab w:val="clear" w:pos="7609"/>
              <w:tab w:val="right" w:pos="9026" w:leader="dot"/>
            </w:tabs>
            <w:rPr/>
          </w:pPr>
          <w:hyperlink w:anchor="__RefHeading___Toc9116146_73709187">
            <w:r>
              <w:rPr>
                <w:webHidden/>
                <w:rStyle w:val="IndexLink"/>
                <w:rtl w:val="true"/>
              </w:rPr>
              <w:t>الرابع</w:t>
            </w:r>
            <w:r>
              <w:rPr>
                <w:rStyle w:val="IndexLink"/>
                <w:rtl w:val="true"/>
              </w:rPr>
              <w:t xml:space="preserve">: </w:t>
            </w:r>
            <w:r>
              <w:rPr>
                <w:rStyle w:val="IndexLink"/>
                <w:rtl w:val="true"/>
              </w:rPr>
              <w:t>ما تضمن الحث على الجلوس للفتوى</w:t>
            </w:r>
            <w:r>
              <w:rPr>
                <w:rStyle w:val="IndexLink"/>
                <w:rtl w:val="true"/>
              </w:rPr>
              <w:tab/>
            </w:r>
            <w:r>
              <w:rPr>
                <w:rStyle w:val="IndexLink"/>
              </w:rPr>
              <w:t>379</w:t>
            </w:r>
          </w:hyperlink>
        </w:p>
        <w:p>
          <w:pPr>
            <w:pStyle w:val="Contents6"/>
            <w:tabs>
              <w:tab w:val="clear" w:pos="7609"/>
              <w:tab w:val="right" w:pos="9026" w:leader="dot"/>
            </w:tabs>
            <w:rPr/>
          </w:pPr>
          <w:hyperlink w:anchor="__RefHeading___Toc9116148_73709187">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9116150_73709187">
            <w:r>
              <w:rPr>
                <w:webHidden/>
                <w:rStyle w:val="IndexLink"/>
                <w:rtl w:val="true"/>
              </w:rPr>
              <w:t>المسألة الأولى</w:t>
            </w:r>
            <w:r>
              <w:rPr>
                <w:rStyle w:val="IndexLink"/>
                <w:rtl w:val="true"/>
              </w:rPr>
              <w:t xml:space="preserve">: </w:t>
            </w:r>
            <w:r>
              <w:rPr>
                <w:rStyle w:val="IndexLink"/>
                <w:rtl w:val="true"/>
              </w:rPr>
              <w:t>في اعتبار الوثوق بأهل الخبرة</w:t>
            </w:r>
            <w:r>
              <w:rPr>
                <w:rStyle w:val="IndexLink"/>
                <w:rtl w:val="true"/>
              </w:rPr>
              <w:tab/>
            </w:r>
            <w:r>
              <w:rPr>
                <w:rStyle w:val="IndexLink"/>
              </w:rPr>
              <w:t>382</w:t>
            </w:r>
          </w:hyperlink>
        </w:p>
        <w:p>
          <w:pPr>
            <w:pStyle w:val="Contents6"/>
            <w:tabs>
              <w:tab w:val="clear" w:pos="7609"/>
              <w:tab w:val="right" w:pos="9026" w:leader="dot"/>
            </w:tabs>
            <w:rPr/>
          </w:pPr>
          <w:hyperlink w:anchor="__RefHeading___Toc9116152_73709187">
            <w:r>
              <w:rPr>
                <w:webHidden/>
                <w:rStyle w:val="IndexLink"/>
                <w:rtl w:val="true"/>
              </w:rPr>
              <w:t>المسألة الثانية</w:t>
            </w:r>
            <w:r>
              <w:rPr>
                <w:rStyle w:val="IndexLink"/>
                <w:rtl w:val="true"/>
              </w:rPr>
              <w:t xml:space="preserve">: </w:t>
            </w:r>
            <w:r>
              <w:rPr>
                <w:rStyle w:val="IndexLink"/>
                <w:rtl w:val="true"/>
              </w:rPr>
              <w:t>في اعتبار العقل</w:t>
            </w:r>
            <w:r>
              <w:rPr>
                <w:rStyle w:val="IndexLink"/>
                <w:rtl w:val="true"/>
              </w:rPr>
              <w:tab/>
            </w:r>
            <w:r>
              <w:rPr>
                <w:rStyle w:val="IndexLink"/>
              </w:rPr>
              <w:t>385</w:t>
            </w:r>
          </w:hyperlink>
        </w:p>
        <w:p>
          <w:pPr>
            <w:pStyle w:val="Contents6"/>
            <w:tabs>
              <w:tab w:val="clear" w:pos="7609"/>
              <w:tab w:val="right" w:pos="9026" w:leader="dot"/>
            </w:tabs>
            <w:rPr/>
          </w:pPr>
          <w:hyperlink w:anchor="__RefHeading___Toc9116154_73709187">
            <w:r>
              <w:rPr>
                <w:webHidden/>
                <w:rStyle w:val="IndexLink"/>
                <w:rtl w:val="true"/>
              </w:rPr>
              <w:t>المسألة الثالثة</w:t>
            </w:r>
            <w:r>
              <w:rPr>
                <w:rStyle w:val="IndexLink"/>
                <w:rtl w:val="true"/>
              </w:rPr>
              <w:t xml:space="preserve">: </w:t>
            </w:r>
            <w:r>
              <w:rPr>
                <w:rStyle w:val="IndexLink"/>
                <w:rtl w:val="true"/>
              </w:rPr>
              <w:t>بعض الشرائط المذكور في كلماتهم</w:t>
            </w:r>
            <w:r>
              <w:rPr>
                <w:rStyle w:val="IndexLink"/>
                <w:rtl w:val="true"/>
              </w:rPr>
              <w:tab/>
            </w:r>
            <w:r>
              <w:rPr>
                <w:rStyle w:val="IndexLink"/>
              </w:rPr>
              <w:t>386</w:t>
            </w:r>
          </w:hyperlink>
        </w:p>
        <w:p>
          <w:pPr>
            <w:pStyle w:val="Contents6"/>
            <w:tabs>
              <w:tab w:val="clear" w:pos="7609"/>
              <w:tab w:val="right" w:pos="9026" w:leader="dot"/>
            </w:tabs>
            <w:rPr/>
          </w:pPr>
          <w:hyperlink w:anchor="__RefHeading___Toc9116156_7370918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9116158_73709187">
            <w:r>
              <w:rPr>
                <w:webHidden/>
                <w:rStyle w:val="IndexLink"/>
                <w:rtl w:val="true"/>
              </w:rPr>
              <w:t>في أدلة المنع من تقليد الميت</w:t>
            </w:r>
            <w:r>
              <w:rPr>
                <w:rStyle w:val="IndexLink"/>
                <w:rtl w:val="true"/>
              </w:rPr>
              <w:tab/>
            </w:r>
            <w:r>
              <w:rPr>
                <w:rStyle w:val="IndexLink"/>
              </w:rPr>
              <w:t>387</w:t>
            </w:r>
          </w:hyperlink>
        </w:p>
        <w:p>
          <w:pPr>
            <w:pStyle w:val="Contents6"/>
            <w:tabs>
              <w:tab w:val="clear" w:pos="7609"/>
              <w:tab w:val="right" w:pos="9026" w:leader="dot"/>
            </w:tabs>
            <w:rPr/>
          </w:pPr>
          <w:hyperlink w:anchor="__RefHeading___Toc9116160_73709187">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9116162_73709187">
            <w:r>
              <w:rPr>
                <w:webHidden/>
                <w:rStyle w:val="IndexLink"/>
                <w:rtl w:val="true"/>
              </w:rPr>
              <w:t>الأول</w:t>
            </w:r>
            <w:r>
              <w:rPr>
                <w:rStyle w:val="IndexLink"/>
                <w:rtl w:val="true"/>
              </w:rPr>
              <w:t xml:space="preserve">: </w:t>
            </w:r>
            <w:r>
              <w:rPr>
                <w:rStyle w:val="IndexLink"/>
                <w:rtl w:val="true"/>
              </w:rPr>
              <w:t>اختصاص أدلة التقليد بفعلية الرأي</w:t>
            </w:r>
            <w:r>
              <w:rPr>
                <w:rStyle w:val="IndexLink"/>
                <w:rtl w:val="true"/>
              </w:rPr>
              <w:tab/>
            </w:r>
            <w:r>
              <w:rPr>
                <w:rStyle w:val="IndexLink"/>
              </w:rPr>
              <w:t>387</w:t>
            </w:r>
          </w:hyperlink>
        </w:p>
        <w:p>
          <w:pPr>
            <w:pStyle w:val="Contents6"/>
            <w:tabs>
              <w:tab w:val="clear" w:pos="7609"/>
              <w:tab w:val="right" w:pos="9026" w:leader="dot"/>
            </w:tabs>
            <w:rPr/>
          </w:pPr>
          <w:hyperlink w:anchor="__RefHeading___Toc9116164_73709187">
            <w:r>
              <w:rPr>
                <w:webHidden/>
                <w:rStyle w:val="IndexLink"/>
                <w:rtl w:val="true"/>
              </w:rPr>
              <w:t>الثاني</w:t>
            </w:r>
            <w:r>
              <w:rPr>
                <w:rStyle w:val="IndexLink"/>
                <w:rtl w:val="true"/>
              </w:rPr>
              <w:t xml:space="preserve">: </w:t>
            </w:r>
            <w:r>
              <w:rPr>
                <w:rStyle w:val="IndexLink"/>
                <w:rtl w:val="true"/>
              </w:rPr>
              <w:t>لزوم تقليده مع وجود أعلم الأحياء</w:t>
            </w:r>
            <w:r>
              <w:rPr>
                <w:rStyle w:val="IndexLink"/>
                <w:rtl w:val="true"/>
              </w:rPr>
              <w:tab/>
            </w:r>
            <w:r>
              <w:rPr>
                <w:rStyle w:val="IndexLink"/>
              </w:rPr>
              <w:t>389</w:t>
            </w:r>
          </w:hyperlink>
        </w:p>
        <w:p>
          <w:pPr>
            <w:pStyle w:val="Contents6"/>
            <w:tabs>
              <w:tab w:val="clear" w:pos="7609"/>
              <w:tab w:val="right" w:pos="9026" w:leader="dot"/>
            </w:tabs>
            <w:rPr/>
          </w:pPr>
          <w:hyperlink w:anchor="__RefHeading___Toc9116166_73709187">
            <w:r>
              <w:rPr>
                <w:webHidden/>
                <w:rStyle w:val="IndexLink"/>
                <w:rtl w:val="true"/>
              </w:rPr>
              <w:t>الثالث</w:t>
            </w:r>
            <w:r>
              <w:rPr>
                <w:rStyle w:val="IndexLink"/>
                <w:rtl w:val="true"/>
              </w:rPr>
              <w:t xml:space="preserve">: </w:t>
            </w:r>
            <w:r>
              <w:rPr>
                <w:rStyle w:val="IndexLink"/>
                <w:rtl w:val="true"/>
              </w:rPr>
              <w:t>انعقاد الإجماع بموت المخالف</w:t>
            </w:r>
            <w:r>
              <w:rPr>
                <w:rStyle w:val="IndexLink"/>
                <w:rtl w:val="true"/>
              </w:rPr>
              <w:tab/>
            </w:r>
            <w:r>
              <w:rPr>
                <w:rStyle w:val="IndexLink"/>
              </w:rPr>
              <w:t>391</w:t>
            </w:r>
          </w:hyperlink>
        </w:p>
        <w:p>
          <w:pPr>
            <w:pStyle w:val="Contents6"/>
            <w:tabs>
              <w:tab w:val="clear" w:pos="7609"/>
              <w:tab w:val="right" w:pos="9026" w:leader="dot"/>
            </w:tabs>
            <w:rPr/>
          </w:pPr>
          <w:hyperlink w:anchor="__RefHeading___Toc9116168_73709187">
            <w:r>
              <w:rPr>
                <w:webHidden/>
                <w:rStyle w:val="IndexLink"/>
                <w:rtl w:val="true"/>
              </w:rPr>
              <w:t>الرابع</w:t>
            </w:r>
            <w:r>
              <w:rPr>
                <w:rStyle w:val="IndexLink"/>
                <w:rtl w:val="true"/>
              </w:rPr>
              <w:t xml:space="preserve">: </w:t>
            </w:r>
            <w:r>
              <w:rPr>
                <w:rStyle w:val="IndexLink"/>
                <w:rtl w:val="true"/>
              </w:rPr>
              <w:t>الإجماع</w:t>
            </w:r>
            <w:r>
              <w:rPr>
                <w:rStyle w:val="IndexLink"/>
                <w:rtl w:val="true"/>
              </w:rPr>
              <w:tab/>
            </w:r>
            <w:r>
              <w:rPr>
                <w:rStyle w:val="IndexLink"/>
              </w:rPr>
              <w:t>392</w:t>
            </w:r>
          </w:hyperlink>
        </w:p>
        <w:p>
          <w:pPr>
            <w:pStyle w:val="Contents6"/>
            <w:tabs>
              <w:tab w:val="clear" w:pos="7609"/>
              <w:tab w:val="right" w:pos="9026" w:leader="dot"/>
            </w:tabs>
            <w:rPr/>
          </w:pPr>
          <w:hyperlink w:anchor="__RefHeading___Toc9116170_73709187">
            <w:r>
              <w:rPr>
                <w:webHidden/>
                <w:rStyle w:val="IndexLink"/>
                <w:rtl w:val="true"/>
              </w:rPr>
              <w:t>الكلام في مقتضى الأصل</w:t>
            </w:r>
            <w:r>
              <w:rPr>
                <w:rStyle w:val="IndexLink"/>
                <w:rtl w:val="true"/>
              </w:rPr>
              <w:tab/>
            </w:r>
            <w:r>
              <w:rPr>
                <w:rStyle w:val="IndexLink"/>
              </w:rPr>
              <w:t>396</w:t>
            </w:r>
          </w:hyperlink>
        </w:p>
        <w:p>
          <w:pPr>
            <w:pStyle w:val="Contents6"/>
            <w:tabs>
              <w:tab w:val="clear" w:pos="7609"/>
              <w:tab w:val="right" w:pos="9026" w:leader="dot"/>
            </w:tabs>
            <w:rPr/>
          </w:pPr>
          <w:hyperlink w:anchor="__RefHeading___Toc9116172_7370918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9116174_73709187">
            <w:r>
              <w:rPr>
                <w:webHidden/>
                <w:rStyle w:val="IndexLink"/>
                <w:rtl w:val="true"/>
              </w:rPr>
              <w:t>المقام الأول</w:t>
            </w:r>
            <w:r>
              <w:rPr>
                <w:rStyle w:val="IndexLink"/>
                <w:rtl w:val="true"/>
              </w:rPr>
              <w:t xml:space="preserve">: </w:t>
            </w:r>
            <w:r>
              <w:rPr>
                <w:rStyle w:val="IndexLink"/>
                <w:rtl w:val="true"/>
              </w:rPr>
              <w:t>في الأصل العقلي</w:t>
            </w:r>
            <w:r>
              <w:rPr>
                <w:rStyle w:val="IndexLink"/>
                <w:rtl w:val="true"/>
              </w:rPr>
              <w:tab/>
            </w:r>
            <w:r>
              <w:rPr>
                <w:rStyle w:val="IndexLink"/>
              </w:rPr>
              <w:t>396</w:t>
            </w:r>
          </w:hyperlink>
        </w:p>
        <w:p>
          <w:pPr>
            <w:pStyle w:val="Contents6"/>
            <w:tabs>
              <w:tab w:val="clear" w:pos="7609"/>
              <w:tab w:val="right" w:pos="9026" w:leader="dot"/>
            </w:tabs>
            <w:rPr/>
          </w:pPr>
          <w:hyperlink w:anchor="__RefHeading___Toc9116176_7370918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9116178_73709187">
            <w:r>
              <w:rPr>
                <w:webHidden/>
                <w:rStyle w:val="IndexLink"/>
                <w:rtl w:val="true"/>
              </w:rPr>
              <w:t>وجوه تعين الحي المفضول</w:t>
            </w:r>
            <w:r>
              <w:rPr>
                <w:rStyle w:val="IndexLink"/>
                <w:rtl w:val="true"/>
              </w:rPr>
              <w:tab/>
            </w:r>
            <w:r>
              <w:rPr>
                <w:rStyle w:val="IndexLink"/>
              </w:rPr>
              <w:t>397</w:t>
            </w:r>
          </w:hyperlink>
        </w:p>
        <w:p>
          <w:pPr>
            <w:pStyle w:val="Contents6"/>
            <w:tabs>
              <w:tab w:val="clear" w:pos="7609"/>
              <w:tab w:val="right" w:pos="9026" w:leader="dot"/>
            </w:tabs>
            <w:rPr/>
          </w:pPr>
          <w:hyperlink w:anchor="__RefHeading___Toc9116180_73709187">
            <w:r>
              <w:rPr>
                <w:webHidden/>
                <w:rStyle w:val="IndexLink"/>
                <w:rtl w:val="true"/>
              </w:rPr>
              <w:t>أولها</w:t>
            </w:r>
            <w:r>
              <w:rPr>
                <w:rStyle w:val="IndexLink"/>
                <w:rtl w:val="true"/>
              </w:rPr>
              <w:t xml:space="preserve">: </w:t>
            </w:r>
            <w:r>
              <w:rPr>
                <w:rStyle w:val="IndexLink"/>
                <w:rtl w:val="true"/>
              </w:rPr>
              <w:t>عدم القول بالفصل</w:t>
            </w:r>
            <w:r>
              <w:rPr>
                <w:rStyle w:val="IndexLink"/>
                <w:rtl w:val="true"/>
              </w:rPr>
              <w:tab/>
            </w:r>
            <w:r>
              <w:rPr>
                <w:rStyle w:val="IndexLink"/>
              </w:rPr>
              <w:t>397</w:t>
            </w:r>
          </w:hyperlink>
        </w:p>
        <w:p>
          <w:pPr>
            <w:pStyle w:val="Contents6"/>
            <w:tabs>
              <w:tab w:val="clear" w:pos="7609"/>
              <w:tab w:val="right" w:pos="9026" w:leader="dot"/>
            </w:tabs>
            <w:rPr/>
          </w:pPr>
          <w:hyperlink w:anchor="__RefHeading___Toc9116182_73709187">
            <w:r>
              <w:rPr>
                <w:webHidden/>
                <w:rStyle w:val="IndexLink"/>
                <w:rtl w:val="true"/>
              </w:rPr>
              <w:t>ثانيها</w:t>
            </w:r>
            <w:r>
              <w:rPr>
                <w:rStyle w:val="IndexLink"/>
                <w:rtl w:val="true"/>
              </w:rPr>
              <w:t xml:space="preserve">: </w:t>
            </w:r>
            <w:r>
              <w:rPr>
                <w:rStyle w:val="IndexLink"/>
                <w:rtl w:val="true"/>
              </w:rPr>
              <w:t>عدم اليقين بالبراءة بتقليد الميت</w:t>
            </w:r>
            <w:r>
              <w:rPr>
                <w:rStyle w:val="IndexLink"/>
                <w:rtl w:val="true"/>
              </w:rPr>
              <w:tab/>
            </w:r>
            <w:r>
              <w:rPr>
                <w:rStyle w:val="IndexLink"/>
              </w:rPr>
              <w:t>397</w:t>
            </w:r>
          </w:hyperlink>
        </w:p>
        <w:p>
          <w:pPr>
            <w:pStyle w:val="Contents6"/>
            <w:tabs>
              <w:tab w:val="clear" w:pos="7609"/>
              <w:tab w:val="right" w:pos="9026" w:leader="dot"/>
            </w:tabs>
            <w:rPr/>
          </w:pPr>
          <w:hyperlink w:anchor="__RefHeading___Toc9116184_73709187">
            <w:r>
              <w:rPr>
                <w:webHidden/>
                <w:rStyle w:val="IndexLink"/>
                <w:rtl w:val="true"/>
              </w:rPr>
              <w:t>ثالثها</w:t>
            </w:r>
            <w:r>
              <w:rPr>
                <w:rStyle w:val="IndexLink"/>
                <w:rtl w:val="true"/>
              </w:rPr>
              <w:t xml:space="preserve">: </w:t>
            </w:r>
            <w:r>
              <w:rPr>
                <w:rStyle w:val="IndexLink"/>
                <w:rtl w:val="true"/>
              </w:rPr>
              <w:t>حكومة اعتبار الحياة على اعتبار الأعلمية</w:t>
            </w:r>
            <w:r>
              <w:rPr>
                <w:rStyle w:val="IndexLink"/>
                <w:rtl w:val="true"/>
              </w:rPr>
              <w:tab/>
            </w:r>
            <w:r>
              <w:rPr>
                <w:rStyle w:val="IndexLink"/>
              </w:rPr>
              <w:t>398</w:t>
            </w:r>
          </w:hyperlink>
        </w:p>
        <w:p>
          <w:pPr>
            <w:pStyle w:val="Contents6"/>
            <w:tabs>
              <w:tab w:val="clear" w:pos="7609"/>
              <w:tab w:val="right" w:pos="9026" w:leader="dot"/>
            </w:tabs>
            <w:rPr/>
          </w:pPr>
          <w:hyperlink w:anchor="__RefHeading___Toc9116186_73709187">
            <w:r>
              <w:rPr>
                <w:webHidden/>
                <w:rStyle w:val="IndexLink"/>
                <w:rtl w:val="true"/>
              </w:rPr>
              <w:t>المقام الثاني</w:t>
            </w:r>
            <w:r>
              <w:rPr>
                <w:rStyle w:val="IndexLink"/>
                <w:rtl w:val="true"/>
              </w:rPr>
              <w:t xml:space="preserve">: </w:t>
            </w:r>
            <w:r>
              <w:rPr>
                <w:rStyle w:val="IndexLink"/>
                <w:rtl w:val="true"/>
              </w:rPr>
              <w:t>الأصل الشرعي</w:t>
            </w:r>
            <w:r>
              <w:rPr>
                <w:rStyle w:val="IndexLink"/>
                <w:rtl w:val="true"/>
              </w:rPr>
              <w:tab/>
            </w:r>
            <w:r>
              <w:rPr>
                <w:rStyle w:val="IndexLink"/>
              </w:rPr>
              <w:t>399</w:t>
            </w:r>
          </w:hyperlink>
        </w:p>
        <w:p>
          <w:pPr>
            <w:pStyle w:val="Contents6"/>
            <w:tabs>
              <w:tab w:val="clear" w:pos="7609"/>
              <w:tab w:val="right" w:pos="9026" w:leader="dot"/>
            </w:tabs>
            <w:rPr/>
          </w:pPr>
          <w:hyperlink w:anchor="__RefHeading___Toc9116188_73709187">
            <w:r>
              <w:rPr>
                <w:webHidden/>
                <w:rStyle w:val="IndexLink"/>
                <w:rtl w:val="true"/>
              </w:rPr>
              <w:t>وجها الإشكال على استصحاب الحجية</w:t>
            </w:r>
            <w:r>
              <w:rPr>
                <w:rStyle w:val="IndexLink"/>
                <w:rtl w:val="true"/>
              </w:rPr>
              <w:tab/>
            </w:r>
            <w:r>
              <w:rPr>
                <w:rStyle w:val="IndexLink"/>
              </w:rPr>
              <w:t>401</w:t>
            </w:r>
          </w:hyperlink>
        </w:p>
        <w:p>
          <w:pPr>
            <w:pStyle w:val="Contents6"/>
            <w:tabs>
              <w:tab w:val="clear" w:pos="7609"/>
              <w:tab w:val="right" w:pos="9026" w:leader="dot"/>
            </w:tabs>
            <w:rPr/>
          </w:pPr>
          <w:hyperlink w:anchor="__RefHeading___Toc9116190_73709187">
            <w:r>
              <w:rPr>
                <w:webHidden/>
                <w:rStyle w:val="IndexLink"/>
                <w:rtl w:val="true"/>
              </w:rPr>
              <w:t>أولها</w:t>
            </w:r>
            <w:r>
              <w:rPr>
                <w:rStyle w:val="IndexLink"/>
                <w:rtl w:val="true"/>
              </w:rPr>
              <w:t xml:space="preserve">: </w:t>
            </w:r>
            <w:r>
              <w:rPr>
                <w:rStyle w:val="IndexLink"/>
                <w:rtl w:val="true"/>
              </w:rPr>
              <w:t>ما ذكره الخراساني</w:t>
            </w:r>
            <w:r>
              <w:rPr>
                <w:rStyle w:val="IndexLink"/>
                <w:rtl w:val="true"/>
              </w:rPr>
              <w:tab/>
            </w:r>
            <w:r>
              <w:rPr>
                <w:rStyle w:val="IndexLink"/>
              </w:rPr>
              <w:t>401</w:t>
            </w:r>
          </w:hyperlink>
        </w:p>
        <w:p>
          <w:pPr>
            <w:pStyle w:val="Contents6"/>
            <w:tabs>
              <w:tab w:val="clear" w:pos="7609"/>
              <w:tab w:val="right" w:pos="9026" w:leader="dot"/>
            </w:tabs>
            <w:rPr/>
          </w:pPr>
          <w:hyperlink w:anchor="__RefHeading___Toc9116192_73709187">
            <w:r>
              <w:rPr>
                <w:webHidden/>
                <w:rStyle w:val="IndexLink"/>
                <w:rtl w:val="true"/>
              </w:rPr>
              <w:t>ثانيهما</w:t>
            </w:r>
            <w:r>
              <w:rPr>
                <w:rStyle w:val="IndexLink"/>
                <w:rtl w:val="true"/>
              </w:rPr>
              <w:t xml:space="preserve">: </w:t>
            </w:r>
            <w:r>
              <w:rPr>
                <w:rStyle w:val="IndexLink"/>
                <w:rtl w:val="true"/>
              </w:rPr>
              <w:t>وجود المتيقن من حجية رأي المفتي</w:t>
            </w:r>
            <w:r>
              <w:rPr>
                <w:rStyle w:val="IndexLink"/>
                <w:rtl w:val="true"/>
              </w:rPr>
              <w:tab/>
            </w:r>
            <w:r>
              <w:rPr>
                <w:rStyle w:val="IndexLink"/>
              </w:rPr>
              <w:t>402</w:t>
            </w:r>
          </w:hyperlink>
        </w:p>
        <w:p>
          <w:pPr>
            <w:pStyle w:val="Contents6"/>
            <w:tabs>
              <w:tab w:val="clear" w:pos="7609"/>
              <w:tab w:val="right" w:pos="9026" w:leader="dot"/>
            </w:tabs>
            <w:rPr/>
          </w:pPr>
          <w:hyperlink w:anchor="__RefHeading___Toc9116194_73709187">
            <w:r>
              <w:rPr>
                <w:webHidden/>
                <w:rStyle w:val="IndexLink"/>
                <w:rtl w:val="true"/>
              </w:rPr>
              <w:t>تتميم</w:t>
            </w:r>
            <w:r>
              <w:rPr>
                <w:rStyle w:val="IndexLink"/>
                <w:rtl w:val="true"/>
              </w:rPr>
              <w:t xml:space="preserve">: </w:t>
            </w:r>
            <w:r>
              <w:rPr>
                <w:rStyle w:val="IndexLink"/>
                <w:rtl w:val="true"/>
              </w:rPr>
              <w:t>البقاء على تقليد الميت</w:t>
            </w:r>
            <w:r>
              <w:rPr>
                <w:rStyle w:val="IndexLink"/>
                <w:rtl w:val="true"/>
              </w:rPr>
              <w:tab/>
            </w:r>
            <w:r>
              <w:rPr>
                <w:rStyle w:val="IndexLink"/>
              </w:rPr>
              <w:t>403</w:t>
            </w:r>
          </w:hyperlink>
        </w:p>
        <w:p>
          <w:pPr>
            <w:pStyle w:val="Contents6"/>
            <w:tabs>
              <w:tab w:val="clear" w:pos="7609"/>
              <w:tab w:val="right" w:pos="9026" w:leader="dot"/>
            </w:tabs>
            <w:rPr/>
          </w:pPr>
          <w:hyperlink w:anchor="__RefHeading___Toc9116196_73709187">
            <w:r>
              <w:rPr>
                <w:webHidden/>
                <w:rStyle w:val="IndexLink"/>
                <w:rtl w:val="true"/>
              </w:rPr>
              <w:t xml:space="preserve">ما استدل به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على عدم جواز التقليد</w:t>
            </w:r>
            <w:r>
              <w:rPr>
                <w:rStyle w:val="IndexLink"/>
                <w:rtl w:val="true"/>
              </w:rPr>
              <w:tab/>
            </w:r>
            <w:r>
              <w:rPr>
                <w:rStyle w:val="IndexLink"/>
              </w:rPr>
              <w:t>404</w:t>
            </w:r>
          </w:hyperlink>
        </w:p>
        <w:p>
          <w:pPr>
            <w:pStyle w:val="Contents6"/>
            <w:tabs>
              <w:tab w:val="clear" w:pos="7609"/>
              <w:tab w:val="right" w:pos="9026" w:leader="dot"/>
            </w:tabs>
            <w:rPr/>
          </w:pPr>
          <w:hyperlink w:anchor="__RefHeading___Toc9116198_73709187">
            <w:r>
              <w:rPr>
                <w:webHidden/>
                <w:rStyle w:val="IndexLink"/>
                <w:rtl w:val="true"/>
              </w:rPr>
              <w:t>التفصيل بين المسائل التي تذكرها وغيرها</w:t>
            </w:r>
            <w:r>
              <w:rPr>
                <w:rStyle w:val="IndexLink"/>
                <w:rtl w:val="true"/>
              </w:rPr>
              <w:tab/>
            </w:r>
            <w:r>
              <w:rPr>
                <w:rStyle w:val="IndexLink"/>
              </w:rPr>
              <w:t>405</w:t>
            </w:r>
          </w:hyperlink>
        </w:p>
        <w:p>
          <w:pPr>
            <w:pStyle w:val="Contents6"/>
            <w:tabs>
              <w:tab w:val="clear" w:pos="7609"/>
              <w:tab w:val="right" w:pos="9026" w:leader="dot"/>
            </w:tabs>
            <w:rPr/>
          </w:pPr>
          <w:hyperlink w:anchor="__RefHeading___Toc9116200_73709187">
            <w:r>
              <w:rPr>
                <w:webHidden/>
                <w:rStyle w:val="IndexLink"/>
                <w:rtl w:val="true"/>
              </w:rPr>
              <w:t>وجوه الإشكال فيه</w:t>
            </w:r>
            <w:r>
              <w:rPr>
                <w:rStyle w:val="IndexLink"/>
                <w:rtl w:val="true"/>
              </w:rPr>
              <w:t>..</w:t>
              <w:tab/>
            </w:r>
            <w:r>
              <w:rPr>
                <w:rStyle w:val="IndexLink"/>
              </w:rPr>
              <w:t>405</w:t>
            </w:r>
          </w:hyperlink>
        </w:p>
        <w:p>
          <w:pPr>
            <w:pStyle w:val="Contents6"/>
            <w:tabs>
              <w:tab w:val="clear" w:pos="7609"/>
              <w:tab w:val="right" w:pos="9026" w:leader="dot"/>
            </w:tabs>
            <w:rPr/>
          </w:pPr>
          <w:hyperlink w:anchor="__RefHeading___Toc9116202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9116204_73709187">
            <w:r>
              <w:rPr>
                <w:webHidden/>
                <w:rStyle w:val="IndexLink"/>
                <w:rtl w:val="true"/>
              </w:rPr>
              <w:t>الأول</w:t>
            </w:r>
            <w:r>
              <w:rPr>
                <w:rStyle w:val="IndexLink"/>
                <w:rtl w:val="true"/>
              </w:rPr>
              <w:t>:</w:t>
              <w:tab/>
            </w:r>
            <w:r>
              <w:rPr>
                <w:rStyle w:val="IndexLink"/>
              </w:rPr>
              <w:t>405</w:t>
            </w:r>
          </w:hyperlink>
        </w:p>
        <w:p>
          <w:pPr>
            <w:pStyle w:val="Contents6"/>
            <w:tabs>
              <w:tab w:val="clear" w:pos="7609"/>
              <w:tab w:val="right" w:pos="9026" w:leader="dot"/>
            </w:tabs>
            <w:rPr/>
          </w:pPr>
          <w:hyperlink w:anchor="__RefHeading___Toc9116206_73709187">
            <w:r>
              <w:rPr>
                <w:webHidden/>
                <w:rStyle w:val="IndexLink"/>
                <w:rtl w:val="true"/>
              </w:rPr>
              <w:t>الثاني</w:t>
            </w:r>
            <w:r>
              <w:rPr>
                <w:rStyle w:val="IndexLink"/>
                <w:rtl w:val="true"/>
              </w:rPr>
              <w:t>:</w:t>
              <w:tab/>
            </w:r>
            <w:r>
              <w:rPr>
                <w:rStyle w:val="IndexLink"/>
              </w:rPr>
              <w:t>406</w:t>
            </w:r>
          </w:hyperlink>
        </w:p>
        <w:p>
          <w:pPr>
            <w:pStyle w:val="Contents6"/>
            <w:tabs>
              <w:tab w:val="clear" w:pos="7609"/>
              <w:tab w:val="right" w:pos="9026" w:leader="dot"/>
            </w:tabs>
            <w:rPr/>
          </w:pPr>
          <w:hyperlink w:anchor="__RefHeading___Toc9116208_73709187">
            <w:r>
              <w:rPr>
                <w:webHidden/>
                <w:rStyle w:val="IndexLink"/>
                <w:rtl w:val="true"/>
              </w:rPr>
              <w:t>الثالث</w:t>
            </w:r>
            <w:r>
              <w:rPr>
                <w:rStyle w:val="IndexLink"/>
                <w:rtl w:val="true"/>
              </w:rPr>
              <w:t>:</w:t>
              <w:tab/>
            </w:r>
            <w:r>
              <w:rPr>
                <w:rStyle w:val="IndexLink"/>
              </w:rPr>
              <w:t>408</w:t>
            </w:r>
          </w:hyperlink>
        </w:p>
        <w:p>
          <w:pPr>
            <w:pStyle w:val="Contents6"/>
            <w:tabs>
              <w:tab w:val="clear" w:pos="7609"/>
              <w:tab w:val="right" w:pos="9026" w:leader="dot"/>
            </w:tabs>
            <w:rPr/>
          </w:pPr>
          <w:hyperlink w:anchor="__RefHeading___Toc9116210_73709187">
            <w:r>
              <w:rPr>
                <w:webHidden/>
                <w:rStyle w:val="IndexLink"/>
                <w:rtl w:val="true"/>
              </w:rPr>
              <w:t>الرابع</w:t>
            </w:r>
            <w:r>
              <w:rPr>
                <w:rStyle w:val="IndexLink"/>
                <w:rtl w:val="true"/>
              </w:rPr>
              <w:tab/>
            </w:r>
            <w:r>
              <w:rPr>
                <w:rStyle w:val="IndexLink"/>
              </w:rPr>
              <w:t>410</w:t>
            </w:r>
          </w:hyperlink>
        </w:p>
        <w:p>
          <w:pPr>
            <w:pStyle w:val="Contents6"/>
            <w:tabs>
              <w:tab w:val="clear" w:pos="7609"/>
              <w:tab w:val="right" w:pos="9026" w:leader="dot"/>
            </w:tabs>
            <w:rPr/>
          </w:pPr>
          <w:hyperlink w:anchor="__RefHeading___Toc9116212_73709187">
            <w:r>
              <w:rPr>
                <w:webHidden/>
                <w:rStyle w:val="IndexLink"/>
                <w:rtl w:val="true"/>
              </w:rPr>
              <w:t>تنبيهان</w:t>
            </w:r>
            <w:r>
              <w:rPr>
                <w:rStyle w:val="IndexLink"/>
                <w:rtl w:val="true"/>
              </w:rPr>
              <w:t>..</w:t>
              <w:tab/>
            </w:r>
            <w:r>
              <w:rPr>
                <w:rStyle w:val="IndexLink"/>
              </w:rPr>
              <w:t>410</w:t>
            </w:r>
          </w:hyperlink>
        </w:p>
        <w:p>
          <w:pPr>
            <w:pStyle w:val="Contents6"/>
            <w:tabs>
              <w:tab w:val="clear" w:pos="7609"/>
              <w:tab w:val="right" w:pos="9026" w:leader="dot"/>
            </w:tabs>
            <w:rPr/>
          </w:pPr>
          <w:hyperlink w:anchor="__RefHeading___Toc9116214_73709187">
            <w:r>
              <w:rPr>
                <w:webHidden/>
                <w:rStyle w:val="IndexLink"/>
                <w:rtl w:val="true"/>
              </w:rPr>
              <w:t>الأول</w:t>
            </w:r>
            <w:r>
              <w:rPr>
                <w:rStyle w:val="IndexLink"/>
                <w:rtl w:val="true"/>
              </w:rPr>
              <w:t xml:space="preserve">: </w:t>
            </w:r>
            <w:r>
              <w:rPr>
                <w:rStyle w:val="IndexLink"/>
                <w:rtl w:val="true"/>
              </w:rPr>
              <w:t>وجوب تقليد الميت الأعلم بناء على جوازه</w:t>
            </w:r>
            <w:r>
              <w:rPr>
                <w:rStyle w:val="IndexLink"/>
                <w:rtl w:val="true"/>
              </w:rPr>
              <w:tab/>
            </w:r>
            <w:r>
              <w:rPr>
                <w:rStyle w:val="IndexLink"/>
              </w:rPr>
              <w:t>410</w:t>
            </w:r>
          </w:hyperlink>
        </w:p>
        <w:p>
          <w:pPr>
            <w:pStyle w:val="Contents6"/>
            <w:tabs>
              <w:tab w:val="clear" w:pos="7609"/>
              <w:tab w:val="right" w:pos="9026" w:leader="dot"/>
            </w:tabs>
            <w:rPr/>
          </w:pPr>
          <w:hyperlink w:anchor="__RefHeading___Toc9116216_73709187">
            <w:r>
              <w:rPr>
                <w:webHidden/>
                <w:rStyle w:val="IndexLink"/>
                <w:rtl w:val="true"/>
              </w:rPr>
              <w:t>الثاني</w:t>
            </w:r>
            <w:r>
              <w:rPr>
                <w:rStyle w:val="IndexLink"/>
                <w:rtl w:val="true"/>
              </w:rPr>
              <w:t xml:space="preserve">: </w:t>
            </w:r>
            <w:r>
              <w:rPr>
                <w:rStyle w:val="IndexLink"/>
                <w:rtl w:val="true"/>
              </w:rPr>
              <w:t>تقليد الميت في مسألة البقاء</w:t>
            </w:r>
            <w:r>
              <w:rPr>
                <w:rStyle w:val="IndexLink"/>
                <w:rtl w:val="true"/>
              </w:rPr>
              <w:tab/>
            </w:r>
            <w:r>
              <w:rPr>
                <w:rStyle w:val="IndexLink"/>
              </w:rPr>
              <w:t>411</w:t>
            </w:r>
          </w:hyperlink>
        </w:p>
        <w:p>
          <w:pPr>
            <w:pStyle w:val="Contents6"/>
            <w:tabs>
              <w:tab w:val="clear" w:pos="7609"/>
              <w:tab w:val="right" w:pos="9026" w:leader="dot"/>
            </w:tabs>
            <w:rPr/>
          </w:pPr>
          <w:hyperlink w:anchor="__RefHeading___Toc9116218_73709187">
            <w:r>
              <w:rPr>
                <w:webHidden/>
                <w:rStyle w:val="IndexLink"/>
                <w:rtl w:val="true"/>
              </w:rPr>
              <w:t>المسألة الرابعة</w:t>
            </w:r>
            <w:r>
              <w:rPr>
                <w:rStyle w:val="IndexLink"/>
                <w:rtl w:val="true"/>
              </w:rPr>
              <w:t xml:space="preserve">: </w:t>
            </w:r>
            <w:r>
              <w:rPr>
                <w:rStyle w:val="IndexLink"/>
                <w:rtl w:val="true"/>
              </w:rPr>
              <w:t>ما يشترط في استنباط الأحكام</w:t>
            </w:r>
            <w:r>
              <w:rPr>
                <w:rStyle w:val="IndexLink"/>
                <w:rtl w:val="true"/>
              </w:rPr>
              <w:tab/>
            </w:r>
            <w:r>
              <w:rPr>
                <w:rStyle w:val="IndexLink"/>
              </w:rPr>
              <w:t>414</w:t>
            </w:r>
          </w:hyperlink>
        </w:p>
        <w:p>
          <w:pPr>
            <w:pStyle w:val="Contents6"/>
            <w:tabs>
              <w:tab w:val="clear" w:pos="7609"/>
              <w:tab w:val="right" w:pos="9026" w:leader="dot"/>
            </w:tabs>
            <w:rPr/>
          </w:pPr>
          <w:hyperlink w:anchor="__RefHeading___Toc9116220_73709187">
            <w:r>
              <w:rPr>
                <w:webHidden/>
                <w:rStyle w:val="IndexLink"/>
                <w:rtl w:val="true"/>
              </w:rPr>
              <w:t>المسألة الخامسة</w:t>
            </w:r>
            <w:r>
              <w:rPr>
                <w:rStyle w:val="IndexLink"/>
                <w:rtl w:val="true"/>
              </w:rPr>
              <w:t xml:space="preserve">: </w:t>
            </w:r>
            <w:r>
              <w:rPr>
                <w:rStyle w:val="IndexLink"/>
                <w:rtl w:val="true"/>
              </w:rPr>
              <w:t>التقليد في موراد الطرق والأصول</w:t>
            </w:r>
            <w:r>
              <w:rPr>
                <w:rStyle w:val="IndexLink"/>
                <w:rtl w:val="true"/>
              </w:rPr>
              <w:tab/>
            </w:r>
            <w:r>
              <w:rPr>
                <w:rStyle w:val="IndexLink"/>
              </w:rPr>
              <w:t>415</w:t>
            </w:r>
          </w:hyperlink>
        </w:p>
        <w:p>
          <w:pPr>
            <w:pStyle w:val="Contents6"/>
            <w:tabs>
              <w:tab w:val="clear" w:pos="7609"/>
              <w:tab w:val="right" w:pos="9026" w:leader="dot"/>
            </w:tabs>
            <w:rPr/>
          </w:pPr>
          <w:hyperlink w:anchor="__RefHeading___Toc9116222_73709187">
            <w:r>
              <w:rPr>
                <w:webHidden/>
                <w:rStyle w:val="IndexLink"/>
                <w:rtl w:val="true"/>
              </w:rPr>
              <w:t>المسألة السادسة</w:t>
            </w:r>
            <w:r>
              <w:rPr>
                <w:rStyle w:val="IndexLink"/>
                <w:rtl w:val="true"/>
              </w:rPr>
              <w:t xml:space="preserve">: </w:t>
            </w:r>
            <w:r>
              <w:rPr>
                <w:rStyle w:val="IndexLink"/>
                <w:rtl w:val="true"/>
              </w:rPr>
              <w:t>إذا تعدد المجتهدون</w:t>
            </w:r>
            <w:r>
              <w:rPr>
                <w:rStyle w:val="IndexLink"/>
                <w:rtl w:val="true"/>
              </w:rPr>
              <w:tab/>
            </w:r>
            <w:r>
              <w:rPr>
                <w:rStyle w:val="IndexLink"/>
              </w:rPr>
              <w:t>422</w:t>
            </w:r>
          </w:hyperlink>
        </w:p>
        <w:p>
          <w:pPr>
            <w:pStyle w:val="Contents6"/>
            <w:tabs>
              <w:tab w:val="clear" w:pos="7609"/>
              <w:tab w:val="right" w:pos="9026" w:leader="dot"/>
            </w:tabs>
            <w:rPr/>
          </w:pPr>
          <w:hyperlink w:anchor="__RefHeading___Toc9116224_73709187">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9116226_73709187">
            <w:r>
              <w:rPr>
                <w:webHidden/>
                <w:rStyle w:val="IndexLink"/>
                <w:rtl w:val="true"/>
              </w:rPr>
              <w:t>الكلام في التخيير مع الاختلاف</w:t>
            </w:r>
            <w:r>
              <w:rPr>
                <w:rStyle w:val="IndexLink"/>
                <w:rtl w:val="true"/>
              </w:rPr>
              <w:tab/>
            </w:r>
            <w:r>
              <w:rPr>
                <w:rStyle w:val="IndexLink"/>
              </w:rPr>
              <w:t>423</w:t>
            </w:r>
          </w:hyperlink>
        </w:p>
        <w:p>
          <w:pPr>
            <w:pStyle w:val="Contents6"/>
            <w:tabs>
              <w:tab w:val="clear" w:pos="7609"/>
              <w:tab w:val="right" w:pos="9026" w:leader="dot"/>
            </w:tabs>
            <w:rPr/>
          </w:pPr>
          <w:hyperlink w:anchor="__RefHeading___Toc9116228_73709187">
            <w:r>
              <w:rPr>
                <w:webHidden/>
                <w:rStyle w:val="IndexLink"/>
                <w:rtl w:val="true"/>
              </w:rPr>
              <w:t>وجوه الاستدلال لوجوب تقليد الأعلم</w:t>
            </w:r>
            <w:r>
              <w:rPr>
                <w:rStyle w:val="IndexLink"/>
                <w:rtl w:val="true"/>
              </w:rPr>
              <w:t>..</w:t>
              <w:tab/>
            </w:r>
            <w:r>
              <w:rPr>
                <w:rStyle w:val="IndexLink"/>
              </w:rPr>
              <w:t>430</w:t>
            </w:r>
          </w:hyperlink>
        </w:p>
        <w:p>
          <w:pPr>
            <w:pStyle w:val="Contents6"/>
            <w:tabs>
              <w:tab w:val="clear" w:pos="7609"/>
              <w:tab w:val="right" w:pos="9026" w:leader="dot"/>
            </w:tabs>
            <w:rPr/>
          </w:pPr>
          <w:hyperlink w:anchor="__RefHeading___Toc9116230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430</w:t>
            </w:r>
          </w:hyperlink>
        </w:p>
        <w:p>
          <w:pPr>
            <w:pStyle w:val="Contents6"/>
            <w:tabs>
              <w:tab w:val="clear" w:pos="7609"/>
              <w:tab w:val="right" w:pos="9026" w:leader="dot"/>
            </w:tabs>
            <w:rPr/>
          </w:pPr>
          <w:hyperlink w:anchor="__RefHeading___Toc9116232_73709187">
            <w:r>
              <w:rPr>
                <w:webHidden/>
                <w:rStyle w:val="IndexLink"/>
                <w:rtl w:val="true"/>
              </w:rPr>
              <w:t>الثاني</w:t>
            </w:r>
            <w:r>
              <w:rPr>
                <w:rStyle w:val="IndexLink"/>
                <w:rtl w:val="true"/>
              </w:rPr>
              <w:t xml:space="preserve">: </w:t>
            </w:r>
            <w:r>
              <w:rPr>
                <w:rStyle w:val="IndexLink"/>
                <w:rtl w:val="true"/>
              </w:rPr>
              <w:t>مقبولة ابن حنظلة</w:t>
            </w:r>
            <w:r>
              <w:rPr>
                <w:rStyle w:val="IndexLink"/>
                <w:rtl w:val="true"/>
              </w:rPr>
              <w:tab/>
            </w:r>
            <w:r>
              <w:rPr>
                <w:rStyle w:val="IndexLink"/>
              </w:rPr>
              <w:t>431</w:t>
            </w:r>
          </w:hyperlink>
        </w:p>
        <w:p>
          <w:pPr>
            <w:pStyle w:val="Contents6"/>
            <w:tabs>
              <w:tab w:val="clear" w:pos="7609"/>
              <w:tab w:val="right" w:pos="9026" w:leader="dot"/>
            </w:tabs>
            <w:rPr/>
          </w:pPr>
          <w:hyperlink w:anchor="__RefHeading___Toc9116234_73709187">
            <w:r>
              <w:rPr>
                <w:webHidden/>
                <w:rStyle w:val="IndexLink"/>
                <w:rtl w:val="true"/>
              </w:rPr>
              <w:t>الثالث</w:t>
            </w:r>
            <w:r>
              <w:rPr>
                <w:rStyle w:val="IndexLink"/>
                <w:rtl w:val="true"/>
              </w:rPr>
              <w:t xml:space="preserve">: </w:t>
            </w:r>
            <w:r>
              <w:rPr>
                <w:rStyle w:val="IndexLink"/>
                <w:rtl w:val="true"/>
              </w:rPr>
              <w:t>أقربية فتواه للواقع</w:t>
            </w:r>
            <w:r>
              <w:rPr>
                <w:rStyle w:val="IndexLink"/>
                <w:rtl w:val="true"/>
              </w:rPr>
              <w:tab/>
            </w:r>
            <w:r>
              <w:rPr>
                <w:rStyle w:val="IndexLink"/>
              </w:rPr>
              <w:t>432</w:t>
            </w:r>
          </w:hyperlink>
        </w:p>
        <w:p>
          <w:pPr>
            <w:pStyle w:val="Contents6"/>
            <w:tabs>
              <w:tab w:val="clear" w:pos="7609"/>
              <w:tab w:val="right" w:pos="9026" w:leader="dot"/>
            </w:tabs>
            <w:rPr/>
          </w:pPr>
          <w:hyperlink w:anchor="__RefHeading___Toc9116236_73709187">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9116238_73709187">
            <w:r>
              <w:rPr>
                <w:webHidden/>
                <w:rStyle w:val="IndexLink"/>
                <w:rtl w:val="true"/>
              </w:rPr>
              <w:t>وجوه الاستدلال على التخيير بين الأعلم وغيره</w:t>
            </w:r>
            <w:r>
              <w:rPr>
                <w:rStyle w:val="IndexLink"/>
                <w:rtl w:val="true"/>
              </w:rPr>
              <w:tab/>
            </w:r>
            <w:r>
              <w:rPr>
                <w:rStyle w:val="IndexLink"/>
              </w:rPr>
              <w:t>435</w:t>
            </w:r>
          </w:hyperlink>
        </w:p>
        <w:p>
          <w:pPr>
            <w:pStyle w:val="Contents6"/>
            <w:tabs>
              <w:tab w:val="clear" w:pos="7609"/>
              <w:tab w:val="right" w:pos="9026" w:leader="dot"/>
            </w:tabs>
            <w:rPr/>
          </w:pPr>
          <w:hyperlink w:anchor="__RefHeading___Toc9116240_73709187">
            <w:r>
              <w:rPr>
                <w:webHidden/>
                <w:rStyle w:val="IndexLink"/>
                <w:rtl w:val="true"/>
              </w:rPr>
              <w:t>أولها</w:t>
            </w:r>
            <w:r>
              <w:rPr>
                <w:rStyle w:val="IndexLink"/>
                <w:rtl w:val="true"/>
              </w:rPr>
              <w:t xml:space="preserve">: </w:t>
            </w:r>
            <w:r>
              <w:rPr>
                <w:rStyle w:val="IndexLink"/>
                <w:rtl w:val="true"/>
              </w:rPr>
              <w:t>سيرة المتشرعة</w:t>
            </w:r>
            <w:r>
              <w:rPr>
                <w:rStyle w:val="IndexLink"/>
                <w:rtl w:val="true"/>
              </w:rPr>
              <w:tab/>
            </w:r>
            <w:r>
              <w:rPr>
                <w:rStyle w:val="IndexLink"/>
              </w:rPr>
              <w:t>435</w:t>
            </w:r>
          </w:hyperlink>
        </w:p>
        <w:p>
          <w:pPr>
            <w:pStyle w:val="Contents6"/>
            <w:tabs>
              <w:tab w:val="clear" w:pos="7609"/>
              <w:tab w:val="right" w:pos="9026" w:leader="dot"/>
            </w:tabs>
            <w:rPr/>
          </w:pPr>
          <w:hyperlink w:anchor="__RefHeading___Toc9116242_73709187">
            <w:r>
              <w:rPr>
                <w:webHidden/>
                <w:rStyle w:val="IndexLink"/>
                <w:rtl w:val="true"/>
              </w:rPr>
              <w:t>ثانيها</w:t>
            </w:r>
            <w:r>
              <w:rPr>
                <w:rStyle w:val="IndexLink"/>
                <w:rtl w:val="true"/>
              </w:rPr>
              <w:t xml:space="preserve">: </w:t>
            </w:r>
            <w:r>
              <w:rPr>
                <w:rStyle w:val="IndexLink"/>
                <w:rtl w:val="true"/>
              </w:rPr>
              <w:t xml:space="preserve">إرجاع الأئمة </w:t>
            </w:r>
            <w:r>
              <w:rPr>
                <w:rStyle w:val="IndexLink"/>
                <w:rtl w:val="true"/>
              </w:rPr>
              <w:t>(</w:t>
            </w:r>
            <w:r>
              <w:rPr>
                <w:rStyle w:val="IndexLink"/>
                <w:rtl w:val="true"/>
              </w:rPr>
              <w:t>ع</w:t>
            </w:r>
            <w:r>
              <w:rPr>
                <w:rStyle w:val="IndexLink"/>
                <w:rtl w:val="true"/>
              </w:rPr>
              <w:t xml:space="preserve">) </w:t>
            </w:r>
            <w:r>
              <w:rPr>
                <w:rStyle w:val="IndexLink"/>
                <w:rtl w:val="true"/>
              </w:rPr>
              <w:t>لبعض أصحابهم</w:t>
            </w:r>
            <w:r>
              <w:rPr>
                <w:rStyle w:val="IndexLink"/>
                <w:rtl w:val="true"/>
              </w:rPr>
              <w:tab/>
            </w:r>
            <w:r>
              <w:rPr>
                <w:rStyle w:val="IndexLink"/>
              </w:rPr>
              <w:t>436</w:t>
            </w:r>
          </w:hyperlink>
        </w:p>
        <w:p>
          <w:pPr>
            <w:pStyle w:val="Contents6"/>
            <w:tabs>
              <w:tab w:val="clear" w:pos="7609"/>
              <w:tab w:val="right" w:pos="9026" w:leader="dot"/>
            </w:tabs>
            <w:rPr/>
          </w:pPr>
          <w:hyperlink w:anchor="__RefHeading___Toc9116244_73709187">
            <w:r>
              <w:rPr>
                <w:webHidden/>
                <w:rStyle w:val="IndexLink"/>
                <w:rtl w:val="true"/>
              </w:rPr>
              <w:t>ثالثها</w:t>
            </w:r>
            <w:r>
              <w:rPr>
                <w:rStyle w:val="IndexLink"/>
                <w:rtl w:val="true"/>
              </w:rPr>
              <w:t xml:space="preserve">: </w:t>
            </w:r>
            <w:r>
              <w:rPr>
                <w:rStyle w:val="IndexLink"/>
                <w:rtl w:val="true"/>
              </w:rPr>
              <w:t>ما في الجواهر</w:t>
            </w:r>
            <w:r>
              <w:rPr>
                <w:rStyle w:val="IndexLink"/>
                <w:rtl w:val="true"/>
              </w:rPr>
              <w:tab/>
            </w:r>
            <w:r>
              <w:rPr>
                <w:rStyle w:val="IndexLink"/>
              </w:rPr>
              <w:t>436</w:t>
            </w:r>
          </w:hyperlink>
        </w:p>
        <w:p>
          <w:pPr>
            <w:pStyle w:val="Contents6"/>
            <w:tabs>
              <w:tab w:val="clear" w:pos="7609"/>
              <w:tab w:val="right" w:pos="9026" w:leader="dot"/>
            </w:tabs>
            <w:rPr/>
          </w:pPr>
          <w:hyperlink w:anchor="__RefHeading___Toc9116246_73709187">
            <w:r>
              <w:rPr>
                <w:webHidden/>
                <w:rStyle w:val="IndexLink"/>
                <w:rtl w:val="true"/>
              </w:rPr>
              <w:t>رابعها</w:t>
            </w:r>
            <w:r>
              <w:rPr>
                <w:rStyle w:val="IndexLink"/>
                <w:rtl w:val="true"/>
              </w:rPr>
              <w:t xml:space="preserve">: </w:t>
            </w:r>
            <w:r>
              <w:rPr>
                <w:rStyle w:val="IndexLink"/>
                <w:rtl w:val="true"/>
              </w:rPr>
              <w:t>لزوم العسر والحرج مع اقتصار الحجية بالأعلم</w:t>
            </w:r>
            <w:r>
              <w:rPr>
                <w:rStyle w:val="IndexLink"/>
                <w:rtl w:val="true"/>
              </w:rPr>
              <w:tab/>
            </w:r>
            <w:r>
              <w:rPr>
                <w:rStyle w:val="IndexLink"/>
              </w:rPr>
              <w:t>437</w:t>
            </w:r>
          </w:hyperlink>
        </w:p>
        <w:p>
          <w:pPr>
            <w:pStyle w:val="Contents6"/>
            <w:tabs>
              <w:tab w:val="clear" w:pos="7609"/>
              <w:tab w:val="right" w:pos="9026" w:leader="dot"/>
            </w:tabs>
            <w:rPr/>
          </w:pPr>
          <w:hyperlink w:anchor="__RefHeading___Toc9116248_73709187">
            <w:r>
              <w:rPr>
                <w:webHidden/>
                <w:rStyle w:val="IndexLink"/>
                <w:rtl w:val="true"/>
              </w:rPr>
              <w:t>وينبغي التنبيه على أمور</w:t>
            </w:r>
            <w:r>
              <w:rPr>
                <w:rStyle w:val="IndexLink"/>
                <w:rtl w:val="true"/>
              </w:rPr>
              <w:t>..</w:t>
              <w:tab/>
            </w:r>
            <w:r>
              <w:rPr>
                <w:rStyle w:val="IndexLink"/>
              </w:rPr>
              <w:t>439</w:t>
            </w:r>
          </w:hyperlink>
        </w:p>
        <w:p>
          <w:pPr>
            <w:pStyle w:val="Contents6"/>
            <w:tabs>
              <w:tab w:val="clear" w:pos="7609"/>
              <w:tab w:val="right" w:pos="9026" w:leader="dot"/>
            </w:tabs>
            <w:rPr/>
          </w:pPr>
          <w:hyperlink w:anchor="__RefHeading___Toc9116250_7370918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9116252_73709187">
            <w:r>
              <w:rPr>
                <w:webHidden/>
                <w:rStyle w:val="IndexLink"/>
                <w:rtl w:val="true"/>
              </w:rPr>
              <w:t>الأول</w:t>
            </w:r>
            <w:r>
              <w:rPr>
                <w:rStyle w:val="IndexLink"/>
                <w:rtl w:val="true"/>
              </w:rPr>
              <w:t xml:space="preserve">: </w:t>
            </w:r>
            <w:r>
              <w:rPr>
                <w:rStyle w:val="IndexLink"/>
                <w:rtl w:val="true"/>
              </w:rPr>
              <w:t>المعيار في الأعلمية</w:t>
            </w:r>
            <w:r>
              <w:rPr>
                <w:rStyle w:val="IndexLink"/>
                <w:rtl w:val="true"/>
              </w:rPr>
              <w:tab/>
            </w:r>
            <w:r>
              <w:rPr>
                <w:rStyle w:val="IndexLink"/>
              </w:rPr>
              <w:t>439</w:t>
            </w:r>
          </w:hyperlink>
        </w:p>
        <w:p>
          <w:pPr>
            <w:pStyle w:val="Contents6"/>
            <w:tabs>
              <w:tab w:val="clear" w:pos="7609"/>
              <w:tab w:val="right" w:pos="9026" w:leader="dot"/>
            </w:tabs>
            <w:rPr/>
          </w:pPr>
          <w:hyperlink w:anchor="__RefHeading___Toc9116254_73709187">
            <w:r>
              <w:rPr>
                <w:webHidden/>
                <w:rStyle w:val="IndexLink"/>
                <w:rtl w:val="true"/>
              </w:rPr>
              <w:t>الثاني</w:t>
            </w:r>
            <w:r>
              <w:rPr>
                <w:rStyle w:val="IndexLink"/>
                <w:rtl w:val="true"/>
              </w:rPr>
              <w:t xml:space="preserve">: </w:t>
            </w:r>
            <w:r>
              <w:rPr>
                <w:rStyle w:val="IndexLink"/>
                <w:rtl w:val="true"/>
              </w:rPr>
              <w:t>اختصاص السيرة في تقليد الأعلم في موارد إمكان الاحتياط</w:t>
            </w:r>
            <w:r>
              <w:rPr>
                <w:rStyle w:val="IndexLink"/>
                <w:rtl w:val="true"/>
              </w:rPr>
              <w:tab/>
            </w:r>
            <w:r>
              <w:rPr>
                <w:rStyle w:val="IndexLink"/>
              </w:rPr>
              <w:t>440</w:t>
            </w:r>
          </w:hyperlink>
        </w:p>
        <w:p>
          <w:pPr>
            <w:pStyle w:val="Contents6"/>
            <w:tabs>
              <w:tab w:val="clear" w:pos="7609"/>
              <w:tab w:val="right" w:pos="9026" w:leader="dot"/>
            </w:tabs>
            <w:rPr/>
          </w:pPr>
          <w:hyperlink w:anchor="__RefHeading___Toc9116256_73709187">
            <w:r>
              <w:rPr>
                <w:webHidden/>
                <w:rStyle w:val="IndexLink"/>
                <w:rtl w:val="true"/>
              </w:rPr>
              <w:t>الثالث</w:t>
            </w:r>
            <w:r>
              <w:rPr>
                <w:rStyle w:val="IndexLink"/>
                <w:rtl w:val="true"/>
              </w:rPr>
              <w:t xml:space="preserve">: </w:t>
            </w:r>
            <w:r>
              <w:rPr>
                <w:rStyle w:val="IndexLink"/>
                <w:rtl w:val="true"/>
              </w:rPr>
              <w:t>لو تردد الأعلم ووجوب الفحص عنه</w:t>
            </w:r>
            <w:r>
              <w:rPr>
                <w:rStyle w:val="IndexLink"/>
                <w:rtl w:val="true"/>
              </w:rPr>
              <w:tab/>
            </w:r>
            <w:r>
              <w:rPr>
                <w:rStyle w:val="IndexLink"/>
              </w:rPr>
              <w:t>441</w:t>
            </w:r>
          </w:hyperlink>
        </w:p>
        <w:p>
          <w:pPr>
            <w:pStyle w:val="Contents6"/>
            <w:tabs>
              <w:tab w:val="clear" w:pos="7609"/>
              <w:tab w:val="right" w:pos="9026" w:leader="dot"/>
            </w:tabs>
            <w:rPr/>
          </w:pPr>
          <w:hyperlink w:anchor="__RefHeading___Toc9116258_73709187">
            <w:r>
              <w:rPr>
                <w:webHidden/>
                <w:rStyle w:val="IndexLink"/>
                <w:rtl w:val="true"/>
              </w:rPr>
              <w:t>الرابع</w:t>
            </w:r>
            <w:r>
              <w:rPr>
                <w:rStyle w:val="IndexLink"/>
                <w:rtl w:val="true"/>
              </w:rPr>
              <w:t xml:space="preserve">: </w:t>
            </w:r>
            <w:r>
              <w:rPr>
                <w:rStyle w:val="IndexLink"/>
                <w:rtl w:val="true"/>
              </w:rPr>
              <w:t>مع الجهل باختلاف المجتهدين في الفتوى</w:t>
            </w:r>
            <w:r>
              <w:rPr>
                <w:rStyle w:val="IndexLink"/>
                <w:rtl w:val="true"/>
              </w:rPr>
              <w:tab/>
            </w:r>
            <w:r>
              <w:rPr>
                <w:rStyle w:val="IndexLink"/>
              </w:rPr>
              <w:t>446</w:t>
            </w:r>
          </w:hyperlink>
        </w:p>
        <w:p>
          <w:pPr>
            <w:pStyle w:val="Contents6"/>
            <w:tabs>
              <w:tab w:val="clear" w:pos="7609"/>
              <w:tab w:val="right" w:pos="9026" w:leader="dot"/>
            </w:tabs>
            <w:rPr/>
          </w:pPr>
          <w:hyperlink w:anchor="__RefHeading___Toc9116260_73709187">
            <w:r>
              <w:rPr>
                <w:webHidden/>
                <w:rStyle w:val="IndexLink"/>
                <w:rtl w:val="true"/>
              </w:rPr>
              <w:t>وجوه الاستدلال على جواز تقليد المفضول</w:t>
            </w:r>
            <w:r>
              <w:rPr>
                <w:rStyle w:val="IndexLink"/>
                <w:rtl w:val="true"/>
              </w:rPr>
              <w:tab/>
            </w:r>
            <w:r>
              <w:rPr>
                <w:rStyle w:val="IndexLink"/>
              </w:rPr>
              <w:t>446</w:t>
            </w:r>
          </w:hyperlink>
        </w:p>
        <w:p>
          <w:pPr>
            <w:pStyle w:val="Contents6"/>
            <w:tabs>
              <w:tab w:val="clear" w:pos="7609"/>
              <w:tab w:val="right" w:pos="9026" w:leader="dot"/>
            </w:tabs>
            <w:rPr/>
          </w:pPr>
          <w:hyperlink w:anchor="__RefHeading___Toc9116262_73709187">
            <w:r>
              <w:rPr>
                <w:webHidden/>
                <w:rStyle w:val="IndexLink"/>
                <w:rtl w:val="true"/>
              </w:rPr>
              <w:t xml:space="preserve">أولها ما ذكره السيدة الحكيم </w:t>
            </w:r>
            <w:r>
              <w:rPr>
                <w:rStyle w:val="IndexLink"/>
                <w:rtl w:val="true"/>
              </w:rPr>
              <w:t>(</w:t>
            </w:r>
            <w:r>
              <w:rPr>
                <w:rStyle w:val="IndexLink"/>
                <w:rtl w:val="true"/>
              </w:rPr>
              <w:t>قدس سره</w:t>
            </w:r>
            <w:r>
              <w:rPr>
                <w:rStyle w:val="IndexLink"/>
                <w:rtl w:val="true"/>
              </w:rPr>
              <w:t>)</w:t>
              <w:tab/>
            </w:r>
            <w:r>
              <w:rPr>
                <w:rStyle w:val="IndexLink"/>
              </w:rPr>
              <w:t>446</w:t>
            </w:r>
          </w:hyperlink>
        </w:p>
        <w:p>
          <w:pPr>
            <w:pStyle w:val="Contents6"/>
            <w:tabs>
              <w:tab w:val="clear" w:pos="7609"/>
              <w:tab w:val="right" w:pos="9026" w:leader="dot"/>
            </w:tabs>
            <w:rPr/>
          </w:pPr>
          <w:hyperlink w:anchor="__RefHeading___Toc9116264_73709187">
            <w:r>
              <w:rPr>
                <w:webHidden/>
                <w:rStyle w:val="IndexLink"/>
                <w:rtl w:val="true"/>
              </w:rPr>
              <w:t>ثانيها</w:t>
            </w:r>
            <w:r>
              <w:rPr>
                <w:rStyle w:val="IndexLink"/>
                <w:rtl w:val="true"/>
              </w:rPr>
              <w:t xml:space="preserve">: </w:t>
            </w:r>
            <w:r>
              <w:rPr>
                <w:rStyle w:val="IndexLink"/>
                <w:rtl w:val="true"/>
              </w:rPr>
              <w:t>ما في التقريرات</w:t>
            </w:r>
            <w:r>
              <w:rPr>
                <w:rStyle w:val="IndexLink"/>
                <w:rtl w:val="true"/>
              </w:rPr>
              <w:tab/>
            </w:r>
            <w:r>
              <w:rPr>
                <w:rStyle w:val="IndexLink"/>
              </w:rPr>
              <w:t>447</w:t>
            </w:r>
          </w:hyperlink>
        </w:p>
        <w:p>
          <w:pPr>
            <w:pStyle w:val="Contents6"/>
            <w:tabs>
              <w:tab w:val="clear" w:pos="7609"/>
              <w:tab w:val="right" w:pos="9026" w:leader="dot"/>
            </w:tabs>
            <w:rPr/>
          </w:pPr>
          <w:hyperlink w:anchor="__RefHeading___Toc9116266_73709187">
            <w:r>
              <w:rPr>
                <w:webHidden/>
                <w:rStyle w:val="IndexLink"/>
                <w:rtl w:val="true"/>
              </w:rPr>
              <w:t>ثالثها</w:t>
            </w:r>
            <w:r>
              <w:rPr>
                <w:rStyle w:val="IndexLink"/>
                <w:rtl w:val="true"/>
              </w:rPr>
              <w:t xml:space="preserve">: </w:t>
            </w:r>
            <w:r>
              <w:rPr>
                <w:rStyle w:val="IndexLink"/>
                <w:rtl w:val="true"/>
              </w:rPr>
              <w:t>سيرة المتشرعة</w:t>
            </w:r>
            <w:r>
              <w:rPr>
                <w:rStyle w:val="IndexLink"/>
                <w:rtl w:val="true"/>
              </w:rPr>
              <w:tab/>
            </w:r>
            <w:r>
              <w:rPr>
                <w:rStyle w:val="IndexLink"/>
              </w:rPr>
              <w:t>449</w:t>
            </w:r>
          </w:hyperlink>
        </w:p>
        <w:p>
          <w:pPr>
            <w:pStyle w:val="Contents6"/>
            <w:tabs>
              <w:tab w:val="clear" w:pos="7609"/>
              <w:tab w:val="right" w:pos="9026" w:leader="dot"/>
            </w:tabs>
            <w:rPr/>
          </w:pPr>
          <w:hyperlink w:anchor="__RefHeading___Toc9116268_73709187">
            <w:r>
              <w:rPr>
                <w:webHidden/>
                <w:rStyle w:val="IndexLink"/>
                <w:rtl w:val="true"/>
              </w:rPr>
              <w:t>فحص العامي عن الفتوى المعارضة كفحص المجتهد عن المعارض</w:t>
            </w:r>
            <w:r>
              <w:rPr>
                <w:rStyle w:val="IndexLink"/>
                <w:rtl w:val="true"/>
              </w:rPr>
              <w:tab/>
            </w:r>
            <w:r>
              <w:rPr>
                <w:rStyle w:val="IndexLink"/>
              </w:rPr>
              <w:t>450</w:t>
            </w:r>
          </w:hyperlink>
        </w:p>
        <w:p>
          <w:pPr>
            <w:pStyle w:val="Contents6"/>
            <w:tabs>
              <w:tab w:val="clear" w:pos="7609"/>
              <w:tab w:val="right" w:pos="9026" w:leader="dot"/>
            </w:tabs>
            <w:rPr/>
          </w:pPr>
          <w:hyperlink w:anchor="__RefHeading___Toc9116270_73709187">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9116272_73709187">
            <w:r>
              <w:rPr>
                <w:webHidden/>
                <w:rStyle w:val="IndexLink"/>
                <w:rtl w:val="true"/>
              </w:rPr>
              <w:t>تتميم</w:t>
            </w:r>
            <w:r>
              <w:rPr>
                <w:rStyle w:val="IndexLink"/>
                <w:rtl w:val="true"/>
              </w:rPr>
              <w:t xml:space="preserve">: </w:t>
            </w:r>
            <w:r>
              <w:rPr>
                <w:rStyle w:val="IndexLink"/>
                <w:rtl w:val="true"/>
              </w:rPr>
              <w:t>عدم اكتفاء العامي بالعمل بالأصول الترخيصية مع عدم الفتوى بها</w:t>
            </w:r>
            <w:r>
              <w:rPr>
                <w:rStyle w:val="IndexLink"/>
                <w:rtl w:val="true"/>
              </w:rPr>
              <w:tab/>
            </w:r>
            <w:r>
              <w:rPr>
                <w:rStyle w:val="IndexLink"/>
              </w:rPr>
              <w:t>453</w:t>
            </w:r>
          </w:hyperlink>
        </w:p>
        <w:p>
          <w:pPr>
            <w:pStyle w:val="Contents6"/>
            <w:tabs>
              <w:tab w:val="clear" w:pos="7609"/>
              <w:tab w:val="right" w:pos="9026" w:leader="dot"/>
            </w:tabs>
            <w:rPr/>
          </w:pPr>
          <w:hyperlink w:anchor="__RefHeading___Toc9116274_73709187">
            <w:r>
              <w:rPr>
                <w:webHidden/>
                <w:rStyle w:val="IndexLink"/>
                <w:rtl w:val="true"/>
              </w:rPr>
              <w:t>المسألة السابعة</w:t>
            </w:r>
            <w:r>
              <w:rPr>
                <w:rStyle w:val="IndexLink"/>
                <w:rtl w:val="true"/>
              </w:rPr>
              <w:t xml:space="preserve">: </w:t>
            </w:r>
            <w:r>
              <w:rPr>
                <w:rStyle w:val="IndexLink"/>
                <w:rtl w:val="true"/>
              </w:rPr>
              <w:t>تقليد واجد الملكة</w:t>
            </w:r>
            <w:r>
              <w:rPr>
                <w:rStyle w:val="IndexLink"/>
                <w:rtl w:val="true"/>
              </w:rPr>
              <w:tab/>
            </w:r>
            <w:r>
              <w:rPr>
                <w:rStyle w:val="IndexLink"/>
              </w:rPr>
              <w:t>454</w:t>
            </w:r>
          </w:hyperlink>
        </w:p>
        <w:p>
          <w:pPr>
            <w:pStyle w:val="Contents6"/>
            <w:tabs>
              <w:tab w:val="clear" w:pos="7609"/>
              <w:tab w:val="right" w:pos="9026" w:leader="dot"/>
            </w:tabs>
            <w:rPr/>
          </w:pPr>
          <w:hyperlink w:anchor="__RefHeading___Toc9116276_73709187">
            <w:r>
              <w:rPr>
                <w:webHidden/>
                <w:rStyle w:val="IndexLink"/>
                <w:rtl w:val="true"/>
              </w:rPr>
              <w:t>المسألة الثامنة</w:t>
            </w:r>
            <w:r>
              <w:rPr>
                <w:rStyle w:val="IndexLink"/>
                <w:rtl w:val="true"/>
              </w:rPr>
              <w:t xml:space="preserve">: </w:t>
            </w:r>
            <w:r>
              <w:rPr>
                <w:rStyle w:val="IndexLink"/>
                <w:rtl w:val="true"/>
              </w:rPr>
              <w:t>الاجتزاء بالتقليد السابق وعدمه</w:t>
            </w:r>
            <w:r>
              <w:rPr>
                <w:rStyle w:val="IndexLink"/>
                <w:rtl w:val="true"/>
              </w:rPr>
              <w:tab/>
            </w:r>
            <w:r>
              <w:rPr>
                <w:rStyle w:val="IndexLink"/>
              </w:rPr>
              <w:t>455</w:t>
            </w:r>
          </w:hyperlink>
        </w:p>
        <w:p>
          <w:pPr>
            <w:pStyle w:val="Contents6"/>
            <w:tabs>
              <w:tab w:val="clear" w:pos="7609"/>
              <w:tab w:val="right" w:pos="9026" w:leader="dot"/>
            </w:tabs>
            <w:rPr/>
          </w:pPr>
          <w:hyperlink w:anchor="__RefHeading___Toc9116278_73709187">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9116280_73709187">
            <w:r>
              <w:rPr>
                <w:webHidden/>
                <w:rStyle w:val="IndexLink"/>
                <w:rtl w:val="true"/>
              </w:rPr>
              <w:t>موارد سقوط الفتوى عن الحجية</w:t>
            </w:r>
            <w:r>
              <w:rPr>
                <w:rStyle w:val="IndexLink"/>
                <w:rtl w:val="true"/>
              </w:rPr>
              <w:tab/>
            </w:r>
            <w:r>
              <w:rPr>
                <w:rStyle w:val="IndexLink"/>
              </w:rPr>
              <w:t>456</w:t>
            </w:r>
          </w:hyperlink>
        </w:p>
        <w:p>
          <w:pPr>
            <w:pStyle w:val="Contents6"/>
            <w:tabs>
              <w:tab w:val="clear" w:pos="7609"/>
              <w:tab w:val="right" w:pos="9026" w:leader="dot"/>
            </w:tabs>
            <w:rPr/>
          </w:pPr>
          <w:hyperlink w:anchor="__RefHeading___Toc9116282_73709187">
            <w:r>
              <w:rPr>
                <w:webHidden/>
                <w:rStyle w:val="IndexLink"/>
                <w:rtl w:val="true"/>
              </w:rPr>
              <w:t>الاستدلال بالأدلة الخاصة على الإجزاء</w:t>
            </w:r>
            <w:r>
              <w:rPr>
                <w:rStyle w:val="IndexLink"/>
                <w:rtl w:val="true"/>
              </w:rPr>
              <w:tab/>
            </w:r>
            <w:r>
              <w:rPr>
                <w:rStyle w:val="IndexLink"/>
              </w:rPr>
              <w:t>462</w:t>
            </w:r>
          </w:hyperlink>
        </w:p>
        <w:p>
          <w:pPr>
            <w:pStyle w:val="Contents6"/>
            <w:tabs>
              <w:tab w:val="clear" w:pos="7609"/>
              <w:tab w:val="right" w:pos="9026" w:leader="dot"/>
            </w:tabs>
            <w:rPr/>
          </w:pPr>
          <w:hyperlink w:anchor="__RefHeading___Toc9116284_73709187">
            <w:r>
              <w:rPr>
                <w:webHidden/>
                <w:rStyle w:val="IndexLink"/>
                <w:rtl w:val="true"/>
              </w:rPr>
              <w:t>خاتمة</w:t>
            </w:r>
            <w:r>
              <w:rPr>
                <w:rStyle w:val="IndexLink"/>
                <w:rtl w:val="true"/>
              </w:rPr>
              <w:t xml:space="preserve">: </w:t>
            </w:r>
            <w:r>
              <w:rPr>
                <w:rStyle w:val="IndexLink"/>
                <w:rtl w:val="true"/>
              </w:rPr>
              <w:t>وجوب الفحص عن الأدلة</w:t>
            </w:r>
            <w:r>
              <w:rPr>
                <w:rStyle w:val="IndexLink"/>
                <w:rtl w:val="true"/>
              </w:rPr>
              <w:tab/>
            </w:r>
            <w:r>
              <w:rPr>
                <w:rStyle w:val="IndexLink"/>
              </w:rPr>
              <w:t>469</w:t>
            </w:r>
          </w:hyperlink>
        </w:p>
        <w:p>
          <w:pPr>
            <w:pStyle w:val="Contents6"/>
            <w:tabs>
              <w:tab w:val="clear" w:pos="7609"/>
              <w:tab w:val="right" w:pos="9026" w:leader="dot"/>
            </w:tabs>
            <w:rPr/>
          </w:pPr>
          <w:hyperlink w:anchor="__RefHeading___Toc9116286_73709187">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9116288_73709187">
            <w:r>
              <w:rPr>
                <w:webHidden/>
                <w:rStyle w:val="IndexLink"/>
                <w:rtl w:val="true"/>
              </w:rPr>
              <w:t>أدلة وجوب الفحص</w:t>
            </w:r>
            <w:r>
              <w:rPr>
                <w:rStyle w:val="IndexLink"/>
                <w:rtl w:val="true"/>
              </w:rPr>
              <w:t>:</w:t>
              <w:tab/>
            </w:r>
            <w:r>
              <w:rPr>
                <w:rStyle w:val="IndexLink"/>
              </w:rPr>
              <w:t>470</w:t>
            </w:r>
          </w:hyperlink>
        </w:p>
        <w:p>
          <w:pPr>
            <w:pStyle w:val="Contents6"/>
            <w:tabs>
              <w:tab w:val="clear" w:pos="7609"/>
              <w:tab w:val="right" w:pos="9026" w:leader="dot"/>
            </w:tabs>
            <w:rPr/>
          </w:pPr>
          <w:hyperlink w:anchor="__RefHeading___Toc9116290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470</w:t>
            </w:r>
          </w:hyperlink>
        </w:p>
        <w:p>
          <w:pPr>
            <w:pStyle w:val="Contents6"/>
            <w:tabs>
              <w:tab w:val="clear" w:pos="7609"/>
              <w:tab w:val="right" w:pos="9026" w:leader="dot"/>
            </w:tabs>
            <w:rPr/>
          </w:pPr>
          <w:hyperlink w:anchor="__RefHeading___Toc9116292_73709187">
            <w:r>
              <w:rPr>
                <w:webHidden/>
                <w:rStyle w:val="IndexLink"/>
                <w:rtl w:val="true"/>
              </w:rPr>
              <w:t>الثاني</w:t>
            </w:r>
            <w:r>
              <w:rPr>
                <w:rStyle w:val="IndexLink"/>
                <w:rtl w:val="true"/>
              </w:rPr>
              <w:t xml:space="preserve">: </w:t>
            </w:r>
            <w:r>
              <w:rPr>
                <w:rStyle w:val="IndexLink"/>
                <w:rtl w:val="true"/>
              </w:rPr>
              <w:t>العلم الإحمالي</w:t>
            </w:r>
            <w:r>
              <w:rPr>
                <w:rStyle w:val="IndexLink"/>
                <w:rtl w:val="true"/>
              </w:rPr>
              <w:tab/>
            </w:r>
            <w:r>
              <w:rPr>
                <w:rStyle w:val="IndexLink"/>
              </w:rPr>
              <w:t>471</w:t>
            </w:r>
          </w:hyperlink>
        </w:p>
        <w:p>
          <w:pPr>
            <w:pStyle w:val="Contents6"/>
            <w:tabs>
              <w:tab w:val="clear" w:pos="7609"/>
              <w:tab w:val="right" w:pos="9026" w:leader="dot"/>
            </w:tabs>
            <w:rPr/>
          </w:pPr>
          <w:hyperlink w:anchor="__RefHeading___Toc9116294_73709187">
            <w:r>
              <w:rPr>
                <w:webHidden/>
                <w:rStyle w:val="IndexLink"/>
                <w:rtl w:val="true"/>
              </w:rPr>
              <w:t>الثالث</w:t>
            </w:r>
            <w:r>
              <w:rPr>
                <w:rStyle w:val="IndexLink"/>
                <w:rtl w:val="true"/>
              </w:rPr>
              <w:t xml:space="preserve">: </w:t>
            </w:r>
            <w:r>
              <w:rPr>
                <w:rStyle w:val="IndexLink"/>
                <w:rtl w:val="true"/>
              </w:rPr>
              <w:t>بعض النصوص الخاصة</w:t>
            </w:r>
            <w:r>
              <w:rPr>
                <w:rStyle w:val="IndexLink"/>
                <w:rtl w:val="true"/>
              </w:rPr>
              <w:tab/>
            </w:r>
            <w:r>
              <w:rPr>
                <w:rStyle w:val="IndexLink"/>
              </w:rPr>
              <w:t>472</w:t>
            </w:r>
          </w:hyperlink>
        </w:p>
        <w:p>
          <w:pPr>
            <w:pStyle w:val="Contents6"/>
            <w:tabs>
              <w:tab w:val="clear" w:pos="7609"/>
              <w:tab w:val="right" w:pos="9026" w:leader="dot"/>
            </w:tabs>
            <w:rPr/>
          </w:pPr>
          <w:hyperlink w:anchor="__RefHeading___Toc9116296_73709187">
            <w:r>
              <w:rPr>
                <w:webHidden/>
                <w:rStyle w:val="IndexLink"/>
                <w:rtl w:val="true"/>
              </w:rPr>
              <w:t>بقي أمور</w:t>
            </w:r>
            <w:r>
              <w:rPr>
                <w:rStyle w:val="IndexLink"/>
                <w:rtl w:val="true"/>
              </w:rPr>
              <w:t>:</w:t>
              <w:tab/>
            </w:r>
            <w:r>
              <w:rPr>
                <w:rStyle w:val="IndexLink"/>
              </w:rPr>
              <w:t>479</w:t>
            </w:r>
          </w:hyperlink>
        </w:p>
        <w:p>
          <w:pPr>
            <w:pStyle w:val="Contents6"/>
            <w:tabs>
              <w:tab w:val="clear" w:pos="7609"/>
              <w:tab w:val="right" w:pos="9026" w:leader="dot"/>
            </w:tabs>
            <w:rPr/>
          </w:pPr>
          <w:hyperlink w:anchor="__RefHeading___Toc9116298_73709187">
            <w:r>
              <w:rPr>
                <w:webHidden/>
                <w:rStyle w:val="IndexLink"/>
                <w:rtl w:val="true"/>
              </w:rPr>
              <w:t>الأول</w:t>
            </w:r>
            <w:r>
              <w:rPr>
                <w:rStyle w:val="IndexLink"/>
                <w:rtl w:val="true"/>
              </w:rPr>
              <w:t xml:space="preserve">: </w:t>
            </w:r>
            <w:r>
              <w:rPr>
                <w:rStyle w:val="IndexLink"/>
                <w:rtl w:val="true"/>
              </w:rPr>
              <w:t>عدم وجوب الفحص عن الدليل الموافق</w:t>
            </w:r>
            <w:r>
              <w:rPr>
                <w:rStyle w:val="IndexLink"/>
                <w:rtl w:val="true"/>
              </w:rPr>
              <w:tab/>
            </w:r>
            <w:r>
              <w:rPr>
                <w:rStyle w:val="IndexLink"/>
              </w:rPr>
              <w:t>479</w:t>
            </w:r>
          </w:hyperlink>
        </w:p>
        <w:p>
          <w:pPr>
            <w:pStyle w:val="Contents6"/>
            <w:tabs>
              <w:tab w:val="clear" w:pos="7609"/>
              <w:tab w:val="right" w:pos="9026" w:leader="dot"/>
            </w:tabs>
            <w:rPr/>
          </w:pPr>
          <w:hyperlink w:anchor="__RefHeading___Toc9116300_73709187">
            <w:r>
              <w:rPr>
                <w:webHidden/>
                <w:rStyle w:val="IndexLink"/>
                <w:rtl w:val="true"/>
              </w:rPr>
              <w:t>الثاني</w:t>
            </w:r>
            <w:r>
              <w:rPr>
                <w:rStyle w:val="IndexLink"/>
                <w:rtl w:val="true"/>
              </w:rPr>
              <w:t xml:space="preserve">: </w:t>
            </w:r>
            <w:r>
              <w:rPr>
                <w:rStyle w:val="IndexLink"/>
                <w:rtl w:val="true"/>
              </w:rPr>
              <w:t>مقدار الفحص</w:t>
            </w:r>
            <w:r>
              <w:rPr>
                <w:rStyle w:val="IndexLink"/>
                <w:rtl w:val="true"/>
              </w:rPr>
              <w:tab/>
            </w:r>
            <w:r>
              <w:rPr>
                <w:rStyle w:val="IndexLink"/>
              </w:rPr>
              <w:t>479</w:t>
            </w:r>
          </w:hyperlink>
        </w:p>
        <w:p>
          <w:pPr>
            <w:pStyle w:val="Contents6"/>
            <w:tabs>
              <w:tab w:val="clear" w:pos="7609"/>
              <w:tab w:val="right" w:pos="9026" w:leader="dot"/>
            </w:tabs>
            <w:rPr/>
          </w:pPr>
          <w:hyperlink w:anchor="__RefHeading___Toc9116302_73709187">
            <w:r>
              <w:rPr>
                <w:webHidden/>
                <w:rStyle w:val="IndexLink"/>
                <w:rtl w:val="true"/>
              </w:rPr>
              <w:t>الثالث</w:t>
            </w:r>
            <w:r>
              <w:rPr>
                <w:rStyle w:val="IndexLink"/>
                <w:rtl w:val="true"/>
              </w:rPr>
              <w:t xml:space="preserve">: </w:t>
            </w:r>
            <w:r>
              <w:rPr>
                <w:rStyle w:val="IndexLink"/>
                <w:rtl w:val="true"/>
              </w:rPr>
              <w:t>عدم جواز الرجوع للطرق والأصول مع تعذر الفحص</w:t>
            </w:r>
            <w:r>
              <w:rPr>
                <w:rStyle w:val="IndexLink"/>
                <w:rtl w:val="true"/>
              </w:rPr>
              <w:tab/>
            </w:r>
            <w:r>
              <w:rPr>
                <w:rStyle w:val="IndexLink"/>
              </w:rPr>
              <w:t>480</w:t>
            </w:r>
          </w:hyperlink>
        </w:p>
        <w:p>
          <w:pPr>
            <w:pStyle w:val="Contents6"/>
            <w:tabs>
              <w:tab w:val="clear" w:pos="7609"/>
              <w:tab w:val="right" w:pos="9026" w:leader="dot"/>
            </w:tabs>
            <w:rPr/>
          </w:pPr>
          <w:hyperlink w:anchor="__RefHeading___Toc9116304_73709187">
            <w:r>
              <w:rPr>
                <w:webHidden/>
                <w:rStyle w:val="IndexLink"/>
                <w:rtl w:val="true"/>
              </w:rPr>
              <w:t>الرابع</w:t>
            </w:r>
            <w:r>
              <w:rPr>
                <w:rStyle w:val="IndexLink"/>
                <w:rtl w:val="true"/>
              </w:rPr>
              <w:t xml:space="preserve">: </w:t>
            </w:r>
            <w:r>
              <w:rPr>
                <w:rStyle w:val="IndexLink"/>
                <w:rtl w:val="true"/>
              </w:rPr>
              <w:t>عدم لزوم الفحص مع عدم فوت التكاليف</w:t>
            </w:r>
            <w:r>
              <w:rPr>
                <w:rStyle w:val="IndexLink"/>
                <w:rtl w:val="true"/>
              </w:rPr>
              <w:tab/>
            </w:r>
            <w:r>
              <w:rPr>
                <w:rStyle w:val="IndexLink"/>
              </w:rPr>
              <w:t>480</w:t>
            </w:r>
          </w:hyperlink>
        </w:p>
        <w:p>
          <w:pPr>
            <w:pStyle w:val="Contents6"/>
            <w:tabs>
              <w:tab w:val="clear" w:pos="7609"/>
              <w:tab w:val="right" w:pos="9026" w:leader="dot"/>
            </w:tabs>
            <w:rPr/>
          </w:pPr>
          <w:hyperlink w:anchor="__RefHeading___Toc9116306_73709187">
            <w:r>
              <w:rPr>
                <w:webHidden/>
                <w:rStyle w:val="IndexLink"/>
                <w:rtl w:val="true"/>
              </w:rPr>
              <w:t>الخامس</w:t>
            </w:r>
            <w:r>
              <w:rPr>
                <w:rStyle w:val="IndexLink"/>
                <w:rtl w:val="true"/>
              </w:rPr>
              <w:t xml:space="preserve">: </w:t>
            </w:r>
            <w:r>
              <w:rPr>
                <w:rStyle w:val="IndexLink"/>
                <w:rtl w:val="true"/>
              </w:rPr>
              <w:t>جريان ما تقدم في حق العامل</w:t>
            </w:r>
            <w:r>
              <w:rPr>
                <w:rStyle w:val="IndexLink"/>
                <w:rtl w:val="true"/>
              </w:rPr>
              <w:tab/>
            </w:r>
            <w:r>
              <w:rPr>
                <w:rStyle w:val="IndexLink"/>
              </w:rPr>
              <w:t>482</w:t>
            </w:r>
          </w:hyperlink>
        </w:p>
        <w:p>
          <w:pPr>
            <w:pStyle w:val="Contents6"/>
            <w:tabs>
              <w:tab w:val="clear" w:pos="7609"/>
              <w:tab w:val="right" w:pos="9026" w:leader="dot"/>
            </w:tabs>
            <w:rPr/>
          </w:pPr>
          <w:hyperlink w:anchor="__RefHeading___Toc9116308_73709187">
            <w:r>
              <w:rPr>
                <w:webHidden/>
                <w:rStyle w:val="IndexLink"/>
                <w:rtl w:val="true"/>
              </w:rPr>
              <w:t>السادس</w:t>
            </w:r>
            <w:r>
              <w:rPr>
                <w:rStyle w:val="IndexLink"/>
                <w:rtl w:val="true"/>
              </w:rPr>
              <w:t xml:space="preserve">: </w:t>
            </w:r>
            <w:r>
              <w:rPr>
                <w:rStyle w:val="IndexLink"/>
                <w:rtl w:val="true"/>
              </w:rPr>
              <w:t>لزوم التجري مع ترك الاحتياط</w:t>
            </w:r>
            <w:r>
              <w:rPr>
                <w:rStyle w:val="IndexLink"/>
                <w:rtl w:val="true"/>
              </w:rPr>
              <w:tab/>
            </w:r>
            <w:r>
              <w:rPr>
                <w:rStyle w:val="IndexLink"/>
              </w:rPr>
              <w:t>483</w:t>
            </w:r>
          </w:hyperlink>
        </w:p>
        <w:p>
          <w:pPr>
            <w:pStyle w:val="Contents6"/>
            <w:tabs>
              <w:tab w:val="clear" w:pos="7609"/>
              <w:tab w:val="right" w:pos="9026" w:leader="dot"/>
            </w:tabs>
            <w:rPr/>
          </w:pPr>
          <w:hyperlink w:anchor="__RefHeading___Toc9116310_73709187">
            <w:r>
              <w:rPr>
                <w:webHidden/>
                <w:rStyle w:val="IndexLink"/>
                <w:rtl w:val="true"/>
              </w:rPr>
              <w:t>السابع</w:t>
            </w:r>
            <w:r>
              <w:rPr>
                <w:rStyle w:val="IndexLink"/>
                <w:rtl w:val="true"/>
              </w:rPr>
              <w:t xml:space="preserve">: </w:t>
            </w:r>
            <w:r>
              <w:rPr>
                <w:rStyle w:val="IndexLink"/>
                <w:rtl w:val="true"/>
              </w:rPr>
              <w:t>اختصاص وجوب الفحص بالشبهات الحكمية</w:t>
            </w:r>
            <w:r>
              <w:rPr>
                <w:rStyle w:val="IndexLink"/>
                <w:rtl w:val="true"/>
              </w:rPr>
              <w:tab/>
            </w:r>
            <w:r>
              <w:rPr>
                <w:rStyle w:val="IndexLink"/>
              </w:rPr>
              <w:t>485</w:t>
            </w:r>
          </w:hyperlink>
        </w:p>
        <w:p>
          <w:pPr>
            <w:pStyle w:val="Contents2"/>
            <w:tabs>
              <w:tab w:val="clear" w:pos="8743"/>
              <w:tab w:val="right" w:pos="9026" w:leader="dot"/>
            </w:tabs>
            <w:rPr/>
          </w:pPr>
          <w:hyperlink w:anchor="__RefHeading___Toc9116312_73709187">
            <w:r>
              <w:rPr>
                <w:webHidden/>
                <w:rStyle w:val="IndexLink"/>
                <w:rtl w:val="true"/>
              </w:rPr>
              <w:t>المحتويات</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6_191259"/>
      <w:bookmarkStart w:id="1" w:name="pg11736_191259"/>
      <w:bookmarkEnd w:id="1"/>
    </w:p>
    <w:p>
      <w:pPr>
        <w:pStyle w:val="Heading2"/>
        <w:numPr>
          <w:ilvl w:val="1"/>
          <w:numId w:val="1"/>
        </w:numPr>
        <w:rPr/>
      </w:pPr>
      <w:bookmarkStart w:id="2" w:name="pg11736_191259"/>
      <w:bookmarkStart w:id="3" w:name="__RefHeading___Toc9115498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1550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bookmarkStart w:id="7" w:name="pg11736_191263"/>
    </w:p>
    <w:p>
      <w:pPr>
        <w:pStyle w:val="Heading2"/>
        <w:numPr>
          <w:ilvl w:val="1"/>
          <w:numId w:val="1"/>
        </w:numPr>
        <w:rPr/>
      </w:pPr>
      <w:bookmarkStart w:id="8" w:name="__RefHeading___Toc9115502_73709187"/>
      <w:bookmarkStart w:id="9" w:name="_Toc3"/>
      <w:bookmarkEnd w:id="7"/>
      <w:bookmarkEnd w:id="8"/>
      <w:r>
        <w:rPr>
          <w:rtl w:val="true"/>
        </w:rPr>
        <w:t>المقدمة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سيدنا محمد واله الطيبين الطاهرين، ولعنة الله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 لي أمري، واحلل عقدة من لساني يفقهوا قولي، أنت حسبي ونعم الوكيل، نعم المولى ونعم النصير، ولا حول ولا قوة إلا بالله العلي العظيم، عليه توكلت وإليه أنيب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736_191265"/>
      <w:bookmarkStart w:id="11" w:name="pg11736_191265"/>
      <w:bookmarkEnd w:id="11"/>
    </w:p>
    <w:p>
      <w:pPr>
        <w:pStyle w:val="Heading2"/>
        <w:numPr>
          <w:ilvl w:val="1"/>
          <w:numId w:val="1"/>
        </w:numPr>
        <w:rPr/>
      </w:pPr>
      <w:bookmarkStart w:id="12" w:name="pg11736_191265"/>
      <w:bookmarkStart w:id="13" w:name="__RefHeading___Toc9115504_73709187"/>
      <w:bookmarkStart w:id="14" w:name="_Toc4"/>
      <w:bookmarkEnd w:id="12"/>
      <w:bookmarkEnd w:id="13"/>
      <w:r>
        <w:rPr>
          <w:rtl w:val="true"/>
        </w:rPr>
        <w:t>المقصد الثالث</w:t>
      </w:r>
      <w:r>
        <w:rPr>
          <w:rtl w:val="true"/>
        </w:rPr>
        <w:t xml:space="preserve">: </w:t>
      </w:r>
      <w:r>
        <w:rPr>
          <w:rtl w:val="true"/>
        </w:rPr>
        <w:t>في التعارض</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115506_73709187"/>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w:t>
      </w:r>
    </w:p>
    <w:p>
      <w:pPr>
        <w:pStyle w:val="BookText"/>
        <w:rPr/>
      </w:pPr>
      <w:r>
        <w:rPr>
          <w:rFonts w:ascii="Amiri" w:hAnsi="Amiri" w:eastAsia="Amiri" w:cs="Amiri"/>
          <w:color w:val="111111"/>
          <w:sz w:val="28"/>
          <w:sz w:val="28"/>
          <w:szCs w:val="28"/>
          <w:rtl w:val="true"/>
          <w:lang w:bidi="ar-SA"/>
        </w:rPr>
        <w:t xml:space="preserve">أشرنا في تمهيد الكلام في الوظائف العملية الظاهرية إلى أنه لاوجه لجعل مبحث التعارض خاتمةً لمباحث الأصول، أو لقسم الوظائف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خروجه عن المقصد المهم بعد تضمنه تنقيح الكبريات للوظائف الظاهرية التي تقع في طريق الاستنباط، الذي هو معيار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إلحاقه بمباحث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بعض المعاصرين في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بعض مسائله بها، بل يجري في الأصول أيضاً، كمسألة مقتضى الأصل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الأنسب جعله مقصداً في قبال المقاصد السابقة، كما جرى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جرى عليه من جعل عنوان البحث هو التعارض أنسب مما جرى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عنوانه التعادل والتراجيح، لأنه أخص</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عدم كون البحث في التراجيح عن أحكامها، بل عن </w:t>
      </w:r>
      <w:bookmarkStart w:id="17" w:name="pg11736_191268"/>
    </w:p>
    <w:p>
      <w:pPr>
        <w:pStyle w:val="BookText"/>
        <w:rPr/>
      </w:pPr>
      <w:bookmarkEnd w:id="17"/>
      <w:r>
        <w:rPr>
          <w:rFonts w:ascii="Amiri" w:hAnsi="Amiri" w:eastAsia="Amiri" w:cs="Amiri"/>
          <w:color w:val="111111"/>
          <w:sz w:val="28"/>
          <w:sz w:val="28"/>
          <w:szCs w:val="28"/>
          <w:rtl w:val="true"/>
          <w:lang w:bidi="ar-SA"/>
        </w:rPr>
        <w:t>تشخيص مواردها التي هي من أحكام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جرينا على ذلك، كما جرى عليه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التمهيد لمحل الكلام بذكر أمور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115508_73709187"/>
      <w:bookmarkStart w:id="19" w:name="_Toc6"/>
      <w:bookmarkEnd w:id="18"/>
      <w:r>
        <w:rPr>
          <w:rtl w:val="true"/>
        </w:rPr>
        <w:t>تمهيد بذكر أمور</w:t>
      </w:r>
      <w:r>
        <w:rPr>
          <w:rtl w:val="true"/>
        </w:rPr>
        <w:t>..</w:t>
      </w:r>
      <w:bookmarkEnd w:id="19"/>
    </w:p>
    <w:p>
      <w:pPr>
        <w:pStyle w:val="Heading4"/>
        <w:numPr>
          <w:ilvl w:val="3"/>
          <w:numId w:val="1"/>
        </w:numPr>
        <w:rPr/>
      </w:pPr>
      <w:bookmarkStart w:id="20" w:name="__RefHeading___Toc9115510_73709187"/>
      <w:bookmarkStart w:id="21" w:name="_Toc7"/>
      <w:bookmarkEnd w:id="20"/>
      <w:r>
        <w:rPr>
          <w:rtl w:val="true"/>
        </w:rPr>
        <w:t>الأمر الأول</w:t>
      </w:r>
      <w:r>
        <w:rPr>
          <w:rtl w:val="true"/>
        </w:rPr>
        <w:t xml:space="preserve">: </w:t>
      </w:r>
      <w:r>
        <w:rPr>
          <w:rtl w:val="true"/>
        </w:rPr>
        <w:t>معنى التعارض</w:t>
      </w:r>
      <w:bookmarkEnd w:id="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تفاعل 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استعمالات كثيرة بأنحاء مختلفة، وذكر له معاني متعددة قد يرجع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الأصل لغير واحد من تلك المعاني هو العرض المقابل للطول، حيث قد يرجع إليه استعماله بمعنى السعة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عَرْضُهَا كَعَرْضِ السَّمَاءِ وَالْأَرْضِ</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الشَّرُّ فَذُو دُعَاءٍ عَرِيضٍ</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يرجع إليه استعماله بمعنى المنع، تشبيهاً للمانع بما يقف في عرض الطريق ويصد عن النفوذ والمضي، كالخشبة المعترضة في النهر المانعة من جريان الماء فيه، كما تضمنه حديث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اعترض به الطريق يمنعهما من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سميت الخشبة التي تمسك عضادتي الباب عارضة، وسمي الإيراد على المطالب العلمية والاستشكال فيها اعتراضاً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المناسب لإطلاق التعارض في المقام، بلحاظ أن كلاً من المتعارضين يمنع من العمل بالآخر، فكأنه مانع له من تأثيره لمقتضاه، وهو المطابق للمرتكزات العرفية في وجه إطلاق التعارض في أمثال المقام</w:t>
      </w:r>
      <w:r>
        <w:rPr>
          <w:rFonts w:eastAsia="Amiri" w:cs="Amiri" w:ascii="Amiri" w:hAnsi="Amiri"/>
          <w:color w:val="111111"/>
          <w:sz w:val="28"/>
          <w:szCs w:val="28"/>
          <w:rtl w:val="true"/>
          <w:lang w:bidi="ar-SA"/>
        </w:rPr>
        <w:t xml:space="preserve">. </w:t>
      </w:r>
      <w:bookmarkStart w:id="22" w:name="pg11736_191269"/>
    </w:p>
    <w:p>
      <w:pPr>
        <w:pStyle w:val="BookText"/>
        <w:rPr/>
      </w:pPr>
      <w:bookmarkEnd w:id="22"/>
      <w:r>
        <w:rPr>
          <w:rFonts w:ascii="Amiri" w:hAnsi="Amiri" w:eastAsia="Amiri" w:cs="Amiri"/>
          <w:color w:val="111111"/>
          <w:sz w:val="28"/>
          <w:sz w:val="28"/>
          <w:szCs w:val="28"/>
          <w:rtl w:val="true"/>
          <w:lang w:bidi="ar-SA"/>
        </w:rPr>
        <w:t xml:space="preserve">ولا وجه مع ذلك لما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المناسبة بين المعنى المقصود في المقام والمعنى اللغوي، حيث فسر المعنى اللغوي للعرض بالاظهار، ومثل له بعض الأعيان المحققين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المتاع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تفسير العرض بالإظهار لا يخلو عن إشكال، بل الظاهر أن المراد به نحو من الملابسة بين الشيئين ترجع إلى تهيئة أحدهما للآخر وإعداده له، كما في المثال وفى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w:t>
      </w:r>
      <w:r>
        <w:rPr>
          <w:rStyle w:val="FootnoteAnchor"/>
          <w:rtl w:val="true"/>
        </w:rPr>
        <w:footnoteReference w:id="4"/>
      </w:r>
      <w:r>
        <w:rPr>
          <w:rFonts w:ascii="Amiri" w:hAnsi="Amiri" w:eastAsia="Amiri" w:cs="Amiri"/>
          <w:color w:val="111111"/>
          <w:sz w:val="28"/>
          <w:sz w:val="28"/>
          <w:szCs w:val="28"/>
          <w:rtl w:val="true"/>
          <w:lang w:bidi="ar-SA"/>
        </w:rPr>
        <w:t>، أو إلى نحو من الاتصال بينهما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w:t>
      </w:r>
      <w:r>
        <w:rPr>
          <w:rStyle w:val="FootnoteAnchor"/>
          <w:rtl w:val="true"/>
        </w:rPr>
        <w:footnoteReference w:id="5"/>
      </w:r>
      <w:r>
        <w:rPr>
          <w:rFonts w:ascii="Amiri" w:hAnsi="Amiri" w:eastAsia="Amiri" w:cs="Amiri"/>
          <w:color w:val="111111"/>
          <w:sz w:val="28"/>
          <w:sz w:val="28"/>
          <w:szCs w:val="28"/>
          <w:rtl w:val="true"/>
          <w:lang w:bidi="ar-SA"/>
        </w:rPr>
        <w:t>، أو غير ذلك مما قد يستلزم الإظهار ولا يطابقه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رجوع ذلك المعنى للمعنى المذكور آنفا، لمناسبة ما يكون في عرض الطريق 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115512_73709187"/>
      <w:bookmarkStart w:id="24" w:name="_Toc8"/>
      <w:bookmarkEnd w:id="23"/>
      <w:r>
        <w:rPr>
          <w:rtl w:val="true"/>
        </w:rPr>
        <w:t>الأمر الثاني</w:t>
      </w:r>
      <w:r>
        <w:rPr>
          <w:rtl w:val="true"/>
        </w:rPr>
        <w:t xml:space="preserve">: </w:t>
      </w:r>
      <w:r>
        <w:rPr>
          <w:rtl w:val="true"/>
        </w:rPr>
        <w:t>تعريف التعارض</w:t>
      </w:r>
      <w:bookmarkEnd w:id="24"/>
    </w:p>
    <w:p>
      <w:pPr>
        <w:pStyle w:val="Heading5"/>
        <w:numPr>
          <w:ilvl w:val="4"/>
          <w:numId w:val="1"/>
        </w:numPr>
        <w:rPr/>
      </w:pPr>
      <w:bookmarkStart w:id="25" w:name="__RefHeading___Toc9115514_7370918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 الاصطلاح بأنه تنافي مدلول الدليلين على وجه التناقض والتضاد، وظاهره وصريح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المشهور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الدليلين أو الأدلة بحسب الدلالة ومقام الإثبات على وجه التناقض أو التضاد حقيقةً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هذين التعريفين يقع الكلام في جهات</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9115516_73709187"/>
      <w:bookmarkStart w:id="28" w:name="_Toc10"/>
      <w:bookmarkEnd w:id="27"/>
      <w:r>
        <w:rPr>
          <w:rtl w:val="true"/>
        </w:rPr>
        <w:t>الكلام في جهات</w:t>
      </w:r>
      <w:bookmarkEnd w:id="28"/>
    </w:p>
    <w:p>
      <w:pPr>
        <w:pStyle w:val="Heading6"/>
        <w:numPr>
          <w:ilvl w:val="5"/>
          <w:numId w:val="1"/>
        </w:numPr>
        <w:rPr/>
      </w:pPr>
      <w:bookmarkStart w:id="29" w:name="__RefHeading___Toc9115518_73709187"/>
      <w:bookmarkStart w:id="30" w:name="_Toc11"/>
      <w:bookmarkEnd w:id="29"/>
      <w:r>
        <w:rPr>
          <w:rtl w:val="true"/>
        </w:rPr>
        <w:t>الأولى</w:t>
      </w:r>
      <w:r>
        <w:rPr>
          <w:rtl w:val="true"/>
        </w:rPr>
        <w:t xml:space="preserve">: </w:t>
      </w:r>
      <w:r>
        <w:rPr>
          <w:rtl w:val="true"/>
        </w:rPr>
        <w:t>في تحديد التعارض</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تقدم أن إطلاق العرف للتعارض في أمثال المقام مبني على ملاحظة التمانع بين المتعارضين، فالتنافي بالتناقض أو التضاد </w:t>
      </w:r>
      <w:bookmarkStart w:id="31" w:name="pg11736_191270"/>
    </w:p>
    <w:p>
      <w:pPr>
        <w:pStyle w:val="BookText"/>
        <w:rPr/>
      </w:pPr>
      <w:bookmarkEnd w:id="31"/>
      <w:r>
        <w:rPr>
          <w:rFonts w:ascii="Amiri" w:hAnsi="Amiri" w:eastAsia="Amiri" w:cs="Amiri"/>
          <w:color w:val="111111"/>
          <w:sz w:val="28"/>
          <w:sz w:val="28"/>
          <w:szCs w:val="28"/>
          <w:rtl w:val="true"/>
          <w:lang w:bidi="ar-SA"/>
        </w:rPr>
        <w:t>لا يطابق التعارض بما له من المفهوم العرفي، بل هو منشأ له بلحاظ امتناع حجية المتنافيين والتعبد بهما وعدم صلوحها للعمل، حيث يكون كل منهما بسبب ذلك مانعاً من ترتب مضمون الآخر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إطلاقه في كلام أهل الفن مبني على الجري على المعنى العرفي المذكور، لا على اختراع معنى خاص له مباين لذلك المعنى مفهوماً مناسب له يكون هو المصطلح في المقام، لاحتياجه لعنايةٍ يبعد ارتكابها مع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محل الكلام مختص بالطرق الظاهرية من أدلة أو أصول، تبعاً لاختصاص الغرض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فالتعريفان المذكوران مبنيان على التسامح من هذه الجهة، وهما بضبط موارد التعارض أنسب</w:t>
      </w:r>
    </w:p>
    <w:p>
      <w:pPr>
        <w:pStyle w:val="Heading6"/>
        <w:numPr>
          <w:ilvl w:val="5"/>
          <w:numId w:val="1"/>
        </w:numPr>
        <w:rPr/>
      </w:pPr>
      <w:bookmarkStart w:id="32" w:name="__RefHeading___Toc9115520_73709187"/>
      <w:bookmarkStart w:id="33" w:name="_Toc12"/>
      <w:bookmarkEnd w:id="32"/>
      <w:r>
        <w:rPr>
          <w:rtl w:val="true"/>
        </w:rPr>
        <w:t>الثانية</w:t>
      </w:r>
      <w:r>
        <w:rPr>
          <w:rtl w:val="true"/>
        </w:rPr>
        <w:t xml:space="preserve">: </w:t>
      </w:r>
      <w:r>
        <w:rPr>
          <w:rtl w:val="true"/>
        </w:rPr>
        <w:t>ذكر التناقض والتضاد في تعريفه</w:t>
      </w:r>
      <w:bookmarkEnd w:id="3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التناقض والتضاد في التعريفين إن كان لأجل التعميم للتضاد بلحاظ ظهور التنافي بدواً في خصوص التناقض، لأن النقيض نفي لنقيضه، دون الضد وضده، فمن الظاهر أن العدم نفي الوجود دون العكس، فلابد أن يراد من التنافي محض التعاند، وهو حاصل في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تخصيص التنافي في محل الكلام بالقسمين المذكورين دون غيرهما من أنحاء التنافي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مطلق التعاند من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للاكتفاء بذكر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أنحاء التنافي مستلزمة للتناقض بلحاظ الدلالة الالتزامية لكل من الدليلين التي هي حجة كالدلالة المطابقية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الأصول التي هي غير حجة في لازم مؤداها فلا يكفي التضاد في تحقق التعارض، لأن العلم بكذب أحد الأصلين لا يخرجهما عن الحجية </w:t>
      </w:r>
      <w:bookmarkStart w:id="34" w:name="pg11736_191271"/>
    </w:p>
    <w:p>
      <w:pPr>
        <w:pStyle w:val="BookText"/>
        <w:rPr/>
      </w:pPr>
      <w:bookmarkEnd w:id="34"/>
      <w:r>
        <w:rPr>
          <w:rFonts w:ascii="Amiri" w:hAnsi="Amiri" w:eastAsia="Amiri" w:cs="Amiri"/>
          <w:color w:val="111111"/>
          <w:sz w:val="28"/>
          <w:sz w:val="28"/>
          <w:szCs w:val="28"/>
          <w:rtl w:val="true"/>
          <w:lang w:bidi="ar-SA"/>
        </w:rPr>
        <w:t>إلا لمحذور خارج كلزوم الترخيص في المعصية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التناقض يكفي في المقام، بل يكفي ذكر التنافي</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9115522_73709187"/>
      <w:bookmarkStart w:id="36" w:name="_Toc13"/>
      <w:bookmarkEnd w:id="35"/>
      <w:r>
        <w:rPr>
          <w:rtl w:val="true"/>
        </w:rPr>
        <w:t>الثالثة</w:t>
      </w:r>
      <w:r>
        <w:rPr>
          <w:rtl w:val="true"/>
        </w:rPr>
        <w:t xml:space="preserve">: </w:t>
      </w:r>
      <w:r>
        <w:rPr>
          <w:rtl w:val="true"/>
        </w:rPr>
        <w:t>معنى التنافي</w:t>
      </w:r>
      <w:bookmarkEnd w:id="3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أن اختلاف التعريفين في نسبة التنافي، حيث نسب للمدلول في الأول وللدلالة في الثاني، يوجب كون وصف الدليلين بالتعارض على الثاني حقيقياً، وعلى الأول مجازياً، من باب وصف الشيء بحال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كون تنافي المدلولين منشأ لاتصاف الدليلين اصطلاحاً أو عرفاً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هو بأبعد من كون تنافي الدلالتين علة لذلك، مع وضوح كونهما من شؤون الدليلين أيضاً لا 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ذكر غير واحد أيضاً أن اختلافهما في ذلك يوجب الفرق بينهما في دخول موارد الحكومة والجمع العرفي في التعارض على الأول، لاستقرار ظهور كل منهما في مدلوله بنحو ينافي الآخر، وخروجها على الثاني، لعدم حجية أحدهما إلا فيما لا ينافي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الدلالة من سنخ العرض للمدلول، ولا يعقل اختلاف العرض والمعروض سعةً وضيقاً فيمتنع تحقق التنافي بلحاظ المدلول دون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الدلالة في الثاني على خصوص مورد الحجية ليس بأولى من حمل المدلول في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الموردين المذكورين عن التعارض، مع اختلافهما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نسبة التنافي للدلالتين في الثاني إنما هو بلحاظ تنافي المدلولين، </w:t>
      </w:r>
      <w:bookmarkStart w:id="37" w:name="pg11736_191272"/>
    </w:p>
    <w:p>
      <w:pPr>
        <w:pStyle w:val="BookText"/>
        <w:rPr/>
      </w:pPr>
      <w:bookmarkEnd w:id="37"/>
      <w:r>
        <w:rPr>
          <w:rFonts w:ascii="Amiri" w:hAnsi="Amiri" w:eastAsia="Amiri" w:cs="Amiri"/>
          <w:color w:val="111111"/>
          <w:sz w:val="28"/>
          <w:sz w:val="28"/>
          <w:szCs w:val="28"/>
          <w:rtl w:val="true"/>
          <w:lang w:bidi="ar-SA"/>
        </w:rPr>
        <w:t>وإلا فلا تنافي بين الدلالات المختلفة على المدلولات المتنافية، لتعدد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بالدلالة ما يساوق الحجية، فيتحقق التنافي بين الدلالتين، لاستحالة التعبد بالمتنافيين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التنافي حينئذ ليس بالتناقض، لكون طرفيه وجوديين، كما نبه له غير واحد</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9115524_73709187"/>
      <w:bookmarkStart w:id="39" w:name="_Toc14"/>
      <w:bookmarkEnd w:id="38"/>
      <w:r>
        <w:rPr>
          <w:rtl w:val="true"/>
        </w:rPr>
        <w:t>الرابعة</w:t>
      </w:r>
      <w:r>
        <w:rPr>
          <w:rtl w:val="true"/>
        </w:rPr>
        <w:t xml:space="preserve">: </w:t>
      </w:r>
      <w:r>
        <w:rPr>
          <w:rtl w:val="true"/>
        </w:rPr>
        <w:t xml:space="preserve">تعميم الخراساني </w:t>
      </w:r>
      <w:r>
        <w:rPr>
          <w:rtl w:val="true"/>
        </w:rPr>
        <w:t>(</w:t>
      </w:r>
      <w:r>
        <w:rPr>
          <w:rtl w:val="true"/>
        </w:rPr>
        <w:t>قدس سره</w:t>
      </w:r>
      <w:r>
        <w:rPr>
          <w:rtl w:val="true"/>
        </w:rPr>
        <w:t xml:space="preserve">) </w:t>
      </w:r>
      <w:r>
        <w:rPr>
          <w:rtl w:val="true"/>
        </w:rPr>
        <w:t>بين أكثر من دليلين</w:t>
      </w:r>
      <w:bookmarkEnd w:id="3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 المتقدم التعارض لما يكون بين أكثر من دليلين، كما لو دل دليل على وجوب القصر والآخر على وجوب الصيام، وثالث على الملازمة بين الإتمام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للمعنى المتقدم للتعارض، ولعموم الغرض من البحث في المقام، وإن اختصت بعض نصوص التعارض بالخبرين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لابد من الكلام في عموم الأحكام التي تضمنتها تلك النصوص لذلك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التعارض الذي هو محل الكلام والغرض بين أكثر من دليلين إنما يتم لو لم يكن أحدها قطعياً، وإلا كان التعارض مختصاً بغيره، لحجيته على كل حال، ويدخل حينئذ في التعارض لأمرٍ خارجٍ الذي يأتي الكلام فيه، كتعارض دليلي وجوب الظهر ووجوب الجمعة، بضميمة العلم بعدم وجوب الجمع بينهما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كان مفاد كل من الدليلين في الفرض تعيين الصلاة الواجبة المفروض وحدتها بكل من الظهر والجمعة، لا محض الأمر بكل منهما، كانا متعارضين ذاتاً، لامتناع اتحاد الصلاة الواحدة مع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w:t>
      </w:r>
      <w:bookmarkStart w:id="40" w:name="pg11736_191273"/>
    </w:p>
    <w:p>
      <w:pPr>
        <w:pStyle w:val="BookText"/>
        <w:rPr/>
      </w:pPr>
      <w:bookmarkEnd w:id="40"/>
      <w:r>
        <w:rPr>
          <w:rFonts w:ascii="Amiri" w:hAnsi="Amiri" w:eastAsia="Amiri" w:cs="Amiri"/>
          <w:color w:val="111111"/>
          <w:sz w:val="28"/>
          <w:sz w:val="28"/>
          <w:szCs w:val="28"/>
          <w:rtl w:val="true"/>
          <w:lang w:bidi="ar-SA"/>
        </w:rPr>
        <w:t>التنافي بينهما بنحو التضاد الذي تقدم الكلام فيه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9115526_73709187"/>
      <w:bookmarkStart w:id="42" w:name="_Toc15"/>
      <w:bookmarkEnd w:id="41"/>
      <w:r>
        <w:rPr>
          <w:rtl w:val="true"/>
        </w:rPr>
        <w:t>الخامسة</w:t>
      </w:r>
      <w:r>
        <w:rPr>
          <w:rtl w:val="true"/>
        </w:rPr>
        <w:t xml:space="preserve">: </w:t>
      </w:r>
      <w:r>
        <w:rPr>
          <w:rtl w:val="true"/>
        </w:rPr>
        <w:t>تعميم التنافي في تعريف الخراساني</w:t>
      </w:r>
      <w:bookmarkEnd w:id="42"/>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تعريف المحقق الخراساني تعميم التنافي الذي يكون منشأ للتعارض للحقيقي والعرضي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 شرّاح كلامه الأول على ما إذا كان التنافي عقلياً، والثاني على ما إذا كان بواسطة مقدمة شرعية خارجية، كتنافي دليلي وجوب الظهر والجمعة بضميمة العلم بعدم وجوب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القسمين من التنافي الحقيقي، وخص التنافي العرضي بما إذا علم بعدم ثبوت أحدهما مع إمكان ثبوتهما معاً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قول المحقق الخراساني مفرِّعاً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بكذب أحدهما إجمالاً، مع عدم امتناع اجتماعهما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يناسبه في الجملة ما في حاشيته على الرسائل، من دخول ذلك في التعارض وإن عبر عنه بالتعارض العلمي، لا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العرضي على التنافي لأمر خارج من مقدمة شرعية، أو علم إجمالي، ويخص الحقيقي بالتنافي الذاتي العقلي، وربما يناسبه ما في حاشيته على الرسائل، على اضطراب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9115528_73709187"/>
      <w:bookmarkStart w:id="44" w:name="_Toc16"/>
      <w:bookmarkEnd w:id="43"/>
      <w:r>
        <w:rPr>
          <w:rtl w:val="true"/>
        </w:rPr>
        <w:t>الأمر الثالث</w:t>
      </w:r>
      <w:r>
        <w:rPr>
          <w:rtl w:val="true"/>
        </w:rPr>
        <w:t xml:space="preserve">: </w:t>
      </w:r>
      <w:r>
        <w:rPr>
          <w:rtl w:val="true"/>
        </w:rPr>
        <w:t>ما يعتبر في التعارض من تمامية موضوع الحجية في الدليلين</w:t>
      </w:r>
      <w:bookmarkEnd w:id="4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تحقق التعارض في محل الكلام من تمامية موضوع الحجية في كلٍ من المتعارضين، فلو فقد في أحدهما أو في كليهما فلا تعارض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تقدم أن إطلاق التعارض مبني على فرض </w:t>
      </w:r>
    </w:p>
    <w:p>
      <w:pPr>
        <w:pStyle w:val="BookText"/>
        <w:rPr/>
      </w:pPr>
      <w:r>
        <w:rPr>
          <w:rFonts w:ascii="Amiri" w:hAnsi="Amiri" w:eastAsia="Amiri" w:cs="Amiri"/>
          <w:color w:val="111111"/>
          <w:sz w:val="28"/>
          <w:sz w:val="28"/>
          <w:szCs w:val="28"/>
          <w:rtl w:val="true"/>
          <w:lang w:bidi="ar-SA"/>
        </w:rPr>
        <w:t>التمانع بين الدليلين في ترتب مقتضاهما، ففرض التمانع مبني على المفروغية عن تمامية المقتضي في الممنوع للعمل، ومع فرض قصوره وعدم تحقق مقتضي العمل فيه لا تصل النوبة للمانع عرفاً، لتصدق المعارضة بما لها من 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محل الكلام في المقام هو بيان حكم المتعارضين من حيثية التعارض، بعد الفراغ عن صلوحهما للعمل في أنفسهما، كما هو ظاهر الأدلة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ذلك في تحقق التعارض من حيثية الكشف والبيان، لتمامية المقتضي في الكاشف والحاكي لذلك، وإن لم يكن حجة صالحة للعمل، ولذا يصدق التعارض بين مثل أخبار المؤرخين التي لا يراد منها إلا التعرف على الواقع والوصول إليه ولو ظنا، فالتعارض أمر إضافي يختلف باختلاف الجهة المقصودة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خارج عن محل الكلام في المقام، لاختصاص غرض الأصولي بتنقيح الأدلة وتشخيصها، فالمنظور له هو تعارضها من حيث هي أدلةٍ صالحة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اختص الكلام بتعارض الوظائف الظاهرية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صدق التعارض في فرض علاجه بالتخيير أو الترجيح، لفرض عدم التمانع بين الدليلين حينئذٍ وإن كان بينهما تمانع وتناف في مقام الكشف والدلالة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العلاج المذكور لما كان من أحكام التعارض، فلابد من كون التعارض الذي هو محل الكلام هو التعارض في الرتبة السابقة عليه، </w:t>
      </w:r>
    </w:p>
    <w:p>
      <w:pPr>
        <w:pStyle w:val="BookText"/>
        <w:rPr/>
      </w:pPr>
      <w:r>
        <w:rPr>
          <w:rFonts w:ascii="Amiri" w:hAnsi="Amiri" w:eastAsia="Amiri" w:cs="Amiri"/>
          <w:color w:val="111111"/>
          <w:sz w:val="28"/>
          <w:sz w:val="28"/>
          <w:szCs w:val="28"/>
          <w:rtl w:val="true"/>
          <w:lang w:bidi="ar-SA"/>
        </w:rPr>
        <w:t>لا اللاحقة له، وهو التعارض بالإضافة لعموم دليل الحجية، لا بالنظر للأدلة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بين كون ما فقد شرط الحجية معلوماً بالتفصيل وكونه معلوماً بالإجمال، وسقوط كل منهما عن الحجية في خصوص مؤداه في الثاني ليس بملاك التعارض، بل لاشتباه الحجة باللاحجة، ولذا لا يسقط ما هو الحجة منهما عن الحجية في خصوص في مؤداه الإجمالي لو كان لحجيته فيه أثر عملي، كما لو كانا تكليفين، حيث يتنجز كل منهما بملاك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يتحقق التعارض الذي هو محل الكلام لو كان أحد الدليلين وارداً على دليل حجية الآخر، بأن يكون رافعاً لموضوع حجيته، وإن لم يكن رافعاً لموضوع الحكم الذي تكفله، كما هو الحال في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الظاهر والأظهر، ومنه بعض أقسام الحكومة، وهو ما لا يكون فيه أحد الدليلين ناظراً للدليل الآخر، بل لحكمه، على ما يأتي توضيحه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الجمع بين الدليلين وتقديم أحدهما على الآخر حينئذٍ إلى أن حجية أحدهما في المورد مشروطة بعدم ورود الآخر، فمع وروده يسقط الأول عن موضوع الحجية، وإن انعقد ظهوره وبقي موضوع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التعارض بين الدليلين على هذا ليس في مرتبة حجيتهما، بل في مرتبة كشفهما وبيانيتهما لا غير، وقد عرفت خروج ذلك عن التعارض الذي هو محل الكلام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لقياسه على ارتفاع التعارض بأدلة العلاج الذي تقدم أنه لا </w:t>
      </w:r>
      <w:bookmarkStart w:id="45" w:name="pg11736_191276"/>
    </w:p>
    <w:p>
      <w:pPr>
        <w:pStyle w:val="BookText"/>
        <w:rPr/>
      </w:pPr>
      <w:bookmarkEnd w:id="45"/>
      <w:r>
        <w:rPr>
          <w:rFonts w:ascii="Amiri" w:hAnsi="Amiri" w:eastAsia="Amiri" w:cs="Amiri"/>
          <w:color w:val="111111"/>
          <w:sz w:val="28"/>
          <w:sz w:val="28"/>
          <w:szCs w:val="28"/>
          <w:rtl w:val="true"/>
          <w:lang w:bidi="ar-SA"/>
        </w:rPr>
        <w:t>يوجب خروج المورد عن التعارض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ارتفاع التعارض هنا بالنظر لعموم دليل الحجية، لانحصار دليل حجية الظواهر ببناء العقلاء الذي يقصر في مورد الجمع العرفي، بخلافه هناك، حيث يكون المنشأ فيه الأدلة الخاصة، مع بقاء التعارض بالنظر لعموم دليل الحجية،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جرى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ممن تأخر عنه،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كون البحث في شؤون الجمع العرفي وضوابطه وما يتعلق بذلك من مبادئ مبحث التعارض، لرجوعه إلى تشخيص مورده وتنقيح صغرياته، لا إلى بيان حكمه، فيناسب جعله مقدمة للبحث المذكور، لا من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أهمية البحث المذكور ومناسبته للمقام ووقوع نتائجه في طريق الاستنباط ملزم بجعله من مقاصد هذا المبحث، لتبعية سعة البحث لسعة الغرض، وليس ذكر الموضوع إلا لتحديد الغرض، فإذا كان الموضوع قاصراً عن استيفائه لزم التخطي عنه محافظة على استيعاب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إن شاء الله تعالى في آخر الكلام في تمهيد البحث في المقام التعرض لمنهج البحث وتعيين موضع الكلام في ذلك منه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9115530_73709187"/>
      <w:bookmarkStart w:id="47" w:name="_Toc17"/>
      <w:bookmarkEnd w:id="46"/>
      <w:r>
        <w:rPr>
          <w:rtl w:val="true"/>
        </w:rPr>
        <w:t>الأمر الرابع</w:t>
      </w:r>
      <w:r>
        <w:rPr>
          <w:rtl w:val="true"/>
        </w:rPr>
        <w:t xml:space="preserve">: </w:t>
      </w:r>
      <w:r>
        <w:rPr>
          <w:rtl w:val="true"/>
        </w:rPr>
        <w:t>توقف التعارض على تنافي المؤديين</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توقف التعارض على تنافي المؤديين، بحيث يمتنع التعبد بهما ظاهراً، كما يمتنع جعلهما واقعاً، ولا يكفي مجرد العلم بقصور دليل الحجية عن أحدهما لا من جهة تنافي مضمونيهما، كما في الماء النجس المتمم كراً بطاهر، بناء على أن مقتضى الاستصحاب في كل </w:t>
      </w:r>
    </w:p>
    <w:p>
      <w:pPr>
        <w:pStyle w:val="BookText"/>
        <w:rPr/>
      </w:pPr>
      <w:r>
        <w:rPr>
          <w:rFonts w:ascii="Amiri" w:hAnsi="Amiri" w:eastAsia="Amiri" w:cs="Amiri"/>
          <w:color w:val="111111"/>
          <w:sz w:val="28"/>
          <w:sz w:val="28"/>
          <w:szCs w:val="28"/>
          <w:rtl w:val="true"/>
          <w:lang w:bidi="ar-SA"/>
        </w:rPr>
        <w:t>منهما نجاسة الأول وطهارة الثاني وعدم اختلاف حكم أجزاء الماء الواحد ظاهراً، كما لا يختلف واقعاً، فإن مرجع ذلك إلى العلم بتخصيص عموم الاستصحاب بنحو لا يشملهما معاً، من دون أن يمتنع اجتماع مضمون كلا الاستصحابين، فإن أصالة العموم في دليل الاستصحاب وإن كانت تسقط في كل من الفردين، إلا أنه ليس بملاك التعارض بينهما، لعدم دخل كل منهما في سقوط الآخر، بل للعلم بكذبها الراجع للتخصيص وعدم تمامية موضوع الحجية الذي عرفت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التعارض في إعمال أصالة العموم بالإضافة لكلٍ منهما، بخلاف فرض التنافي بين المؤديين المانع من التعبد بهما ظاهراً، لأن إثبات كل من المتنافيين مستند لدليله، وحيث كان التنافي مانعاً من التعبد بالمضمونين معاً كان سقوط كل منهما مستنداً للآخر، فصح نسبة المعارضة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وعنوان التعارض وإن لم يؤخذ في أكثر أدلة الأحكام الخاصة من التخيير والترجيح، إلا أنه قد أخذت فيها عناوين مشابهة له كعنوان الاختلاف ونحوه مما هو كالتعارض لا يصدق إلا مع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ربما يشارك التخصيص بالنحو المذكور التعارض في بعض الأحكام كأصالة التساقط أو التخيير، على ما لعله يتضح في محله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كون التنافي بين المؤديين منشأ للتعارض حيث كان بسبب امتناع التعبد بالمتنافيين للتنافي بينهما عملاً، كان المعيار فيه تحقق التنافي العملي بين المؤديين، وحيث كان موضوع العمل عقلاً هو الأحكام التكليفية ثبوتاً، والتعبد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الحجة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توقف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ascii="Amiri" w:hAnsi="Amiri" w:eastAsia="Amiri" w:cs="Amiri"/>
          <w:color w:val="111111"/>
          <w:sz w:val="28"/>
          <w:sz w:val="28"/>
          <w:szCs w:val="28"/>
          <w:rtl w:val="true"/>
          <w:lang w:bidi="ar-SA"/>
        </w:rPr>
        <w:t xml:space="preserve">منشأ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تنافي المؤديين في الحكم التكليفي أو في التعبد به، أو التضاد في ذلك، إما لكون المؤدى هو الحكم التكليفي أو التعبد رأساً، كما لو كان مفاد أحد التعبدين وجوب شيء، ومفاد الآخر عدم وجوبه أو حرمته، أو كان مفاد أحدهما حجية شيءٍ ومفاد الآخر عدم حجيته، أو لكون المؤدى موضوعاً لذلك، كما لو كان مفاد أحد التعبدين الملكية، المقتضية لجواز التصرف، ومفاد الآخر عدمها أو الوقفية، المقتضيين لحرمته، أو كان مفاد أحدهما عدالة الشاهد، المقتضية لحجية شهادته، ومفاد الآخر فسقه المقتضي لعدمها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كون التعبدين مفاد طريق حاك عن الواقع وكونها مفاد أصل لا حكاية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بين المؤديين تناف في مقام العمل فلا يتحقق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بكذب أحدهما وعدم مطابقة مؤداه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أمكن التفكيك بين المتلازمات في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يسقطهما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لمحذورٍ خارجي، كمخالفة</w:t>
      </w:r>
    </w:p>
    <w:p>
      <w:pPr>
        <w:pStyle w:val="BookText"/>
        <w:rPr/>
      </w:pPr>
      <w:r>
        <w:rPr>
          <w:rFonts w:ascii="Amiri" w:hAnsi="Amiri" w:eastAsia="Amiri" w:cs="Amiri"/>
          <w:color w:val="111111"/>
          <w:sz w:val="28"/>
          <w:sz w:val="28"/>
          <w:szCs w:val="28"/>
          <w:rtl w:val="true"/>
          <w:lang w:bidi="ar-SA"/>
        </w:rPr>
        <w:t>تكليف معلوم بالإجمال أو التفصيل، وإنما لم يمكن في الطرق كالبينات لأجل حجيتها في لازم المؤدى، فيلزم التناقض بين المؤديين، ولذا لا يجري ذلك في ما لا يكون حجة في اللازم، كاليد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مراد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التنافي العرضي، فإن منشأ التنافي أمر خارجي، وهو العلم بعدم اجتماع المؤديين، المستلزم لتعارض الدليلين بلحاظ لازم المؤدى المفروض حجية الدليل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لعله هو المراد من التنافي الخارجي في كلام بعضهم، والتنافي الشرعي في كلام آخرين، بلحاظ أن عدم اجتماع المؤديين لمقدمة خارجية </w:t>
      </w:r>
    </w:p>
    <w:p>
      <w:pPr>
        <w:pStyle w:val="BookText"/>
        <w:rPr/>
      </w:pPr>
      <w:r>
        <w:rPr>
          <w:rFonts w:ascii="Amiri" w:hAnsi="Amiri" w:eastAsia="Amiri" w:cs="Amiri"/>
          <w:color w:val="111111"/>
          <w:sz w:val="28"/>
          <w:sz w:val="28"/>
          <w:szCs w:val="28"/>
          <w:rtl w:val="true"/>
          <w:lang w:bidi="ar-SA"/>
        </w:rPr>
        <w:t>مستفادة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أن المراد بالتنافي الشرعي أمر آخر في قبال ذلك داخل في التنافي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 ما إذا كان مقتضى الدليلين التفكيك بين الموضوع وحكمه، حيث يكون التلازم بينهما شرعياً، كما لو قامت إحدى البينتين على طهارة الثوب والأخرى على ملاقاته للنجاسة، فإن التنافي بين الطهارة والملاقاة ليس إلا شرعياً تابعاً لملازمة شرعية مجعولة للشارع، وليس ناشئاً من مجرد العلم الإجمالي بعدم ثبوت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للتنافي العقلي، لأن التعبد بالملاقاة يستتبع التعبد بالنجاسة، لرجوع التعبد بالموضوع للتعبد بحكمه، وهي مضادة للطهارة، بلحاظ تضاد أحكامهما التكليفية، فيمتنع اجتماعهما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فرض حجية الدليل في لازم المؤدى يكفي العلم بعدم ثبوت أحد المؤديين في تحقق التنافي الذي هو معيار التعارض في المقام،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التعارض ودخوله في اشتباه الحجة باللاحجة، لعدم تحقق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يجتمع مع ما اعترف به من تحقق التعارض بين دليلي الظهر والجمعة، لامتناع اجتماع مؤدييها لأمر خارج، وهو العلم بأن الواجب هو إحدى الصلاتين، لعدم تعقل الفرق بينه وبين ما مثل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للأول، وهو ما إذا كان مؤدى أحد الدليلين وجوب الدعاء عند رؤية الهلال، ومؤدى الآخر وجوب دية الحر في قتل العبد المدبر، وعلم بكذب مضمون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يكون مراده بدليلي الظهر والجمعة ليس مجرد ما تضمن الأمر بكل منهما، بل ما تضمن تعيين الصلاة الواحدة الواجبة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يدخل في التنافي الذاتي، لاستحالة اتحاد الأمر الواحد بالمتباينين، كما أشرنا إليه في الجهة الرابعة من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العلم بعدم صدور أحد الخبرين لا يكفي في تنافي مدلوليهما الموجب لتعارضهما، لأن مضمون كل منهما هو الحكم غير المنافي لصدور الآخر، ليكون بمدلوله الالتزامي مكذباً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التعارض يكون بين دليلي صدور كلٍ منهما، وهو إخبار الراوي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الملازمة المذكورة، فلا يشملهما دليل الحجية، لما تقدم من تحقق التنافي العملي مع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إنما يقتضي جريان أحكام التعارض العامة العقلية، أما الأحكام الخاصة المستفادة من الأدلة اللفظية فالظاهر قصورها عن التعارض في الصدور، لظهور أدلتها في التعارض في المضمون، لما هو المعلوم من أن موضوعها التعارض في خصوص أخبار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للأحكام، فتعارضها بتنافي مضامينها، وليس التعارض في الصدور تعارضاً في أخبارهم بل في الأخبار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تناف بين الحكمين المنقولين عنهم في كل من المتعارضين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انصراف عموم أدلة الأحكام المذكورة عن التعارض الناشئ عن العلم بكذب أحد المضمونين اتفاقاً لملازمة خفية، بل يختص بما يكون ناشئاً عن وضوح التنافي بين المضمونين، بأن يستفاد نفي أحدهما من دليل الآخر عرفاً، بسبب وضوح التلازم بينهما إما لكونه مسوقاً لنفيه، </w:t>
      </w:r>
      <w:bookmarkStart w:id="48" w:name="pg11736_191281"/>
    </w:p>
    <w:p>
      <w:pPr>
        <w:pStyle w:val="BookText"/>
        <w:rPr/>
      </w:pPr>
      <w:bookmarkEnd w:id="48"/>
      <w:r>
        <w:rPr>
          <w:rFonts w:ascii="Amiri" w:hAnsi="Amiri" w:eastAsia="Amiri" w:cs="Amiri"/>
          <w:color w:val="111111"/>
          <w:sz w:val="28"/>
          <w:sz w:val="28"/>
          <w:szCs w:val="28"/>
          <w:rtl w:val="true"/>
          <w:lang w:bidi="ar-SA"/>
        </w:rPr>
        <w:t>لنظره للتلازم بينهما، فيكون مدلولاً التزامياً له، أو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يتجه الفرق بين المثالين اللّذين ذكرهما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ذكرنا من لزوم التنافي بين المؤديين في تحقق التعارض يظهر عدم تحققه أصلاً في موارد التخصص والورود وبعض أقسام الحكومة، وهي المبتنية على نظر الحاكم للدليل المحكوم وتعرضه لبعض جهاته المتوقفة عليها استفادة الحكم منه، لعدم التنافي بين الدليلين حينئذ حتى بحسب الظهور</w:t>
      </w:r>
    </w:p>
    <w:p>
      <w:pPr>
        <w:pStyle w:val="BookText"/>
        <w:rPr/>
      </w:pPr>
      <w:r>
        <w:rPr>
          <w:rFonts w:ascii="Amiri" w:hAnsi="Amiri" w:eastAsia="Amiri" w:cs="Amiri"/>
          <w:color w:val="111111"/>
          <w:sz w:val="28"/>
          <w:sz w:val="28"/>
          <w:szCs w:val="28"/>
          <w:rtl w:val="true"/>
          <w:lang w:bidi="ar-SA"/>
        </w:rPr>
        <w:t>الأولي لكل منهما، لعدم تعرض الدليل لتنقيح صغرياته ولا للجهات التي يبتني عليها استفادة الحكم منه، ليكون معارضاً للدليل الآخر المتكفل بذلك، ويحصل التنافي بين مضمونيهما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اختلاف العمل المترتب على الدليل المورود أو المحكوم بسبب الدليل الآخر لا يكفي في تحقق التعارض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جرى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لذلك جعل البحث في ذلك من مبادئ مبحث التعارض، لولا أهمية البحث المذكور ومناسبته للمقام، حيث يلزم جعله من مقاصده، نظير ما تقدم في آخر الأمر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وإن كان يشارك التزاحم في التنافي بين الحكمين والمؤديين بنحو يمتنع الجمع بينهما في الفعلية، إلا أنه يفارقه في أمور</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9115532_73709187"/>
      <w:bookmarkStart w:id="50" w:name="_Toc18"/>
      <w:bookmarkEnd w:id="49"/>
      <w:r>
        <w:rPr>
          <w:rtl w:val="true"/>
        </w:rPr>
        <w:t>الأمر الخامس</w:t>
      </w:r>
      <w:r>
        <w:rPr>
          <w:rtl w:val="true"/>
        </w:rPr>
        <w:t xml:space="preserve">: </w:t>
      </w:r>
      <w:r>
        <w:rPr>
          <w:rtl w:val="true"/>
        </w:rPr>
        <w:t>الفرق بين التعارض والتزاحم</w:t>
      </w:r>
      <w:bookmarkEnd w:id="50"/>
    </w:p>
    <w:p>
      <w:pPr>
        <w:pStyle w:val="Heading5"/>
        <w:numPr>
          <w:ilvl w:val="4"/>
          <w:numId w:val="1"/>
        </w:numPr>
        <w:rPr/>
      </w:pPr>
      <w:bookmarkStart w:id="51" w:name="__RefHeading___Toc9115534_73709187"/>
      <w:bookmarkStart w:id="52" w:name="_Toc19"/>
      <w:bookmarkEnd w:id="51"/>
      <w:r>
        <w:rPr>
          <w:rtl w:val="true"/>
        </w:rPr>
        <w:t>الفارق الأول</w:t>
      </w:r>
      <w:r>
        <w:rPr>
          <w:rtl w:val="true"/>
        </w:rPr>
        <w:t>:</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يبتني على فرض الدليل على كل من الحكمين، بحيث يستلزم التنافي بين الحكمين ثبوتاً التكاذب بين دليليهما إثباتاً، أما التزاحم فلا يبتني إلا على محض التنافي بين الحكمين ثبوتاً وإن لم يكن </w:t>
      </w:r>
      <w:bookmarkStart w:id="53" w:name="pg11736_191282"/>
    </w:p>
    <w:p>
      <w:pPr>
        <w:pStyle w:val="BookText"/>
        <w:rPr/>
      </w:pPr>
      <w:bookmarkEnd w:id="53"/>
      <w:r>
        <w:rPr>
          <w:rFonts w:ascii="Amiri" w:hAnsi="Amiri" w:eastAsia="Amiri" w:cs="Amiri"/>
          <w:color w:val="111111"/>
          <w:sz w:val="28"/>
          <w:sz w:val="28"/>
          <w:szCs w:val="28"/>
          <w:rtl w:val="true"/>
          <w:lang w:bidi="ar-SA"/>
        </w:rPr>
        <w:t>تكاذب بين دليليهما، لعدم قيام الدليل على فعلية كل منهما في مورده، بل على محض تمامية ملاكيهما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9115536_73709187"/>
      <w:bookmarkStart w:id="55" w:name="_Toc20"/>
      <w:bookmarkEnd w:id="54"/>
      <w:r>
        <w:rPr>
          <w:rtl w:val="true"/>
        </w:rPr>
        <w:t>الفارق الثاني</w:t>
      </w:r>
      <w:r>
        <w:rPr>
          <w:rtl w:val="true"/>
        </w:rPr>
        <w:t>:</w:t>
      </w:r>
      <w:bookmarkEnd w:id="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التزاحم يبتني على فرض تمامية ملاك كل من الحكمين، بنحو يقتضي تشريع الحكم على طبق كل منهما، وفعليته في فرض القدرة عليه، بحيث يكون مورد التزاحم واجداً للجهة المقتضية لجعل كل من الحكمين الموجودة في غير مورده، المستلزم لفعلية كل من الحكمين لولا المزاحمة، ولا يمنع عن وجوب امتثالهما معاً إلا العجز عن الجمع بينهما، بخلاف التعارض، فإنه يجتمع مع فرض العلم بعدم ثبوت أحد الملاكين ولو من دليلٍ خارج، أو الشك في ثبوت أحدهما أو كليهما، لفقد الدليل عليه بعد فرض تكاذب الدليلين في الحكم الفعلي المسقط لهما عن الحجية فيه وفي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يتكاذبا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التحقيق من عدم حجية الدليل في لازم مؤداه بعد سقوطه عن الحجية في نفس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يعتبر فيه التكاذب بينهما في ثبوت الملاك، بل يجتمع مع فرض احتمال وجود الملاكين بل مع العلم بوجودهما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تكاذب الدليلان في تعيين الحكم الفعلي الذي هو المعيار في 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التكاذب في المتعارضين حتى في مرحلة الملاك والمقتضي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واضح الوجه، لتحقق التكاذب بينهما بمجرد التنافي بين الحكمين وإن أمكن اجتماع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الملاك العلة التامة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مستلزم لسد باب التزاحم، لاستلزام اجتماع الملاكين لقصور أحدهما عن </w:t>
      </w:r>
      <w:bookmarkStart w:id="56" w:name="pg11736_191283"/>
    </w:p>
    <w:p>
      <w:pPr>
        <w:pStyle w:val="BookText"/>
        <w:rPr/>
      </w:pPr>
      <w:bookmarkEnd w:id="56"/>
      <w:r>
        <w:rPr>
          <w:rFonts w:ascii="Amiri" w:hAnsi="Amiri" w:eastAsia="Amiri" w:cs="Amiri"/>
          <w:color w:val="111111"/>
          <w:sz w:val="28"/>
          <w:sz w:val="28"/>
          <w:szCs w:val="28"/>
          <w:rtl w:val="true"/>
          <w:lang w:bidi="ar-SA"/>
        </w:rPr>
        <w:t>تأثير حكمه وخروجه عن كونه تمام العلة له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9115538_73709187"/>
      <w:bookmarkStart w:id="58" w:name="_Toc21"/>
      <w:bookmarkEnd w:id="57"/>
      <w:r>
        <w:rPr>
          <w:rtl w:val="true"/>
        </w:rPr>
        <w:t>الفارق الثالث</w:t>
      </w:r>
      <w:r>
        <w:rPr>
          <w:rtl w:val="true"/>
        </w:rPr>
        <w:t>:</w:t>
      </w:r>
      <w:bookmarkEnd w:id="58"/>
    </w:p>
    <w:p>
      <w:pPr>
        <w:pStyle w:val="Heading6"/>
        <w:numPr>
          <w:ilvl w:val="5"/>
          <w:numId w:val="1"/>
        </w:numPr>
        <w:rPr/>
      </w:pPr>
      <w:bookmarkStart w:id="59" w:name="__RefHeading___Toc9115540_73709187"/>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التزاحم من فرض اقتضاء كل من الحكمين صرف القدرة لامتثاله بنحوٍ ينافي مقتضى الآخر، ولذا يختص بالأحكام الاقتضائية في فرض العجز عن الجمع بينهما في الامتثال على ما يتضح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التعارض فلا يعتبر فيه إلا التنافي بين الحكمين عملاً بنحوٍ يمنع من جعلهما معاً وإن لم يكن امتثال أحدهما منافياً لمقتضى الآخر، لعدم كونه اقتضائياً، كالوجوب وعدمه، أو الوجوب والإباحة، أو لعدم تنافي مقتضيهما، كما في الموسعين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التزاحم لا يتوقف على العجز عن امتثال التكليفين، بل يتحقق في مورد العلم بعدم وجوب الجمع بينهما، وإن تحقق موضوعهما وأمكن امتثالهما، ومثل لذلك بما إذا ملك واجد النصاب في أثناء الحول ما يكمل به نصاب آخر، كما لو ملك في أول محرم خمساً وعشرين من الإبل، وملك في أول رجب السادسة والعشرين، وحيث كانت زكاة الخمس والعشرين خمس شياه، وزكاة الست والعشرين بنت مخاض، فامتثالهما ممكن بدفع الخمس شياه في أول محرم الثاني، ودفع بنت مخاض في أول رجب الثاني، إلا أن العلم بعدم وجوبهما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أن المال الواحد لا يزكى في العام الواحد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لتزاحم التكليفين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وجوب الجمع بين التكليفين في فرض القدرة عليهما، إن رجع إلى حكم العقل بعدم وجوب الامتثال،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للمثال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متعقلٍ، لأن التكليف علة تامة لوجوب الامتثال، وإلا كان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العقل ما يمنع من وجوب الامتثال راجع </w:t>
      </w:r>
    </w:p>
    <w:p>
      <w:pPr>
        <w:pStyle w:val="BookText"/>
        <w:rPr/>
      </w:pPr>
      <w:r>
        <w:rPr>
          <w:rFonts w:ascii="Amiri" w:hAnsi="Amiri" w:eastAsia="Amiri" w:cs="Amiri"/>
          <w:color w:val="111111"/>
          <w:sz w:val="28"/>
          <w:sz w:val="28"/>
          <w:szCs w:val="28"/>
          <w:rtl w:val="true"/>
          <w:lang w:bidi="ar-SA"/>
        </w:rPr>
        <w:t>لإدراكه وجود المانع من جعل التكليف، كما في موارد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تنازل الشارع عن الجمع بين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باب التزاحم ودخل في التعارض، لرجوعه إلى العلم بعدم جعل أحد التكليفين الموجب لتكاذب دليليهما وإن لم يكن بينهما تناف ذاتي، نظير التكليف بالظهر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المثال المذكور إنما يكون من باب التعارض لو لم يحرز المقتضي لكلٍ منهما، ولو أحرز يكون المقام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لا مجال لإحراز المقتضي لهما، وإلّا امتنع تنازل الشارع عن أحدهما بعد فرض القدرة عليهما، فتنازله مستلزم لعدم تمامية المقتضي بمعنى الملاك الملزم بجعل الحكم في ظرف القدرة الذي هو المعتبر في التزاحم، وإن أحرز المقتضي بالمعنى المقابل لفرض المزاحم المانع من جعل الحكم، والذي قد يقطع معه بعدم جعل كلا الحكمين، والذي يتحقق في موارد التزاحم الملاكي الخارج عن محل الكلام، لأن الكلام في تزاحم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أنه قد يجتمع التعارض والتزاحم، كما في فرض إحراز الملاكين بالنحو الخاص والعجز عن الجمع بينهما، واستحكام ظهور دليل كل منهما في فعلية حكمه في فرض العجز المذكور، حيث يتحقق التزاحم بلحاظ ثبوت الملاكين والعجز عن الجمع بينهما، كما يتحقق التعارض بين دليليهما بلحاظ تكاذبهما في فعلية الحكم في المورد المذكور للعلم بعدم فعلية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اجتماعهما في مورد، لأن التعارض إنما يكون باعتبار تنافي الحكمين المدلولين للدليلين في مقام الجعل والتشريع، والتزاحم إنما يكون باعتبار تنافيهما في مقام الامتثال بعد الفراغ عن تشريعهما معاً، فمع إحراز جعل كل منهما وتشريعه ينحصر الأمر بالتزاحم، وبدونه ينحصر الأمر بالتعارض وإن امتنع الجمع بينهما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 عدم الحاجة لتمييز موارد التعارض عن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إحراز تشريعهما معاً إن كان هو تشريعهما على عنوانيهما في الجملة، فهو يحرز حتى في مورد التعارض في مثل العام والخاص والعامين من وجه، وإن كان هو تشريعهما بنحو يشمل مورد التصادق وصورة الاجتماع الموردي، فهو ممتنع حتى في مورد التزاحم، لاستحالة جعل التكليفين معاً في مورد العجز عن امتثالهما، وليس فيه إلا اجتماع الملاكين بالنحو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تمييز إحراز الملاكين المقتضي للتزاحم مع فرض امتناع الجمع بين إطلاقي الدليلين الظاهرين في فعلية الحكمين في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في التزاحم كون التنافي بين كبريي الحكمين اتفاقياً لا دائمياً، وإلّا دخل في التعارض، لامتناع تشريع حكمين يلزم من امتثال أحدهما مخالفة الآخر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لا أثر لكثرة الأفراد وقلتها في امتناع التشريع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دوام التنافي مانعاً من إحراز الملاك لكلا الحكمين، الذي عرفت لزومه في التزاحم، لاستحكام التعارض بين دليليهما بسبب قوة </w:t>
      </w:r>
    </w:p>
    <w:p>
      <w:pPr>
        <w:pStyle w:val="BookText"/>
        <w:rPr/>
      </w:pPr>
      <w:r>
        <w:rPr>
          <w:rFonts w:ascii="Amiri" w:hAnsi="Amiri" w:eastAsia="Amiri" w:cs="Amiri"/>
          <w:color w:val="111111"/>
          <w:sz w:val="28"/>
          <w:sz w:val="28"/>
          <w:szCs w:val="28"/>
          <w:rtl w:val="true"/>
          <w:lang w:bidi="ar-SA"/>
        </w:rPr>
        <w:t>ظهور كل منهما في غلبة فعلية حكمه وترتب العمل عليه، وهو يقتضي لزوم غلبة عدم التنافي، ولا يكفي فيه مجرد عدم دوام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يمنع من فرض التزاحم لو أحرز الملاكان مع دوام التنافي بدليل آخرٍ، فيجري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عدم صلوح أحد الملاكين حينئذ لجعل الحكم مما تضمن أن الأحكام قد جعلت بنحو يلائم طاقة غالبية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أمر خاص بالأحكام الشرعية لا يرجع إلى امتناع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تقريب عدم اجتماع التزاحم والتعارض في موردٍ بأن امتناع اجتماع الحكمين في باب التعارض ذاتي، لرجوعه إلى اجتماع النقيضين أو الضدين، لاتحاد الموضوع، وفي باب التزاحم عرضي بلحاظ قبح التكليف بما لا يطاق، مع الإمكان ذاتاً، لتعدد الموضوع، كما في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تعدد الموضوع ففي فرض ظهور كلٍ من الدليلين في فعلية مؤداه في مورد الاجتماع يتكاذب الدليلان بسبب امتناع فعلية كل منهما، فيلزم اجتماع النقيضين بلحاظ لزوم مؤدى كل منهما لعدم الآخر، ويكون المورد من موارد التعارض لأمرٍ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دليل آخر لإحراز الملاكين بنحو ينحصر سبب عدم الفعلية لأحدهما بالتحذر والعجز عن الامتثال ليكون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يمكن فرض ذلك مع وحدة الموضوع، إذ مع فرض إحراز ملاك كلا الحكمين يتعين جريان حكم التزاحم في تقديم الأهم وإجزاء المجمع في مقام الامتثال ونحوهما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المشهور صحة الصلاة في المغصوب جهلاً مع بنائهم </w:t>
      </w:r>
      <w:bookmarkStart w:id="61" w:name="pg11736_191287"/>
    </w:p>
    <w:p>
      <w:pPr>
        <w:pStyle w:val="BookText"/>
        <w:rPr/>
      </w:pPr>
      <w:bookmarkEnd w:id="61"/>
      <w:r>
        <w:rPr>
          <w:rFonts w:ascii="Amiri" w:hAnsi="Amiri" w:eastAsia="Amiri" w:cs="Amiri"/>
          <w:color w:val="111111"/>
          <w:sz w:val="28"/>
          <w:sz w:val="28"/>
          <w:szCs w:val="28"/>
          <w:rtl w:val="true"/>
          <w:lang w:bidi="ar-SA"/>
        </w:rPr>
        <w:t>على امتناع اجتماع الأمر والنهي لمحذور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تضاد الأحكام وامتناع اجتماعها في الموضوع الواحد لما كان هو التنافي بينها في مقام العمل فهو جار مع تعدد الموضوع وتعذر الجمع بين الحكمين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امتنع التكليف مع العجز ذاتاً، لتقوم التكليف بالعمل، فلا ينتزع عقلاً مع تعذره، لعدم الموضوع له، وليس امتناعه لأجل القبح المشار إليه مع إمكانه في نفسه، ولذا يمتنع انتزاع التكليف حتى مع جواز العقاب عقلاً لتقصير المكلف وتعجيزه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115542_73709187"/>
      <w:bookmarkStart w:id="63" w:name="_Toc23"/>
      <w:bookmarkEnd w:id="62"/>
      <w:r>
        <w:rPr>
          <w:rtl w:val="true"/>
        </w:rPr>
        <w:t>الأول</w:t>
      </w:r>
      <w:r>
        <w:rPr>
          <w:rtl w:val="true"/>
        </w:rPr>
        <w:t xml:space="preserve">: </w:t>
      </w:r>
      <w:r>
        <w:rPr>
          <w:rtl w:val="true"/>
        </w:rPr>
        <w:t>في معيار التزاحم</w:t>
      </w:r>
      <w:bookmarkEnd w:id="63"/>
    </w:p>
    <w:p>
      <w:pPr>
        <w:pStyle w:val="Heading6"/>
        <w:numPr>
          <w:ilvl w:val="5"/>
          <w:numId w:val="1"/>
        </w:numPr>
        <w:rPr/>
      </w:pPr>
      <w:bookmarkStart w:id="64" w:name="__RefHeading___Toc9115544_73709187"/>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يتوهم أن ما ذكرناه في معيار التزاحم من الاكتفاء بإحراز الملاكين لا يناسب ما هو المعلوم من أن الملاك بنفسه لا يصلح للإلزام عقلاً ما لم يترتب عليه جعل التكليف من قبل المولى، ولذا لا يجب عقلاً إطاعة الأوامر والنواهي الواردة بداعي الإرشاد للمصالح والمفاسد الواقعية، وينحصر وجوب الإطاعة بالأوامر والنواهي المولوية التي ينتزع منها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بوجوب اللطف منه تعالى بجعل التكاليف حفظاً للملاكات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ينبغي التأمل في أن اجتماع مقتضيات الأحكام المختلفة في الموضوع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بالتزاحم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جريان أحكام التزاحم الذي نحن بصدده، فليس للمكلف النظر في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ترجيح أحدهما بالأهمية، فضلاً عن احتمالها، ولا التخيير مع عدمها، بل الأمر موكول للمولى، فمع إحراز جعله الحكم على طبق أحدهما لأهميته بنظره، أو جعله </w:t>
      </w:r>
    </w:p>
    <w:p>
      <w:pPr>
        <w:pStyle w:val="BookText"/>
        <w:rPr/>
      </w:pPr>
      <w:r>
        <w:rPr>
          <w:rFonts w:ascii="Amiri" w:hAnsi="Amiri" w:eastAsia="Amiri" w:cs="Amiri"/>
          <w:color w:val="111111"/>
          <w:sz w:val="28"/>
          <w:sz w:val="28"/>
          <w:szCs w:val="28"/>
          <w:rtl w:val="true"/>
          <w:lang w:bidi="ar-SA"/>
        </w:rPr>
        <w:t>حكماً آخر غيرهما يتعين العمل عليه، ومع الجهل بذلك يتعين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العلم بأهمية أحدهما موجباً للعلم بجعل المولى للحكم على طبقه، فيكون العمل تابعاً للحكم الشرعي، لا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وجه للاكتفاء في التزاحم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ومورد ما أشير إليه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بإحراز الملاكين وعدم اعتبار جعل نفس الحكمين اللذين هما موضوع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التزاحم بناء على عدم توقف الأحكام على الملاكات كما هو مختار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هذا التوهم وتوضيح الفرق بين التزاحم الحكمي والملاكي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الاستعانة به تعالى والتوكل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بالملاك المصالح والمفاسد في متعلقات الأحكام، أو المصالح في نفس جعل الحكم التي لابد منها بناء على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المقتضيات الموجبة لجعل الأحكام والأغراض الداعية له، التي لابد منها فيه، كسائر الأفعال الاختيارية، حيث لا تصدر عن فاعلها إلا لغرض يدعو إليها، ولا يظهر من الأشاعرة إنكار ذلك، فلا يمنع ما ذكرنا من فرض التزاحم على مختارهم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فعدم جعل الحكم إن كان لعدم المقتضي له خرج عن محل الكلام، وإن كان في ظرف وجود المقتضي له فهو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المقتضي عن التأثير في جعل الحكم لوجود المزاحم له في مرتبة سابقة على جعله، ولو كان هو مصلحة التسهيل على المكلف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راجع في الحقيقة إلى عدم تمامية موضوع التكليف، لأن </w:t>
      </w:r>
    </w:p>
    <w:p>
      <w:pPr>
        <w:pStyle w:val="BookText"/>
        <w:rPr/>
      </w:pPr>
      <w:r>
        <w:rPr>
          <w:rFonts w:ascii="Amiri" w:hAnsi="Amiri" w:eastAsia="Amiri" w:cs="Amiri"/>
          <w:color w:val="111111"/>
          <w:sz w:val="28"/>
          <w:sz w:val="28"/>
          <w:szCs w:val="28"/>
          <w:rtl w:val="true"/>
          <w:lang w:bidi="ar-SA"/>
        </w:rPr>
        <w:t>موضوع التكليف هو موضوع الغرض الداعي لجعله، فكل ما هو الدخيل في تعلق الغرض يكون دخيلاً في التكليف ومقوماً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المكلف عن الامتثال في مرتبةٍ لاحقةٍ لفرض الجعل، فإنه وإن كان مانعاً من الجعل عقلاً، لما تقدم من تقوم الأحكام التكليفية بالعمل، إلا أن مانعيته لا ترجع لقصور في المقتضي عن الداعوية لجعل الحكم ولا في تعلق الغرض به، بل لقصور المكلف في مقام الامتثال، مع تمامية موضوع التكليف تبعاً لتمامية ما هو الدخيل في تعلق الغرض، نظير قصور المولى لو فرض عجزه عن الكلام أو الإيصال، حيث قد لا يجعل التكليف حينئذ مع تعلق غرضه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يصدق الفوت في هذه الصورة بالإضافة لمتعلق التكليف، ولا يصدق في الصورة الأولى بالإضافة إليه، وإن كان قد يصدق بلحاظ الجهة المقتضية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العجز موجباً لقصور المقتضي عن التأثير في الجعل ومانعاً من تعلق الغرض به، كان من النحو الأول وكان مانعاً من تمامية موضوع التكليف، كما هو الحال في جميع موارد تقييد التكليف بالقدرة شرعاً، حيث تكون كسائر القيود الدخيلة فيه وفي تمامية ملاكه وتعلق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دخيلة في موضوع التكليف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إن أراد به دخلها في موضوع الغرض لتكون من قيود التكليف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جداً في غير موارد التقييد الشرعي بها، كما يظهر بأدنى </w:t>
      </w:r>
    </w:p>
    <w:p>
      <w:pPr>
        <w:pStyle w:val="BookText"/>
        <w:rPr/>
      </w:pPr>
      <w:r>
        <w:rPr>
          <w:rFonts w:ascii="Amiri" w:hAnsi="Amiri" w:eastAsia="Amiri" w:cs="Amiri"/>
          <w:color w:val="111111"/>
          <w:sz w:val="28"/>
          <w:sz w:val="28"/>
          <w:szCs w:val="28"/>
          <w:rtl w:val="true"/>
          <w:lang w:bidi="ar-SA"/>
        </w:rPr>
        <w:t>تأمل في المرتكزات العرفية والشرعية، وكذا لو أراد به دخلها في متعلق الغرض، بحيث تكون قيداً في المكلف به لا في التكليف، كما يظهر منه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هناك من دفع ما تشبث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توقف فعلية التكليف عليها، لامتناع جعله عقلاً بدونها وإن كان الغرض فعلياً لتمامية موضوعه، وإطلاق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محله، ورجع إلى محض الاصطلاح في معنى الموضوع، ولا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التفصيل الذي ذكرناه هو الأنسب بلحاظ اختلاف الآثار العملية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للاختلاف بينهما ارتكازاً الموجب لصدق الفوت في الثاني دون الأول،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قابلية المقتضي في الصورة الأولى للتقرب، لعدم تعلق الغرض به، بخلاف الملاك في الثاني، حيث يكون قابلاً للتقرب به تبعاً لفعلية الغرض، كما يظهر مما ذكروه في مسألة الضد من إمكان التقرب بالمهم حتى بناء على امتناع الترتب، لأنه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يجوز للمكلف في الصورة الأولى إحداث ما يرفع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المزاحم للمقتضي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الإخلال بسائر ما هو الدخيل في موضوع التكليف، لأن التكليف لا يقتضي حفظ موضوعه، أما في الصورة الثانية فلا يجوز له ذلك، لأن التكليف تبعاً للغرض يقتضي حفظ متعلقه، فيقتضي حفظ القدرة عليه، فلا يجوز للمكلف تعجيز نفسه عن الامتثال قبل الوقت، فضلاً عما بعده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الشك في فعلية التكليف من الجهة الأولى للشبهة </w:t>
      </w:r>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لاحتمال صلوح شيءٍ للمزاحمة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لاحتمال وجود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للبراءة، أما الشك في فعلية التكليف من الجهة الثانية للشك في القدرة فلا بد معه من الاحتياط بمقتضى المرتكزات العقلائية المعوَّل عليها في أمثال المقام، على ما سبق التعرض له في مبحث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الأنسب إطلاق موضوع الحكم على خصوص ما يكون دخيلاً في فعلية الغرض، دون القدرة غير الدخيلة فيه وإن كانت دخيلة في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بيان موضوع الغرض وظيفة للحاكم، بخلاف مثل القدرة مما يكون دخله في فعلية التكليف عقلياً لا يحتاج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أمكن إحراز عدم دخل القدرة في الغرض من إطلاق الخطاب، ولا يخرج عنه إلا ببيان الحاكم بمثل تقييد موضوع التكليف بها في دليل الخطاب به، كما في مثل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لا مجال لإحراز عموم الملاك والغرض لحال العجز وعدم دخل القدرة فيهما من إطلاق الخطاب، إذ بعد ظهور الخطاب في فعلية التكليف والعلم بعدم فعليته مع العجز يكون الإطلاق مقيداً بالقدرة لباً، كما لو قيد بها لفظاً، وكما لو استفيد التقييد لفظاً أو لباً بدليل متصل أو منفصل بالإضافة إلى غير القدرة من القيود التعبدية، حيث يكون سقوط الإطلاق عن الحجية في الفعلية مانعاً من استفادة عموم الملاك والغرض منه، بناء على سقوط الدلالة الالتزامية عن الحجية تبعاً لسقوط الدلالة المطابقية عنها، كما هو التحقيق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بناءً على عدم سقوطها لا مجال لاستفادة عموم الغرض </w:t>
      </w:r>
    </w:p>
    <w:p>
      <w:pPr>
        <w:pStyle w:val="BookText"/>
        <w:rPr/>
      </w:pPr>
      <w:r>
        <w:rPr>
          <w:rFonts w:ascii="Amiri" w:hAnsi="Amiri" w:eastAsia="Amiri" w:cs="Amiri"/>
          <w:color w:val="111111"/>
          <w:sz w:val="28"/>
          <w:sz w:val="28"/>
          <w:szCs w:val="28"/>
          <w:rtl w:val="true"/>
          <w:lang w:bidi="ar-SA"/>
        </w:rPr>
        <w:t>من الإطلاق في المقام ونحوه مما كان وضوح التقييد فيه وارتكازيته بحد يلحق بالقرائن المحيطة بالكلام، حيث يكون مانعاً من انعقاد الإطلاق فلا يدل بالمطابقة على الفعلية في مورده، ليدل بالالتزام على الغرض فيه، إذ لا ريب في توقف الدلالة الالتزامية خارجاً على الدلالة المطابقية، وإن سلم التفكيك بينهما في الحجية في فرض العلم بكذب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بين الغرض بطريق آخرٍ غير الخطاب الظاهر في الفعلية أمكن إحراز عمومه لمورد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رفع اليد عن الإطلاق بدليل التقييد إنما هو بلحاظ كونه قرينة عرفية على بيان المراد من الإطلاق وفهمه منه، فهو تابع للنظر العرفي في فهم الأدلة والجمع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دخل القدرة في فعلية التكليف ارتكازاً إنما يكون قرينةً عرفاً على تقييد الإطلاق من حيثية الفعلية لا من حيثية الغرض والملاك، بل يكتفي العرف بالإطلاق في إحراز عدم دخل القدرة في الملاك والغرض، فيرتبون الآثار العملية الثلاثة المتقدمة، كما يظهر بأدنى ملاحظة لطريقتهم في فهم خطابات بعضهم لبعض وبالرجوع لمرتكزاتهم في فهم الخطابات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يبتني على حجية الدلالة الالتزامية مع سقوط المطابقية بسبب العلم بكذبها، بل على تحكيم القرائن المحيطة بالكلام، حيث يلزم الرجوع للعرف في كيفية التحكيم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مع ذلك لقياسه بالتقييد اللفظي المتصل أو المنفصل أو اللبي في القيود التعبدية، لعدم خضوع المرتكزات العرفية للقياسات </w:t>
      </w:r>
    </w:p>
    <w:p>
      <w:pPr>
        <w:pStyle w:val="BookText"/>
        <w:rPr/>
      </w:pPr>
      <w:r>
        <w:rPr>
          <w:rFonts w:ascii="Amiri" w:hAnsi="Amiri" w:eastAsia="Amiri" w:cs="Amiri"/>
          <w:color w:val="111111"/>
          <w:sz w:val="28"/>
          <w:sz w:val="28"/>
          <w:szCs w:val="28"/>
          <w:rtl w:val="true"/>
          <w:lang w:bidi="ar-SA"/>
        </w:rPr>
        <w:t>والمحاسبات، وإنما يتشبث بها لتقريب المرتكزات فيما لو طرأ عليها الالتباس، لا في مثل المقام مما كانت فيه من الوضوح بحد يستغني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يكون منشأ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الخطاب وإن كان هو الفعلية، إلا أن ظاهر حال الحاكم أيضاً هو بيان موضوع غرضه بخطابه، فعدم تقييده بالقدرة اتكالاً على الارتكاز المذكور ظاهر في اعتماده على مفاده، وهو خصوص تقييد الفعلية، والا كان مخلاً ببيان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التقييد بها فحيث كان تقييد الفعلية مستغنى عن بيانه فتصديه له ظاهر في الحاجة إليه لبيان موضوع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بقية القيود أما المتصلة فلأنها لو لم تكن لبيان الغرض لزم الإخلال ببيان موضوع الغرض، لعدم انعقاد الإطلاق في بيانه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المنفصلة فلأنها تكشف عن كذب الإطلاق وعدم وفائه ببيان ما سبق له من موضوع الفعلية، فيسقط عن الحجية في الفعلية والغرض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يمتنع تقييد الفعلية بقيد غير القدرة لا دخل له في الغرض، لاستلزام فعلية الغرض مع القدرة على تحصيله السعي له بجعل التكليف، ولا يكون التوقف عن جعله إلا مع عدم فعلية تعلق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قد يكون لعدم الغرض أصلاً، وقد يكون لعدم فعلية غرض الإلزام الذي سيق له الكلام، مع بقاء الرجحان، ولا معين للثاني إلا بقرينة من ارتكاز أو نحوه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ثانيها لا ينعقد للكلام إطلاق في بيان موضوع الغرض، لأن البيان طريق لتحصيل الغرض، وهو إنما يكون ببيان الحكم الفعلي، لا </w:t>
      </w:r>
    </w:p>
    <w:p>
      <w:pPr>
        <w:pStyle w:val="BookText"/>
        <w:rPr/>
      </w:pPr>
      <w:r>
        <w:rPr>
          <w:rFonts w:ascii="Amiri" w:hAnsi="Amiri" w:eastAsia="Amiri" w:cs="Amiri"/>
          <w:color w:val="111111"/>
          <w:sz w:val="28"/>
          <w:sz w:val="28"/>
          <w:szCs w:val="28"/>
          <w:rtl w:val="true"/>
          <w:lang w:bidi="ar-SA"/>
        </w:rPr>
        <w:t>ببيان موضوع الغرض، فلا غرض في بيان عموم الغرض لمورد العجز، ليستكشف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عموم موضوع الغرض من حيثية القدرة وتقييده بها لما كانا يختلفان عملاً بلحاظ وجوب حفظ القدرة في الأول دون الثاني ونحوه، كان بيان موضوع الغرض دخيلاً في تحصيله على أن الظهورات العرفية لا تناط بتعلق أغراض المتكلم ببيان مؤدياتها، بل هي تابعة للمرتكزات العرفية التي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أطال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الضد في تقريب استفادة عدم دخل القدرة في الملاك من الإطلاق مع التزامه بدخلها في الموضوع بوجهٍ هو أقرب للتدقيقات العقلية منه بالاستظهارات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مستغنى عنه بما ذكرنا، فلا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والإنصاف أن غلبة عدم دخل القدرة في الغرض وكونها آلةً لتحصيله يوجب ضعف ظهور التقييد بها لفظاً في دخلها فيه، وقرب حمله على متابعة ما هو المرتكز من دخلها في الفعلية، بحيث قد يحتاج بيان دخلها في الغرض إلى مؤنة في البيان، وليست كسائر القيود التعبدية التي يفهم من مجرد التقييد بها دخلها في الغرض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يكثر من العرف التسامح في التقييد بها مع عدم دخلها في الغرض، نظير تسامحهم في التقييد بالعلم، حيث يكثر ابتناؤه على ارتكاز طريقيته وتنجيز متعلقه الذي يتوقف عليه، من دون أن يكون دخيلاً في موضوع الحكم ثبوتاً</w:t>
      </w:r>
      <w:r>
        <w:rPr>
          <w:rFonts w:eastAsia="Amiri" w:cs="Amiri" w:ascii="Amiri" w:hAnsi="Amiri"/>
          <w:color w:val="111111"/>
          <w:sz w:val="28"/>
          <w:szCs w:val="28"/>
          <w:rtl w:val="true"/>
          <w:lang w:bidi="ar-SA"/>
        </w:rPr>
        <w:t xml:space="preserve">. </w:t>
      </w:r>
      <w:bookmarkStart w:id="66" w:name="pg11736_191295"/>
    </w:p>
    <w:p>
      <w:pPr>
        <w:pStyle w:val="BookText"/>
        <w:rPr/>
      </w:pPr>
      <w:bookmarkEnd w:id="66"/>
      <w:r>
        <w:rPr>
          <w:rFonts w:ascii="Amiri" w:hAnsi="Amiri" w:eastAsia="Amiri" w:cs="Amiri"/>
          <w:color w:val="111111"/>
          <w:sz w:val="28"/>
          <w:sz w:val="28"/>
          <w:szCs w:val="28"/>
          <w:rtl w:val="true"/>
          <w:lang w:bidi="ar-SA"/>
        </w:rPr>
        <w:t>إذا عرفت هذا كله ظهر لك حقيقة التزاحم الحكمي الذي هو محل الكلام والفرق بينه وبين</w:t>
      </w:r>
    </w:p>
    <w:p>
      <w:pPr>
        <w:pStyle w:val="Heading6"/>
        <w:numPr>
          <w:ilvl w:val="5"/>
          <w:numId w:val="1"/>
        </w:numPr>
        <w:rPr/>
      </w:pPr>
      <w:bookmarkStart w:id="67" w:name="__RefHeading___Toc9115546_73709187"/>
      <w:bookmarkStart w:id="68" w:name="_Toc25"/>
      <w:bookmarkEnd w:id="67"/>
      <w:r>
        <w:rPr>
          <w:rtl w:val="true"/>
        </w:rPr>
        <w:t>حقيقة التزاحم الحكمي</w:t>
      </w:r>
      <w:bookmarkEnd w:id="68"/>
    </w:p>
    <w:p>
      <w:pPr>
        <w:pStyle w:val="BookText"/>
        <w:rPr/>
      </w:pPr>
      <w:r>
        <w:rPr>
          <w:rFonts w:ascii="Amiri" w:hAnsi="Amiri" w:eastAsia="Amiri" w:cs="Amiri"/>
          <w:color w:val="111111"/>
          <w:sz w:val="28"/>
          <w:sz w:val="28"/>
          <w:szCs w:val="28"/>
          <w:rtl w:val="true"/>
          <w:lang w:bidi="ar-SA"/>
        </w:rPr>
        <w:t>التزاحم الملاكي، فإن التزاحم الملاكي يكون في مورد الاجتماع والتزاحم بين المقتضيات المتنافية الآثار، التي لم يحرز في كل منها بلوغه مرتبةً يكون مورداً للغرض الفعلي المقتضي لجعل الحكم على طبقة، فلا تكون موضوعاً للطاعة ولا المعصية، فلا يجب موافقة أحدها تخييراً، ولا الترجيح بينها بالأهمية، لأن المقتضي بنفسه لا يقتضي الموافقة عقلاُ ما لم يحرز فعلية الغرض على طبقه، كما لا مجال لاستكشاف تعلق غرض المولى بالمقتضيين تخييراً أو تعييناً، لإمكان إدراكه المانع من جعل 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المانع من ذلك وبجعل الحكم على طبق أحدهما كشفت أهمية أحدهما عن تعلق الغرض به تعييناً وجعل الحكم على طبقه، لقبح ترجيح المرجوح على الراجح، فيكون ملاك عمل المكلف هو الحكم المستكشف من فرض فعلية الغرض، لا نفس المقتضي في مرتبة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 التنافي بين المقتضيات في المرتبة المذكورة هو تنافيها في أثرها، وهو الحكم الذي تقتضيه، لاقتضاء كل منها حكما مضاداً للآخر غير قابل للاجتماع معه، ولا يعتبر التنافي بين الحكمين المقتضين في مقام الامتثال، بأن يكون كل منها اقتضائياً، فضلاً عن أن يكون إلزامياً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يكون الغرض الفعلي على طبق مقتضي الإباحة لإقوائيته، وإن لم تصلح الإباحة لمزاحمة غيرها في مقام الامتثال، لأن التزاحم ليس بين الحكمين ولا بين الملاكين، لمساوقة الملاك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المقتضيين، ولا مانع من مزاحمة مقتضى الإباحة لمقتضي الإلزام وتأثيره </w:t>
      </w:r>
      <w:bookmarkStart w:id="69" w:name="pg11736_191296"/>
    </w:p>
    <w:p>
      <w:pPr>
        <w:pStyle w:val="BookText"/>
        <w:rPr/>
      </w:pPr>
      <w:bookmarkEnd w:id="69"/>
      <w:r>
        <w:rPr>
          <w:rFonts w:ascii="Amiri" w:hAnsi="Amiri" w:eastAsia="Amiri" w:cs="Amiri"/>
          <w:color w:val="111111"/>
          <w:sz w:val="28"/>
          <w:sz w:val="28"/>
          <w:szCs w:val="28"/>
          <w:rtl w:val="true"/>
          <w:lang w:bidi="ar-SA"/>
        </w:rPr>
        <w:t>دونه، لقوته، كما في موارد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التزاحم الحكمي فهو لا يكون إلّا للاجتماع والتزاحم بين الملاكات الفعلية المتنافية التي يكون كل منها مورداً للغرض الفعلي البالغ مرتبة جعل الحكم، وإن لم يجعل الحكم على طبق كلٍ منها، لتعذر استيفائها بسبب عجز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الجعل فيها ليس لقصور في الملاك ولا لعدم فعلية الغرض، بل للعجز المانع عن استيفائه، نظير العجز المانع عن استيفاء الملاك الواحد المانع من جعل الحكم على طبقه،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وملاك التنافي بين الملاكات هنا هو تنافيها في مقام الامتثال، حيث لابد أن يكون كل منها مقتضياً صرف القدرة لامتثاله، أما ما لا اقتضاء 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ملاك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للتعجيز عن امتثال الآخر كي يزاحمه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إطلاق التزاحم الملاكي والحكمي ليس بلحاظ التزاحم بين الملاكين في الأول وبين الحكمين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اجتماع الملاكين في الأول، لمساوقة الملاك للغرض الفعلي، الذي لا يجتمع مع فرض المزاحم، وامتناع جعل الحكمين في الثاني، لما سبق من امتناع الجعل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في الأول بلحاظ التزاحم بين المقتضيات في مقام تأثيرها في فعلية الغرض، الذي هو الملاك في الحقيقة، وفي الثاني بلحاظ التزاحم بين الأغراض والملاكات في مقام تأثيرها في فعلية الحكم وجعله، بسبب تعذر امتثالها</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9115548_73709187"/>
      <w:bookmarkStart w:id="71" w:name="_Toc26"/>
      <w:bookmarkEnd w:id="70"/>
      <w:r>
        <w:rPr>
          <w:rtl w:val="true"/>
        </w:rPr>
        <w:t>الوجه في لزوم ترجيح الأهم</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يظهر الوجه في لزوم ترجيح الأهم والتخيير مع التساوي </w:t>
      </w:r>
    </w:p>
    <w:p>
      <w:pPr>
        <w:pStyle w:val="BookText"/>
        <w:rPr/>
      </w:pPr>
      <w:r>
        <w:rPr>
          <w:rFonts w:ascii="Amiri" w:hAnsi="Amiri" w:eastAsia="Amiri" w:cs="Amiri"/>
          <w:color w:val="111111"/>
          <w:sz w:val="28"/>
          <w:sz w:val="28"/>
          <w:szCs w:val="28"/>
          <w:rtl w:val="true"/>
          <w:lang w:bidi="ar-SA"/>
        </w:rPr>
        <w:t xml:space="preserve">في التزاحم الحكمي، فإنه حيث فرض فعلية الملاك والغرض على طبق كل منها، وكان الغرض الفعلي لازم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يجوز التعجيز عنه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إهمالهما معاً تفويت كلا الغرضين في ظرف القدرة على حفظ أحدهما، وهو قبيح عقلاً بملاك قبح تفويت الغرض الواحد مع القدرة على حفظه المسانخ لقبح معصية التكليف، بل يلزم عقلاً حفظ أحدهما مخيراً مع التساوي، لقبح الترجيح بلا مرجح، ومعيناً مع الأهمية، لأن المرتبة الزائدة في مورد الأهم من الغرض اللازم الحفظ،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غفلة المولى عن العجز الموجب للتزاحم، أما مع التفاته لذلك فلابد من جعله الحكم بالنحو المذكور، جرياً منه على غرضه وحفظاً منه له، فيكون العمل بالنحو المذكور امتثالاً للحكم المجعول تبعاً للغرض، نظير امتثال الحكم غير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علم المولى بتعذر استيفاء كلا الغرضين بالامتثال مع أهمية أحدهما يستلزم عدم فعلية تعلق الغرض بالمهم تقديماً لأقوى المقتضيين، وليس الغرض الفعلي إلا بالأهم، نظير مزاحمة المقتضي بما يمنع من تعلق الغرض على طبقه في التزاحم الملاكي، لوضوح أن المزاحمة بالأهم لا توجب تعذر استيفاء المهم في حق المولى، بل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مع التساوي، حيث يمنع التزاحم من تعلق الغرض بكلٍ منهما تعييناً، بل ليس في البين إلا غرض واحد بأحدهما تخييراً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جهل المولى بالمزاحمة لتخيل سعة القدرة يبقى كل منهما مورداً للغرض الفعلي، وينحصر التزاحم بمقام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 عدم فعلية تعلق الغرض بكل منهما أو بأحدهما في المقام ليس لقصور الموضوع بل لتعذر استيفاء كلا الغرضين الملزم للمولى بتحصيل ما يمكن منهما، فالغرض الفعلي في المقام في طول الغرضين المتزاحمين، لا مناف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كالمزاحمة بين المقتضيات في الموضوع الواحد، التي تستلزم قصور الموضوع عن تعلق الغرض على طبق المقتضي، إذ لا معنى لتعلق الغرض بكلٍ من وجود الشيء وعدمه، كما لا معنى لتعلق الغرض بالإلزام بالشيء مثلاً وبعدم الإلزام به أو الإلزام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الغرض والتكليف هو أفعال المكلف، لا المقتضيات الموجودة فيها من المصالح والمفاسد، بل هي من سنخ العلة لتعلق الغرض بها، فمع تعدد أفعال المكلفين يمكن تعدد الغرض، وإن تزاحمت الأغراض المتعددة، أما مع وحدة الفعل فيمتنع تعدد الغرض وإن تعددت المقتضيات، بل تتزاحم المقتضيات في تأثيرها في كيفية تعلق الغرض به، فلا يكون فيه إلا غرض واحد مسبب عنها في فرض تزاحمها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تفويت كلا الغرضين في المقام أشدّ قبحاً بمقتضى المرتكزات العقلائية من تفويت الأهم وحده، كما يكون المهم صالحاً للتقرب حال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التخيير مع العلم بوجود الأهم والجهل بتعيينه، مع احتمال كون ما يختاره المكلف هو الّّرجوح الذي لا يتعلق به الغرض والتكليف الفعليان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إلّا لأن سقوط الغرض الأولي بكل منهما أو بالمرجوح منهما عن الفعلية ليس كسقوطه بسبب المزاحم للمقتضي في التزاحم </w:t>
      </w:r>
      <w:bookmarkStart w:id="72" w:name="pg11736_191299"/>
    </w:p>
    <w:p>
      <w:pPr>
        <w:pStyle w:val="BookText"/>
        <w:rPr/>
      </w:pPr>
      <w:bookmarkEnd w:id="72"/>
      <w:r>
        <w:rPr>
          <w:rFonts w:ascii="Amiri" w:hAnsi="Amiri" w:eastAsia="Amiri" w:cs="Amiri"/>
          <w:color w:val="111111"/>
          <w:sz w:val="28"/>
          <w:sz w:val="28"/>
          <w:szCs w:val="28"/>
          <w:rtl w:val="true"/>
          <w:lang w:bidi="ar-SA"/>
        </w:rPr>
        <w:t>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امتناع الأمر الترتبي بالمهم، أما بناء على ثبوته فلا أثر للإشكال، إذ في ظرف ترك الأهم يكون المهم مورداً للغرض الفعلي المستتبع للأمر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ظهر أنه يلزم في التزاحم الملاكي وحدة الموضوع وكونه مجمعاً للمقتضيات المتزاحمة في كيفية تعلق الغرض الواحد به، وفي التزاحم الحكمي تعدد الموضوع تبعاً لتعدد الغرض، فلكل من تعدد الموضوع واتحاده صغريات واضحة وأخرى متشابهة يتضح الحال فيها مما يأتي عند الكلام في الفرق بين التعارض والتزاحم، إذ لا أثر للتزاحم الملاكي ليهتم بتشخيص موارده، وإنما ذكرناه هنا تبعاً لبيان حقيقة التزاحم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حيث كان راجعاً إلى عدم قابلية المورد إلا لأحد الحكمين المستلزم للتكاذب بين دليليهما كان من موارد التعارض، فما يأتي في الفرق بين التعارض والتزاحم الحكمي ينفع في الفرق بين التزاحم الملاكي والتزاحم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يمتاز عن بقية موارد التعارض بلزوم تحقق كلا المقتضيين المتنافيين في تعلق الغرض بالمورد، ولا مجال للبحث في ذلك بعد عدم الضابط له وعدم الأثر المهم في مقام العمل</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9115550_73709187"/>
      <w:bookmarkStart w:id="74" w:name="_Toc27"/>
      <w:bookmarkEnd w:id="73"/>
      <w:r>
        <w:rPr>
          <w:rtl w:val="true"/>
        </w:rPr>
        <w:t>الأمر الثاني</w:t>
      </w:r>
      <w:r>
        <w:rPr>
          <w:rtl w:val="true"/>
        </w:rPr>
        <w:t xml:space="preserve">: </w:t>
      </w:r>
      <w:r>
        <w:rPr>
          <w:rtl w:val="true"/>
        </w:rPr>
        <w:t>في تحديد مورد التزاحم</w:t>
      </w:r>
      <w:bookmarkEnd w:id="74"/>
    </w:p>
    <w:p>
      <w:pPr>
        <w:pStyle w:val="Heading6"/>
        <w:numPr>
          <w:ilvl w:val="5"/>
          <w:numId w:val="1"/>
        </w:numPr>
        <w:rPr/>
      </w:pPr>
      <w:bookmarkStart w:id="75" w:name="__RefHeading___Toc9115552_73709187"/>
      <w:bookmarkStart w:id="76" w:name="_Toc28"/>
      <w:bookmarkEnd w:id="75"/>
      <w:r>
        <w:rPr>
          <w:rtl w:val="true"/>
        </w:rPr>
        <w:t>اشارة</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الكبريان المتنافيان اللتان تتضمنها الأدلة الشرعية إن اتحد موضوعهما واختلف حكمهما فلا إشكال في كونهما مورداً للتعارض دون التزاحم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توقف التزاحم على تعدد الموضوع ليمكن تعدد الغرض والملاك بتبعه</w:t>
      </w:r>
      <w:r>
        <w:rPr>
          <w:rFonts w:eastAsia="Amiri" w:cs="Amiri" w:ascii="Amiri" w:hAnsi="Amiri"/>
          <w:color w:val="111111"/>
          <w:sz w:val="28"/>
          <w:szCs w:val="28"/>
          <w:rtl w:val="true"/>
          <w:lang w:bidi="ar-SA"/>
        </w:rPr>
        <w:t xml:space="preserve">. </w:t>
      </w:r>
      <w:bookmarkStart w:id="77" w:name="pg11736_191300"/>
    </w:p>
    <w:p>
      <w:pPr>
        <w:pStyle w:val="BookText"/>
        <w:rPr/>
      </w:pPr>
      <w:bookmarkEnd w:id="77"/>
      <w:r>
        <w:rPr>
          <w:rFonts w:ascii="Amiri" w:hAnsi="Amiri" w:eastAsia="Amiri" w:cs="Amiri"/>
          <w:color w:val="111111"/>
          <w:sz w:val="28"/>
          <w:sz w:val="28"/>
          <w:szCs w:val="28"/>
          <w:rtl w:val="true"/>
          <w:lang w:bidi="ar-SA"/>
        </w:rPr>
        <w:t>وإن تعدد موضوعهما فتنافيهما إن كان لمقدمة شرعية خارجية كانا مورداً للتعارض أيضاً دون التزاحم، للتكاذب بينهما بضميمة المقدمة المذكورة، كما في دليلي وجوب القصر ووجوب التمام، وكذا إن كان لتعذر الجمع بينهما في مقام الامتثال دائماً أو غالباً، لما سبق من ابتناء الأحكام الشرعية على ما يلائم طاقة غالب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قلة موارد تعذر الجمع بينهما في مقام الامتثال لكن كان ظهور كل من الدليلين في فعلية حكمه في مورد الاجتماع مستحكماً، للتكاذب بينهما المسقط لهما عن الحجية في ثبوت الحكم، وفي لازمه وهو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يحرز الملاك من الخارج، فيكون مورداً للتعارض والتزاحم معاً،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ظهور في ذلك أو كان له ظهور بدوي فيه يمكن رفع اليد عنه بمقتضى الجمع العرفي بين الدليلين كان المورد من موارد التزاحم دون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اللازم النظر في ضابط تعدد الموضوع، الذي يكون معياراً في التزاحم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موضوعي الكبريين في دليليهما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9115554_73709187"/>
      <w:bookmarkStart w:id="79" w:name="_Toc29"/>
      <w:bookmarkEnd w:id="78"/>
      <w:r>
        <w:rPr>
          <w:rtl w:val="true"/>
        </w:rPr>
        <w:t>وجوه موضوعي الكبريين المتنافيين</w:t>
      </w:r>
      <w:bookmarkEnd w:id="79"/>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يتحدان بحسب العنوان والمعنون، كما لو دل أحد الدليلين على وجوب إكرام النحويين والآخر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بحسبهما معاً، كما في دليلي حرمة التصرف في المغصوب، ووجوب إنقاذ الغريق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بحسب العنوان ويتحدان بحسب المعنون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من أوضح أفراد الاتحاد الموجب للتعارض، والثاني من أوضح أفراد التعدد المعتبر في التزاحم، والاشتباه إنما هو في الثالث، لاختلاف أنحاء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العناوين الحاكية عن فعل المكلف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أولية حاكية عنه بذاته، كعنوان المشي والنوم والتكلم والأكل والسب والمدح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ثانوية منتزعة عنه بلحاظ أمرٍ خارج عنه، كالعناوين التسبيبية المنتزعة من ترتب بعض الأمور عليه، كعنوان الإحراق والإيذاء والتأديب والتكريم والإنقاذ وغيرها، والعناوين الإضافية المنتزعة من نحو إضافة بينه وبين غيره، كالمقابلة والمعاندة والإطاعة والمعصية والمتابعة والمشابهة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مرجع التكليف بالعناوين المذكورة إلى كون موضوع الغرض والملاك هو منشأ انتزاعها الذي هو المعنى الاسمي الاستقلالي المفاد بمادة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التكليف بالفعل إلّا لكونه آلةً لذلك ومقدمةً له، لأنه الأمر المستند للمكلف في تحقيق منشأ الانتزاع، كما يناسبه استفادته من الهيئة التي تتكفل بالمعاني الحرفية الآلية التبعية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الغرض والملاك هو المعنى الاسمي الاستقلالي الذي يتضمنه العنوان ويكون منشأً لانتزاعه، سواء كان هو فعل المكلف بذاته، كما في العناوين الأولية، أم الأمر الخارج عنه، كما في العناوين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أن اختلاف العنوانين مع وحدة المعنون الذي هو فعل المكلف إن كان لتعدد منشأ انتزاع العنوان في الخارج، بأن يكون أحدهما أولياً منتزعاً من الذات، والآخر ثانوياً منتزعاً من أمر خارج عنها، كعنواني المشي والإيذاء، أو كلاهما ثانويين مختلفين في منشأ الانتزاع، كعنواني الإيذاء</w:t>
      </w:r>
    </w:p>
    <w:p>
      <w:pPr>
        <w:pStyle w:val="BookText"/>
        <w:rPr/>
      </w:pPr>
      <w:r>
        <w:rPr>
          <w:rFonts w:ascii="Amiri" w:hAnsi="Amiri" w:eastAsia="Amiri" w:cs="Amiri"/>
          <w:color w:val="111111"/>
          <w:sz w:val="28"/>
          <w:sz w:val="28"/>
          <w:szCs w:val="28"/>
          <w:rtl w:val="true"/>
          <w:lang w:bidi="ar-SA"/>
        </w:rPr>
        <w:t>والإطاعة، كان راجعاً لتعدد الموضوع المعتبر في التزاحم، لأن فعل المكلف وإن كان واحداً، إلا أنه ليس متعلقاً لأحد التكليفين أو كليهما إلا تبعاً لتعلق الملاك والغرض بمنشأ انتزاع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المرتكز أن عمومات استحباب إيناس المؤمن، أو قضاء حاجته، أو وجوب إنقاذه لا تعارض مثل عموم حرمة الغناء، أو الغيبة، أو الكذب، وإن كان نسبة كل واحدٍ من تلك العمومات مع كل واحد من هذه هي العموم من وجه، حيث قد يجتمع العنوانان في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مجمع العنوانين مورداً للتزاحم، بسبب تحقق الملاكين معاً كل في موضوعه، فيرجح الأقوى ملاكاً، وإن كان أضعف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استحباب أو وجوب إطاعة الأب وإطاعة الأم لو فرض كون فعلٍ واحدٍ إطاعة لأحدهما ومعصيةً للآخر ونحو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منشأ اختلاف العنوانين اختلاف قيودهما التابعة للخصوصيات الخارجة عن منشأ الانتزاع كخصوصيات الزمان والمكان والمتعلق وغيرها، مع اتحاد منشأ الانتزاع في الخارج، ولو لكون منشأ انتزاع أحدهما أخص من الآخر، كان المورد من موارد التعارض، سواء كان العنوانان أوليين، كعنوان الذكر وعنوان الكلام حال التخلي، وكعنواني النوم في المسجد والنوم بالليل، أم كانا ثانويين كعنواني إكرام العلماء وإكرام </w:t>
      </w:r>
    </w:p>
    <w:p>
      <w:pPr>
        <w:pStyle w:val="BookText"/>
        <w:rPr/>
      </w:pP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سوق القيود والخصوصيات المذكورة إلا لتحديد موضوع الغرض ومورد الملاك مع قيام الغرض والملاك بمنشأ الانتزاع في ظرف تحقق القيد من دون أن تكون القيود مورداً للغرض، فمع اجتماع القيود والخصوصيات ذات الأحكام المتباينة في فرد واحد يمتنع شمول إطلاق حكم كلتا الخصوصيتين له، لامتناع تعدد الغرض فيه، ليكون من موارد التزاحم، بل لا بد من تكاذبهما المساوق لتعارضهما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مورد ما اشتهر من تعارض العامين من وجه في مورد الاجتماع، وأن مرجع تقديم أحدهما فيه إلى إخراجه عن الآخر تخصيصاً بنحو لا يحرز بقاء ملاكه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خصوصية كلٍ من العنوانين دخيلةً في ثبوت حكمه ولو بمقتضى المناسبات العرفية بين الحكم والموضوع، كان مورد الاجتماع من موارد التزاحم الملاكي الذي تقدم أنه من موارد التعارض، لتنافي المقتضيين فيه، كما لعله يجري في مثل وجوب إكرام العلماء وحرمة إكرام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يلتزم بالتأكد مع اتحاد سنخ الحكمين، كما لو وجب إكرام العلماء، ووجب إكرام العدول، حيث يكون وجوب إكرام العالم العادل مؤكداً، لتعدد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مرجع التكليف بالعنوانين المتحدين في منشأ الانتزاع خارجاً المختلفين بالخصوصيات والقيود إلى التكليف بالذات الواجدة لأحد القيدين، بمفاد كان التامة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مرجعهما أو مرجع أحدهما إلى التكليف بنفس القيد في </w:t>
      </w:r>
    </w:p>
    <w:p>
      <w:pPr>
        <w:pStyle w:val="BookText"/>
        <w:rPr/>
      </w:pPr>
      <w:r>
        <w:rPr>
          <w:rFonts w:ascii="Amiri" w:hAnsi="Amiri" w:eastAsia="Amiri" w:cs="Amiri"/>
          <w:color w:val="111111"/>
          <w:sz w:val="28"/>
          <w:sz w:val="28"/>
          <w:szCs w:val="28"/>
          <w:rtl w:val="true"/>
          <w:lang w:bidi="ar-SA"/>
        </w:rPr>
        <w:t xml:space="preserve">ظرف وجود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الذات بنفسها مورداً للتكليف، خرج عن محل الكلام ودخل في تعدد العنوان والمعنون معاً الذي هو من أوضح أفراد التزاحم، لفرض عدم الاتحاد خارجاً بين العنوانين إلا في الذات المفروض خروجها عن موضوع أحد التكليفين أو كليهما، وليس الموضوع إلا تحقيق النسبة بين الذات والخصوصية، وهو أمر مباين مفهوماً وخارجاً للذات، ولتحقيق النسبة بينها وبين الخصوصية الأخرى، كما لو فرض ورود كراهة النوم في المسجد، واستحباب النوم على التراب، وكان مرجع الثاني إلى استحباب جعل النوم على التراب، من دون أن يدعو إلى تحقيق النوم، بل إلى تحقيق الخصوصية له في ظرف وجوده، ولا يقع التزاحم بينهما إلا في فرض انحصار التراب في المسجد، مع اضطرار المكلف للنوم، واختياره في الكون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موضوع مسألة اجتماع الأمر والنهي الذي فرض فيه تعدد العنوان ووحدة المعنون هو القسم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كان موضوعها وسطاً بين التزاحم والتعارض، فهو بلحاظ تعدد موضوع الغرض والملاك يجري مجرى التزاحم، وبلحاظ وحدة المعنون خارجاً وهو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يشتبه بسائر موارد العامين من وجه المفروغ ظاهراً عن تحقق التعارض فيها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ظاهر المشهور القائلين بالامتناع وتقديم جانب النهي المفروغية عن تحقق ملاك الأمر في مورد اجتماع العنوانين، حيث يصح عندهم ويتحقق به الامتثال لو أتي به مع عدم تنجز النهي لغفلة ونحوها، مع ما هو المعلوم من أن العامين من وجه متعارضان لا طريق مع تقديم أحدهما </w:t>
      </w:r>
      <w:bookmarkStart w:id="80" w:name="pg11736_191305"/>
    </w:p>
    <w:p>
      <w:pPr>
        <w:pStyle w:val="BookText"/>
        <w:rPr/>
      </w:pPr>
      <w:bookmarkEnd w:id="80"/>
      <w:r>
        <w:rPr>
          <w:rFonts w:ascii="Amiri" w:hAnsi="Amiri" w:eastAsia="Amiri" w:cs="Amiri"/>
          <w:color w:val="111111"/>
          <w:sz w:val="28"/>
          <w:sz w:val="28"/>
          <w:szCs w:val="28"/>
          <w:rtl w:val="true"/>
          <w:lang w:bidi="ar-SA"/>
        </w:rPr>
        <w:t>لإحراز ملاك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مفروغيتهم عن تقديم جانب النهي لا وجه له إلا ما ذكرنا من إلحاق المورد بالتزاحم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من غير واحد الكلام في وجه ذلك وأطالوا فيه بما لا مجال للتعرض له هنا، بل يوكل لمحلّه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115556_73709187"/>
      <w:bookmarkStart w:id="82" w:name="_Toc30"/>
      <w:bookmarkEnd w:id="81"/>
      <w:r>
        <w:rPr>
          <w:rtl w:val="true"/>
        </w:rPr>
        <w:t>الأمر السادس</w:t>
      </w:r>
      <w:r>
        <w:rPr>
          <w:rtl w:val="true"/>
        </w:rPr>
        <w:t xml:space="preserve">: </w:t>
      </w:r>
      <w:r>
        <w:rPr>
          <w:rtl w:val="true"/>
        </w:rPr>
        <w:t>الكلام في قاعدة الجمع أولى من الطرح</w:t>
      </w:r>
      <w:bookmarkEnd w:id="82"/>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مهما أمكن أولى من الطرح، المدعى عليها الإجماع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الكلام فيها بما لا يسعنا متابعته فيه بعد إجمال المراد من القاعدة المذكورة وعدم الدليل عليها غير الأدلة العامة المحكمة في العمل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إن كان راجعاً إلى تحكيم أحد الدليلين على الآخر وحمله عليه بالنحو الذي تقتضيه أدلة الحجية العامة، كما في موارد الجمع العرفي، فهو المتعين أخذاً بدليل الحجية المقتضي له، كما يؤخذ به في العمل بالدليل الواحد الذي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خارج عن التعارض بين الدليلين، كما تقدم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راجعاً إلى محض تأويل أحدهما بما لا ينافي الآخر وإن لم تساعده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بذلك مجرد رفع التنافي بين الدليلين دفعاً لتوهم صدور المتنافيين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مستغنى عنه في حق من يعتقد عصمته، وإنما يحتاج له لدفع النقض على عصمته ممن لا يعتقد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له إلا الإقناع بوجه خطابي غير علمي، دفعاً لشبهته بمثلها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دليل العصمة إن لم يكن أقوى من مثل هذه الشبهة المستندة لظهور الكلام لم يصلح التأويل غير المناسب لأدلة الحجية لدفع التنافي </w:t>
      </w:r>
      <w:bookmarkStart w:id="83" w:name="pg11736_191306"/>
    </w:p>
    <w:p>
      <w:pPr>
        <w:pStyle w:val="BookText"/>
        <w:rPr/>
      </w:pPr>
      <w:bookmarkEnd w:id="83"/>
      <w:r>
        <w:rPr>
          <w:rFonts w:ascii="Amiri" w:hAnsi="Amiri" w:eastAsia="Amiri" w:cs="Amiri"/>
          <w:color w:val="111111"/>
          <w:sz w:val="28"/>
          <w:sz w:val="28"/>
          <w:szCs w:val="28"/>
          <w:rtl w:val="true"/>
          <w:lang w:bidi="ar-SA"/>
        </w:rPr>
        <w:t>بعد استناده لظاهر الكلام الذي هو حجة في كشف مراد المتكلم، وإن كان دليل العصمة قطعياً أقوى من الشبهة المذكورة كان مانعاً من ورودها علمياً، فإيرادها تهريج بخطابيات مردودة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ينفع التأويل في منع استحكام الشبهة في حق ضعيف البصيرة من المؤمنين، كما قد ينفع في استيضاح العمل بأحد المتعارضين إذا اقتضاه دليل الحجية، لأن طرح الآخر للجهل بحاله أثقل على النفس من تأويله بما يلائم مقتضى الحجية، لأن 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لأكثر ما ذكرنا الشيخ في مقدمة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اللازم حينئذٍ ذكر التأويل احتمالاً تجنباً لمحذور القول بغير علم ولا حجة، الذي هو مورد للخطر، بل للهلاك إذا كان في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حجج الله تعالى على خلقه وبهم قوام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لو أريد بالتأويل العمل بمقتضاه، كما قد يناسبه المقابلة بالطرح، فإنه قول وعمل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ورد الأمر بإرجاع ما اشتبه أمره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القول فيه بالرأي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115558_73709187"/>
      <w:bookmarkStart w:id="85" w:name="_Toc31"/>
      <w:bookmarkEnd w:id="84"/>
      <w:r>
        <w:rPr>
          <w:rtl w:val="true"/>
        </w:rPr>
        <w:t>الأمر السابع</w:t>
      </w:r>
      <w:r>
        <w:rPr>
          <w:rtl w:val="true"/>
        </w:rPr>
        <w:t xml:space="preserve">: </w:t>
      </w:r>
      <w:r>
        <w:rPr>
          <w:rtl w:val="true"/>
        </w:rPr>
        <w:t>في منهج البحث</w:t>
      </w:r>
      <w:bookmarkEnd w:id="85"/>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الأمر الثالث أن التعارض لا يتحقق إلا مع تمامية موضوع الحجية بحسب الأدلة العامة في كل من المتعارضين في ظرف اجتماعهما، حيث يكون كل منهما مانعاً عن العمل بالآخر في ظرف تمامية المقتضي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الأمر الرابع أنه لابد فيه من التنافي بين المؤديين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يترتب على الأول عدم تحقق التعارض في موارد الجمع العرفي بين الأدلة، لارتفاع موضوع الحجية في أحدهما بسبب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يترتب </w:t>
      </w:r>
    </w:p>
    <w:p>
      <w:pPr>
        <w:pStyle w:val="BookText"/>
        <w:rPr/>
      </w:pPr>
      <w:r>
        <w:rPr>
          <w:rFonts w:ascii="Amiri" w:hAnsi="Amiri" w:eastAsia="Amiri" w:cs="Amiri"/>
          <w:color w:val="111111"/>
          <w:sz w:val="28"/>
          <w:sz w:val="28"/>
          <w:szCs w:val="28"/>
          <w:rtl w:val="true"/>
          <w:lang w:bidi="ar-SA"/>
        </w:rPr>
        <w:t>على الثاني عدم تحققه في موارد التخصص والورود وبعض أقسام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البحث في الأمرين خارجاً عن التعارض الذي هو محل الكلام، إلا أن أهمية البحث فيهما وارتباطه بمحل الكلام ملزم بتعميم البحث بنحو يشملهما،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المناسب جعل موضوع البحث الأدلة التي يكون لبعضها أثر في العمل بالآخر بالنظر لعموم دليل الحجية، إما لكونه دخيلاً في كيفية العمل به من دون أن ينافيه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منافياً له بحسب المؤدى رافعاً لموضوع حجيته بالنظر لعموم أدلة الحجية،</w:t>
      </w:r>
    </w:p>
    <w:p>
      <w:pPr>
        <w:pStyle w:val="BookText"/>
        <w:rPr/>
      </w:pPr>
      <w:r>
        <w:rPr>
          <w:rFonts w:ascii="Amiri" w:hAnsi="Amiri" w:eastAsia="Amiri" w:cs="Amiri"/>
          <w:color w:val="111111"/>
          <w:sz w:val="28"/>
          <w:sz w:val="28"/>
          <w:szCs w:val="28"/>
          <w:rtl w:val="true"/>
          <w:lang w:bidi="ar-SA"/>
        </w:rPr>
        <w:t>أو لكونه مانعاً من العمل به مع بقاء موضوع حجيته بالنظر للعموم المذكور، حيث يستند قصوره عن الحجية حينئذ لاستحالة عمومها عقلاً، لا لعدم الموضوع، وهو ينحصر بالمتعارضين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يكون البحث في بابين، يبحث في الأول منهما عن الأدلة التي يكون بعضها دخيلاً في العمل بالآخر، من دون تمانع بينها في الحجية، إما لعدم التنافي بينها في المؤدى، أو لعدم بقاء موضوع الحجية في أحدها بسبب الآخر، وإنما جمعاً في باب واحد لتداخل جهات البحث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البحث في الباب الثاني عن الأدلة المتعارضة التي يكون بعضها مانعاً من حجية الآخر مع تمامية موضوع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المناسب إلحاق البحث في المقام بخاتمةٍ يبحث فيها عن الوظيفة في الحكمين المتزاحمين من حيثية التخيير والترجيح، وعلاج التزاحم من الناحيتين الثبوتية والإثباتية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خروج ذلك عن محل الكلام وعدم وضوح الجامع بينهما مانع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جعله من مقاصد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أهميته وشدة مناسبته للمقام وارتباطه به في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تقدم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إهماله وملزم بإلحاقه به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سبحانه وتعالى العون والتوفيق والتأييد والتسديد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bookmarkStart w:id="86" w:name="pg11736_191309"/>
    </w:p>
    <w:p>
      <w:pPr>
        <w:pStyle w:val="Heading3"/>
        <w:numPr>
          <w:ilvl w:val="2"/>
          <w:numId w:val="1"/>
        </w:numPr>
        <w:rPr/>
      </w:pPr>
      <w:bookmarkStart w:id="87" w:name="__RefHeading___Toc9115560_73709187"/>
      <w:bookmarkStart w:id="88" w:name="_Toc32"/>
      <w:bookmarkEnd w:id="86"/>
      <w:bookmarkEnd w:id="87"/>
      <w:r>
        <w:rPr>
          <w:rtl w:val="true"/>
        </w:rPr>
        <w:t>الباب الأول</w:t>
      </w:r>
      <w:r>
        <w:rPr>
          <w:rtl w:val="true"/>
        </w:rPr>
        <w:t xml:space="preserve">: </w:t>
      </w:r>
      <w:r>
        <w:rPr>
          <w:rtl w:val="true"/>
        </w:rPr>
        <w:t>في الأدلة التي يكون لبعضها دخل في العمل بالآخر بلا تمانع في الحجية</w:t>
      </w:r>
      <w:bookmarkEnd w:id="88"/>
    </w:p>
    <w:p>
      <w:pPr>
        <w:pStyle w:val="Heading4"/>
        <w:numPr>
          <w:ilvl w:val="3"/>
          <w:numId w:val="1"/>
        </w:numPr>
        <w:rPr/>
      </w:pPr>
      <w:bookmarkStart w:id="89" w:name="__RefHeading___Toc9115562_7370918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وقد أشرنا إلى شمول ذلك لما لو لم يكن بين الدليلين تناف في المؤدى، ولما لو كان بينهما تنافٍ في المؤدى مع ارتفاع موضوع الحجية في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الظاهر أن ترتب العمل على الدليل المفروض حجيته في نفسه موقوف على أمور لا يتكفل هو بها، بل تحرز من جهات أخر، كتشخيص ظهوره وإحراز إرادة الظهور وصدور الكلام لبيان المراد الجدي وإحراز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الدليل الآخر الدخيل في العمل به غير متعرض لمضمونه، بل كان متكفلاً ببعض هذه الجهات ومتعرضً لها نفياً أو إثباتاً لم يكن منافياً له في المؤدى، وكان من القسم 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تعرض لمضمونه فمع كونه منافياً له فيه إن كان وروده موجباً لارتفاع موضوع الحجية فيه كان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خرج عن القسمين ودخل في التعارض، الذي يأتي الكلام فيه في الباب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أشرنا إلى أن تداخل جهات البحث في القسمين المذكورين هو الموجب لجمعهما في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كلٍ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دخل بعض الأدلة في العمل بالآخر وأقسام النسب بين الأدلة غير المتعارضة حسبما هو مصطلح عليه بين أهل الفن، حيث يقع الكلام في تحديد تلك النسب وتوجيه تحكيم أحد الدليلين على الآخر في كلٍ منها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تقديم بعض أنواع الأدلة التي بأيدينا على بعض كالطرق على الأصول وبعض الأصول على بعض، وتحقيق نوع النسبة التي يبتني عليها ذلك من بين النسب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يقع الكلام في مقامين</w:t>
      </w:r>
      <w:r>
        <w:rPr>
          <w:rFonts w:eastAsia="Amiri" w:cs="Amiri" w:ascii="Amiri" w:hAnsi="Amiri"/>
          <w:color w:val="111111"/>
          <w:sz w:val="28"/>
          <w:szCs w:val="28"/>
          <w:rtl w:val="true"/>
          <w:lang w:bidi="ar-SA"/>
        </w:rPr>
        <w:t xml:space="preserve">.. </w:t>
      </w:r>
      <w:bookmarkStart w:id="91" w:name="pg11736_191311"/>
    </w:p>
    <w:p>
      <w:pPr>
        <w:pStyle w:val="Heading4"/>
        <w:numPr>
          <w:ilvl w:val="3"/>
          <w:numId w:val="1"/>
        </w:numPr>
        <w:rPr/>
      </w:pPr>
      <w:bookmarkStart w:id="92" w:name="__RefHeading___Toc9115564_73709187"/>
      <w:bookmarkStart w:id="93" w:name="_Toc34"/>
      <w:bookmarkEnd w:id="91"/>
      <w:bookmarkEnd w:id="92"/>
      <w:r>
        <w:rPr>
          <w:rtl w:val="true"/>
        </w:rPr>
        <w:t>المقام الأول</w:t>
      </w:r>
      <w:r>
        <w:rPr>
          <w:rtl w:val="true"/>
        </w:rPr>
        <w:t xml:space="preserve">: </w:t>
      </w:r>
      <w:r>
        <w:rPr>
          <w:rtl w:val="true"/>
        </w:rPr>
        <w:t>في أقسام النسب بين الأدلة غير المتعارضة</w:t>
      </w:r>
      <w:bookmarkEnd w:id="93"/>
    </w:p>
    <w:p>
      <w:pPr>
        <w:pStyle w:val="Heading5"/>
        <w:numPr>
          <w:ilvl w:val="4"/>
          <w:numId w:val="1"/>
        </w:numPr>
        <w:rPr/>
      </w:pPr>
      <w:bookmarkStart w:id="94" w:name="__RefHeading___Toc9115566_73709187"/>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حيث عرفت أن هذا النوع من الأدلة قد لا يكون بين أطرافه تناف في المؤدى، لتعرض أحدها للجهات الدخيلة في العمل بالآخر، وقد تتنافى مع ارتفاع موضوع الحجية في أحدها بسبب الآخر، فقد تكرر في كلماتهم بعض العناوين مصطلحين بها على بعض أنواع النسب في الأول، وهي التخصص والورود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الأخيرين من مصطلحات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جرى عليها من بعده، وإن وقعا في كلام بعض 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بهما مصطلح خاص، بل مطلق تقديم أحد الدليلين على الآخر وتحكيمه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فصغرياته كثيرة، كتقديم البينة على اليد، والإقرار على البينة، إلا أن الذي وقع مورداً للكلام بينهم من حيثية وجهه وصغرياته هو الجمع العرفي الراجع لتقديم أقوى الظهورين على الآخر في استكشاف الحكم والمراد الجدي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يكون التعرض للنسب الأربع في ضمن فصولٍ ثلاثةٍ</w:t>
      </w:r>
      <w:r>
        <w:rPr>
          <w:rFonts w:eastAsia="Amiri" w:cs="Amiri" w:ascii="Amiri" w:hAnsi="Amiri"/>
          <w:color w:val="111111"/>
          <w:sz w:val="28"/>
          <w:szCs w:val="28"/>
          <w:rtl w:val="true"/>
          <w:lang w:bidi="ar-SA"/>
        </w:rPr>
        <w:t xml:space="preserve">.. </w:t>
      </w:r>
      <w:bookmarkStart w:id="96" w:name="pg11736_191312"/>
    </w:p>
    <w:p>
      <w:pPr>
        <w:pStyle w:val="Heading5"/>
        <w:numPr>
          <w:ilvl w:val="4"/>
          <w:numId w:val="1"/>
        </w:numPr>
        <w:rPr/>
      </w:pPr>
      <w:bookmarkStart w:id="97" w:name="__RefHeading___Toc9115568_73709187"/>
      <w:bookmarkStart w:id="98" w:name="_Toc36"/>
      <w:bookmarkEnd w:id="96"/>
      <w:bookmarkEnd w:id="97"/>
      <w:r>
        <w:rPr>
          <w:rtl w:val="true"/>
        </w:rPr>
        <w:t>الفصل الأول</w:t>
      </w:r>
      <w:r>
        <w:rPr>
          <w:rtl w:val="true"/>
        </w:rPr>
        <w:t xml:space="preserve">: </w:t>
      </w:r>
      <w:r>
        <w:rPr>
          <w:rtl w:val="true"/>
        </w:rPr>
        <w:t>في التخصص والورود</w:t>
      </w:r>
      <w:bookmarkEnd w:id="98"/>
    </w:p>
    <w:p>
      <w:pPr>
        <w:pStyle w:val="Heading6"/>
        <w:numPr>
          <w:ilvl w:val="5"/>
          <w:numId w:val="1"/>
        </w:numPr>
        <w:rPr/>
      </w:pPr>
      <w:bookmarkStart w:id="99" w:name="__RefHeading___Toc9115570_73709187"/>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وإنما جمعناهما في فصلٍ واحد لأن معيار الفرق بينهما محتاج لبعض الكلام، بل قد يكون الأول منهما خارجاً عن محل الكلام وهو النسب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أشرنا إلى توقف العمل بالدليل على تحقق موضوع حكمه وإحرازه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التي تتكفلها الأدلة لما كانت مجعولةً كبروياً بنحو القضايا الحقيقية الفرضية الموضوع ففعليتها في الخارج تدور ثبوتاً مدار فعلية موضوعاتها في الخارج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إحرازها بنحوٍ يصلح لإحداث الداعي العقلي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تابع للتنجز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وجوداً وعدماً مدار إحراز موضوعاتها وعدمه، ومن الظاهر عدم تكفل دليل الحكم بتحقيق موضوعه ثبوتاً، ولا بإحرازه إثباتاً، بل هما تابعان لأسبابهما التكوينية أو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تنهض بعض الأدلة بتنقيح موضوعات بعض الأحكام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الدليل بنفسه محققاً لموضوع الحكم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w:t>
      </w:r>
      <w:bookmarkStart w:id="101" w:name="pg11736_191313"/>
    </w:p>
    <w:p>
      <w:pPr>
        <w:pStyle w:val="BookText"/>
        <w:rPr/>
      </w:pPr>
      <w:bookmarkEnd w:id="101"/>
      <w:r>
        <w:rPr>
          <w:rFonts w:ascii="Amiri" w:hAnsi="Amiri" w:eastAsia="Amiri" w:cs="Amiri"/>
          <w:color w:val="111111"/>
          <w:sz w:val="28"/>
          <w:sz w:val="28"/>
          <w:szCs w:val="28"/>
          <w:rtl w:val="true"/>
          <w:lang w:bidi="ar-SA"/>
        </w:rPr>
        <w:t xml:space="preserve">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الأحكام التي يؤخذ في موضوعاتها قيام الحجة، كجواز القضاء والفتوى، حيث يكون قيام الدليل على الحكم محققاً لموضوعها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الأصول العقلية التي يكون موضوعها عدم البيان كالبراءة والاشتغال، حيث يكون قيام الدليل على التكليف أو الامتثال رافعاً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تحقق الموضوع أو عدمه بما له من وجود خارجي حقيقيٍ تابع لأسبابه التكوينية، كالبينة القائمة على عدالة إمام الجماعة أو عدمها، بالإضافة لجواز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تحقق الموضوع أو عدمه بما له من وجودٍ اعتباري، تابع للجعل والتشريع، مثل ما دل على أسباب التملك أو الخروج عن الملك، كالميراث والبيع والشراء، بالإضافة لأحكام الملك، كوجوب الزكاة، والحج</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115572_73709187"/>
      <w:bookmarkStart w:id="103" w:name="_Toc38"/>
      <w:bookmarkEnd w:id="102"/>
      <w:r>
        <w:rPr>
          <w:rtl w:val="true"/>
        </w:rPr>
        <w:t>للفرق بين التخصص والورود</w:t>
      </w:r>
      <w:bookmarkEnd w:id="103"/>
    </w:p>
    <w:p>
      <w:pPr>
        <w:pStyle w:val="BookText"/>
        <w:rPr/>
      </w:pPr>
      <w:r>
        <w:rPr>
          <w:rFonts w:ascii="Amiri" w:hAnsi="Amiri" w:eastAsia="Amiri" w:cs="Amiri"/>
          <w:color w:val="111111"/>
          <w:sz w:val="28"/>
          <w:sz w:val="28"/>
          <w:szCs w:val="28"/>
          <w:rtl w:val="true"/>
          <w:lang w:bidi="ar-SA"/>
        </w:rPr>
        <w:t>إذا عرفت هذا فالمعروف أن التخصص عبارة عن قصور عموم الحكم في مورد لعدم تحقق عنوانه فيه، كقصور عموم وجوب إكرام العلماء عن الجاهل، في قبال التخصيص الذي هو عبارة عن</w:t>
      </w:r>
    </w:p>
    <w:p>
      <w:pPr>
        <w:pStyle w:val="BookText"/>
        <w:rPr/>
      </w:pPr>
      <w:r>
        <w:rPr>
          <w:rFonts w:ascii="Amiri" w:hAnsi="Amiri" w:eastAsia="Amiri" w:cs="Amiri"/>
          <w:color w:val="111111"/>
          <w:sz w:val="28"/>
          <w:sz w:val="28"/>
          <w:szCs w:val="28"/>
          <w:rtl w:val="true"/>
          <w:lang w:bidi="ar-SA"/>
        </w:rPr>
        <w:t>قصوره في موردٍ لدليلٍ مخرجٍ عنه مع تحقق عنوانه، كقصور العموم المذكور عن النحويين لقيام دليل على حرمة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الورود اصطلاحاً فهو عبارة عن خروج المورد عن موضوع الحكم بسبب التعبد، كقيام الدليل على التكليف الموجب لخروج المورد عن موضوع البراءة العقلية، وهو عدم البيان، على ما تقدم في الصورة الأولى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في كلام غير واحدٍ أنه من سنخ التخصص وأنه ليس </w:t>
      </w:r>
      <w:bookmarkStart w:id="104" w:name="pg11736_191314"/>
    </w:p>
    <w:p>
      <w:pPr>
        <w:pStyle w:val="BookText"/>
        <w:rPr/>
      </w:pPr>
      <w:bookmarkEnd w:id="104"/>
      <w:r>
        <w:rPr>
          <w:rFonts w:ascii="Amiri" w:hAnsi="Amiri" w:eastAsia="Amiri" w:cs="Amiri"/>
          <w:color w:val="111111"/>
          <w:sz w:val="28"/>
          <w:sz w:val="28"/>
          <w:szCs w:val="28"/>
          <w:rtl w:val="true"/>
          <w:lang w:bidi="ar-SA"/>
        </w:rPr>
        <w:t>الفارق بينهما بعد اشتراكهما في خروج المورد حقيقةً عن موضوع الحكم إلا في استناد الخروج في الورود للتعبد، لكون الموضوع أمراً قابلاً للجعل والاعتبار، وعدم استناد الخروج في التخصص له، لكون الموضوع أمراً حقيقياً تابعاً لسببه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قد يبدو أن التقابل بينهما للفرق المذكور ناشئ عن التنبه أخيراً للورود وتحديده، لأن التخصص كمصطلح سابق لم يؤخذ فيه عدم دخل التعبد في الخروج عن الموضوع، وإنما أخذ فيه ذلك متأخراً للفرق بينه وبين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فالمقابل للورود هو التخصص بالمعنى الأخص، وأما التخصص كمصطلحٍ سابقٍ في قبال التخصيص فهو الجامع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المقابلة بين الورود والتخصص والتفريق بينهما بذلك ناشئان عن الخلط بين قصور الحكم كبروياً في مقام الجعل عما عدا موضوعه، وقصور موضوع الحكم وعنوانه في الخارج صغروياً عن شمول الفرد</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9115574_73709187"/>
      <w:bookmarkStart w:id="106" w:name="_Toc39"/>
      <w:bookmarkEnd w:id="105"/>
      <w:r>
        <w:rPr>
          <w:rtl w:val="true"/>
        </w:rPr>
        <w:t>توضيح الفرق بينهما</w:t>
      </w:r>
      <w:bookmarkEnd w:id="106"/>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حكم الشارع بوجوب إكرام العالم، وكان زيد جاهلاً، فهناك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الحكم في مقام الجعل عن شمول زيد لكونه جاهلاً كما يقصر عن سائر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العالم في الخارج عن شمول زيدٍ وصيرورته جاهلاً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والتخصص عبارة عن الأول، لأنه الذي يصح جعله مقابلاً للتخصيص، ولا معنى للترديد فيه بين أن يكون للتعبد ولغيره، بل ليس </w:t>
      </w:r>
    </w:p>
    <w:p>
      <w:pPr>
        <w:pStyle w:val="BookText"/>
        <w:rPr/>
      </w:pPr>
      <w:r>
        <w:rPr>
          <w:rFonts w:ascii="Amiri" w:hAnsi="Amiri" w:eastAsia="Amiri" w:cs="Amiri"/>
          <w:color w:val="111111"/>
          <w:sz w:val="28"/>
          <w:sz w:val="28"/>
          <w:szCs w:val="28"/>
          <w:rtl w:val="true"/>
          <w:lang w:bidi="ar-SA"/>
        </w:rPr>
        <w:t xml:space="preserve">هو إلا عبارة عن عدم شمول الحكم لغير موضوعه، وما يقبل الترديد بين الأمرين هو الثاني، بلحاظ أن موضوع الحكم إن كان حقيقياً له ما بإزاء في الخارج استند تحققه للأسباب التكوينية، وإن كان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عدم تحققه للجعل والتعبد، الذي هو مورد الورود، فقيام الدليل على التكليف في المثال المتقدم إنما يوجب خروج المورد صغروياً عن عدم البيان الذي هو موضوع البراءة العقلية وبه يتحقق الورود، وأما التخصص فهو خروجه بذلك عن حكم البراءة، لقصور الحكم كبروياً عن صورة وجود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فالتخصص يجتمع خارجاً مع الورود، ويكون في طوله وإن باينه موضوعاً ومفهوماً، وليس مقابلاً له ولا أعم منه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المقابل للورود إلا الخروج عن عنوان موضوع الحكم بالسبب التكويني، كصيرورة زيد جاهلاً في المثال المتقدم لتركه التعلم ونسيانه ما تعلم، وهو أجنبي عن التخصص، وإن كان مجتمعاً معه كالورود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بالتخصص عن المصطلح المعهود المقابل للتخصيص، فيراد منه المعنى المقابل للورود، 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يظهر منهم في المقام تبديل الاصطلاح فيه، بل الجريان على المعنى المعهود له، على أنه لا موجب لتبديله ولا ثمرة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التخصص بالمعنى الذي ذكرناه لا يصلح لأن يكون نحو نسبةٍ بين الأدلة، لأن قصور الحكم عن غير أفراد العنوان المأخوذ في دليله معنى قائم بالحكم أو بدليله والأفراد المذكورة، ونحو نسبة بينها، ولا يتوقف على فرض دليل آخر، ليكون طرفاً لتلك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ورود دليل فيه متضمن لحكم مضاد له فالنسبة بين الدليلين التباين، كما لو كان حكمه مماثلاً له، لعدم دخل أحدهما في العمل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بعضهم من كون ذلك من موارد التخصص بين الدليلين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أريد من التخصص المعنى المقابل للورود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خروج الفرد عن عنوان الموضوع نحو نسبة بينه وبين الموضوع قائمة بهما وليس الدليل طرفاً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سبباً له، كسائر الأسباب التكوينية، حيث قد يوجب الدليل تبدل حال المكلف من الشك لليقين، أو من القلق للاطمئنان، أو من الحب للبغض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يجعله طرفاً للتخصص، ليكون التخصص من أقسام النسب بين الأدلة، كالورود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حتى لو فرض تعميم التخصص لإحراز انسلاخ عنوان الموضوع عن الفرد بتعبد ظاهري، نظير ما تقدم في الصورة الثانية ويأتي في الورود لم يصلح لأن يكون نسبةً بين الدليلين، لأن دليل التعبد سبب للتخصص لا طرف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نسبةٍ بين نفس الحكم أو دليله أو موضوعه، وبين الفرد، ولا يكون الدليل طرفاً له، وإن أمكن أن يكون سبباً وعلةً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يبعد كون ذكر غير واحد له في المقام لتوضيح الورود وتحديده، للبناء على التقابل بينهما، لا لكونه من أقسام النسب بين الأدلة التي هي محل الكلام في المقام</w:t>
      </w:r>
      <w:r>
        <w:rPr>
          <w:rFonts w:eastAsia="Amiri" w:cs="Amiri" w:ascii="Amiri" w:hAnsi="Amiri"/>
          <w:color w:val="111111"/>
          <w:sz w:val="28"/>
          <w:szCs w:val="28"/>
          <w:rtl w:val="true"/>
          <w:lang w:bidi="ar-SA"/>
        </w:rPr>
        <w:t xml:space="preserve">. </w:t>
      </w:r>
      <w:bookmarkStart w:id="107" w:name="pg11736_191317"/>
    </w:p>
    <w:p>
      <w:pPr>
        <w:pStyle w:val="BookText"/>
        <w:rPr/>
      </w:pPr>
      <w:bookmarkEnd w:id="107"/>
      <w:r>
        <w:rPr>
          <w:rFonts w:ascii="Amiri" w:hAnsi="Amiri" w:eastAsia="Amiri" w:cs="Amiri"/>
          <w:color w:val="111111"/>
          <w:sz w:val="28"/>
          <w:sz w:val="28"/>
          <w:szCs w:val="28"/>
          <w:rtl w:val="true"/>
          <w:lang w:bidi="ar-SA"/>
        </w:rPr>
        <w:t>وأما الورود فكونه من النسب بين الأدلة ظاهر، لأن الدليل الوارد لما كان رافعاً لموضوع حكم الدليل المورود وكان الدليل مرتبطاً بحكمه صح جعله طرفاً للنسبة الاصطلاحية، لأن النسب متقومة باللحاظ ويكفي فيها أدنى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ومصحح الاصطلاح المذكور هو كون محل الكلام الأدلة التي يهتم بتعين ما يتعارض منها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تقديم الدليل الوارد، لعدم منافاته للمورود، لأن حكم المورود إنما جعل في ظرف تحقق الموضوع من دون أن يقتضي تحققه، لينافي مضمون الوارد، بل يكون الوارد متقدماً عليه رتبةً تبعاً لتقدم مضمونه، ومقتضى عموم دليل الحجية العمل بكل منهما في مضمونه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9115576_73709187"/>
      <w:bookmarkStart w:id="109" w:name="_Toc40"/>
      <w:bookmarkEnd w:id="108"/>
      <w:r>
        <w:rPr>
          <w:rtl w:val="true"/>
        </w:rPr>
        <w:t>المراد من الموضوع في الورود</w:t>
      </w:r>
      <w:bookmarkEnd w:id="109"/>
    </w:p>
    <w:p>
      <w:pPr>
        <w:pStyle w:val="BookText"/>
        <w:rPr/>
      </w:pPr>
      <w:r>
        <w:rPr>
          <w:rFonts w:ascii="Amiri" w:hAnsi="Amiri" w:eastAsia="Amiri" w:cs="Amiri"/>
          <w:color w:val="111111"/>
          <w:sz w:val="28"/>
          <w:sz w:val="28"/>
          <w:szCs w:val="28"/>
          <w:rtl w:val="true"/>
          <w:lang w:bidi="ar-SA"/>
        </w:rPr>
        <w:t>ومن هنا يتجه كون المراد بالموضوع الذي يكون رفعه محققاً للورود هو الموضوع الواقعي بما له من خصوصيات وقيود، سواء استفيدت من عموم دليل الحكم أم من التخصيصات والتقييدات المنفصلة، وليس هو كالتخصص الذي يكون المعيار فيه عدم تحقق عنوان العام، فإذا وجب إكرام العالم الذي لا حجة على فسقه كانت الحجة على فسق عالمٍ واردةً على دليل الحكم المذكور، سواء استفيد</w:t>
      </w:r>
    </w:p>
    <w:p>
      <w:pPr>
        <w:pStyle w:val="BookText"/>
        <w:rPr/>
      </w:pPr>
      <w:r>
        <w:rPr>
          <w:rFonts w:ascii="Amiri" w:hAnsi="Amiri" w:eastAsia="Amiri" w:cs="Amiri"/>
          <w:color w:val="111111"/>
          <w:sz w:val="28"/>
          <w:sz w:val="28"/>
          <w:szCs w:val="28"/>
          <w:rtl w:val="true"/>
          <w:lang w:bidi="ar-SA"/>
        </w:rPr>
        <w:t>دخل القيد المذكور في الحكم من عموم دليله أم من تخصيص منفصل، لعدم الفرق في الجهة المذكورة لوجه التقديم الملحوظة في اصطلاح عنوان الورود بين الوجهين، ولا موجب لتخصيصه بأحدهما وإن كان قد يناسبه مقابلتهم الورود بالتخصص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الجهة المذكورة بعينها تقتضي تقديم الدليل المحقق لموضوع حكم الدليل الآخر، الذي هو أحد فرضي الصورة الأولى من الصورة </w:t>
      </w:r>
    </w:p>
    <w:p>
      <w:pPr>
        <w:pStyle w:val="BookText"/>
        <w:rPr/>
      </w:pPr>
      <w:r>
        <w:rPr>
          <w:rFonts w:ascii="Amiri" w:hAnsi="Amiri" w:eastAsia="Amiri" w:cs="Amiri"/>
          <w:color w:val="111111"/>
          <w:sz w:val="28"/>
          <w:sz w:val="28"/>
          <w:szCs w:val="28"/>
          <w:rtl w:val="true"/>
          <w:lang w:bidi="ar-SA"/>
        </w:rPr>
        <w:t>المتقدمة، لأن الحكم كما لا يقتضي تحقق موضوعه لا يقتضي عدمه، فكما لا يكون الدليل الرافع للموضوع منافياً له لا يكون الدليل المحقق له منافياً له، بل يكونان معاً متقدمين عليه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يحسن تعميم اصطلاح الورود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يحسن تعميمه للصورتين الأخيرتين من تلك الصور أيضاً اللتين فرض فيهما كون أحد الدليلين محرزاً لموضوع حكم الدليل الآخر أو لعدمه ظاهراً، لنظير الوجه المذكور، فإن دليل جعل الحكم كما لا يقتضي تحقق موضوعه ولا عدمه، كذلك لا يقتضي إحراز أحد الأمرين، فلا ينافي الدليل المحرز لأحد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إلحاقهما بالورود أولى من إلحاقهما بالحكومة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مشاحة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 بالموضوع وإن كان مستلزماً للتعبد بحكمه، إلّا أنه لا يبتني على النظر للحكم ولا لدليله الذي هو المعيار في الحكومة بقسميها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الصورتين، لأن أثر الدليل هو إحراز الموضوع أو عدمه ظاهراً المشترك بينهما، لا تحقيق الموضوع أو رفعه واقعاً، ليقصر عن الصورة الثانية، بلحاظ استناده فيها للسبب التكويني، ويتجه إلحاقها بالتخصص، بناء على مقابلته للورود، على ما سبق، بخلاف الثالثة التي فرض فيها كون موضوع الحكم خاضعاً للجعل والاعتبار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الورود عبارة عن كون أحد الدليلين رافعاً لموضوع </w:t>
      </w:r>
    </w:p>
    <w:p>
      <w:pPr>
        <w:pStyle w:val="BookText"/>
        <w:rPr/>
      </w:pPr>
      <w:r>
        <w:rPr>
          <w:rFonts w:ascii="Amiri" w:hAnsi="Amiri" w:eastAsia="Amiri" w:cs="Amiri"/>
          <w:color w:val="111111"/>
          <w:sz w:val="28"/>
          <w:sz w:val="28"/>
          <w:szCs w:val="28"/>
          <w:rtl w:val="true"/>
          <w:lang w:bidi="ar-SA"/>
        </w:rPr>
        <w:t>حكم الآخر أو محققاً له واقعاً في عالم الجعل والاعتبار، أو محرزاً ظاهراً لتحقق موضوع حكمه أو لعدمه في عالم التكوين أو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ولنخص الثاني باسم الورود الظاهري، فرقاً بينه وبين الأول، الذي هو المتيقن في الجملة من مصطلحهم في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ارتفاع الموضوع ظاهراً وإحراز عدمه في الصورة الثالثة وإن استند لدليل التعبد، إلا أنه لا بد أن يكون الرافع له واقعاً نفس المجعول المتعبد به، وهو الحكم الشرعي المحرز به، كالحكم بخروج المال عن الملك ببيعه الذي يكون رافعاً لوجوب الزكاة المأخوذ فيه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يتوسع وينسب الورود لنفس الحكم، ويراد منه الورود الواقعي، وإن كان الورود في مصطلحهم نسبته بين الدليلين لا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بين حكمين من الطرفين، بأن يكون كل منهما مقيداً بقيد يرفعه الآخر، ويعبر عنه بتوارد الحكمين، كما لو تعلق النذر ونهي الأم بشيءٍ واحدٍ، فإنه حيث يعتبر في انعقاد النذر رجحان المنذور يكون عموم مرجوحية معصية الأم محرزاً لارتفاع موضوع وجوب الوفاء بالنذر، كما أنه حيث يعتبر في مرجوحية معصية الأم أن لا يكون متعلق أمرها محرماً شرعاً يكون عموم وجوب الوفاء بالنذر محرزاً لارتفاع موضوع مرجوحية معصية الأم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للترجيح بالأهمية وما يشبهها، ككون أحد الحكمين إلزامياً دون الآخر، لأنه مختص بتزاحم التكليفين في ظرف إحراز ملاك كل منهما تبعاً لتمامية موضوعه، ويتعذر ذلك في المقام، لأن التوارد بين الحكمين مستلزم لارتفاع موضوعيهما معاً في المرتبة اللاحقة لتحقق عنوانيهما، </w:t>
      </w:r>
      <w:bookmarkStart w:id="110" w:name="pg11736_191320"/>
    </w:p>
    <w:p>
      <w:pPr>
        <w:pStyle w:val="BookText"/>
        <w:rPr/>
      </w:pPr>
      <w:bookmarkEnd w:id="110"/>
      <w:r>
        <w:rPr>
          <w:rFonts w:ascii="Amiri" w:hAnsi="Amiri" w:eastAsia="Amiri" w:cs="Amiri"/>
          <w:color w:val="111111"/>
          <w:sz w:val="28"/>
          <w:sz w:val="28"/>
          <w:szCs w:val="28"/>
          <w:rtl w:val="true"/>
          <w:lang w:bidi="ar-SA"/>
        </w:rPr>
        <w:t>فلا يحرز ملاكاهما، ليقع التزاحم بينهما، وأهمية أحدهما ثبوتاً لا تقتضي إحرازه إثباتاً مع 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عدم تمامية موضوعيهما في المرتبة اللاحقة لحدوث عنوانيهما ومقتضييهما إنما يمنع من فعليتهما في هذه المرتبة، أما في المرتبة الثالثة اللاحقة لها، فيتم موضوع كل منهما، لفرض تحقق قيده بسبب سقوط كلٍ منهما عن الفعلية في المرتبة السابقة عليها، فلا يكون رافعاً لموضوع الآخر، ومع تمامية موضوعيهما يتم ملاكاهما، ويتعين إجراء أحكام التزاحم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بعد بطلان المقتضيين وامتناع تأثيرهما في المرتبة اللاحقة لحدوثهما لعدم تمامية موضوعيهما فلا مجال للبناء على فعلية أثريهما في المرتبة الثالثة، لظهور أدلتهما في اتصال أثريهما بهما، لا انفصالهما عنهما، بل هو محتاج لدليلٍ خاصٍ، نظير العقد الفضولي الذي يكون أثره فعلياً بالإجازة المنفصلة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تحقق قيد كل منهما في المرتبة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تحققه في المرتبة السابقة على حدوث عنوانيهما ومقتضييهما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تمامية موضوعيهما بنحوٍ يترتب عليه فعلية الغرض مع التوارد بينهما في جميع الموارد، لأن تمامية موضوعيهما في كل مرتبة تستلزم ارتفاعهما في المرتبة اللاحقة لها، فلا يصلح كل منهما لأن يكون موضوعاً للغرض الفعلي الصالح للداعوية، ليكون من صغريات التزاحم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9115578_73709187"/>
      <w:bookmarkStart w:id="112" w:name="_Toc41"/>
      <w:bookmarkEnd w:id="111"/>
      <w:r>
        <w:rPr>
          <w:rtl w:val="true"/>
        </w:rPr>
        <w:t xml:space="preserve">ما ذكره السيد الحكيم </w:t>
      </w:r>
      <w:r>
        <w:rPr>
          <w:rtl w:val="true"/>
        </w:rPr>
        <w:t>(</w:t>
      </w:r>
      <w:r>
        <w:rPr>
          <w:rtl w:val="true"/>
        </w:rPr>
        <w:t>قدس سره</w:t>
      </w:r>
      <w:r>
        <w:rPr>
          <w:rtl w:val="true"/>
        </w:rPr>
        <w:t xml:space="preserve">) </w:t>
      </w:r>
      <w:r>
        <w:rPr>
          <w:rtl w:val="true"/>
        </w:rPr>
        <w:t>في الترجيح بالسبق الزماني</w:t>
      </w:r>
      <w:bookmarkEnd w:id="112"/>
    </w:p>
    <w:p>
      <w:pPr>
        <w:pStyle w:val="BookText"/>
        <w:rPr/>
      </w:pPr>
      <w:r>
        <w:rPr>
          <w:rFonts w:ascii="Amiri" w:hAnsi="Amiri" w:eastAsia="Amiri" w:cs="Amiri"/>
          <w:color w:val="111111"/>
          <w:sz w:val="28"/>
          <w:sz w:val="28"/>
          <w:szCs w:val="28"/>
          <w:rtl w:val="true"/>
          <w:lang w:bidi="ar-SA"/>
        </w:rPr>
        <w:t xml:space="preserve">هذا، وقد تكرر من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الترجيح بالسبق الزماني، مدعياً أنه مقتضى الجمع العرفي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تنزيلاً للعلل الشرعية منزلة </w:t>
      </w:r>
    </w:p>
    <w:p>
      <w:pPr>
        <w:pStyle w:val="BookText"/>
        <w:rPr/>
      </w:pPr>
      <w:r>
        <w:rPr>
          <w:rFonts w:ascii="Amiri" w:hAnsi="Amiri" w:eastAsia="Amiri" w:cs="Amiri"/>
          <w:color w:val="111111"/>
          <w:sz w:val="28"/>
          <w:sz w:val="28"/>
          <w:szCs w:val="28"/>
          <w:rtl w:val="true"/>
          <w:lang w:bidi="ar-SA"/>
        </w:rPr>
        <w:t>العلل العقلية، فكما أن العلل العقلية يكون السابق منها رافعاً للاحق، كذلك العلل الشرعية، فيلغى احتمال كون اللاحق رافعاً لموضوع السابق، وإن كان احتمالاً معقولاً في العلل الشرعية، لكنه لا يُعتنى به في مقام الجمع بين الدليلين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اللاحق رافعاً لموضوع السابق وإن كان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مخالف لفرض التوارد بين الحكمين وتوقف تمامية موضوع كلٍ منهما على عدم فعلية الآخر، لأن مقتضاه اعتبار عدم كل منهما في مرتبة سابقة على فعلية الآخر، كما هو الحال في سائر قيود الموضوع، بحيث لو كان موجوداً كان مانعاً منه، فلا يكون اللاحق فعلياً كي يرفع السابق في المرتبة اللاحقة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رفع اللاحق للسابق لزم كون موضوع اللاحق مطلقاً بالإضافة إلى السابق غير مقيد بعدمه، كي يمكن فعليته مع وجوده ليرفعه في المرتبة اللاحقة، وهو خارج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فالترجيح بالسبق الزماني لابد منه في مفروض الكلام من توارد الحكمين، وليس مبنياً على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أحد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وقع من بعضهم من المنع منه في بعض الموارد مبني على إنكار الصغرى بدعوى أن الورود فيه من أحد الطرفين، لا من كليهما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الكلام في المتواردين إلا في صورة التقارن التي يكون مقتضى القاعدة فيها التساقط، لعدم تمامية موضوع كلٍ من الحكمين في المرتبة </w:t>
      </w:r>
    </w:p>
    <w:p>
      <w:pPr>
        <w:pStyle w:val="BookText"/>
        <w:rPr/>
      </w:pPr>
      <w:r>
        <w:rPr>
          <w:rFonts w:ascii="Amiri" w:hAnsi="Amiri" w:eastAsia="Amiri" w:cs="Amiri"/>
          <w:color w:val="111111"/>
          <w:sz w:val="28"/>
          <w:sz w:val="28"/>
          <w:szCs w:val="28"/>
          <w:rtl w:val="true"/>
          <w:lang w:bidi="ar-SA"/>
        </w:rPr>
        <w:t>اللاحقة لتحقق مقتضييهما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تنافي بين الدليلين ليحتاج للجمع العرفي بينهما، لأن إطلاق كل منهما إنما يقتضي فعلية حكمه في المرتبة اللاحقة لتمامية موضوعه، لا مطلقاً، فعدم فعلية اللاحق لعدم تمامية موضوعه في المرتبة السابقة لحدوث عنوانه ومقتضيه لا ينافي إطلاقه، كما أن عدم فعليتهما معاً في صورة التقارن لارتفاع موضوعيهما في المرتبة اللاحقة لحدوث عنوانيهما بسبب مانعية كل منهما من الآخر ورفعه لموضوعه لا ينافي إطلاقيهما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يخرج المورد عن التعارض والتزاحم معاً، لعدم تحقق شرطهما، وهو التنافي بين الحكمين، لعدم تمامية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الخارج بفعلية أحدهما إجمالاً فحيث كان مرجع ذلك إلى تقييد إطلاق شرطيته بالخصوصية المرتفعة بالآخر كان من صغريات التعارض لأمرٍ خارج، للعلم بكذب أحد الإطلاقين من دون تناف بينهما لذاتيهما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مرجع تقييد موضوع كل من الحكمين بالقيد المرتفع بالآخر هو اعتبار وجوده في مرتبة المقتضي له وإن ارتفع بعد ذلك، بأن يكون كل منهما مانعاً من تمامية موضوع الآخر لا رافعاً له بعد تماميته، لتمّ موضوع كل منهما في فرض تقارنهما المستلزم لتمامية ملاكه، ودخل المورد في التزاحم إن تحققت بقية شروطه، وإلّا دخل في التعارض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خروج ذلك عن محل الكلام في توارد الحكمين بل لعلَّه لا وجود له في الخارج</w:t>
      </w:r>
      <w:r>
        <w:rPr>
          <w:rFonts w:eastAsia="Amiri" w:cs="Amiri" w:ascii="Amiri" w:hAnsi="Amiri"/>
          <w:color w:val="111111"/>
          <w:sz w:val="28"/>
          <w:szCs w:val="28"/>
          <w:rtl w:val="true"/>
          <w:lang w:bidi="ar-SA"/>
        </w:rPr>
        <w:t xml:space="preserve">. </w:t>
      </w:r>
      <w:bookmarkStart w:id="113" w:name="pg11736_191323"/>
    </w:p>
    <w:p>
      <w:pPr>
        <w:pStyle w:val="Heading6"/>
        <w:numPr>
          <w:ilvl w:val="5"/>
          <w:numId w:val="1"/>
        </w:numPr>
        <w:rPr/>
      </w:pPr>
      <w:bookmarkStart w:id="114" w:name="__RefHeading___Toc9115580_73709187"/>
      <w:bookmarkStart w:id="115" w:name="_Toc42"/>
      <w:bookmarkEnd w:id="113"/>
      <w:bookmarkEnd w:id="114"/>
      <w:r>
        <w:rPr>
          <w:rtl w:val="true"/>
        </w:rPr>
        <w:t>بقي في المقام أمران</w:t>
      </w:r>
      <w:r>
        <w:rPr>
          <w:rtl w:val="true"/>
        </w:rPr>
        <w:t>:</w:t>
      </w:r>
      <w:bookmarkEnd w:id="115"/>
    </w:p>
    <w:p>
      <w:pPr>
        <w:pStyle w:val="Heading6"/>
        <w:numPr>
          <w:ilvl w:val="5"/>
          <w:numId w:val="1"/>
        </w:numPr>
        <w:rPr/>
      </w:pPr>
      <w:bookmarkStart w:id="116" w:name="__RefHeading___Toc9115582_73709187"/>
      <w:bookmarkStart w:id="117" w:name="_Toc43"/>
      <w:bookmarkEnd w:id="116"/>
      <w:r>
        <w:rPr>
          <w:rtl w:val="true"/>
        </w:rPr>
        <w:t>بقي أمران</w:t>
      </w:r>
      <w:r>
        <w:rPr>
          <w:rtl w:val="true"/>
        </w:rPr>
        <w:t>..</w:t>
      </w:r>
      <w:bookmarkEnd w:id="117"/>
    </w:p>
    <w:p>
      <w:pPr>
        <w:pStyle w:val="Heading6"/>
        <w:numPr>
          <w:ilvl w:val="5"/>
          <w:numId w:val="1"/>
        </w:numPr>
        <w:rPr/>
      </w:pPr>
      <w:bookmarkStart w:id="118" w:name="__RefHeading___Toc9115584_73709187"/>
      <w:bookmarkStart w:id="119" w:name="_Toc44"/>
      <w:bookmarkEnd w:id="118"/>
      <w:r>
        <w:rPr>
          <w:rtl w:val="true"/>
        </w:rPr>
        <w:t>الأول</w:t>
      </w:r>
      <w:r>
        <w:rPr>
          <w:rtl w:val="true"/>
        </w:rPr>
        <w:t xml:space="preserve">: </w:t>
      </w:r>
      <w:r>
        <w:rPr>
          <w:rtl w:val="true"/>
        </w:rPr>
        <w:t>فيما لو كان أحد الحكمين مؤثراً حدوثاً وبقاءً‌</w:t>
      </w:r>
      <w:bookmarkEnd w:id="1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أحد المقتضيين مؤثراً بحدوثه فقط، والآخر مؤثراً بحدوثه وبقائه تعين فعلية أثر الثاني مع تقارن حدوثهما، لأن عدم تمامية موضوعيهما في المرتبة اللاحقة لاجتماعهما إنما يمنع من فعلية تأثير حدوثهما، فيؤثر الثاني ببقائه، لعدم الرافع لموضوعه بعد فرض سقوط تأثير الأول بحدوثه وعدم تأثير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سبق أحد المقتضيين فالأثر له مطلقاً، لأن فعلية أثره تبعاً لحدوثه كما تمنع من تأثير الآخر بحدوثه لعدم تمامية موضوعه تمنع من تأثيره ببقائه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مثل النذر والإجارة من الأمور المتقومة بالجعل والإنشاء من الأول، بل لا بقاء في الحقيقة للمقتضي فيها، كما أن مثل ملكية الزاد والراحلة في الاستطاعة للحج من الثاني، وكذا مثل أمر الوالدين ونهيهما، لأن ملاك رجحان المأمور به ومرجوحية المنهي عنه ارتكازاً هو موافقة الإرادة والكراهة القابلين للبقاء، وليس الأمر والنهي إلا كاشفين عنهما، ولذا لو حدثت ملكية الزاد والراحلة أو أمر الوالدين في حال فقد شرط تأثيرهما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تحقق الشرط أثراً ببقائهما، بخلاف مثل النذر والإجارة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115586_73709187"/>
      <w:bookmarkStart w:id="121" w:name="_Toc45"/>
      <w:bookmarkEnd w:id="120"/>
      <w:r>
        <w:rPr>
          <w:rtl w:val="true"/>
        </w:rPr>
        <w:t>الثاني</w:t>
      </w:r>
      <w:r>
        <w:rPr>
          <w:rtl w:val="true"/>
        </w:rPr>
        <w:t xml:space="preserve">: </w:t>
      </w:r>
      <w:r>
        <w:rPr>
          <w:rtl w:val="true"/>
        </w:rPr>
        <w:t>في توارد الحكمين</w:t>
      </w:r>
      <w:bookmarkEnd w:id="12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يتوهم أن توارد الحكمين مستلزم لتقدم كلٍ منهما على الآخر رتبة، بل للدور، حيث يكون وجود كل منهما رافعاً للآخر ومن أجزاء علة عدمه وعدمه شرطاً له ومن أجزاء علة وجوده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بأن الحكم ليس معلولاً للموضوع حقيقة، بل للجعل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والاعتبار الشرعي، واعتبار كلٍ من الحكمين مباين لاعتبار الآخر، وليس الموضوع إلا ظرفاً لاعتبار كل من الحكمين، ولا مانع من عدم جمع الشارع للحكمين بجعلهما في عرضٍ واحد، لعدم فعلية غرضيهما وملاكيهما كذلك، المستلزم لكون فعلية كلٍ من الحكمين ظرفاً لعدم الآخر وعدمها شرطاً في تحقق الآخر، وإذا لم يكن الحكم معلولاً للموضوع أمكن كونه علة له في المقام دون أن يلزم محذور الدور</w:t>
      </w:r>
      <w:r>
        <w:rPr>
          <w:rFonts w:eastAsia="Amiri" w:cs="Amiri" w:ascii="Amiri" w:hAnsi="Amiri"/>
          <w:color w:val="111111"/>
          <w:sz w:val="28"/>
          <w:szCs w:val="28"/>
          <w:rtl w:val="true"/>
          <w:lang w:bidi="ar-SA"/>
        </w:rPr>
        <w:t xml:space="preserve">. </w:t>
      </w:r>
      <w:bookmarkStart w:id="122" w:name="pg11736_191325"/>
    </w:p>
    <w:p>
      <w:pPr>
        <w:pStyle w:val="Heading5"/>
        <w:numPr>
          <w:ilvl w:val="4"/>
          <w:numId w:val="1"/>
        </w:numPr>
        <w:rPr/>
      </w:pPr>
      <w:bookmarkStart w:id="123" w:name="__RefHeading___Toc9115588_73709187"/>
      <w:bookmarkStart w:id="124" w:name="_Toc46"/>
      <w:bookmarkEnd w:id="122"/>
      <w:bookmarkEnd w:id="123"/>
      <w:r>
        <w:rPr>
          <w:rtl w:val="true"/>
        </w:rPr>
        <w:t>الفصل الثاني</w:t>
      </w:r>
      <w:r>
        <w:rPr>
          <w:rtl w:val="true"/>
        </w:rPr>
        <w:t xml:space="preserve">: </w:t>
      </w:r>
      <w:r>
        <w:rPr>
          <w:rtl w:val="true"/>
        </w:rPr>
        <w:t>في الحكومة</w:t>
      </w:r>
      <w:bookmarkEnd w:id="124"/>
    </w:p>
    <w:p>
      <w:pPr>
        <w:pStyle w:val="Heading6"/>
        <w:numPr>
          <w:ilvl w:val="5"/>
          <w:numId w:val="1"/>
        </w:numPr>
        <w:rPr/>
      </w:pPr>
      <w:bookmarkStart w:id="125" w:name="__RefHeading___Toc9115590_73709187"/>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سبق أن موضوع الكلام هو الدليلان الدخيل أحدهما في ترتب العمل على الآخر، وحيث تقدم في الفصل الأول الكلام فيما لو كان أحد الدليلين متكفلاً بتنقيح موضوع حكم الدليل الآخر ثبوتاً أو إثباتاً يبقى الكلام في بقية الأقسام في المقام، وهي ثلاثة</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9115592_73709187"/>
      <w:bookmarkStart w:id="128" w:name="_Toc48"/>
      <w:bookmarkEnd w:id="127"/>
      <w:r>
        <w:rPr>
          <w:rtl w:val="true"/>
        </w:rPr>
        <w:t>في أقسام الحكومة</w:t>
      </w:r>
      <w:r>
        <w:rPr>
          <w:rtl w:val="true"/>
        </w:rPr>
        <w:t>:</w:t>
      </w:r>
      <w:bookmarkEnd w:id="128"/>
    </w:p>
    <w:p>
      <w:pPr>
        <w:pStyle w:val="Heading6"/>
        <w:numPr>
          <w:ilvl w:val="5"/>
          <w:numId w:val="1"/>
        </w:numPr>
        <w:rPr/>
      </w:pPr>
      <w:bookmarkStart w:id="129" w:name="__RefHeading___Toc9115594_73709187"/>
      <w:bookmarkStart w:id="130" w:name="_Toc49"/>
      <w:bookmarkEnd w:id="129"/>
      <w:r>
        <w:rPr>
          <w:rtl w:val="true"/>
        </w:rPr>
        <w:t>الأول</w:t>
      </w:r>
      <w:r>
        <w:rPr>
          <w:rtl w:val="true"/>
        </w:rPr>
        <w:t xml:space="preserve">: </w:t>
      </w:r>
      <w:r>
        <w:rPr>
          <w:rtl w:val="true"/>
        </w:rPr>
        <w:t>الحكومة التفسيرية</w:t>
      </w:r>
      <w:bookmarkEnd w:id="1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يتكفل أحد الدليلين ببيان بعض الجهات التي يبتني عليها استفادة الحكم الذي يترتب عليه العمل من الآخر مما لا يتكفل هو به، بل يستند لجهات أخر، كتعيين معاني المفردات وظهور الكلام ومراد المتكلم منه أو بيان بعض القرائن المحيطة بالكلام الموجبة لتبدل ظهوره، أو جهة صدوره كالتقية، مثل ما في صحيح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لم يدر ركعتين صلى أم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فقيه؟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 في الثلاث والأربع</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علي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بشاة </w:t>
      </w:r>
    </w:p>
    <w:p>
      <w:pPr>
        <w:pStyle w:val="BookText"/>
        <w:rPr/>
      </w:pPr>
      <w:r>
        <w:rPr>
          <w:rFonts w:ascii="Amiri" w:hAnsi="Amiri" w:eastAsia="Amiri" w:cs="Amiri"/>
          <w:color w:val="111111"/>
          <w:sz w:val="28"/>
          <w:sz w:val="28"/>
          <w:szCs w:val="28"/>
          <w:rtl w:val="true"/>
          <w:lang w:bidi="ar-SA"/>
        </w:rPr>
        <w:t>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 هذه الشاة إذ لم ينتفعوا بلحمها أن ينتفعوا بإهابها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شاة لسودة بنت زمعة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شاة مهزولة لا ينتفع بلحمها فتركوها حتى ماتت،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على أهلها إذ لم ينتفعوا بلحمها أن ينتفعوا بإهابها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تذكى</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هذا السنخ من الأدلة متفرع على الدليل المتعرض له تفرع المفسِّر على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يكون ناظراً إليه من حيثية دليليته إما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إجمالاً، كما في ما يتضمن بيان معاني المفردات، كما ورد في تفسير المذي والوذي والودي</w:t>
      </w:r>
      <w:r>
        <w:rPr>
          <w:rStyle w:val="FootnoteAnchor"/>
          <w:rtl w:val="true"/>
        </w:rPr>
        <w:footnoteReference w:id="10"/>
      </w:r>
      <w:r>
        <w:rPr>
          <w:rFonts w:ascii="Amiri" w:hAnsi="Amiri" w:eastAsia="Amiri" w:cs="Amiri"/>
          <w:color w:val="111111"/>
          <w:sz w:val="28"/>
          <w:sz w:val="28"/>
          <w:szCs w:val="28"/>
          <w:rtl w:val="true"/>
          <w:lang w:bidi="ar-SA"/>
        </w:rPr>
        <w:t>، لوضوح رجوعه إلى بيان ما هي ظاهرة فيه في جميع موارد استعمالها، وإن لم يرد لشرح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يلزم تأخره عنه زماناً، بل يمكن تقدمه عليه مع نظره إليه إجمالا وتفسيره له على فرض وجوده بنحو القضية التعليقية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حيث كان ناظراً للدليل من حيثية دليليته فلا يلزم نظره للحكم المدلول له ولا تحديده وشرح حاله، بل غاية ما يقتضيه تحديد دلالة الدليل على الحكم ومدى استفادته منه، وإن كان الحكم في الواقع أوسع أو أضيق من 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ما تضمنه الخبر المتقدم من شرح قصة الشاة الميتة إنما يمنع من استفادة حلية الانتفاع بجلد الميتة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جواز الانتفاع بها لدليلٍ آخر</w:t>
      </w:r>
      <w:r>
        <w:rPr>
          <w:rFonts w:eastAsia="Amiri" w:cs="Amiri" w:ascii="Amiri" w:hAnsi="Amiri"/>
          <w:color w:val="111111"/>
          <w:sz w:val="28"/>
          <w:szCs w:val="28"/>
          <w:rtl w:val="true"/>
          <w:lang w:bidi="ar-SA"/>
        </w:rPr>
        <w:t xml:space="preserve">. </w:t>
      </w:r>
      <w:bookmarkStart w:id="131" w:name="pg11736_191327"/>
    </w:p>
    <w:p>
      <w:pPr>
        <w:pStyle w:val="BookText"/>
        <w:rPr/>
      </w:pPr>
      <w:bookmarkEnd w:id="131"/>
      <w:r>
        <w:rPr>
          <w:rFonts w:ascii="Amiri" w:hAnsi="Amiri" w:eastAsia="Amiri" w:cs="Amiri"/>
          <w:color w:val="111111"/>
          <w:sz w:val="28"/>
          <w:sz w:val="28"/>
          <w:szCs w:val="28"/>
          <w:rtl w:val="true"/>
          <w:lang w:bidi="ar-SA"/>
        </w:rPr>
        <w:t>نعم، قد يقتضي ذلك لخصوصية فيه زائدة على النظر للدليل وشرحه، كما هو الحال في الخبر المذكور، لوروده في مقام الردع عن جواز الانتفاع بالجلد</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115596_73709187"/>
      <w:bookmarkStart w:id="133" w:name="_Toc50"/>
      <w:bookmarkEnd w:id="132"/>
      <w:r>
        <w:rPr>
          <w:rtl w:val="true"/>
        </w:rPr>
        <w:t>الثاني</w:t>
      </w:r>
      <w:r>
        <w:rPr>
          <w:rtl w:val="true"/>
        </w:rPr>
        <w:t xml:space="preserve">: </w:t>
      </w:r>
      <w:r>
        <w:rPr>
          <w:rtl w:val="true"/>
        </w:rPr>
        <w:t>الحكومة البيانية</w:t>
      </w:r>
      <w:bookmarkEnd w:id="1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ناظراً للحكم الذي تضمنه الآخر ومبيناً لحاله بنحو خاص، كأدلة التنزيل الموسعة للموضوع،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أو المضيقة 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لوضوح ابتناء التزيل بين المتباينين على ملاحظة أحكام المنزل عليه والتشريك فيها، وابتناء نفي العنوان عن فرده على ملاحظة حكمه ونفيه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أدلة الرفع الثانوية مع الأحكام الأولية، كأدلة رفع الضرر والحرج والإكراه ونحوها، لوضوح ابتناء الرفع على فرض ثبوت الحكم اقتضاء، فهو يبتني على النظر للحكم المذكور وبيان حاله وأنه ليس فعلياً في حال وجود العنوان الثانوي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كسابقه يكون نظره للحكم تفصيلياً تارة، وإجمالياً أخرى، كما يمكن تقدمه عليه زماناً لأجل ذلك، بأن يكون مبيناً لحاله على تقدير تشريعه، كما هو الحال في أدلة أحكام العناوين الثانوية الرافعة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يختلف عنه في أنه حيث كان النظر فيه لنفس الحكم الذي تضمنه الدليل دون الدليل بما هو دليل فلا يكون متكفلاً ببيان المراد من الدليل وشرح مؤداه ولا يتصدى لذلك، وإن كان قد يستفاد منه تبعاً، بلحاظ أن كون الحكم بوجه خاص ثبوتاً مستلزم لعدم إرادته على خلاف </w:t>
      </w:r>
      <w:bookmarkStart w:id="134" w:name="pg11736_191328"/>
    </w:p>
    <w:p>
      <w:pPr>
        <w:pStyle w:val="BookText"/>
        <w:rPr/>
      </w:pPr>
      <w:bookmarkEnd w:id="134"/>
      <w:r>
        <w:rPr>
          <w:rFonts w:ascii="Amiri" w:hAnsi="Amiri" w:eastAsia="Amiri" w:cs="Amiri"/>
          <w:color w:val="111111"/>
          <w:sz w:val="28"/>
          <w:sz w:val="28"/>
          <w:szCs w:val="28"/>
          <w:rtl w:val="true"/>
          <w:lang w:bidi="ar-SA"/>
        </w:rPr>
        <w:t>ذلك الوجه من دليله بعد فرض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الاستفادة المذكورة مختصة بالأدلة المضيقة إما للموضوع كدليل نفي السهو في النافلة، أو للحكم كأدلة الرفع الثانوية، ولا تتم في أدلة التنزيل الموسعة، لوضوح أن ثبوت أحكام المنزل عليه للمنزل لا تستلزم عموم أدلة أحكام المنزل عليه له، فمشاركة الطواف للصلاة في وجوب الطهور مثلاً لا يستلزم كون المراد بالصلاة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ولازم الفرق المذكور بين هذا القسم وما قبله في كيفية النظر رجوع هذا القسم إلى بيان قضية تشريعية تستند للحاكم بالحكم المنظور إليه، كجريان أحكام الصلاة على الطواف وعدم جريان أحكام السهو على السهو في النافلة ورفع الأحكام الضررية، ولا أثر لها لو استندت لغيره، بخلاف القسم الأول، فإن مرجعه إلى بيان أمرٍ واقعي يمكن أن يكشف عنه كل أحد من دون خصوصية للحاكم فيه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115598_73709187"/>
      <w:bookmarkStart w:id="136" w:name="_Toc51"/>
      <w:bookmarkEnd w:id="135"/>
      <w:r>
        <w:rPr>
          <w:rtl w:val="true"/>
        </w:rPr>
        <w:t>الثالث</w:t>
      </w:r>
      <w:r>
        <w:rPr>
          <w:rtl w:val="true"/>
        </w:rPr>
        <w:t xml:space="preserve">: </w:t>
      </w:r>
      <w:r>
        <w:rPr>
          <w:rtl w:val="true"/>
        </w:rPr>
        <w:t>من أقسام الحكومة المتصورة</w:t>
      </w:r>
      <w:bookmarkEnd w:id="1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يستقل كل من الدليلين في بيان ما يتكفله من دون نظر من أحدهما للآخر ولا للحكم الذي تضمنه، ويكون مدلول أحدهما منافياً لمدلول الآخر بدواً، وإن امتاز أحدهما بخصوصية تقتضي أقوائية دلالته بنحوٍ يكون قرينةً عرفاً على المراد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عليه في مقام العمل، فيخرج الآخر معه عن الحجية في مورد التنافي، ليخرج بذلك عن التعارض على ما سيأتي توضيحه، كالعام والخاص وغيرهما من موارد تعارض الظاهر والأظهر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الأقوى وإن كان راجعاً إلى تفسير الأضعف به وتعيين المراد </w:t>
      </w:r>
      <w:bookmarkStart w:id="137" w:name="pg11736_191329"/>
    </w:p>
    <w:p>
      <w:pPr>
        <w:pStyle w:val="BookText"/>
        <w:rPr/>
      </w:pPr>
      <w:bookmarkEnd w:id="137"/>
      <w:r>
        <w:rPr>
          <w:rFonts w:ascii="Amiri" w:hAnsi="Amiri" w:eastAsia="Amiri" w:cs="Amiri"/>
          <w:color w:val="111111"/>
          <w:sz w:val="28"/>
          <w:sz w:val="28"/>
          <w:szCs w:val="28"/>
          <w:rtl w:val="true"/>
          <w:lang w:bidi="ar-SA"/>
        </w:rPr>
        <w:t xml:space="preserve">الجدي منه بسببه، إلا أنه ليس لسوقه لتفسيره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لنظره لمدلوله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لمحض بناء العرف على ذلك، تبعاً لمرتكزاتهم المعوَّل عليها في فهم مراد المتكلم من كلامه والعمل عليه</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9115600_73709187"/>
      <w:bookmarkStart w:id="139" w:name="_Toc52"/>
      <w:bookmarkEnd w:id="138"/>
      <w:r>
        <w:rPr>
          <w:rtl w:val="true"/>
        </w:rPr>
        <w:t>خروج القسم الثالث من الحكومة</w:t>
      </w:r>
      <w:bookmarkEnd w:id="139"/>
    </w:p>
    <w:p>
      <w:pPr>
        <w:pStyle w:val="BookText"/>
        <w:rPr/>
      </w:pPr>
      <w:r>
        <w:rPr>
          <w:rFonts w:ascii="Amiri" w:hAnsi="Amiri" w:eastAsia="Amiri" w:cs="Amiri"/>
          <w:color w:val="111111"/>
          <w:sz w:val="28"/>
          <w:sz w:val="28"/>
          <w:szCs w:val="28"/>
          <w:rtl w:val="true"/>
          <w:lang w:bidi="ar-SA"/>
        </w:rPr>
        <w:t xml:space="preserve">إذا عرفت هذا، فلا إشكال في خروج القسم الثالث عن الحكومة، وإنما هي مرددة بين القسمين الأولين، لاضطراب كلماتهم في تحديدها ولا سيما شيخنا الأعظم الذي هو الأصل لهذا المصطلح،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 الحكومة أن يكون أحد الدليلين بمدلوله اللفظي متعرضاً لحال الدليل الآخر، ورافعاً للحكم الثابت بالدليل الآخر عن بعض أفراد موضوعه، فيكون مبيّناً لمقدار مدلوله ومسوقاً لبيان حاله 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ذلك اختصاصها بالقسم الأول، بل ببعض أفراده، وهو خصوص ما كان مسوقاً لشرح الموضوع وتفسيره، إلا أن تمثيله بأدلة أحكام الشكوك بالإضافة لما دل على أنه لا حكم للشك في النافلة، أو مع حفظ الإمام، أو المأموم، أو بعد الفراغ من العمل، وتعرضه لنظير ذلك في تقريب حكومة أدلة نفي الحرج والضرر على أدلة الأحكام الأولية، وجعله تقديم الأمارة على الأصل بملاك الحكومة يأبى ذلك جداً، بل يناسب كون القسم الثاني منها، كما هو الظاهر من كلام جمع ممن تأخر عنه بل صريح بعضهم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115602_73709187"/>
      <w:bookmarkStart w:id="141" w:name="_Toc53"/>
      <w:bookmarkEnd w:id="140"/>
      <w:r>
        <w:rPr>
          <w:rtl w:val="true"/>
        </w:rPr>
        <w:t xml:space="preserve">توجيه النائيني </w:t>
      </w:r>
      <w:r>
        <w:rPr>
          <w:rtl w:val="true"/>
        </w:rPr>
        <w:t>(</w:t>
      </w:r>
      <w:r>
        <w:rPr>
          <w:rtl w:val="true"/>
        </w:rPr>
        <w:t>قدس سره</w:t>
      </w:r>
      <w:r>
        <w:rPr>
          <w:rtl w:val="true"/>
        </w:rPr>
        <w:t>)</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العبارة بما يناسب ذلك بحمل التفسير فيها على نتيجة التفسير بلحاظ ما أشرنا إليه آنفاً من أن كون الحكم الذي تضمنه الدليل المحكوم بالوجه الخاص الذي بين في الحاكم يستلزم ارادته من الدليل المحكوم على ذلك الوجه، فيكون شارحاً له تبعاً وإن لم يسق لشرحه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استشهد لذلك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التفسير بنحو يرجع إلى عدم ثبوت الحكم لبعض أفراد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يرجع إلى بيان المراد بالموضوع، كما هو الحال في القسم الأول،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ذلك أن مفاد الدليل الحاكم تخصيص بعبارة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يدعى اختصاص الحكومة عنده بالقسم الثاني، كما يناسبه ما صرح به بعضهم وقد يظهر من آخرين من أن مبنى التقابل بين الورود والحكومة على فرض ارتفاع الموضوع فيه حقيقة، وفرض بقائه فيها، وإن كان مرتفعاً ادعاء أو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ذلك جداً، لأن فرض كون الحاكم متعرضاً لحال المحكوم بمدلوله اللفظي ومسوقاً لبيان حاله صريح في إرادة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فرضه رافعاً لحكمه عن بعض أفراد موضوعه لا ينافيه، لأن التفسير قد يتضمن ذلك، حيث قد يتعرض المفسر صريحاً لإرادة الخاص من العام، على خلاف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ذكر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 الدورة الأخيرة على العبارة الدالة على إرادة القسم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الحاكم مفسراً للمحكوم بمدلوله اللفظي ومسوقاً لذلك هو اختلاط ورود أحد الدليلين لتفسير الآخر بما إذا استفيد شرحه منه تبعاً، والخلط بين نظره إليه ونظره لمدلوله، كما اختلط ذلك على غيره، حيث يظهر منهم المفروغية عن لزوم نظر الحاكم للمحكوم، مع عدم النظر في الموارد المذكورة ونحوها من موارد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w:t>
      </w:r>
    </w:p>
    <w:p>
      <w:pPr>
        <w:pStyle w:val="BookText"/>
        <w:rPr/>
      </w:pPr>
      <w:r>
        <w:rPr>
          <w:rFonts w:ascii="Amiri" w:hAnsi="Amiri" w:eastAsia="Amiri" w:cs="Amiri"/>
          <w:color w:val="111111"/>
          <w:sz w:val="28"/>
          <w:sz w:val="28"/>
          <w:szCs w:val="28"/>
          <w:rtl w:val="true"/>
          <w:lang w:bidi="ar-SA"/>
        </w:rPr>
        <w:t xml:space="preserve">أظهر موارد الحكومة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لحكم أحد الدليلين، دون الدليل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لا مشاحة في الاصطلاح فالمناسب تعميم الحكومة للقسمين معاً، لاشتراكهما في لزوم العمل بالحاكم، ولأنه أنسب بالجمع بين تحديد الحكومة وأمثلتها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فالمعيار في الحكومة على كون أحد الدليلين ناظراً للدليل الآخر بنفسه أو بمدلوله، ومسوقاً لبيان حال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ولتخص الأولى باسم الحكومة البيانية، لسوق الحاكم فيها لبيان حال نفس الدليل المحكوم، والثانية باسم الحكومة العرفية، لأن منشأ التحكيم فيها هو العرف، على ما 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بمهم بعد أن كان راجعاً لمحض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المهم ما رتب عليه من الأثر العملي، وهو لزوم تقديم الدليل الحاكم على المحكوم من دون نظر للمرجحات، حيث ذكر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وتسالم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ذلك في الحكومة البيانية، لعدم التنافي بين الحاكم والمحكوم في المضمون أصلاً، لفرض عدم تكفل المحكوم ببيان الجهة التي يبتني عليها استفادة الحكم منه، والتي فرض تعرض الحاكم لها، بل المتكفل بها طرق آخر من أصول عقلائية أو غيرها، فلا مانع من شمول إطلاق دليل الحجية لهما معا، مع تقديم الحاكم، لتقدمه رتبةً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مفاد الحاكم منافياً لمقتضى الطرق الأخرى التي يرجع إليها في استفادة الحكم من المحكوم لولا الحاكم، كأصالة عدم القرينة، أو </w:t>
      </w:r>
      <w:bookmarkStart w:id="142" w:name="pg11736_191332"/>
    </w:p>
    <w:p>
      <w:pPr>
        <w:pStyle w:val="BookText"/>
        <w:rPr/>
      </w:pPr>
      <w:bookmarkEnd w:id="142"/>
      <w:r>
        <w:rPr>
          <w:rFonts w:ascii="Amiri" w:hAnsi="Amiri" w:eastAsia="Amiri" w:cs="Amiri"/>
          <w:color w:val="111111"/>
          <w:sz w:val="28"/>
          <w:sz w:val="28"/>
          <w:szCs w:val="28"/>
          <w:rtl w:val="true"/>
          <w:lang w:bidi="ar-SA"/>
        </w:rPr>
        <w:t>عدم النقل، أو الجهة،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وارداً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الأصول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وإلا كان معارضاً لها بدواً ولزم الرجوع للقواعد المرعية من الجمع بينها وبينه أو ترجيح أحدهما أو التساقط، كما هو الحال لو تضمن أحد الخبرين تكذيب الآخر وعدم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وان لم يتضمن صدور نفسه، فلا ينافي الدليل المكذب لصدوره، إلا أن سنده لما كان متكفلاً بإثبات صدوره كان منافياً للدليل المكذب لذلك، ومن الظاهر أن الدليل المكذب لا ينهض برفع موضوع السند، ولا برفع موضوع حجيته،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التعارض بينهما، لأن التكذيب لما كان صادراً عن المعصوم الذي يقطع بصدقه، فلا مجال معه لحجية السند الحاكي عن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القطع بصدق المعصوم لا يوجب القطع بكذب ما ورد تكذيبه عنه، لأن صدور التكذيب وإرادة ظاهره ليسا قطعيين، فينهض سند الخبر الذي ورد تكذيبه بمعارضتهما، ويتعين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115604_73709187"/>
      <w:bookmarkStart w:id="144" w:name="_Toc54"/>
      <w:bookmarkEnd w:id="143"/>
      <w:r>
        <w:rPr>
          <w:rtl w:val="true"/>
        </w:rPr>
        <w:t>الكلام في الحكومة العرفية</w:t>
      </w:r>
      <w:bookmarkEnd w:id="144"/>
    </w:p>
    <w:p>
      <w:pPr>
        <w:pStyle w:val="BookText"/>
        <w:rPr/>
      </w:pPr>
      <w:r>
        <w:rPr>
          <w:rFonts w:ascii="Amiri" w:hAnsi="Amiri" w:eastAsia="Amiri" w:cs="Amiri"/>
          <w:color w:val="111111"/>
          <w:sz w:val="28"/>
          <w:sz w:val="28"/>
          <w:szCs w:val="28"/>
          <w:rtl w:val="true"/>
          <w:lang w:bidi="ar-SA"/>
        </w:rPr>
        <w:t>وأما الحكومة العرفية التي هي موضوع تمثيلهم ومحل كلامهم فقد وقع الكلام في وجه التقديم فيها في فرض اختلاف مقتضى الحاكم عن مقتضى المحكوم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9115606_73709187"/>
      <w:bookmarkStart w:id="146" w:name="_Toc55"/>
      <w:bookmarkEnd w:id="145"/>
      <w:r>
        <w:rPr>
          <w:rtl w:val="true"/>
        </w:rPr>
        <w:t xml:space="preserve">توجيه النائيني </w:t>
      </w:r>
      <w:r>
        <w:rPr>
          <w:rtl w:val="true"/>
        </w:rPr>
        <w:t>(</w:t>
      </w:r>
      <w:r>
        <w:rPr>
          <w:rtl w:val="true"/>
        </w:rPr>
        <w:t>قدس سره</w:t>
      </w:r>
      <w:r>
        <w:rPr>
          <w:rtl w:val="true"/>
        </w:rPr>
        <w:t>)</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التنافي بين مفاد الحاكم ومفاد المحكوم، لأن المحكوم إنما يثبت الحكم على تقدير وجود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يتكفل بإثبات الموضوع، لينافيه </w:t>
      </w:r>
      <w:bookmarkStart w:id="147" w:name="pg11736_191333"/>
    </w:p>
    <w:p>
      <w:pPr>
        <w:pStyle w:val="BookText"/>
        <w:rPr/>
      </w:pPr>
      <w:bookmarkEnd w:id="147"/>
      <w:r>
        <w:rPr>
          <w:rFonts w:ascii="Amiri" w:hAnsi="Amiri" w:eastAsia="Amiri" w:cs="Amiri"/>
          <w:color w:val="111111"/>
          <w:sz w:val="28"/>
          <w:sz w:val="28"/>
          <w:szCs w:val="28"/>
          <w:rtl w:val="true"/>
          <w:lang w:bidi="ar-SA"/>
        </w:rPr>
        <w:t>الدليل الحاكم النافي للموضوع</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115608_73709187"/>
      <w:bookmarkStart w:id="149" w:name="_Toc56"/>
      <w:bookmarkEnd w:id="148"/>
      <w:r>
        <w:rPr>
          <w:rtl w:val="true"/>
        </w:rPr>
        <w:t>المناقشة فيه</w:t>
      </w:r>
      <w:bookmarkEnd w:id="149"/>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أن يكون وجهاً للتقديم في الورود بقسميه المتقدمين، وهما الواقعي والظاهري، ولا يجري في ما نحن فيه مما فرض فيه رفع الموضوع ادعاء وتنزيلاً مع بقائه حقيقة، فإن مقتضى إطلاق الدليل المحكوم ثبوت الحكم حينئذٍ تبعاً لثبوت موضوعه حقيقة، فيكون الدليل الحاكم منافياً للإطلاق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مختص ببعض أفراد الحكومة، وهي المبنية على سلب عنوان الموضوع، دون حكومة مثل أدلة الرفع الثانوية على أدلة الأحكام الأولية، لوضوح عدم تكفل الحاكم برفع موضوع حكم الدليل المحكوم ادعاء فضلاً عن رفعه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أكمل بعض مشايخنا وجه تقديم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لما سبق من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التقديم في مثل ذلك، وهو أن الأدلة المذكورة لما كانت ناظرة للأدلة الأولية وشارحة للمراد بها وأن الأحكام الضررية والحرجية غير مجعولة في الشريعة المقدسة، فلا يقع التصادم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سبق، من أن الأدلة المذكورة غير ناظرة لأدلة الأحكام الأولية، لتكون شارحة لها ورافعة لمقتضى أصالة الظهور فيها، بل هي ناظرة لما تضمنته من الأحكام وحاكمة بقصورها عن حال طروء العناوين المذكورة، فينافي إطلاق أدلة تلك الأحكام، ويقع التصادم بينها، وإنما يتم ذلك في الحكومة البيانية،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الفرق بين التخصيص والحكومة، بنحوٍ يرجع لخصوصية الحكومة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50" w:name="pg11736_191334"/>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 وبين التخصيص أن كون التخصيص بياناً للعام بحكم العقل الحاكم بعدم جواز إرادة العموم مع العمل بالخاص، وهذا بيان بلفظه ومفسر للمراد من العام، فهو تخصيص في المعنى بعبارة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قيل من أن تقديم الأظهر على الظاهر في موارد الجمع العرفي يبتني على كون الأظهرية قرينةً عرفيةً نوعية على تحديد المراد من الظاهر، من دون إعداد من المتكلم نفسه، بخلاف تقديم الحاكم، فإنه ناشئ من إعداد منه له للقرينية على المحكوم وبيان المراد الجدي منه، وللمتكلم تحديد مراده من كلامه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يظهر بما تقدم أن ذلك يتم في الحكومة البيانية، دون العرفية التي هي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الملزم بتقديم الحاكم على المحكوم بعد اشتراكهما في التعرض للحكم والتنافي فيه هو اشتمال الحاكم على الخصوصية الزائدة، المقتضية لنظره للحكم الذي تضمنه المحكوم وتحديده وشرحه، ككونه بلسان رفعه في فرض وجود مقتضيه أو بلسان رفع موضوعه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يتضح صلوح الخصوصية المذكورة بنفسها للتقديم مع قطع النظر عن الأظهرية الملزمة بالتقديم في سائر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الحاكم لا يبتني على أظهريته، لأن النسبة بينه وبين المحكوم غالباً هي العموم من وجه الموجب للتعارض والتساقط</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9115610_73709187"/>
      <w:bookmarkStart w:id="152" w:name="_Toc57"/>
      <w:bookmarkEnd w:id="151"/>
      <w:r>
        <w:rPr>
          <w:rtl w:val="true"/>
        </w:rPr>
        <w:t>وجه أظهرية الدليل الحاكم</w:t>
      </w:r>
      <w:bookmarkEnd w:id="152"/>
    </w:p>
    <w:p>
      <w:pPr>
        <w:pStyle w:val="Heading6"/>
        <w:numPr>
          <w:ilvl w:val="5"/>
          <w:numId w:val="1"/>
        </w:numPr>
        <w:rPr/>
      </w:pPr>
      <w:bookmarkStart w:id="153" w:name="__RefHeading___Toc9115612_73709187"/>
      <w:bookmarkStart w:id="154" w:name="_Toc58"/>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النسبة بين الدليلين هي العموم من وجه لا ينافي أظهرية أحدهما بنحو ملزم بتقديمه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الكلام في وجه أظهرية الحاكم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منشؤه 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الدليل الحاكم في خصوصية عنوانه أقوى من ظهور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خصوصية عنوانه</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الألسنة التي تتضمنها الأدلة الحاكمة واردة غالباً في مورد خصوصيةٍ ارتكازيةٍ مناسبةٍ لمقتضاها، فإن لساني التنزيل والنفي اللذين هما من مورد الحكومة العرفية وإن كانا متقومين بالمشاركة في الحكم والمخالفة فيه، ولذا كانا مبنيين على النظر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كثيراً ما يردان في الأفراد المشتملة على خصوصية تناسب أحد الأمرين، كتنزيل الطواف منزلة الصلاة المناسب لمسانخته لها في نحو العبادية، وتنزيل المطلقة رجعياً منزلة الزوجة، المناسب لبقاء العلقة فيها، ونفي العلم عن غير العامل بعلمه المناسب لانتفاء الأثر المقصود من العلم عنه، ونفي السهو في النافلة المناسب لعدم أهميتها، أو عن كثير الشك المناسب للزوم العسر من جريان أحكامه فيه، أو عن الإمام أو المأموم مع حفظ الآخر، المناسب لوجود الأمارة المرجحة لأحد طرفي الشك وغير ذلك مما يشتمل مورده على خصوصية مناسبة لعموم الحكم أو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الرفع في مثل الصبا والحرج والضرر والإكراه مما يكون مناسباً عرفاً للتخفيف، فإن الأدلة المذكورة حيث كانت منبهة للمناسبة المذكورة ولجري الشارع على مقتضاها كان ظهورها في خصوصية موردها أقوى من ظهور الدليل المحكوم في خصوصية عنوانه في فعلية الحكم، المستلزم لثبوته في مورد الدليل الحاكم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ورود الألسنة المذكورة في مورد خال عن المناسبة العرفية، بحيث يكون مقتضاه تعبدياً متمحضاً في نفي الحكم أو ثبوته، فلا يبعد فقده </w:t>
      </w:r>
      <w:bookmarkStart w:id="155" w:name="pg11736_191336"/>
    </w:p>
    <w:p>
      <w:pPr>
        <w:pStyle w:val="BookText"/>
        <w:rPr/>
      </w:pPr>
      <w:bookmarkEnd w:id="155"/>
      <w:r>
        <w:rPr>
          <w:rFonts w:ascii="Amiri" w:hAnsi="Amiri" w:eastAsia="Amiri" w:cs="Amiri"/>
          <w:color w:val="111111"/>
          <w:sz w:val="28"/>
          <w:sz w:val="28"/>
          <w:szCs w:val="28"/>
          <w:rtl w:val="true"/>
          <w:lang w:bidi="ar-SA"/>
        </w:rPr>
        <w:t xml:space="preserve">للخصوصية المقتضية للتقديم، بل يكون كسائر موارد التخصيص أو التقييد، كما لعله في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غير منظور لهم في اصطلاح الحكومة، ويختص نظرهم بالقسم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طرفاً للنسبة</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ليس طرفاً للنسبة مع دليل حكم واحد، بل مع أدلة أحكام متعددة، والنسبة بينه وبين كل منها وإن كانت العموم من وجه، إلا أن النسبة بينه وبين مجموعها هي العموم والخصوص المطلق، ولا مجال لتقديمه على بعضها دون بعض، لأنه بلا مرجح عرفي، ولا لتقديمها بأجمعها عليه، لأنه موجب لالغائه رأساً، فيتعين تقديمه عليها بأجمعها، وإعمالها في غير مورده من دون أن يلزم إلغاؤها، كما هو الحال في أدلة الرفع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هناك بعض الجهات الأخر الموجبة لأقوائية ظهوره غير ما ذكرنا تحتاج لاستقصاء الأدلة والنظر فيها بنحو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التقديم في مورد الحكومة العرفية مبني على الجمع العرفي بين الحاكم والمحكوم بلحاظ خصوصية في الحاكم تقتضي أقوائية دلالته وتقديمه، لا بلحاظ عدم التنافي بين</w:t>
      </w:r>
    </w:p>
    <w:p>
      <w:pPr>
        <w:pStyle w:val="BookText"/>
        <w:rPr/>
      </w:pPr>
      <w:r>
        <w:rPr>
          <w:rFonts w:ascii="Amiri" w:hAnsi="Amiri" w:eastAsia="Amiri" w:cs="Amiri"/>
          <w:color w:val="111111"/>
          <w:sz w:val="28"/>
          <w:sz w:val="28"/>
          <w:szCs w:val="28"/>
          <w:rtl w:val="true"/>
          <w:lang w:bidi="ar-SA"/>
        </w:rPr>
        <w:t>الحاكم والمحكوم ولا بلحاظ تقدم الحاكم رتبة، بخلاف الحكومة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أطلقنا على الحكومة المذكورة اسم الحكومة العرفية،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9115614_73709187"/>
      <w:bookmarkStart w:id="157" w:name="_Toc59"/>
      <w:bookmarkEnd w:id="156"/>
      <w:r>
        <w:rPr>
          <w:rtl w:val="true"/>
        </w:rPr>
        <w:t>الأول</w:t>
      </w:r>
      <w:r>
        <w:rPr>
          <w:rtl w:val="true"/>
        </w:rPr>
        <w:t xml:space="preserve">: </w:t>
      </w:r>
      <w:r>
        <w:rPr>
          <w:rtl w:val="true"/>
        </w:rPr>
        <w:t>عدم توقف الحكومة البيانية على أقوائية الحاكم</w:t>
      </w:r>
      <w:bookmarkEnd w:id="1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تقدم يتضح عدم توقف الحكومة البيانية على كون </w:t>
      </w:r>
      <w:bookmarkStart w:id="158" w:name="pg11736_191337"/>
    </w:p>
    <w:p>
      <w:pPr>
        <w:pStyle w:val="BookText"/>
        <w:rPr/>
      </w:pPr>
      <w:bookmarkEnd w:id="158"/>
      <w:r>
        <w:rPr>
          <w:rFonts w:ascii="Amiri" w:hAnsi="Amiri" w:eastAsia="Amiri" w:cs="Amiri"/>
          <w:color w:val="111111"/>
          <w:sz w:val="28"/>
          <w:sz w:val="28"/>
          <w:szCs w:val="28"/>
          <w:rtl w:val="true"/>
          <w:lang w:bidi="ar-SA"/>
        </w:rPr>
        <w:t>الحاكم أقوى دلالةً من المحكوم، لعدم التعارض بينهما في مقام البيان، بسبب عدم التنافي بين مؤدييهما، كي يحتاج للمرجحات الدلالية، بخلاف الحكومة العرفية، فإنها حيث كانت مبنيةً على قرينية الحاكم عرفاً على المحكوم مع التنافي بينهما بدواً، بملاك الجمع العرفي، فلا بد من فرض أقوائية دلالة الحاكم، ليتعين للقرينة على المحكوم دون العكس</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9115616_73709187"/>
      <w:bookmarkStart w:id="160" w:name="_Toc60"/>
      <w:bookmarkEnd w:id="159"/>
      <w:r>
        <w:rPr>
          <w:rtl w:val="true"/>
        </w:rPr>
        <w:t>الثاني</w:t>
      </w:r>
      <w:r>
        <w:rPr>
          <w:rtl w:val="true"/>
        </w:rPr>
        <w:t xml:space="preserve">: </w:t>
      </w:r>
      <w:r>
        <w:rPr>
          <w:rtl w:val="true"/>
        </w:rPr>
        <w:t>في إجمال الدليل الحاكم</w:t>
      </w:r>
      <w:bookmarkEnd w:id="16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أشير في كلماتهم إلى أن إجمال الحاكم هل يسري للمحكوم، فلا يعمل به في مورد الإجمال، أو لا، بل يقتصر في الخروج عنه على المتيقن الذي يكون الحاكم حجةً فيه، كما هو الحال في إجمال الخاص بالإضافة للعام؟</w:t>
      </w:r>
    </w:p>
    <w:p>
      <w:pPr>
        <w:pStyle w:val="BookText"/>
        <w:rPr/>
      </w:pPr>
      <w:r>
        <w:rPr>
          <w:rFonts w:ascii="Amiri" w:hAnsi="Amiri" w:eastAsia="Amiri" w:cs="Amiri"/>
          <w:color w:val="111111"/>
          <w:sz w:val="28"/>
          <w:sz w:val="28"/>
          <w:szCs w:val="28"/>
          <w:rtl w:val="true"/>
          <w:lang w:bidi="ar-SA"/>
        </w:rPr>
        <w:t>الظاهر اختلاف الحال باختلاف الموارد، من دون فرق بين قسمي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مقتضى الحاكم انقلاب ظهور المحكوم إلى مقتضاه، إما لتبدل المفهوم أو لقرينة محتفة بالكلام، تعين سريان الإجمال للمحكوم، لعدم حجيته بسبب الحاكم في ما هو ظاهر فيه بدواً، ليكون متبعاً في مورد الإجمال، نظير حمل الرطل الذي يفرض ظهوره في العراقي على الرطل المكي، أو حمل الكلام الظاهر في الجنس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مقتضى الحاكم التفكيك بين مراتب الظهور في المراد الجدي، نظير العام والخاص، تعين عدم سريان الإجمال للمحكوم، بل يكون حجة في مورد الإجمال، ويقتصر في الخروج عنه على مورد اليقين الذي يكون الحاكم حجة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بذلك ما لو كان مرجع إجمال الحاكم إلى الشك في مقدار </w:t>
      </w:r>
      <w:bookmarkStart w:id="161" w:name="pg11736_191338"/>
    </w:p>
    <w:p>
      <w:pPr>
        <w:pStyle w:val="BookText"/>
        <w:rPr/>
      </w:pPr>
      <w:bookmarkEnd w:id="161"/>
      <w:r>
        <w:rPr>
          <w:rFonts w:ascii="Amiri" w:hAnsi="Amiri" w:eastAsia="Amiri" w:cs="Amiri"/>
          <w:color w:val="111111"/>
          <w:sz w:val="28"/>
          <w:sz w:val="28"/>
          <w:szCs w:val="28"/>
          <w:rtl w:val="true"/>
          <w:lang w:bidi="ar-SA"/>
        </w:rPr>
        <w:t>الأدلة التي يحكم عليها وينظر إليها، حيث لا إشكال حينئذ في حجية أدلة تلك الأحكام، للشك في 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ارتفاع إجمال الحاكم في القسمين، بنحو ينفع في الأحكام الأخرى، لأن ترتب حكم المحكوم في مورد وإن كان مستلزماً لقصور الحاكم عنه ثبوتاً، إلا أن ملاك ترتبه إثباتاً في المقام خروج المورد عن المتيقن من دليل الحاكم، لا عن المراد الواقعي به، فهو لا ينهض بإثبات الخروج عنه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الدليل الحاكم منفصلاً بعد انعقاد ظهور المحكوم، أما لو كان متصلاً به فهو يمنع من انعقاد ظهوره في مورد الإجمال، فلا يكون حجة فيه بلا إشكال، كما هو الحال في إجمال الخاص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منفصلاً مع رجوع الإجمال للتردد بين المتباينين لا بين الأقل والأكثر</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115618_73709187"/>
      <w:bookmarkStart w:id="163" w:name="_Toc61"/>
      <w:bookmarkEnd w:id="162"/>
      <w:r>
        <w:rPr>
          <w:rtl w:val="true"/>
        </w:rPr>
        <w:t>الثالث</w:t>
      </w:r>
      <w:r>
        <w:rPr>
          <w:rtl w:val="true"/>
        </w:rPr>
        <w:t xml:space="preserve">: </w:t>
      </w:r>
      <w:r>
        <w:rPr>
          <w:rtl w:val="true"/>
        </w:rPr>
        <w:t>اختصاص الحكومة بالأدلة اللفظية</w:t>
      </w:r>
      <w:bookmarkEnd w:id="1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الحكومة بقسميها مبنية على نظر أحد الدليلين للآخر أو للحكم الذي تضمنه، بنحو يقتضي تبدل مفاده، فهي تختص بالأدلة اللفظية المتميزة بلسان خاص يبتني على النظر والشرح، والتي تكون ظنية الدلالة بنحو تخضع للبيان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اللبية فلا مجال لفرض الحاكم فيها، لأن المنظور فيها واقع الحكم، من دون أن تكون ذات لسان صالح للشرح والبيان بالإضافة للأدلة الأخرى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مجال لفرض المحكوم فيها، لأنها قطعية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الأدلة اللفظية القطعية الدلالة</w:t>
      </w:r>
      <w:r>
        <w:rPr>
          <w:rFonts w:eastAsia="Amiri" w:cs="Amiri" w:ascii="Amiri" w:hAnsi="Amiri"/>
          <w:color w:val="111111"/>
          <w:sz w:val="28"/>
          <w:szCs w:val="28"/>
          <w:rtl w:val="true"/>
          <w:lang w:bidi="ar-SA"/>
        </w:rPr>
        <w:t xml:space="preserve">. </w:t>
      </w:r>
      <w:bookmarkStart w:id="164" w:name="pg11736_191339"/>
    </w:p>
    <w:p>
      <w:pPr>
        <w:pStyle w:val="BookText"/>
        <w:rPr/>
      </w:pPr>
      <w:bookmarkEnd w:id="164"/>
      <w:r>
        <w:rPr>
          <w:rFonts w:ascii="Amiri" w:hAnsi="Amiri" w:eastAsia="Amiri" w:cs="Amiri"/>
          <w:color w:val="111111"/>
          <w:sz w:val="28"/>
          <w:sz w:val="28"/>
          <w:szCs w:val="28"/>
          <w:rtl w:val="true"/>
          <w:lang w:bidi="ar-SA"/>
        </w:rPr>
        <w:t xml:space="preserve">نعم لو كان إحراز الموضوع ظاهراً من صغريات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الجملة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وقوعها في الأدلة اللبية، لأن الدليل اللبي قد ينهض بالتعبد بموضوع حكم غيره وإحرازه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موضوعه قد يحرز ظاهراً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منا إلحاقه بالورود وتخصيصه باسم الورود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9115620_73709187"/>
      <w:bookmarkStart w:id="166" w:name="_Toc62"/>
      <w:bookmarkEnd w:id="165"/>
      <w:r>
        <w:rPr>
          <w:rtl w:val="true"/>
        </w:rPr>
        <w:t>الرابع</w:t>
      </w:r>
      <w:r>
        <w:rPr>
          <w:rtl w:val="true"/>
        </w:rPr>
        <w:t xml:space="preserve">: </w:t>
      </w:r>
      <w:r>
        <w:rPr>
          <w:rtl w:val="true"/>
        </w:rPr>
        <w:t>الحكومة العرفية من صغريات الجمع العرفي</w:t>
      </w:r>
      <w:bookmarkEnd w:id="1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الحكومة العرفية مبنية على تحكيم العرف الحاكم على المحكوم، لأقوائية دلالته، فهي من صغريات الجمع العرفي، فيلحقها ما يأتي في الفصل الثالث من الكلام في وجه العمل</w:t>
      </w:r>
    </w:p>
    <w:p>
      <w:pPr>
        <w:pStyle w:val="BookText"/>
        <w:rPr/>
      </w:pPr>
      <w:r>
        <w:rPr>
          <w:rFonts w:ascii="Amiri" w:hAnsi="Amiri" w:eastAsia="Amiri" w:cs="Amiri"/>
          <w:color w:val="111111"/>
          <w:sz w:val="28"/>
          <w:sz w:val="28"/>
          <w:szCs w:val="28"/>
          <w:rtl w:val="true"/>
          <w:lang w:bidi="ar-SA"/>
        </w:rPr>
        <w:t>عليه وعدم لزوم التعارض بالنظر لعموم أدلة الحجية معه، فليس الكلام فيها إلا صغروياً بعد الفراغ عن حكمه كبروياً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9115622_73709187"/>
      <w:bookmarkStart w:id="168" w:name="_Toc63"/>
      <w:bookmarkEnd w:id="167"/>
      <w:r>
        <w:rPr>
          <w:rtl w:val="true"/>
        </w:rPr>
        <w:t>الخامس</w:t>
      </w:r>
      <w:r>
        <w:rPr>
          <w:rtl w:val="true"/>
        </w:rPr>
        <w:t xml:space="preserve">: </w:t>
      </w:r>
      <w:r>
        <w:rPr>
          <w:rtl w:val="true"/>
        </w:rPr>
        <w:t>تحقق الحكومة في موارد اعتبار الشارع للعنوان وعدمه</w:t>
      </w:r>
      <w:bookmarkEnd w:id="16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فيما سبق إلى تحقق النظر الذي هو المعيار في الحكومة في موارد التنزيل الشرعي الحاصل بحمل أحد المتباينين على الآخر، كالحكم بأن المطلقة رجعياً زوجة، أو نفي العنوان عن بعض أفراده، كنفي الشك عن النافلة لتقوم التنزيل بالأحكام المستلزم للنظر إليها وإثباتها أو نفيها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الطرق والأصول الإحرازية وفي وجه حكومتها على ما تأخر عنها من الأصول تحقق الحكومة أيضاً في مورد اعتبار الشارع للعنوان وجعله في مورد مباين له ذاتاً أو نفيه وإلغائه عن بعض أفراده تعبداً، كجعل الأمارة علماً وإلغاء الشك معها تعبداً بتتميم كشفها وطريقيتها للواقع، فتترتب عليها أحكام العلم وترتفع عنها أحكام </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 رجع إلى جعل أحكام العنوان أو نفيها بلسان حمله أو نفيه رجع إلى التنزيل الذي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مورد الجعل والتعبد في الحقيقة حينئذ هو العنوان بل أحكامه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رجع إلى جعله بنفسه أو نفيه اعتباراً، بحيث يكون المورد حقيقة من أفراده أو مباينا له حقيقة بسبب الجعل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بالماهيات الجعلية غير المتأصلة، كالملكية، دون الحقيقية المتأصلة كالعلم والشك، كما سبق عند الكلام في مفاد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صغريات الورود، ويخرج عن الحكومة حيث لا يتوقف على النظر لأحكام العنوان الشرعية، بل لو فرض كون العنوان مما يترتب عليه الأثر بنفسه وإن لم يكن له أحكام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جعله أو نفيه تعبداً ولم يكن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69" w:name="pg11736_191341"/>
    </w:p>
    <w:p>
      <w:pPr>
        <w:pStyle w:val="Heading5"/>
        <w:numPr>
          <w:ilvl w:val="4"/>
          <w:numId w:val="1"/>
        </w:numPr>
        <w:rPr/>
      </w:pPr>
      <w:bookmarkStart w:id="170" w:name="__RefHeading___Toc9115624_73709187"/>
      <w:bookmarkStart w:id="171" w:name="_Toc64"/>
      <w:bookmarkEnd w:id="169"/>
      <w:bookmarkEnd w:id="170"/>
      <w:r>
        <w:rPr>
          <w:rtl w:val="true"/>
        </w:rPr>
        <w:t>الفصل الثالث</w:t>
      </w:r>
      <w:r>
        <w:rPr>
          <w:rtl w:val="true"/>
        </w:rPr>
        <w:t xml:space="preserve">: </w:t>
      </w:r>
      <w:r>
        <w:rPr>
          <w:rtl w:val="true"/>
        </w:rPr>
        <w:t>في الجمع العرفي</w:t>
      </w:r>
      <w:bookmarkEnd w:id="171"/>
    </w:p>
    <w:p>
      <w:pPr>
        <w:pStyle w:val="Heading6"/>
        <w:numPr>
          <w:ilvl w:val="5"/>
          <w:numId w:val="1"/>
        </w:numPr>
        <w:rPr/>
      </w:pPr>
      <w:bookmarkStart w:id="172" w:name="__RefHeading___Toc9115626_73709187"/>
      <w:bookmarkStart w:id="173" w:name="_Toc65"/>
      <w:bookmarkEnd w:id="172"/>
      <w:r>
        <w:rPr>
          <w:rtl w:val="true"/>
        </w:rPr>
        <w:t>تمهيد</w:t>
      </w:r>
      <w:bookmarkEnd w:id="173"/>
    </w:p>
    <w:p>
      <w:pPr>
        <w:pStyle w:val="Heading6"/>
        <w:numPr>
          <w:ilvl w:val="5"/>
          <w:numId w:val="1"/>
        </w:numPr>
        <w:rPr/>
      </w:pPr>
      <w:bookmarkStart w:id="174" w:name="__RefHeading___Toc9115628_73709187"/>
      <w:bookmarkStart w:id="175" w:name="_Toc66"/>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من الظاهر أن للمتكلم أن يلحق بكلامه ما شاء من القرائن في مقام بيان مراده، وإن كانت على خلاف مقتضى الظهورات الأولية العامة المستندة للأوضاع أو الانصرافات الناشئة من كثرة الاستعمال أو نحوها، فتمنع من انعقاد الظهور الشخصي للكلام على طبقها، بل يكون على طبق القرائن التي اشتمل عليها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ما يعده المتكلم للقرينية كتوصيف المشترك بما يعين معناه، وما يعده لغرضٍ آخر ولو مع الغفلة عن قرينيته ودخله في بيان المراد، كالحكم عليه بما يناسب أحد معانيه، كالإخبار عن العين بأنها تدمع، الملزم بحملها على الباصرة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المتكلم من كلامه انعقد ظهوره في بيان مراده الجدي على ما يناسب الجمع بين الظهورات الأولية العامة ومقتضى القرائن الخاصة المقالية والحالية التي يحتف بها الكلام، ويستقر الظهور المذكور ولا يرتفع بظهور المعارض له في المدلول وإن كان أقوى منه ظهوراً، فلا بد من النظر في مقتضى القاعدة عند تصادم الظهورات التي ينفصل بعضها عن بعض</w:t>
      </w:r>
      <w:r>
        <w:rPr>
          <w:rFonts w:eastAsia="Amiri" w:cs="Amiri" w:ascii="Amiri" w:hAnsi="Amiri"/>
          <w:color w:val="111111"/>
          <w:sz w:val="28"/>
          <w:szCs w:val="28"/>
          <w:rtl w:val="true"/>
          <w:lang w:bidi="ar-SA"/>
        </w:rPr>
        <w:t xml:space="preserve">. </w:t>
      </w:r>
      <w:bookmarkStart w:id="176" w:name="pg11736_191342"/>
    </w:p>
    <w:p>
      <w:pPr>
        <w:pStyle w:val="Heading6"/>
        <w:numPr>
          <w:ilvl w:val="5"/>
          <w:numId w:val="1"/>
        </w:numPr>
        <w:rPr/>
      </w:pPr>
      <w:bookmarkStart w:id="177" w:name="__RefHeading___Toc9115630_73709187"/>
      <w:bookmarkStart w:id="178" w:name="_Toc67"/>
      <w:bookmarkEnd w:id="176"/>
      <w:bookmarkEnd w:id="177"/>
      <w:r>
        <w:rPr>
          <w:rtl w:val="true"/>
        </w:rPr>
        <w:t xml:space="preserve">ما ذكره النائيني </w:t>
      </w:r>
      <w:r>
        <w:rPr>
          <w:rtl w:val="true"/>
        </w:rPr>
        <w:t>(</w:t>
      </w:r>
      <w:r>
        <w:rPr>
          <w:rtl w:val="true"/>
        </w:rPr>
        <w:t>قدس سره</w:t>
      </w:r>
      <w:r>
        <w:rPr>
          <w:rtl w:val="true"/>
        </w:rPr>
        <w:t xml:space="preserve">) </w:t>
      </w:r>
      <w:r>
        <w:rPr>
          <w:rtl w:val="true"/>
        </w:rPr>
        <w:t>من خروج الشارع عن الطريقة العرفية</w:t>
      </w:r>
      <w:bookmarkEnd w:id="178"/>
    </w:p>
    <w:p>
      <w:pPr>
        <w:pStyle w:val="BookText"/>
        <w:rPr/>
      </w:pPr>
      <w:r>
        <w:rPr>
          <w:rFonts w:ascii="Amiri" w:hAnsi="Amiri" w:eastAsia="Amiri" w:cs="Amiri"/>
          <w:color w:val="111111"/>
          <w:sz w:val="28"/>
          <w:sz w:val="28"/>
          <w:szCs w:val="28"/>
          <w:rtl w:val="true"/>
          <w:lang w:bidi="ar-SA"/>
        </w:rPr>
        <w:t xml:space="preserve">هذا، ولكن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كلامه المنع من ذلك في بيانات الشارع الأقدس،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طريقته على إبراز مقاصده بالقرائن المنفصلة، كما يظهر بملاحظة النصوص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هم أعرف بها، فقبل الفحص عن القرائن المذكورة لا مجال للجزم بظهور الكلام التصديقي، وهو الظهور في المراد الجدي، وإن علم بظهور الكلام التصوري الذي هو مفاد حاق الكلام، والذي لا يكون موضوعاً للحجية، كظهور صدر الكلام قبل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بالعثور على القرائن المذكورة لا يلزم التعارض بين الظهورين، بل منع القرينة المنفصلة عن الظهور الأولي للكلام، كما هو الحال في القرائن المتصلة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9115632_73709187"/>
      <w:bookmarkStart w:id="180" w:name="_Toc68"/>
      <w:bookmarkEnd w:id="179"/>
      <w:r>
        <w:rPr>
          <w:rtl w:val="true"/>
        </w:rPr>
        <w:t>المناقشة فيه</w:t>
      </w:r>
      <w:bookmarkEnd w:id="180"/>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التخصيصات والقرائن المنفصلة لا تستلزم كون طريقة الشارع الاعتماد عليها، بنحو لا يتم الظهور التصديقي بدون الفحص عنها، لقرب رجوع ذلك إلى اختفاء القرائن المتصلة الكاشفة عن مراد المتكلم بكلامه، أو عدم كون المتكلم في مقام البيان من بعض</w:t>
      </w:r>
    </w:p>
    <w:p>
      <w:pPr>
        <w:pStyle w:val="BookText"/>
        <w:rPr/>
      </w:pPr>
      <w:r>
        <w:rPr>
          <w:rFonts w:ascii="Amiri" w:hAnsi="Amiri" w:eastAsia="Amiri" w:cs="Amiri"/>
          <w:color w:val="111111"/>
          <w:sz w:val="28"/>
          <w:sz w:val="28"/>
          <w:szCs w:val="28"/>
          <w:rtl w:val="true"/>
          <w:lang w:bidi="ar-SA"/>
        </w:rPr>
        <w:t>الجهات، أو نحو ذلك مما يوجب مخالفة الظاهر للمراد، فالقرائن المنفصلة تكشف عن ذلك لا عن قصور بيان المتكلم حين صدوره لاعتماده على القرائن المنفصلة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فمن البعيد جداً خروج الشارع عن الطريقة العرفية واعتماده في بيان مراده على القرائن المنفصلة مع عدم الضابط لها ثبوتاً وإثباتاً، لتوقف حصولها على تحقق الدواعي لبيانها، كسؤال السائل المتفرع على التفاته وحاجته لمعرفته حكم المسألة، وتحقق المناسبة المقتضية للبدء بالبيان، وعدم حصول الشبه الموجبة للخلاف في المسألة بنحو يستلزم وضوح </w:t>
      </w:r>
    </w:p>
    <w:p>
      <w:pPr>
        <w:pStyle w:val="BookText"/>
        <w:rPr/>
      </w:pPr>
      <w:r>
        <w:rPr>
          <w:rFonts w:ascii="Amiri" w:hAnsi="Amiri" w:eastAsia="Amiri" w:cs="Amiri"/>
          <w:color w:val="111111"/>
          <w:sz w:val="28"/>
          <w:sz w:val="28"/>
          <w:szCs w:val="28"/>
          <w:rtl w:val="true"/>
          <w:lang w:bidi="ar-SA"/>
        </w:rPr>
        <w:t>المراد وانعقاد الإجماع الصالح للخروج به عن مقتضى الظهور الأولي التصوري للكلام، ونحو ذلك مما لا ضابط له، وتوقف وصولها على تقدير حصولها على تحقق دواعي النقل، وضبط الناقل، وثبوت وثاقته ليكون نقله حجة صالحاً للبيان، وعدم ضياع الرواية بتلف الكتاب أو نحوه، وغير ذلك مما لا ضابط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يخرج الشارع عن الطريقة العرفية في بيان مراده ويتكل على القرائن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انفصالها عن الكلام بعشرات السنين، إذ، قد يرد العام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ويرد الخاص عن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يستند للإجماع الحاصل من اتفاق العلماء بعد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الالتزام بعدم البيان في تلك المدة الطويلة وأن الشارع قد تعمد بيان الحكم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كثرة بيان المراد لتقية أو نحوها، إلا أنه ليس للخروج في البيان عن طريقة العرف والاعتماد على القرائن المنفصلة، بل لطروء المحذور المانع من بيان الواقع والملزم ببيان خلافه حتى مع تعذر إقامة القرينة المنفصلة، كما قد يتحقق ذلك في بيانات العرف من دون أن يمنع من انعقاد الظهور أو يسقطه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كثرة ذلك ونحوه مما يرجع لعدم إرادة الظاهر في بيانات الشارع الواصلة لنا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يصلح للفرق بينها وبين بيانات العرف بنحو يمنع من انعقاد ظهورها، لعدم تبعية الظهور والحجية لموافقة الواقع، بل لموافقة الطرق </w:t>
      </w:r>
    </w:p>
    <w:p>
      <w:pPr>
        <w:pStyle w:val="BookText"/>
        <w:rPr/>
      </w:pPr>
      <w:r>
        <w:rPr>
          <w:rFonts w:ascii="Amiri" w:hAnsi="Amiri" w:eastAsia="Amiri" w:cs="Amiri"/>
          <w:color w:val="111111"/>
          <w:sz w:val="28"/>
          <w:sz w:val="28"/>
          <w:szCs w:val="28"/>
          <w:rtl w:val="true"/>
          <w:lang w:bidi="ar-SA"/>
        </w:rPr>
        <w:t>العقلائية في البيان الحاصلة بمجاراة أهل اللسان، أو بيان الخروج عن طريقتهم من قبل المتكلم نفسه، وحيث لم يثبت الثاني من الشارع، بل يعلم بعدم صدوره، وإلا لظهر وبان لتكثر الدواعي لحفظه وتوافر الأسباب لانتشاره، 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الكثرة بمجردها لو كانت مانعة من الظهور لزم توقفه على عدم المعارض المستحكم المعارضة والذي لو اجتمع معه في كلام واحد كان مجملاً، لأنه كثير في كلام الشارع أيضاً، فيلزم جريان حكم المجمل بالعثور عليه، لا حكم التعارض، ولا يظن من 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حجية العموم ونحوه حتى بعد الفحص، لاحتمال ضياع القرائن التي اعتمد المتكلم عليها، فلا يحرز الظهور التصديقي للكلام إلّا بعد القطع بعدم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اندفاع هذا الإشكال، حيث ادعى أنه بعد الفحص يصح للعبد أن يحتج على المولى بذلك الظهور، لأنه حجة ما لم يجد قرينة على خلافه، فلو لم يطابق الظهور المراد الواقعي كان ذلك ناشئاً من عدم إلقاء المولى كلامه بنحو يفي ببيان المراد، لا من تقصير العبد في فحصه عن بيان المولى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لأن لازم ما ذكره من خروج الشارع عن الطريق العرفي احتمال استيفاء بيان الشارع لمراده بالوجه الآخر وعدم تقصيره في ذلك، وإن ضاعت علينا القرائن التي اعتمد عليها، ولا مجال للرجوع لما وصل من كلامه، لعدم إحراز ظهوره التصديقي بعد احتمال الضياع المذكور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للرجوع لأصالة عدم القرينة المنفصلة لإحراز الظهور </w:t>
      </w:r>
    </w:p>
    <w:p>
      <w:pPr>
        <w:pStyle w:val="BookText"/>
        <w:rPr/>
      </w:pPr>
      <w:r>
        <w:rPr>
          <w:rFonts w:ascii="Amiri" w:hAnsi="Amiri" w:eastAsia="Amiri" w:cs="Amiri"/>
          <w:color w:val="111111"/>
          <w:sz w:val="28"/>
          <w:sz w:val="28"/>
          <w:szCs w:val="28"/>
          <w:rtl w:val="true"/>
          <w:lang w:bidi="ar-SA"/>
        </w:rPr>
        <w:t>المذكور، لأن أهل اللسان إنما بنوا على الأصل المذكور في بياناتهم التي يتم ظهورها التصديقي، وتكون البيانات المنفصلة المنافية لها من سنخ المعارضات، ولم يثبت بناؤهم عليه في بيانات الشارع المفروض عدم إحراز ظهورها التصديقي، لكون البيان المنفصل المحتمل مقوماً لظهورها لا معارضاً له، بل هو نظير ما لو شك في فراغ المتكلم عن كلامه، أو صرح باعتماده على القرائن المنفصلة واحتمل عدم استيفائها بالفحص، حيث لا مجال للبناء على أصالة عدم القرينة المتصلة في الأول والمنفصلة في الثاني، لإحراز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أنه بعد فراغ المتكلم من كلامه ينعقد ظهوره التصديقي ويستحكم، ولا يكون ورود البيان المنفصل مانعاً من ظهوره ولا رافعاً له، إلا مع تصريح المتكلم باعتماده على القرائن المنفصلة وخروجه في كلامه عن طريقة العرف في استيفاء البيان بالظهور،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الكلامان المتنافيان بحسب ظهور كل منهما متعارضين بحسب الدلالة والبيان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فالظاهران وإن كانا متنافيين بحسب المؤدى ومتعارضين في مقام البيان، إلا أن العرف قد يجمع بينهما بحمل أحدهما على الآخر وتنزيله عليه، لكونه بنظرهم قرينة صارفة له عن ظاهره، وكاشفاً عن عدم مطابقة ظاهره لمراد المتكلم الجدي، لا بمعنى أنه معد للقرينية من قبل المتكلم نفسه، حيث قد يقطع بعدم إعداده له، لعدم نظره لذي القرينة، أو غفلته عنه، أو اعتقاده وفاءه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تعويل العرف وأهل اللسان </w:t>
      </w:r>
    </w:p>
    <w:p>
      <w:pPr>
        <w:pStyle w:val="BookText"/>
        <w:rPr/>
      </w:pPr>
      <w:r>
        <w:rPr>
          <w:rFonts w:ascii="Amiri" w:hAnsi="Amiri" w:eastAsia="Amiri" w:cs="Amiri"/>
          <w:color w:val="111111"/>
          <w:sz w:val="28"/>
          <w:sz w:val="28"/>
          <w:szCs w:val="28"/>
          <w:rtl w:val="true"/>
          <w:lang w:bidi="ar-SA"/>
        </w:rPr>
        <w:t>عليه في فهم المراد منه، كما يعولون على القرائن المتصلة المسوقة لغرضٍ آخر غير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دليل العمل بالظهور واستكشاف المراد الجدي به منحصراً بسيرة العرف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مبحث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توقفهم عن العمل به وتنزيله على ما يطابق الظهور الآخر في موارد الجمع العرفي مانعاً من حجيته وملزماً بحجية مجموع الكلامين على مقتضى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التعارض بينهما في مقام الحجية بحسب عموم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ذكرنا آنفاً خروج ذلك حقيقة عن التعارض، لأن المهم من التعارض ليس هو التعارض في مقام البيان، بل في مقام الحجية بالنظر لأدلتها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القرينة الموجبة لرفع اليد عن الظاهر عرفاً وتنزيله على مقتضاها رافعة لموضوع حجية الظاهر حقيقة، لقصور دليل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السيرة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صورة وجود القرينة، فتكون واردة عليه، لكون ارتفاع الموضوع بسبب التعبد بمؤداها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القرينة موجبة للقطع بعدم إرادة المتكلم للظاهر كان ارتفاع موضوع حجيته تكوينياً لا تعبدياً، فيكون من صغريات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كون دليل صدور القرينة ظنياً لا قطعياً كان وارداً على دليل حجية ظهور ذي القرينة وروداً ظاهرياً، لارتفاع موضوع الدليل به ظاهراً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لتوهم حكومة دليل حجية القرينة على دليل حجية ذي القرينة، لما سبق من أن الحكومة لا تكون بين الأدلة اللبية القطعية المتعرضة </w:t>
      </w:r>
      <w:bookmarkStart w:id="181" w:name="pg11736_191347"/>
    </w:p>
    <w:p>
      <w:pPr>
        <w:pStyle w:val="BookText"/>
        <w:rPr/>
      </w:pPr>
      <w:bookmarkEnd w:id="181"/>
      <w:r>
        <w:rPr>
          <w:rFonts w:ascii="Amiri" w:hAnsi="Amiri" w:eastAsia="Amiri" w:cs="Amiri"/>
          <w:color w:val="111111"/>
          <w:sz w:val="28"/>
          <w:sz w:val="28"/>
          <w:szCs w:val="28"/>
          <w:rtl w:val="true"/>
          <w:lang w:bidi="ar-SA"/>
        </w:rPr>
        <w:t>لواقع الحكم، من دون أن تتميز بلسان خاص يتضمن النظر والشرح</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115634_73709187"/>
      <w:bookmarkStart w:id="183" w:name="_Toc69"/>
      <w:bookmarkEnd w:id="182"/>
      <w:r>
        <w:rPr>
          <w:rtl w:val="true"/>
        </w:rPr>
        <w:t xml:space="preserve">ما ذكره العراقي </w:t>
      </w:r>
      <w:r>
        <w:rPr>
          <w:rtl w:val="true"/>
        </w:rPr>
        <w:t>(</w:t>
      </w:r>
      <w:r>
        <w:rPr>
          <w:rtl w:val="true"/>
        </w:rPr>
        <w:t>قدس سره</w:t>
      </w:r>
      <w:r>
        <w:rPr>
          <w:rtl w:val="true"/>
        </w:rPr>
        <w:t>)</w:t>
      </w:r>
      <w:bookmarkEnd w:id="183"/>
    </w:p>
    <w:p>
      <w:pPr>
        <w:pStyle w:val="BookText"/>
        <w:rPr/>
      </w:pPr>
      <w:r>
        <w:rPr>
          <w:rFonts w:ascii="Amiri" w:hAnsi="Amiri" w:eastAsia="Amiri" w:cs="Amiri"/>
          <w:color w:val="111111"/>
          <w:sz w:val="28"/>
          <w:sz w:val="28"/>
          <w:szCs w:val="28"/>
          <w:rtl w:val="true"/>
          <w:lang w:bidi="ar-SA"/>
        </w:rPr>
        <w:t xml:space="preserve">هذا، وقد ذكر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القرينة في موارد الجمع العرفي ليس لارتفاع موضوع حجية ذي القرينة، لعموم حجيته لحال وجودها، بل من باب تقديم أقوى الحكمين ملاكاً اللازم عند تزاحمهما في فرض عموم دليليهما وتحقق ملاكيهما، وذلك لأن ملاك حجية كل من القرينة وذيها ليس إلا الكشف عن مراد المتكلم نوعاً، وحيث كانت القرينة أقوى كشفاً لزم تقديمها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التعبد بالحجتين المتنافيتين مضموناً ليس من جهة تعذر الجمع بينهما في مقام الامتثال مع تمامية ملاك الحجية في كلٍ منهما، ليكون من صغريات التزاحم، ولذا يمتنع وإن لم يكن أحدهما اقتضائياً، بل لاستحالة الجمع بين المتعارضين في الحجية، لاستلزامه التعبد بالنقيضين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قصور موضوع حجية أحدهما عن صورة فعلية حجية الأخر، المستلزم لوروده عليه، كما هو الحال في القرينة مع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يدعى أن قصور موضوع حجية ذي القرينة في مورد ورود القرينة ليس لعدم المقتضي رأسا، بل لوجود المانع، وهو لا ينافي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مراده، بأن يريد بالتزاحم التزاحم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انتهى الكلام إلى هنا فالمناسب التعرض لأمور</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9115636_73709187"/>
      <w:bookmarkStart w:id="185" w:name="_Toc70"/>
      <w:bookmarkEnd w:id="184"/>
      <w:r>
        <w:rPr>
          <w:rtl w:val="true"/>
        </w:rPr>
        <w:t>المناسب التعرض لأمور</w:t>
      </w:r>
      <w:bookmarkEnd w:id="185"/>
    </w:p>
    <w:p>
      <w:pPr>
        <w:pStyle w:val="Heading6"/>
        <w:numPr>
          <w:ilvl w:val="5"/>
          <w:numId w:val="1"/>
        </w:numPr>
        <w:rPr/>
      </w:pPr>
      <w:bookmarkStart w:id="186" w:name="__RefHeading___Toc9115638_73709187"/>
      <w:bookmarkStart w:id="187" w:name="_Toc71"/>
      <w:bookmarkEnd w:id="186"/>
      <w:r>
        <w:rPr>
          <w:rtl w:val="true"/>
        </w:rPr>
        <w:t>الأمر الأول</w:t>
      </w:r>
      <w:r>
        <w:rPr>
          <w:rtl w:val="true"/>
        </w:rPr>
        <w:t xml:space="preserve">: </w:t>
      </w:r>
      <w:r>
        <w:rPr>
          <w:rtl w:val="true"/>
        </w:rPr>
        <w:t>المعيار في الجمع العرفي</w:t>
      </w:r>
      <w:bookmarkEnd w:id="187"/>
    </w:p>
    <w:p>
      <w:pPr>
        <w:pStyle w:val="Heading6"/>
        <w:numPr>
          <w:ilvl w:val="5"/>
          <w:numId w:val="1"/>
        </w:numPr>
        <w:rPr/>
      </w:pPr>
      <w:bookmarkStart w:id="188" w:name="__RefHeading___Toc9115640_73709187"/>
      <w:bookmarkStart w:id="189" w:name="_Toc72"/>
      <w:bookmarkEnd w:id="188"/>
      <w:r>
        <w:rPr>
          <w:rtl w:val="true"/>
        </w:rPr>
        <w:t>اشارة</w:t>
      </w:r>
      <w:bookmarkEnd w:id="1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المعيار في الجمع العرفي على تقديم الأظهر على الظاهر وتنزيله على ما يطابقه، فتعين أحد الدليلين للقرينية على الآخر عرفاً منوط بأظهريته منه دلالة، وما اشتهر من تقديم الخاص على العام </w:t>
      </w:r>
      <w:bookmarkStart w:id="190" w:name="pg11736_191348"/>
    </w:p>
    <w:p>
      <w:pPr>
        <w:pStyle w:val="BookText"/>
        <w:rPr/>
      </w:pPr>
      <w:bookmarkEnd w:id="190"/>
      <w:r>
        <w:rPr>
          <w:rFonts w:ascii="Amiri" w:hAnsi="Amiri" w:eastAsia="Amiri" w:cs="Amiri"/>
          <w:color w:val="111111"/>
          <w:sz w:val="28"/>
          <w:sz w:val="28"/>
          <w:szCs w:val="28"/>
          <w:rtl w:val="true"/>
          <w:lang w:bidi="ar-SA"/>
        </w:rPr>
        <w:t>والمقيد على المطلق وغيرهما راجع إلى ذلك، فلو فرض أظهرية العام من الخاص لزم تنزيل الخاص عليه، مثلاً لو كان ظهور العام في عموم الرخصة أقوى من ظهور الخاص في الإلزام تعين تقديم العام وتنزيل الخاص عليه بحمله على الاستحباب أو نحوه</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9115642_73709187"/>
      <w:bookmarkStart w:id="192" w:name="_Toc73"/>
      <w:bookmarkEnd w:id="191"/>
      <w:r>
        <w:rPr>
          <w:rtl w:val="true"/>
        </w:rPr>
        <w:t xml:space="preserve">ما ذكره النائيني </w:t>
      </w:r>
      <w:r>
        <w:rPr>
          <w:rtl w:val="true"/>
        </w:rPr>
        <w:t>(</w:t>
      </w:r>
      <w:r>
        <w:rPr>
          <w:rtl w:val="true"/>
        </w:rPr>
        <w:t>قدس سره</w:t>
      </w:r>
      <w:r>
        <w:rPr>
          <w:rtl w:val="true"/>
        </w:rPr>
        <w:t xml:space="preserve">) </w:t>
      </w:r>
      <w:r>
        <w:rPr>
          <w:rtl w:val="true"/>
        </w:rPr>
        <w:t>في تقديم الخاص</w:t>
      </w:r>
      <w:bookmarkEnd w:id="192"/>
    </w:p>
    <w:p>
      <w:pPr>
        <w:pStyle w:val="BookText"/>
        <w:rPr/>
      </w:pPr>
      <w:r>
        <w:rPr>
          <w:rFonts w:ascii="Amiri" w:hAnsi="Amiri" w:eastAsia="Amiri" w:cs="Amiri"/>
          <w:color w:val="111111"/>
          <w:sz w:val="28"/>
          <w:sz w:val="28"/>
          <w:szCs w:val="28"/>
          <w:rtl w:val="true"/>
          <w:lang w:bidi="ar-SA"/>
        </w:rPr>
        <w:t xml:space="preserve">لكن صرَّح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تقديم الخاص مطلقاً وإن كان أضعف ظهوراً، لأن الخاص بمنزلة القرينة على العام، كما يتضح بفرض وقوعهما في مجلس واحد، وأصالة الظهور في القرينة حاكمة على أصالة الظهور في ذيها، فلا يحتاج تقديمها لملاحظة الترجيح الدلالي، كما يظهر من قياس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رمي السهام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حيث لا إشكال في أقوائية الثاني من الأول، لأنه بالوضع وذاك بالإطلاق، مع أنه لا تأمل في حكومة أصالة الظهور في الأول على أصالة الظهور في الثاني، ولا وجه له إلّا كون الأول قرينةً على الثاني</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115644_73709187"/>
      <w:bookmarkStart w:id="194" w:name="_Toc74"/>
      <w:bookmarkEnd w:id="193"/>
      <w:r>
        <w:rPr>
          <w:rtl w:val="true"/>
        </w:rPr>
        <w:t>الإشكال عليه</w:t>
      </w:r>
      <w:bookmarkEnd w:id="194"/>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تعيّن أحد الكلامين للقرينية على الآخر إنما يتجه فيما لو كان ناظراً إليه ومسوقاً من قبل المتكلم لبيان المراد منه، فيكون حاكماً عليه حكومة بيانية، ولا يتوقف تقديمه عليه حينئذ على أقوائية ظهوره، كما ذكرناه في الفصل الثاني، وأما في سائر موارد تعارض الظاهرين في مقام البيان فلا يتعين أحدهما للقرينية على الآخر إلا بقوة ظهوره، حيث يكون رفع اليد عن الظاهر لأجل الأظهر متعيناً عرفاً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ذلك هو المعيار في تعيين القرينة المتصلة أيضاً من أجزاء الكلام الواحد، حيث سبق في أول الفصل أن المراد بها ليس خصوص ما يعده </w:t>
      </w:r>
    </w:p>
    <w:p>
      <w:pPr>
        <w:pStyle w:val="BookText"/>
        <w:rPr/>
      </w:pPr>
      <w:r>
        <w:rPr>
          <w:rFonts w:ascii="Amiri" w:hAnsi="Amiri" w:eastAsia="Amiri" w:cs="Amiri"/>
          <w:color w:val="111111"/>
          <w:sz w:val="28"/>
          <w:sz w:val="28"/>
          <w:szCs w:val="28"/>
          <w:rtl w:val="true"/>
          <w:lang w:bidi="ar-SA"/>
        </w:rPr>
        <w:t>المتكلم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الخاص بدون ذلك في القرينيّة ممنوعة حتى مع ورودهما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من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للقرينة، وتحكيم ظهوره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أقوائية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للمنع من عموم أقوائية الظهور الوضعي من الظهور الإطلاقي، بل يختلف الحال باختلاف الموارد، حيث قد يضعف الظهور الوضعي بمألوفية الخروج عن الوضع، كما يقوى الظهور الإطلاقي لو لم يرجع إلى لإرادة الشياع والسريان من الماهية، بل لإرادة خصوص بعض الأفراد لكون الفرد الظاهر المتعين عند حذف المتعلق، لوضوح أن إرادة الفرد الخفي الذي لا يشيع الاستعمال فيه حينئذ بعيدة جداً، 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الرمي على نشر التراب أو الحصى وبعثرته حين إسراع الأسد في الجري يتبخر على نحو من التوسع والمجاز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 المثال المذكور ليس من الأمثلة العرفية، بل شاع بين أهل الفن التمثيل به للمجاز من دون إن يهتموا بتحديد ظهوره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لتعيين الخاص للقرينة، بل هي تابعة إما لتعيين المتكلم، لخصوصية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الحكومة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لأقوائية الظهور، حيث يكون الأقوى ظهوراً قرينةً عرفيةً صالحة لرفع اليد عن الأضعف، وإن لم تُعَد من قبل المتكلم لذلك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عدم الاكتفاء بمجرد الأظهرية في الجمع العرفي، بل لا بد معها من كون الأضعف ظهوراً صالحاً عرفاً للتأويل والتنزيل على طبق </w:t>
      </w:r>
      <w:bookmarkStart w:id="195" w:name="pg11736_191350"/>
    </w:p>
    <w:p>
      <w:pPr>
        <w:pStyle w:val="BookText"/>
        <w:rPr/>
      </w:pPr>
      <w:bookmarkEnd w:id="195"/>
      <w:r>
        <w:rPr>
          <w:rFonts w:ascii="Amiri" w:hAnsi="Amiri" w:eastAsia="Amiri" w:cs="Amiri"/>
          <w:color w:val="111111"/>
          <w:sz w:val="28"/>
          <w:sz w:val="28"/>
          <w:szCs w:val="28"/>
          <w:rtl w:val="true"/>
          <w:lang w:bidi="ar-SA"/>
        </w:rPr>
        <w:t>الأظهر، بحيث يكون مفاد الجمع بينهما ملائماً لهما معاً عرفاً، ولو لم يصلح لذلك فليس بينهما جمع عرفي، بل يتعين التوقف وإجراء حكم التعارض لو لم يكشف الأظهر عرفاً عن خلل في الظاهر، وإلا تعين العمل بالأظهر وإهمال الظاهر، لصيرورته بحكم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توضيح ذلك بالأمثلة على استيعاب الأدلة والنظر في خصوصياتها، ولا تسعه هذه العجالة، بل يوكل للفقه عند الابتلاء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9115646_73709187"/>
      <w:bookmarkStart w:id="197" w:name="_Toc75"/>
      <w:bookmarkEnd w:id="196"/>
      <w:r>
        <w:rPr>
          <w:rtl w:val="true"/>
        </w:rPr>
        <w:t>تتميم</w:t>
      </w:r>
      <w:r>
        <w:rPr>
          <w:rtl w:val="true"/>
        </w:rPr>
        <w:t>..</w:t>
      </w:r>
      <w:bookmarkEnd w:id="197"/>
    </w:p>
    <w:p>
      <w:pPr>
        <w:pStyle w:val="BookText"/>
        <w:rPr/>
      </w:pPr>
      <w:r>
        <w:rPr>
          <w:rFonts w:ascii="Amiri" w:hAnsi="Amiri" w:eastAsia="Amiri" w:cs="Amiri"/>
          <w:color w:val="111111"/>
          <w:sz w:val="28"/>
          <w:sz w:val="28"/>
          <w:szCs w:val="28"/>
          <w:rtl w:val="true"/>
          <w:lang w:bidi="ar-SA"/>
        </w:rPr>
        <w:t>ذكرنا أن الأظهرية هي المعيار في تعيين الكلام للقرينة حتى في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تساوي الظهورين الأولين في الكلام الواحد وإمكان تنزيل كل منهما على الآخر فهل هناك مرجع آخر في تعيين القرينة، أو يلزم الإجمال لعدم المرجح؟</w:t>
      </w:r>
    </w:p>
    <w:p>
      <w:pPr>
        <w:pStyle w:val="BookText"/>
        <w:rPr/>
      </w:pPr>
      <w:r>
        <w:rPr>
          <w:rFonts w:ascii="Amiri" w:hAnsi="Amiri" w:eastAsia="Amiri" w:cs="Amiri"/>
          <w:color w:val="111111"/>
          <w:sz w:val="28"/>
          <w:sz w:val="28"/>
          <w:szCs w:val="28"/>
          <w:rtl w:val="true"/>
          <w:lang w:bidi="ar-SA"/>
        </w:rPr>
        <w:t>ربما يدعى تعيين ذيل الكلام وما يكون فضلة فيه للقرينية على صدره وما هو العمدة فيه، دون العكس، لمناسبته لشأن القرينة، لابتنائها على النظر لذي القرينة وبيان المراد منه، حيث يناسب تقرره قبل ورودها، لأن النظر لما لم يوجد بعد ولم يتجدد مخالف للطبع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إنما ينهض ببيان وجه تعيين المتأخر للقرينيّة دون الفضلة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المناسبة المذكورة لو كانت من الظهور بحد تصلح لأن تكون من القرائن المحيطة بالكلام، فهي إنما تقتضي تعيين المتأخر للقرينية في القرينة المبينة على النظر لذيها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دونما يستعين </w:t>
      </w:r>
      <w:bookmarkStart w:id="198" w:name="pg11736_191351"/>
    </w:p>
    <w:p>
      <w:pPr>
        <w:pStyle w:val="BookText"/>
        <w:rPr/>
      </w:pPr>
      <w:bookmarkEnd w:id="198"/>
      <w:r>
        <w:rPr>
          <w:rFonts w:ascii="Amiri" w:hAnsi="Amiri" w:eastAsia="Amiri" w:cs="Amiri"/>
          <w:color w:val="111111"/>
          <w:sz w:val="28"/>
          <w:sz w:val="28"/>
          <w:szCs w:val="28"/>
          <w:rtl w:val="true"/>
          <w:lang w:bidi="ar-SA"/>
        </w:rPr>
        <w:t>به المتكلم لبيان مراده مما لا يبتني على النظر والشرح، لأن رفع مقتضى ظهور الكلام السابق بالكلام اللاحق ليس بأولى من منع تحقق ظهور الكلام اللاحق بالكلام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لا يعده المتكلم لبيان مراده من كلامه، بل لغرضٍ آخر، مع منافاة ظهوره الأولي لظهور كلامه الآخر، حيث تكون قرينته عرفية لمحض الجمع بين أجراء الكلام الواحد، فإن العرف لا يدرك أولوية الاعتماد على المتأخر في شرح المتقدم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العكس هو الأولى، لأن سبق الصدر يوجب أُنس الذهن بظهوره، فيحتاج رفع اليد عنه لما هو الأقوى منه، وإلا كان مقتضى الطبع تنزيل ما لحقه عليه واستحكم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ما اشتهر من عدم استحكام ظهور الكلام إلا بعد الفراغ منه، فإن المراد منه توقف الظهور التصديقي النهائي للكلام على الفراغ منه، وأن تنافي الظهورات الأولية لأجزاء الكلام لا يرجع إلى تعارض الظهورين التصديقيين، بل إلى إجمال الكلام، أو حصول ظهور واحد من الجمع بينها، من دون نظر لكيفية الجمع، وأنه يبتني على ترجيح الصدر أو الذيل، أو انحصار المرجح بالأقوائية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اللازم التأمل في ذلك واستيعاب الأدلة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9115648_73709187"/>
      <w:bookmarkStart w:id="200" w:name="_Toc76"/>
      <w:bookmarkEnd w:id="199"/>
      <w:r>
        <w:rPr>
          <w:rtl w:val="true"/>
        </w:rPr>
        <w:t>الأمر الثاني</w:t>
      </w:r>
      <w:r>
        <w:rPr>
          <w:rtl w:val="true"/>
        </w:rPr>
        <w:t xml:space="preserve">: </w:t>
      </w:r>
      <w:r>
        <w:rPr>
          <w:rtl w:val="true"/>
        </w:rPr>
        <w:t>تحكيم أصالة الصدور على أصالة الظهور</w:t>
      </w:r>
      <w:bookmarkEnd w:id="200"/>
    </w:p>
    <w:p>
      <w:pPr>
        <w:pStyle w:val="Heading6"/>
        <w:numPr>
          <w:ilvl w:val="5"/>
          <w:numId w:val="1"/>
        </w:numPr>
        <w:rPr/>
      </w:pPr>
      <w:bookmarkStart w:id="201" w:name="__RefHeading___Toc9115650_73709187"/>
      <w:bookmarkStart w:id="202" w:name="_Toc77"/>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الظهورين إنما يكون موضوعاً للجمع العرفي بينهما بلحاظ امتناع إرادة كل منهما، حيث يلزم تنزيل أحدهما على الآخر والحكم بإرادة مقتضاه، لامتناع إرادة المتنافيين، ويتعين التصرف في الأضعف ظهوراً، لأنه أهون من التصرف في الأقوى منهما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رفع اليد عن الظهور الأضعف لقيام دليل أقوى منه </w:t>
      </w:r>
    </w:p>
    <w:p>
      <w:pPr>
        <w:pStyle w:val="BookText"/>
        <w:rPr/>
      </w:pPr>
      <w:r>
        <w:rPr>
          <w:rFonts w:ascii="Amiri" w:hAnsi="Amiri" w:eastAsia="Amiri" w:cs="Amiri"/>
          <w:color w:val="111111"/>
          <w:sz w:val="28"/>
          <w:sz w:val="28"/>
          <w:szCs w:val="28"/>
          <w:rtl w:val="true"/>
          <w:lang w:bidi="ar-SA"/>
        </w:rPr>
        <w:t>على عدم إرادة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الملاك تتحدد مصاديق الجمع العرفي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يجري في كلامي متكلم واحد يجري في كلامي متكلمين يمتنع اختلافهما، كالمعصومين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علم بعدم اختلافهما في القضية الخاصة لسبب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جريانه فيما لو لم تكن القرينة لفظية، بل لبية يعلم بعدم مخالفة المتكلم لمضمونها حيث يتعين رفع اليد عن ظاهر كلامه وتنزيله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جريان الجمع العرفي في كلام علماء الرجال عند اختلاف ظواهر كلامهم لو كان ما ينقله أحدهم بنحو لو كان ثابتاً لم يخف على الآخر، ولا ينقل خلافه، حيث يلزم العمل بمن كان كلامه أظهر بعد فرض وثاقته في نفسه، عملاً بأصالتي الصدور والظهور، وتنزيل كلام الآخر عليه جمعاً، ولا يستحكم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أن احتمال عدول المتكلم الواحد في 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أخباره الحسية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كلاميه عما كان عليه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قصده لظاهر كل منهما عند صدوره وإن كانا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الجمع العرفي بين كلاميه، لأن أصالة الظهور إنما تقتضي إرادته حين الكلام ولا تمنع من العدول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وأصالة عدم عدول صاحب الرأي عن رأيه وإن كانت من الأصول المعوّل عليها عند العقلاء، إلا أنها لا تصلح لرفع اليد بها عن أصالة الظهور في كل من الكلامين، بنحو تكشف عن عدم إرادة أحدهما الملزم بالجمع العرفي بينهما، بل هي مورودة لهما، حيث يصلح الكلامان بضميمة أصالة </w:t>
      </w:r>
      <w:bookmarkStart w:id="203" w:name="pg11736_191353"/>
    </w:p>
    <w:p>
      <w:pPr>
        <w:pStyle w:val="BookText"/>
        <w:rPr/>
      </w:pPr>
      <w:bookmarkEnd w:id="203"/>
      <w:r>
        <w:rPr>
          <w:rFonts w:ascii="Amiri" w:hAnsi="Amiri" w:eastAsia="Amiri" w:cs="Amiri"/>
          <w:color w:val="111111"/>
          <w:sz w:val="28"/>
          <w:sz w:val="28"/>
          <w:szCs w:val="28"/>
          <w:rtl w:val="true"/>
          <w:lang w:bidi="ar-SA"/>
        </w:rPr>
        <w:t>الظهور فيهما دليلاً على عدول المتكلم رافعاً لموضوع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للجمع العرفي في كلامي المجتهد الواحد اللذين يتنافى ظهوراهما لو احتمل عدوله عن مفاد أحدهما ولو لغفلته عن مدركه من دون ظهور خطأ له فيه</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9115652_73709187"/>
      <w:bookmarkStart w:id="205" w:name="_Toc78"/>
      <w:bookmarkEnd w:id="204"/>
      <w:r>
        <w:rPr>
          <w:rtl w:val="true"/>
        </w:rPr>
        <w:t>الجمع العرفي في كلام الجتهد الواحد</w:t>
      </w:r>
      <w:bookmarkEnd w:id="205"/>
    </w:p>
    <w:p>
      <w:pPr>
        <w:pStyle w:val="BookText"/>
        <w:rPr/>
      </w:pPr>
      <w:r>
        <w:rPr>
          <w:rFonts w:ascii="Amiri" w:hAnsi="Amiri" w:eastAsia="Amiri" w:cs="Amiri"/>
          <w:color w:val="111111"/>
          <w:sz w:val="28"/>
          <w:sz w:val="28"/>
          <w:szCs w:val="28"/>
          <w:rtl w:val="true"/>
          <w:lang w:bidi="ar-SA"/>
        </w:rPr>
        <w:t>وكذا لو احتمل النسخ في الحكم الذي تعرض له المتكلم بنحو البداء الحقيقي، فإن أصالة عدم النسخ وإن كانت من الأصول العقلائية، إلا أنها لا تنهض برفع اليد عن أصالة الظهور في كل من الكلامين، نظير أصالة عدم العدول في الحدسيات، فلا تصل النوبة للجمع العرفي في الظهورات العرفية الصادرة، لبيان أحكامهم، إلا أن يعلم بعدم النسخ فيها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يشكل الأمر في الظهورات الشرعية، لورود احتمال النسخ فيها أيضاً وإن لم يكن بنحو البداء الحقيقي، لما تقدم في الفصل السادس من المقام الثالث في الاستصحاب من أن نسخ الحكم الشرعي لا يستلزم صدور دليله لا بداعي بيان المراد الجدي، ليكون مقتضى أصالة الجهة فيه نفيه الملزم بالجمع العرفي بين الظهورين، ولا مخالفاً لظهوره اللفظي، ليكون الظهور المذكور طرفاً للمعارضة مع الظهورين المفروض تعارضهما في المقام ويقع الكلام في تعيين الأقوى من الظهورات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مسألة دوران الأمر بين النسخ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دافع لاحتمال النسخ إلا الأصل، الذي لا ينهض برفع اليد عن ظهور كل من الكلامين في إرادة مضمونه، فلا تصل النوبة للجمع العرفي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البناء فيها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لاستلزامه كثرة النسخ، ومن المعلوم قلته، خصوصاً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إمكانه </w:t>
      </w:r>
      <w:bookmarkStart w:id="206" w:name="pg11736_191354"/>
    </w:p>
    <w:p>
      <w:pPr>
        <w:pStyle w:val="BookText"/>
        <w:rPr/>
      </w:pPr>
      <w:bookmarkEnd w:id="206"/>
      <w:r>
        <w:rPr>
          <w:rFonts w:ascii="IRNazanin" w:hAnsi="IRNazanin" w:eastAsia="IRNazanin"/>
          <w:color w:val="111111"/>
          <w:sz w:val="28"/>
          <w:sz w:val="28"/>
          <w:szCs w:val="28"/>
          <w:rtl w:val="true"/>
          <w:lang w:bidi="fa-IR"/>
        </w:rPr>
        <w:t>منهم</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لاضطراب نظام الفقه القائم وتأسيس فقه جديد، إذ كثيراً ما يكون الظهور الأقوى سابقاً زماناً على الظهور الأضعف، فلو بني على النسخ لزم البناء على مقتضى الظهور الأضعف لنسخ الأقوى به، ولو فرض الجهل بالتاريخ لزم التوقف عنهما معاً، للعلم الإجمالي بنسخ أحدهما بالآخر، ولا يظهر منهم البناء على ذلك، بل دأبهم على العمل بالأظهر مطلقاً وتنزيل الأضعف عليه للجمع العرفي بينهما، ولا يذكر النسخ إلا في نادر من كلماتهم احتمالاً لتوجيه النصوص التي يبنى على إهمالها</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115654_73709187"/>
      <w:bookmarkStart w:id="208" w:name="_Toc79"/>
      <w:bookmarkEnd w:id="207"/>
      <w:r>
        <w:rPr>
          <w:rtl w:val="true"/>
        </w:rPr>
        <w:t xml:space="preserve">توجيه النائيني </w:t>
      </w:r>
      <w:r>
        <w:rPr>
          <w:rtl w:val="true"/>
        </w:rPr>
        <w:t>(</w:t>
      </w:r>
      <w:r>
        <w:rPr>
          <w:rtl w:val="true"/>
        </w:rPr>
        <w:t>قدس سره</w:t>
      </w:r>
      <w:r>
        <w:rPr>
          <w:rtl w:val="true"/>
        </w:rPr>
        <w:t xml:space="preserve">) </w:t>
      </w:r>
      <w:r>
        <w:rPr>
          <w:rtl w:val="true"/>
        </w:rPr>
        <w:t>في مسألة الدوران بين النسخ والتخصيص</w:t>
      </w:r>
      <w:bookmarkEnd w:id="208"/>
    </w:p>
    <w:p>
      <w:pPr>
        <w:pStyle w:val="BookText"/>
        <w:rPr/>
      </w:pPr>
      <w:r>
        <w:rPr>
          <w:rFonts w:ascii="Amiri" w:hAnsi="Amiri" w:eastAsia="Amiri" w:cs="Amiri"/>
          <w:color w:val="111111"/>
          <w:sz w:val="28"/>
          <w:sz w:val="28"/>
          <w:szCs w:val="28"/>
          <w:rtl w:val="true"/>
          <w:lang w:bidi="ar-SA"/>
        </w:rPr>
        <w:t xml:space="preserve">وقد حاول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سيرتهم المشار إليها في مسألة دوران الأمر بين النسخ والتخصيص بعدم جريان أصالة العموم في نفسها بسبب العثور على الخاص، لصلوح الخاص لأن يكون بياناً للعام وتخصيصاً له، سواء كان متقدماً أم متأخراً، إذ تقديم البيان على وقت الحاجة ليس قبيحاً ذاتاً، ويرتفع قبح تأخره عنه بوجود مصلحةٍ مزاحمةٍ للمصلحة الأولية المقتضية لتعجيله</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115656_73709187"/>
      <w:bookmarkStart w:id="210" w:name="_Toc80"/>
      <w:bookmarkEnd w:id="209"/>
      <w:r>
        <w:rPr>
          <w:rtl w:val="true"/>
        </w:rPr>
        <w:t>الإشكال عليه</w:t>
      </w:r>
      <w:bookmarkEnd w:id="2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جريان أصالة العموم مطلقاً ليس هو مطلق البيان ولو كان منفصلاً، بل خصوص البيان المتصل المانع من انعقاد الظهور، وأما البيان المنفصل فحيث لا يمنع من انعقاد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لرفع اليد به عن أصالة الظهور والعموم، إلا أن يتعذر البناء على العموم معه للتنافي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احتمال النسخ لا يحرز التنافي بينهما، كي يتعين رفع اليد عن أصالة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يتجه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الفصل من أن البيان المنفصل مانع من انعقاد الظهور التصديقي لكلام الشارع، حيث يكثر اعتماده على القرائن المنفصلة، مخالفاً بذلك طريقة العرف من استيفاء بيان المراد والغرض بالكلام من دون اعتماد إلا على القرائن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كثرة القرائن المنفصلة في كلام الشارع لا تستلزم اعتماده عليها وخروجه عن طريقة العرف بنحو يمنع العثور عليها من انعقاد الظهور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كثرة القرائن المنفصلة في كلام الشارع فرع المفروغية عن عدم النسخ، الذي هو محل الكلام هنا، إذ لو كانت الخصوصات المنفصلة الكثيرة ونحوها من الظهورات القوية ناسخة للظهورات الضعيفة أو منسوخة بها لم تكن منافية لها ولا قرائن على التصرف فيها، ليتسنى البناء على اعتماده عليها وخروجه عن طريقة العرف في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الأولى في دفع إشكال احتمال النسخ أن العمدة في البيانات الشرعية هي الأخبار الصادرة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ظاهرة في كون مضمونها الأحكام الثابتة من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هو الذي يقع مورداً للسؤال من السائلين، فإن النسخ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إلا أنه مغفل في مقام السؤال والجواب، ولذا تضمن كثير من النصوص الاستشهاد بكلام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أو استفسار السائل عن وجه الجمع بين الجواب وما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الأئمة المتقدمين، وتكذيب الإمام روايات العامة المخالفة لأحكامهم، أو التنبيه على عدم مخالفتها لها، حيث يظهر من ذلك ونحوه المفروغية عن كون الحكم الصادر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مشرعاً من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يشير إليه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اختلاف الناس في الدين</w:t>
      </w:r>
      <w:r>
        <w:rPr>
          <w:rStyle w:val="FootnoteAnchor"/>
          <w:rtl w:val="true"/>
        </w:rPr>
        <w:footnoteReference w:id="16"/>
      </w:r>
      <w:r>
        <w:rPr>
          <w:rFonts w:ascii="Amiri" w:hAnsi="Amiri" w:eastAsia="Amiri" w:cs="Amiri"/>
          <w:color w:val="111111"/>
          <w:sz w:val="28"/>
          <w:sz w:val="28"/>
          <w:szCs w:val="28"/>
          <w:rtl w:val="true"/>
          <w:lang w:bidi="ar-SA"/>
        </w:rPr>
        <w:t xml:space="preserve">، حيث لم يذكر فيه تحقق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عدم بيانه لذلك وإن أمكن أن يكون لعدم تقبل الناس له، إلا أنه ظاهر في المفروغية عن ثبوت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اختفت لبعض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يشهد به أيضاً نصوص العرض على الكتاب، وكذا النصوص الواردة في تعارض الأخبار، لأن فرض التعارض بينها والترجيح، من دون إشارة للنسخ والترجيح بما يناسبه من تأخر الزمان ظاهر في وحدة الحكم في الواقعة التي يرد فيها المتعارضان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بعضها ترجيح الرواية عن الحي</w:t>
      </w:r>
      <w:r>
        <w:rPr>
          <w:rStyle w:val="FootnoteAnchor"/>
          <w:rtl w:val="true"/>
        </w:rPr>
        <w:footnoteReference w:id="17"/>
      </w:r>
      <w:r>
        <w:rPr>
          <w:rFonts w:ascii="Amiri" w:hAnsi="Amiri" w:eastAsia="Amiri" w:cs="Amiri"/>
          <w:color w:val="111111"/>
          <w:sz w:val="28"/>
          <w:sz w:val="28"/>
          <w:szCs w:val="28"/>
          <w:rtl w:val="true"/>
          <w:lang w:bidi="ar-SA"/>
        </w:rPr>
        <w:t>، وترجيح المتأخر من أحاديث الإمام الواحد</w:t>
      </w:r>
      <w:r>
        <w:rPr>
          <w:rStyle w:val="FootnoteAnchor"/>
          <w:rtl w:val="true"/>
        </w:rPr>
        <w:footnoteReference w:id="18"/>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بعض هذه الأحاديث وصريح آخر عدم إحراز الحكم العام الأولي به، بل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ثانوياً ثابتاً بمقتضى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 الزمان أعرف بما يناسبه، على ما يأتي تفصيل الكلام فيه في المرجحات المنصوصة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 تحليلهم الخمس ونحوه لشيعتهم، وإيكال صرف الزكاة للمكلف نفسه من دون أن يدفعها للإمام، وتجويز المعاملة مع ولاة الجور على أموال الخراج والمقاسمة ونحو ذلك فليس هو نسخاً للتحريم الثابت بالأصل، بل إعمال لسلطنتهم في ما لهم أو في مالهم الولاية عليه، </w:t>
      </w:r>
    </w:p>
    <w:p>
      <w:pPr>
        <w:pStyle w:val="BookText"/>
        <w:rPr/>
      </w:pPr>
      <w:r>
        <w:rPr>
          <w:rFonts w:ascii="Amiri" w:hAnsi="Amiri" w:eastAsia="Amiri" w:cs="Amiri"/>
          <w:color w:val="111111"/>
          <w:sz w:val="28"/>
          <w:sz w:val="28"/>
          <w:szCs w:val="28"/>
          <w:rtl w:val="true"/>
          <w:lang w:bidi="ar-SA"/>
        </w:rPr>
        <w:t>ولذا يختص بمن خصوه به، مع وضوح اشتراك الأحكام 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بعد النظر في النصوص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سوقها لبيان الحكم الثابت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وقع خلاف ذلك فهو مبني على نحو من الخروج عن الظاهر المستند للقرينة العامة المعوَّل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خبر سليمان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فثانيها جعلت فداك سمعتك وأنت تقول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الحلال والحرام فقد والله 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يزاد الإمام في حلال ولا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فما هذه الزيادة؟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الأشياء سوى الحلال والحرام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يعضده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سمعته من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الحلال والحرام وفصل 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القيام أخذ بيدي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كذا علم القرآن والحلال والحرام يسير في جنب العلم الذي يحدث بالليل والنهار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لظهوره في أن ما يحدث بالليل والنهار غير علم القرآن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النسخ إنما يكون بما يحدث بالليل والنهار، فإذا كان ما يحدث بالليل والنهار مبايناً لعلم الحلال والحرام لزوم عدم صدوره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يحتمل كون النسخ في الوقت المحدد مما عهد لهم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وتوارثوه عند إمام بعده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الأمر في الأحاديث النبوية، لعدم تمامية القرينة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الخروج عن الظاهر أكثر وأشهر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bookmarkStart w:id="211" w:name="pg11736_191358"/>
    </w:p>
    <w:p>
      <w:pPr>
        <w:pStyle w:val="BookText"/>
        <w:rPr/>
      </w:pPr>
      <w:bookmarkEnd w:id="211"/>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القرائن العرفية المحيطة بالكلام الموجبة لاستفادة استمرار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ورد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بالعامة حيث أخذوا بأحاديث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تمييز للناسخ من المنسوخ</w:t>
      </w:r>
      <w:r>
        <w:rPr>
          <w:rStyle w:val="FootnoteAnchor"/>
          <w:rtl w:val="true"/>
        </w:rPr>
        <w:footnoteReference w:id="20"/>
      </w:r>
      <w:r>
        <w:rPr>
          <w:rFonts w:ascii="Amiri" w:hAnsi="Amiri" w:eastAsia="Amiri" w:cs="Amiri"/>
          <w:color w:val="111111"/>
          <w:sz w:val="28"/>
          <w:sz w:val="28"/>
          <w:szCs w:val="28"/>
          <w:rtl w:val="true"/>
          <w:lang w:bidi="ar-SA"/>
        </w:rPr>
        <w:t xml:space="preserve">وتوجيه اختلافهم فيما بينهم ومخالفة حديثهم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ينسخ كما ينسخ القرآن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الإشكال المذكور مختص بما روي من غير طريق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طريقهم في غير مقام بيان الحكم الشرعي، أما ما ورد من طريقهم في مقام بيان الحكم الشرعي فظاهر حكايتهم له استمراره وعدم نسخه، فيلحقه ما تقدم في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يهون الأمر في هذا الإشكال لندرة الأحاديث النبوية المعتبرة السند المروية من غير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يحتمل فيها النسخ، بنحو يكون له الأثر في مقام العمل، بل لا يبعد عدم وجودها</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9115658_73709187"/>
      <w:bookmarkStart w:id="213" w:name="_Toc81"/>
      <w:bookmarkEnd w:id="212"/>
      <w:r>
        <w:rPr>
          <w:rtl w:val="true"/>
        </w:rPr>
        <w:t>الأمر الثالث</w:t>
      </w:r>
      <w:r>
        <w:rPr>
          <w:rtl w:val="true"/>
        </w:rPr>
        <w:t xml:space="preserve">: </w:t>
      </w:r>
      <w:r>
        <w:rPr>
          <w:rtl w:val="true"/>
        </w:rPr>
        <w:t>البناء على الجمع العرفي مع عدم قطعية صدور الأظهر</w:t>
      </w:r>
      <w:bookmarkEnd w:id="21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أن ملاك الجمع العرفي الترجيح بقوة الظهور فهو متجه في فرض المفروغية عن إحراز صدور الأظهر لبيان الحكم الحقيقي والمراد الجدي بالقطع أو التعبد، من دون أن يتكفل ما تقدم ببيان وجه المفروغية عن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آنفاً إلى أن وجه تقديم أصالة الصدور هو ورود دليله على </w:t>
      </w:r>
    </w:p>
    <w:p>
      <w:pPr>
        <w:pStyle w:val="BookText"/>
        <w:rPr/>
      </w:pPr>
      <w:r>
        <w:rPr>
          <w:rFonts w:ascii="Amiri" w:hAnsi="Amiri" w:eastAsia="Amiri" w:cs="Amiri"/>
          <w:color w:val="111111"/>
          <w:sz w:val="28"/>
          <w:sz w:val="28"/>
          <w:szCs w:val="28"/>
          <w:rtl w:val="true"/>
          <w:lang w:bidi="ar-SA"/>
        </w:rPr>
        <w:t xml:space="preserve">أصالة الظهور في الظاهر وروداً ظاهرياً، لرجوع بناء العرف على الجمع بين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الأول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حجية الظاهر في ظرف ورود الأظهر، وارتفاع موضوعها به، فيكون دليل صدور الأظهر محرزاً لارتفاع موضوع حجية الظهور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وروده عليه واقعي، لأن الشرط في حجية أصالة الظهور هو عدم وصول الأظهر، الذي يرتفع واقعاً بدليل الصدور، لا عدم وجوده واقعاً، الذي يحرز ظاهراً بالدليل المذكور، وإلا فمن المعلوم حجية الظهور مع عدم وصول الأظهر له وإن كان موجوداً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الرافع لحجية الظهور هو وجود الأظهر واقعاً، وأن البناء على حجيته مع عدم وصوله لأصالة عدمه، نظير أصالة عدم المعارض وأصالة عدم القرينة المعوّل عليها عند العقلاء، لا لتحقق موضوع الحجية واقعاً، فقيام الدليل على وجود الأظهر محرز لارتفاع موضوع حجية الظهور ظاهراً، كقيام الدليل على فسق الشاهد، وليس وروده إلا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التعويل على احتمال عدم صدور الأظهر لبيان المراد الجدي فلأن أصالة الجهة وإن كانت من الأصول العقلائية كأصالة الظهور، إلا أنها متقدمة عليها طبعاً بمقتضى المرتكزات، لأقوائيتها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تقوم بعض الأمارات العرفية على خلافها فيشكل البناء عليها حينئذ، وهو خارج عن محل الكلام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الوجه في قيام سيرة الفقهاء في مقام الاستدلال على الأخذ بمقتضى الجمع العرفي ولو مع عدم قطعية صدور الأظهر أو جهته، حيث لا يظهر منهم الرجوع في ذلك لأدلة خاصة تعبدية، بل الجري على </w:t>
      </w:r>
      <w:bookmarkStart w:id="214" w:name="pg11736_191360"/>
    </w:p>
    <w:p>
      <w:pPr>
        <w:pStyle w:val="BookText"/>
        <w:rPr/>
      </w:pPr>
      <w:bookmarkEnd w:id="214"/>
      <w:r>
        <w:rPr>
          <w:rFonts w:ascii="Amiri" w:hAnsi="Amiri" w:eastAsia="Amiri" w:cs="Amiri"/>
          <w:color w:val="111111"/>
          <w:sz w:val="28"/>
          <w:sz w:val="28"/>
          <w:szCs w:val="28"/>
          <w:rtl w:val="true"/>
          <w:lang w:bidi="ar-SA"/>
        </w:rPr>
        <w:t>مقتضى المرتكزات العقلائية في الجمع بين الأدلة وتقديم بعضها على بعض</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9115660_73709187"/>
      <w:bookmarkStart w:id="216" w:name="_Toc82"/>
      <w:bookmarkEnd w:id="215"/>
      <w:r>
        <w:rPr>
          <w:rtl w:val="true"/>
        </w:rPr>
        <w:t>الأمر الرابع</w:t>
      </w:r>
      <w:r>
        <w:rPr>
          <w:rtl w:val="true"/>
        </w:rPr>
        <w:t xml:space="preserve">: </w:t>
      </w:r>
      <w:r>
        <w:rPr>
          <w:rtl w:val="true"/>
        </w:rPr>
        <w:t>تعارض العموم والإطلاق</w:t>
      </w:r>
      <w:bookmarkEnd w:id="216"/>
    </w:p>
    <w:p>
      <w:pPr>
        <w:pStyle w:val="Heading6"/>
        <w:numPr>
          <w:ilvl w:val="5"/>
          <w:numId w:val="1"/>
        </w:numPr>
        <w:rPr/>
      </w:pPr>
      <w:bookmarkStart w:id="217" w:name="__RefHeading___Toc9115662_73709187"/>
      <w:bookmarkStart w:id="218" w:name="_Toc83"/>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ملاك الجمع العرفي ترجيح أقوى الظهورين وتنزيل أضعفهما عليه، فتشخيص ذلك موكول لنظر الفقيه عند الابتلاء بالأدلة، لعدم انضباط القرائن الداخلية في ظهور الكلام بنحو يتيسر إعطاء الضوابط العامة المستوعبة، وقد تكفلت بعض مباحث الأصول اللفظية بيان القاعدة في خصوص بعض الظهورات كالعام والخاص، والمطلق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غير واحد في مباحث التعارض للكلام في بعض أخر وقواعد خاصة لم تُبوَّب هناك، لعدم اختصاصها ببعض تلك المباحث، بل هي ببحث الجمع العرفي أنسب</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9115664_73709187"/>
      <w:bookmarkStart w:id="220" w:name="_Toc84"/>
      <w:bookmarkEnd w:id="219"/>
      <w:r>
        <w:rPr>
          <w:rtl w:val="true"/>
        </w:rPr>
        <w:t>منها</w:t>
      </w:r>
      <w:r>
        <w:rPr>
          <w:rtl w:val="true"/>
        </w:rPr>
        <w:t xml:space="preserve">: </w:t>
      </w:r>
      <w:r>
        <w:rPr>
          <w:rtl w:val="true"/>
        </w:rPr>
        <w:t>تعارض العموم الوضعي والإطلاقي</w:t>
      </w:r>
      <w:bookmarkEnd w:id="22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العموم الوضعي والإطلاقي بنحو العموم من وجه، حيث يدور الأمر بين تقييد المطلق وتخصيص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جزم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التقييد، بناءً على عدم استلزامه المجاز في المطلق، لعدم إفادة الإطلاق العموم بالوضع، بل بمقدمات الحكمة، كما هو المعروف عند محققي المتأخرين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ما ذكره في توجيه ذلك إلى أن مقتضي البناء على العموم لما كان هو الوضع فلا مجال لرفع اليد عنه بالإطلاق الذي يكون مقتضي البناء على العموم فيه مقدمات الحكمة، لعدم تمامية المقدمات المذكورة مع العموم، لأن منها عدم البيان، 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تمامية مقتضيه وعدم ثبوت المانع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فلا يبقى معه مقتضي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دفعه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البيان الذي هو من مقدمات الحكمة هو عدم البيان في مقام التخاطب المفروض عدمه في المقام لا عدم البيان مطلقاً ولو منفصلاً، بل البيان المنفصل من سنخ المانع من الإطلاق بعد تمامية مقتضيه، كالتخصيص المنفصل للعام، فلا يكون العام في الفرض رافعاً لمقتضي الإطلاق، بل كل منهما مانع من تأثير مقتضي الآخر بعد تماميته، ولابد في الترجيح بينهما من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ذلك مشيراً إلى مبناه في مبحث الإطلاق من أن عدم البيان الذي هو من مقدمات الحكمة هو مطلق عدم البيان ولو كان منفصلاً، فيتم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البيان المنفصل بيان رافع لمقتضى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المطلق والمقيد في وجه مانعية البيان المنفصل من استكشاف مراد المتكلم من الإطلاق راجع إلى ما تقدم عنه في أول هذا الفصل من عدم انعقاد ظهور الكلام التصديقي بالعثور على البيان المنفصل،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فيه بين العموم والإطلاق، ولا سيما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العموم من أن استفادته موقوفة على تمامية مقدمات الحكمة في مدخول أدوات العموم، إذ يرجع العموم للإطلاق حينئذ، ويحتاج الفرق بينهما إلى وجهٍ آخر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مجال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المنفصل، بل هو من سنخ المعارض للإطلاق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مشايخنا فهو مع اعترافه بعدم انقلاب ظهور المطلق بسبب العام المنفصل ادعى رفع العام لموضوع حجية الإطلاق في الكشف عن </w:t>
      </w:r>
      <w:bookmarkStart w:id="221" w:name="pg11736_191362"/>
    </w:p>
    <w:p>
      <w:pPr>
        <w:pStyle w:val="BookText"/>
        <w:rPr/>
      </w:pPr>
      <w:bookmarkEnd w:id="221"/>
      <w:r>
        <w:rPr>
          <w:rFonts w:ascii="Amiri" w:hAnsi="Amiri" w:eastAsia="Amiri" w:cs="Amiri"/>
          <w:color w:val="111111"/>
          <w:sz w:val="28"/>
          <w:sz w:val="28"/>
          <w:szCs w:val="28"/>
          <w:rtl w:val="true"/>
          <w:lang w:bidi="ar-SA"/>
        </w:rPr>
        <w:t>المراد الجدي،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العام إلى المطلق نسبة الإمارة إلى الأصل، فكما أن الأصل حجة ما لم تقم أمارة على خلافه، كذلك المطلق إنما يكون ظهوره حجة ما لم يرد العام على خلافه، لعدم جريان مقدمات الحكمة مع ورود العام، فإذا ورد العام 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مقدمات الحكمة من التقريرات ما قد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تقييد حجية المطلق بذلك غير ظاهر المأخذ بعد كونه كالعموم تام الظهور، غاية الأمر تقييد حجية الظهور بعدم ورود ظهور أقوى منه يتعين عرفاً للقرينية عليه، وهو مشترك بين العموم والإطلاق، ويحتاج تقديم العموم وتعيينه للقرينية لفرض ترجحه بالأقوائية أو نحوها ولم يشر في كلامه لذلك</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9115666_73709187"/>
      <w:bookmarkStart w:id="223" w:name="_Toc85"/>
      <w:bookmarkEnd w:id="222"/>
      <w:r>
        <w:rPr>
          <w:rtl w:val="true"/>
        </w:rPr>
        <w:t>في وجوه ترجيح العموم الوضعي ودفعها</w:t>
      </w:r>
      <w:bookmarkEnd w:id="223"/>
    </w:p>
    <w:p>
      <w:pPr>
        <w:pStyle w:val="BookText"/>
        <w:rPr/>
      </w:pPr>
      <w:r>
        <w:rPr>
          <w:rFonts w:ascii="Amiri" w:hAnsi="Amiri" w:eastAsia="Amiri" w:cs="Amiri"/>
          <w:color w:val="111111"/>
          <w:sz w:val="28"/>
          <w:sz w:val="28"/>
          <w:szCs w:val="28"/>
          <w:rtl w:val="true"/>
          <w:lang w:bidi="ar-SA"/>
        </w:rPr>
        <w:t xml:space="preserve">هذا، وقد استدل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ترجيح العموم الوضعي على الإطلاقي بعد فرض تمامية مقتضي الحجية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العموم أقوى من دلالة الإطلاق وإن قلنا إنها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العموم الوضعي لما كان مستنداً لوجود ما يدل عليه في الكلام فهو أقوى من ظهور العموم الإطلاقي المستند لسكوت المتكلم عن ذكر القيد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الغلبة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أقوائية الظهور ما لم يكن لها ظهور عرفي بحيث تكون من قرائن الأحوال </w:t>
      </w:r>
      <w:bookmarkStart w:id="224" w:name="pg11736_191363"/>
    </w:p>
    <w:p>
      <w:pPr>
        <w:pStyle w:val="BookText"/>
        <w:rPr/>
      </w:pPr>
      <w:bookmarkEnd w:id="224"/>
      <w:r>
        <w:rPr>
          <w:rFonts w:ascii="Amiri" w:hAnsi="Amiri" w:eastAsia="Amiri" w:cs="Amiri"/>
          <w:color w:val="111111"/>
          <w:sz w:val="28"/>
          <w:sz w:val="28"/>
          <w:szCs w:val="28"/>
          <w:rtl w:val="true"/>
          <w:lang w:bidi="ar-SA"/>
        </w:rPr>
        <w:t>المحيطة بالكلام، ولم يتضح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 فهما وإن كانا قريبين في الجملة، إلا أن في بلوغهما حداً يصلح لضرب القاعدة العامة نحو خفاء، فلابد من الاستظهار لهما بالتأمل في خصوصيات الموارد، واستحصال ما يمكن من القرائن المؤيدة للترجيح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ما سبق من احتمال كون ظهور الإطلاق أضعف من ظهور العموم إنما يتجه في الإطلاق المبني على نحو من الشياع والسريان المقابل للتقييد الراجع لتضييق الحكم أو الموضوع، حيث لا منشأ للظهور في مقتضى الإطلاق إلا مجرد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المقتضي للحمل على خصوص بعض الوجوه، إما لأنه الوجه المناسب للموضوع، كحمل تحريم الأعيان على تحريم خصوص بعض المتعلقات كالنكاح في النساء، وإما لأنه الوجه</w:t>
      </w:r>
    </w:p>
    <w:p>
      <w:pPr>
        <w:pStyle w:val="BookText"/>
        <w:rPr/>
      </w:pPr>
      <w:r>
        <w:rPr>
          <w:rFonts w:ascii="Amiri" w:hAnsi="Amiri" w:eastAsia="Amiri" w:cs="Amiri"/>
          <w:color w:val="111111"/>
          <w:sz w:val="28"/>
          <w:sz w:val="28"/>
          <w:szCs w:val="28"/>
          <w:rtl w:val="true"/>
          <w:lang w:bidi="ar-SA"/>
        </w:rPr>
        <w:t>الظاهر ولو لخصوصية في المورد فلا مجال لجريان ما سبق فيه، لعدم استناد ظهوره لمجرد عدم البيان، بل للمناسبة والظهور المفروضين اللذين هما من قرائن الأحوال، حيث لا مجال لدعوى قصور القرائن الحالية عن مفاد العموم الوضعي في اقتضاء الظهور الكلامي، بل يختلف الحال باختلاف المقامات، ولا ضابط لذلك</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9115668_73709187"/>
      <w:bookmarkStart w:id="226" w:name="_Toc86"/>
      <w:bookmarkEnd w:id="225"/>
      <w:r>
        <w:rPr>
          <w:rtl w:val="true"/>
        </w:rPr>
        <w:t>منها</w:t>
      </w:r>
      <w:r>
        <w:rPr>
          <w:rtl w:val="true"/>
        </w:rPr>
        <w:t xml:space="preserve">: </w:t>
      </w:r>
      <w:r>
        <w:rPr>
          <w:rtl w:val="true"/>
        </w:rPr>
        <w:t>تعارض الإطلاق البدلي والشمولي</w:t>
      </w:r>
      <w:bookmarkEnd w:id="22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الإطلاق البدلي والشمولي، حيث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الشمولي على البدلي، وأصر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9115670_73709187"/>
      <w:bookmarkStart w:id="228" w:name="_Toc87"/>
      <w:bookmarkEnd w:id="227"/>
      <w:r>
        <w:rPr>
          <w:rtl w:val="true"/>
        </w:rPr>
        <w:t>وجوه تقديم الشمولي الوجه الأول والمناقشة فيه</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الشمولي لا يحتاج إلى أزيد من ورود الحكم </w:t>
      </w:r>
      <w:bookmarkStart w:id="229" w:name="pg11736_191364"/>
    </w:p>
    <w:p>
      <w:pPr>
        <w:pStyle w:val="BookText"/>
        <w:rPr/>
      </w:pPr>
      <w:bookmarkEnd w:id="229"/>
      <w:r>
        <w:rPr>
          <w:rFonts w:ascii="Amiri" w:hAnsi="Amiri" w:eastAsia="Amiri" w:cs="Amiri"/>
          <w:color w:val="111111"/>
          <w:sz w:val="28"/>
          <w:sz w:val="28"/>
          <w:szCs w:val="28"/>
          <w:rtl w:val="true"/>
          <w:lang w:bidi="ar-SA"/>
        </w:rPr>
        <w:t>على الطبيعة غير المقيدة، حيث يسري الحكم إلى الأفراد قهراً، أما الإطلاق البدلي فهو يتوقف زائداً على ذلك إلى إحراز تساوي الأفراد في الوفاء بالغرض حتى يحكم العقل بالتخيير بينها، ومع الإطلاق الشمولي لا مجال لإحراز ذلك، لصلوحه لبيان اختلافها، فيكون الإطلاق الشمولي حاكماً على الإطلاق البدلي، وإن كان ظهوره منعقداً في حد نفسه، لكون القرينة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تساوي الأفراد في الوفاء بالغرض المستتبع لحكم العقل بالتخيير إن استفيد من نفس الإطلاق، لكونه مقتضى مقدمات الحكمة كان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انعقاد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للإطلاق الشمولي المفروض، لا محكوماً له، وإن لم ينهض به الإطلاق فلا محرز له، ولزم التوقف في سائر موارد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إحراز العقل 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كان الإطلاق الشمولي وارداً على الأصل المذكور، لا حاكماً على الإطلاق البدلي، الذي هو فرع التعارض البدوي بينهما</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115672_73709187"/>
      <w:bookmarkStart w:id="231" w:name="_Toc88"/>
      <w:bookmarkEnd w:id="230"/>
      <w:r>
        <w:rPr>
          <w:rtl w:val="true"/>
        </w:rPr>
        <w:t>ما ينبغي أن يقال</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بالتخيير بين الأفراد في مورد الإطلاق البدلي، إن أريد به التخيير بلحاظ امتثال التكليف الذي تضمنه الإطلاق، لوفاء كل فرد بغرضه وملاكه، فهو لا يحتاج إلى أزيد من تعلق التكليف والغرض بالطبيعة غير المقيدة، كالإطلاق الشمولي، لوضوح تحقق الطبيعة التي هي موطن الغرض بكل فرد فرد، وهو مستلزم لتساوي الأفراد في الوفاء بالغرض، ولا وجه لتقديم الإطلاق الشمولي عليه في فرض تعارضهما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به التخيير بلحاظ الموانع الخارجية، حيث قد يمنع العقل من الامتثال ببعض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وفائه بغرض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لابتلائه بتكليف آخر مزاحم، فهو لا يتوقف على إحراز تساوي الأفراد في الوفاء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ينفع فيه ذلك، وإنما يتوقف على إحراز عدم المانع الخارجي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الأفراد، والإطلاق الشمولي إنما يمنع من ذلك وينهض بإحراز المانع الخارجي المذكور في فرض حجيته، لعدم التكاذب بينه وبين الإطلاق البدلي، مع تحقق التزاحم بين حكميهما، حيث يتعين حينئذ متابعة حكم الإطلاق الشمولي لو كان إلزامياً وامتثال حكم الإطلاق البدلي بغير مورد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عن محل الكلام، لوضوح أن الكلام في تعارض الإطلاقين، لا تزاحم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يناسب فرض كون الإطلاق الشمولي قرينة على البدلي، لوضوح أنه لابد في القرينية من منافاة مفاد القرينة لمفاد ذي القرينة البدوي، بحيث توجب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ذكره مبني على اختلاط التزاحم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المنشأ لما ذكره من أن الإطلاق الشمولي حاكم على البدلي، مع التسليم بانعقاد ظهوره في حد نفسه، لكون القرينة منفصلةً بأن يكون ناظراً للحكومة في مقام العمل والامتثال في فرض التزاحم، لا الحكومة بين الأدلة في التعارض البدوي، والا فهو مناف لما سبق منه من أن القرائن المنفصلة تمنع من تمامية مقتضي الإطلاق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أريد من تساوي الأفراد في الغرض المستتبع للتخيير </w:t>
      </w:r>
    </w:p>
    <w:p>
      <w:pPr>
        <w:pStyle w:val="BookText"/>
        <w:rPr/>
      </w:pPr>
      <w:r>
        <w:rPr>
          <w:rFonts w:ascii="Amiri" w:hAnsi="Amiri" w:eastAsia="Amiri" w:cs="Amiri"/>
          <w:color w:val="111111"/>
          <w:sz w:val="28"/>
          <w:sz w:val="28"/>
          <w:szCs w:val="28"/>
          <w:rtl w:val="true"/>
          <w:lang w:bidi="ar-SA"/>
        </w:rPr>
        <w:t>تساويها في مرتبة منه، بحيث لا يتأكد الغرض في بعضها فلا ينهض كلاالإطلاقين بإحرازه لعدم توقف التخيير والسعة في مقام الامتثال عليه، بل يبقى مع اختلاف الأفراد في مراتب الغرض بلحاظ اشتراكها في أصله، ولا أثر للتأكيد في بعض الأفراد إلا أفضليتها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إرادته له، وإن أوهمه كلام بعض من تعرض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ودفعه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البدلي يقتضي رفع اليد عن بعض مدلول الإطلاق الشمولي، وهو حكمه الانحلالي الثابت في المجمع، أما الإطلاق الشمولي فهو لا يقتضي رفع اليد عن شيءٍ من مدلول</w:t>
      </w:r>
    </w:p>
    <w:p>
      <w:pPr>
        <w:pStyle w:val="BookText"/>
        <w:rPr/>
      </w:pPr>
      <w:r>
        <w:rPr>
          <w:rFonts w:ascii="Amiri" w:hAnsi="Amiri" w:eastAsia="Amiri" w:cs="Amiri"/>
          <w:color w:val="111111"/>
          <w:sz w:val="28"/>
          <w:sz w:val="28"/>
          <w:szCs w:val="28"/>
          <w:rtl w:val="true"/>
          <w:lang w:bidi="ar-SA"/>
        </w:rPr>
        <w:t>الإطلاق البدلي، إذ مدلوله حكم واحد ثابت في الأفراد على البدل، وهو لا ينافيه فيه، بل غاية ما يقتضي تضييق دائرته بعد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بعد فرض التنافي بين سعة دائرة حكم الإطلاق البدلي، وثبوت حكم الإطلاق الشمولي في مورد الاجتماع يتحقق التعارض بينهما، والمدار في تقديم أحد المتعارضين على قوة دلالته، لا سنخ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استفادة سعة دائرة الحكم من نفس الإطلاق البدلي، بل من أمرٍ آخر، كان الإطلاق الشمولي مصادماً لذلك الأمر لا للإطلاق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لذلك، لأن فرض تعلق الحكم بالماهية غير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سعة دائرته لتمام أفرادها، كما سبق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فرض عدم التنافي بينهما كان المورد من صغريات التزاحم لا التعارض، وقد سبق أنه خارج عن محل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 ودفعه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الإطلاق البدلي تتوقف على عدم المانع في بعض الأفراد عن التخيير العقلي، والإطلاق الشمولي صالح للمانعية، فلو توقف عدم صلاحيته للمانعية على وجود الإطلاق البدلي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إذا كان متفرعاً على تساوي الأفراد في الوفاء بالغرض، لتعلقه بالماهية غير المقيدة، الذي هو مقتضى الإطلاق، فلا يرتفع إلا بسقوط الإطلاق عن الحجية والإطلاق الشمولي إنما يصلح للمانعية من حجية الإطلاق البدلي بلحاظ التعارض بينهما، وهو يقتضي صلوح كل منهما للمنع من حجية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التخيير العقلي مقتضى أصل آخر من دون أن يستند لمفاد الإطلاق تعين مانعية الشمولي عنه، لوروده عليه،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عدم التعارض بين الإطلاقين، بل التزاحم بين حكميهما كان حكم الإطلاق الشمولي الإلزامي مانعاً من العمل على طبق حكم البدلي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تقارب الوجوه الثلاثة التي ذكرها وابتناؤها على مباني غير تامةٍ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يتضح وجه تقديم الإطلاق الشمولي بخصوصيته، بل المدار في التقديم على قوة الظهور والدلالة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كون الإطلاق الشمولي أقوى من الإطلاق البدلي، لأن التسامح في نسبة الحكم البدلي للماهية بلحاظ ثبوته لها في الجملة أقرب من التسامح في نسبة الحكم الشمولي لها بلحاظ ثبوته لبعض أفرادها، لما </w:t>
      </w:r>
    </w:p>
    <w:p>
      <w:pPr>
        <w:pStyle w:val="BookText"/>
        <w:rPr/>
      </w:pPr>
      <w:r>
        <w:rPr>
          <w:rFonts w:ascii="Amiri" w:hAnsi="Amiri" w:eastAsia="Amiri" w:cs="Amiri"/>
          <w:color w:val="111111"/>
          <w:sz w:val="28"/>
          <w:sz w:val="28"/>
          <w:szCs w:val="28"/>
          <w:rtl w:val="true"/>
          <w:lang w:bidi="ar-SA"/>
        </w:rPr>
        <w:t>في الثاني من بيان المقتضي في غير مورده، بخلاف الأول، حيث لا يتضمن إلا بيان حال المقتضي على خلاف ما هو عليه من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الوجه الثاني من استلزام التصرف في الإطلاق البدلي رفع اليد عن سعة الحكم، واستلزام التصرف في الإطلاق الشمولي رفع اليد عن نفس الحكم في المجمع، وإن لم ينهض بترجيح التصرف في الإطلاق البدلي ذاتاً، إلا أن من القريب اقتضاءه قوة ظهور الإطلاق الشمولي، لصعوبة التصرف في مفاده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كان مفاد الشمولي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إعطاء الضابط العام في باب الظهورات لا يخلو عن تكلف، فاللازم التأمل في خصوصيات الموارد، والاستظهار فيها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أن كان ملاك ترجيح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دلالته لا خصوصية مدلوله فلا مجال للتعدي لتعارض العموم الشمولي والعموم البدلي، لعدم وضوح أقوائية العموم الشمولي من العموم البدلي بعد أن كان كل منهما مستنداً للوضع ومبنياً على ملاحظة الأفراد والتعميم لها رأساً، لا الاقتصار على الماهية بنفسها، واستفادة التعميم للأفراد تبعاً لذلك، كما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 الذي كثر النقض والإبرام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التعارض بين الدليلين لا بلحاظ أنفسهما، بل بلحاظ دليل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أن الجمع بين الدليلين هل يبتني على ملاحظة نسبة كل منهما للآخر في نفسه وبملاحظة مدلوله الظاهر فيه، من دون أن تنقلب النسبة بينهما بملاحظة الثالث، أو بعد ملاحظة النسبة بينه و </w:t>
      </w:r>
    </w:p>
    <w:p>
      <w:pPr>
        <w:pStyle w:val="BookText"/>
        <w:rPr/>
      </w:pPr>
      <w:r>
        <w:rPr>
          <w:rFonts w:ascii="Amiri" w:hAnsi="Amiri" w:eastAsia="Amiri" w:cs="Amiri"/>
          <w:color w:val="111111"/>
          <w:sz w:val="28"/>
          <w:sz w:val="28"/>
          <w:szCs w:val="28"/>
          <w:rtl w:val="true"/>
          <w:lang w:bidi="ar-SA"/>
        </w:rPr>
        <w:t>بين الثالث، بأن تلحظ النسبة بين الدليلين بلحاظ ما يكون كل منهما حجةً فيه من مدلوله بسبب الجمع بينه وبين الثالث، لا في مدلوله الظاهر فيه في نفسه، فتنقلب النسبة بينهما بسبب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الحال كثيراً بين الوجهين، كما يتضح في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عام وخاصان مخالفان له بينهما عموم من وجه، مثل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الذي لا ينفع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عامان متباينان وخاص موافق لأحدهما مخالف للآخر،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بيع عذرة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ملاحظة النسبة بين الدليلين في نفسيهما وبملاحظة مدلوليهما يقتضي في الأول تخصيص العام بكلا الخاصين وإن كان بينهما عموم من وجه، فيخرج أفرادهما على تداخلها عن حكمه، ويبقى حجة في الباقي، فلا يجب إلا إكرام العالم غير الفاسق الذي ينفع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في الثاني العمل بالخاص في مورده، وفي بقية الموارد طرح العامين معاً والرجوع للأصل أو التخيير بينهما على الكلام في حكم التعارض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ملاحظة النسبة بين الدليلين بلحاظ ما يكون كل منهما حجةً فيه من مدلوله، فهو يقتضي في الأول ملاحظة النسبة بين أحد الخاصين والعام بعد تحكيم أحد الخاصين عليه، وقصره على غير مورده، حيث تكون النسبة العموم من وجه، وإن كانت النسبة بينهما العموم المطلق بالنظر لمدلول العام بنفسه، وفي الثاني تخصيص </w:t>
      </w:r>
      <w:bookmarkStart w:id="232" w:name="pg11736_191370"/>
    </w:p>
    <w:p>
      <w:pPr>
        <w:pStyle w:val="BookText"/>
        <w:rPr/>
      </w:pPr>
      <w:bookmarkEnd w:id="232"/>
      <w:r>
        <w:rPr>
          <w:rFonts w:ascii="Amiri" w:hAnsi="Amiri" w:eastAsia="Amiri" w:cs="Amiri"/>
          <w:color w:val="111111"/>
          <w:sz w:val="28"/>
          <w:sz w:val="28"/>
          <w:szCs w:val="28"/>
          <w:rtl w:val="true"/>
          <w:lang w:bidi="ar-SA"/>
        </w:rPr>
        <w:t>العام المخالف للخاص به، ثم تخصيص العام الآخر بما يبقى العام المخصص حجة فيه بعد التخصيص، لأنه يكون أخص بعد التخصيص، وإن كان مبايناً له في نفسه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115674_73709187"/>
      <w:bookmarkStart w:id="234" w:name="_Toc89"/>
      <w:bookmarkEnd w:id="233"/>
      <w:r>
        <w:rPr>
          <w:rtl w:val="true"/>
        </w:rPr>
        <w:t>عدم اختصاص انقلاب النسبة بالعام والخاص</w:t>
      </w:r>
      <w:bookmarkEnd w:id="234"/>
    </w:p>
    <w:p>
      <w:pPr>
        <w:pStyle w:val="BookText"/>
        <w:rPr/>
      </w:pPr>
      <w:r>
        <w:rPr>
          <w:rFonts w:ascii="Amiri" w:hAnsi="Amiri" w:eastAsia="Amiri" w:cs="Amiri"/>
          <w:color w:val="111111"/>
          <w:sz w:val="28"/>
          <w:sz w:val="28"/>
          <w:szCs w:val="28"/>
          <w:rtl w:val="true"/>
          <w:lang w:bidi="ar-SA"/>
        </w:rPr>
        <w:t>هذا، وحيث كان مبنى الكلام في انقلاب النسبة على نحو من الجمع العرفي بين الأدلة المتعارضة بدواً لاستكشاف مراد المتكلم منها، فهو لا يختص بالعام والخاص، وإن كانت أمثلتهم تدور عليهما، بل يجري في غيرهما من الظهورات المتعارضة، كالمطلق والمقيد والمفاهيم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حج،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الشخص لحجه، وفرض دوران الأمر في الجمع بينهما بين تخصيص الثاني بالأول، وحمل الأول على الاستحباب بقرينة الثاني من دون ترجيح لأحد الوجهين، نظير العامين من وجه، حيث يتردد الأمر في حمل كل منهما على الآخر، فبالعثور على دليل مرخص في ترك إكرام زيد عند حجه يرتفع التردد المذكور ويتعين الثاني على القول بانقلاب النسبة، لصلوح الدليل المذكور للقرينية على حمل الأول على الاستحباب، فلا يكون حجة في الوجوب، كي ينافي العموم المذكور، ويتردد في كيفية الجمع بينهما، وعلى القول بعدم انقلاب النسبة لا أثر لدليل الترخيص المذكور في رفع التردد المذكور، لفرض عدم المرجح لظهور كلٍ منهما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9115676_73709187"/>
      <w:bookmarkStart w:id="236" w:name="_Toc90"/>
      <w:bookmarkEnd w:id="235"/>
      <w:r>
        <w:rPr>
          <w:rtl w:val="true"/>
        </w:rPr>
        <w:t>كيفية الجمع العرفي فيها</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فمن الظاهر أن كيفية الجمع العرفي في النسب المختلفة بين الدليلين، كحمل العام على الخاص والمطلق على المقيد وتنزيل الأمر على الاستحباب لأجل دليل الترخيص وغير ذلك، لا تبتني على خصوصية النسب بأنفسها، بل على تحكيم أحد الظهورين على الآخر، لأقوائيته وصلوحه للقرينية عليه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توقف العرف عن الجمع بين الدليلين في بعض النسب مبني على عدم إدراك العرف ذلك فيها، إما لعدم إمكان الجمع بينهما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صور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لصلوح كل منهما للقرينية على الآخر من دون مرجح، لعدم أقوائية أحدهما الملزمة بتحكيمه، كما في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راجع إلى تحكيم العرف في فهم الأدلة بمجموعها، كما يكون هو المحكم في فهم كل دليل بنفسه مع قطع النظر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فكما يكون للعرف الجمع بين الدليلين بالنظر لحالهما في أنفسهما يكون له الجمع بينهما بملاحظة الدليل الثالث، حسب المناسبات العرفية والخصوصيات الكلامية من دون تقيد بانقلاب النسبة ولا بعدمه،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ملاحظة النسبة بين الدليلين والجمع بينهما على مفاد كل منهما بحسب ظهوره من دون نظر للدليل الثالث، لعدم صلوحه بنظر العرف للتحكم في نحو النسبة بينهما، فلا يكون دخيلاً في قرينية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ملاحظة النسبة بينهما والجمع بينهما على ملاحظة الثالث، لدخله في قرينية أحدهما على الآخر عرفاً، ولا ضابط لأحد الوجهين، بسبب اختلاف النسب واختلاف خصوصيات</w:t>
      </w:r>
    </w:p>
    <w:p>
      <w:pPr>
        <w:pStyle w:val="BookText"/>
        <w:rPr/>
      </w:pPr>
      <w:r>
        <w:rPr>
          <w:rFonts w:ascii="Amiri" w:hAnsi="Amiri" w:eastAsia="Amiri" w:cs="Amiri"/>
          <w:color w:val="111111"/>
          <w:sz w:val="28"/>
          <w:sz w:val="28"/>
          <w:szCs w:val="28"/>
          <w:rtl w:val="true"/>
          <w:lang w:bidi="ar-SA"/>
        </w:rPr>
        <w:t>الألسنة، وليس هناك جهة ارتكازية ملزمة بأحد الأمرين، ليكون المعوَّل عليها بحسب الأصل في مقام الجمع بين الأدلة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ضعف تقريب انقلاب النسبة بأن التعارض والجمع العرفي بين الدليلين إنما يكون بعد فرض حجية كلٍ منهما لولا المعارضة، </w:t>
      </w:r>
    </w:p>
    <w:p>
      <w:pPr>
        <w:pStyle w:val="BookText"/>
        <w:rPr/>
      </w:pPr>
      <w:r>
        <w:rPr>
          <w:rFonts w:ascii="Amiri" w:hAnsi="Amiri" w:eastAsia="Amiri" w:cs="Amiri"/>
          <w:color w:val="111111"/>
          <w:sz w:val="28"/>
          <w:sz w:val="28"/>
          <w:szCs w:val="28"/>
          <w:rtl w:val="true"/>
          <w:lang w:bidi="ar-SA"/>
        </w:rPr>
        <w:t>فبعد سقوط ظهور أحدهما عن الحجية بسبب الدليل الثالث وحجيته في خصوص ما يقتضيه الجمع العرفي بينه وبين الدليل المذكور لا معنى لكون ظهوره طرفاً للنسبة مع الدليل الثاني، بل لابد من كون نسبته معه بلحاظ خصوص ما هو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عدم انقلاب النسبة في بعض الموارد على ما ذكرنا ليس إلى ملاحظة الظهور طرفاً للنسبة مع الدليل الثاني بعد فرض عدم حجيته بسبب الدليل الثالث للجمع العرفي بينهما في مرتبة سابقة، بل إلى توقف العرف عن الجمع بينهما وتحصيل المراد الجدي من الظهور بسبب المعارض، وعدم الجمع إلا بملاحظة مجموع الأدلة، فإن أمكن الجمع عرفاً كان المجموع حجة في المتحصل منها بأجمعها، وإلّا لزم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اندفاع ما قد يقال في وجه عدم انقلاب النسبة من أن النسبة إنما هي بملاحظة الظهورات، لأن معيار تقديم الدليل قوة ظهوره ومجرد سقوط الظهور في بعض الأفراد عن الحجية لا أثر له في قوته وضعفه، كما لا أثر فيها للدليل الثالث بعد فرض كونه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انقلاب النسبة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دخل الدليل الثالث في قرينية أحد الدليلين على الآخر عرفآ، وإن لم يكن له أثر في مرتبة ظهور كل منهما، فهو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استحكام التعارض بينهما مع إمكان الجمع العرفي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العرفي بينهما مع استحكام التعارض بدونه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مقتضى الجمع العرفي بينهما، وكما يكون للعرف الجمع بين الدليلين بالنظر لأنفسهما يكون له الجمع بينهما بعد حمل أحدهما على </w:t>
      </w:r>
      <w:bookmarkStart w:id="237" w:name="pg11736_191373"/>
    </w:p>
    <w:p>
      <w:pPr>
        <w:pStyle w:val="BookText"/>
        <w:rPr/>
      </w:pPr>
      <w:bookmarkEnd w:id="237"/>
      <w:r>
        <w:rPr>
          <w:rFonts w:ascii="Amiri" w:hAnsi="Amiri" w:eastAsia="Amiri" w:cs="Amiri"/>
          <w:color w:val="111111"/>
          <w:sz w:val="28"/>
          <w:sz w:val="28"/>
          <w:szCs w:val="28"/>
          <w:rtl w:val="true"/>
          <w:lang w:bidi="ar-SA"/>
        </w:rPr>
        <w:t>ما يناسب الدليل الثالث إذا كان دخيلاً بنظره في قرينية أحدهما على الآخر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9115678_73709187"/>
      <w:bookmarkStart w:id="239" w:name="_Toc91"/>
      <w:bookmarkEnd w:id="238"/>
      <w:r>
        <w:rPr>
          <w:rtl w:val="true"/>
        </w:rPr>
        <w:t>فروض انقلاب النسبة</w:t>
      </w:r>
      <w:bookmarkEnd w:id="239"/>
    </w:p>
    <w:p>
      <w:pPr>
        <w:pStyle w:val="Heading6"/>
        <w:numPr>
          <w:ilvl w:val="5"/>
          <w:numId w:val="1"/>
        </w:numPr>
        <w:rPr/>
      </w:pPr>
      <w:bookmarkStart w:id="240" w:name="__RefHeading___Toc9115680_73709187"/>
      <w:bookmarkStart w:id="241" w:name="_Toc92"/>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وحيث ظهر عدم الضابط لذلك فالمناسب التعرض لبعض الفروض المذكورة في كلماتهم، لأهميتها وإن لم يسع المجال التعرض لجميع ما ذكروه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9115682_73709187"/>
      <w:bookmarkStart w:id="243" w:name="_Toc93"/>
      <w:bookmarkEnd w:id="242"/>
      <w:r>
        <w:rPr>
          <w:rtl w:val="true"/>
        </w:rPr>
        <w:t>الفرض الأول</w:t>
      </w:r>
      <w:bookmarkEnd w:id="2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وخاصان بينهما عموم من وجه، وهو أول الفرضين المتقدمين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تخصيصه بهما معاً، لأن ظهوره في استيعاب أفراد كل منهما أضعف من ظهور كل منهما في استيعاب أفراده، وهو ملاك التقديم في سائر موارد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 بذلك اجتماعهما في بعض الأفراد، أما مع عدم تنافيهما فيه لاتفاقهما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وأما مع تنافيهما فيه لاختلافهما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ويستحب إكرام العالم الذي لا ينتفع بعلمه،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لو كان أحد الخاصين أقوى ظهوراً من الآخر ومقدماً عليه في مورد الاجتماع، لاستلزام ذلك أقوائيته من العام وتعينه لتخصيصه والحجية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تساويا وتساقطا في مورد الاجتماع فلأن سقوط كل منهما عن الحجية في مدلوله المطابقي لا ينافي حجيتهما معاً في نفي حكم العام المخالف لهما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تكرر منّا من عدم حجية المتعارضين في نفي الثالث مختص بالمتعارضين المتصادمين عرفاً، اللذين لا يصلح كل منهما عرفاً لبيان المراد من الآخر والقرينية عليه، ولا يجري في مثل العامين من وجه مما كان كل </w:t>
      </w:r>
    </w:p>
    <w:p>
      <w:pPr>
        <w:pStyle w:val="BookText"/>
        <w:rPr/>
      </w:pPr>
      <w:r>
        <w:rPr>
          <w:rFonts w:ascii="Amiri" w:hAnsi="Amiri" w:eastAsia="Amiri" w:cs="Amiri"/>
          <w:color w:val="111111"/>
          <w:sz w:val="28"/>
          <w:sz w:val="28"/>
          <w:szCs w:val="28"/>
          <w:rtl w:val="true"/>
          <w:lang w:bidi="ar-SA"/>
        </w:rPr>
        <w:t>منهما صالحاً للقرينية على الآخر وحمله على ما يناسبه، والتوقف عنهما لعدم تعين أحدهما للقرينية لعدم الأظهر في البين، إذ في مثل ذلك يصلحان عرفاً لبيان نفي الثالث، لأنه المتيقن من مدلولهما، كالكلام الواحد المجمل المردد بين وجهين الذي هو بيان على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التعرض 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لزم من تقديم كلا الخاصين على العام كثرة التخصيص المستهجن له كان التعارض بينه وبينهما مستحكماً، كما هو الحال في سائر موارد التخصيص ودخل في التعارض بين أكثر من دليلين، الذي يأتي الكلام فيه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مجال لدعوى انقلاب النسبة في المقام،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تخصيص العام بأحد الخاصين تكون النسبة بينه وبين الخاص الآخر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دخل أحد الخاصين في قرينية الآخر على العام بعد عدم صلوح كلٍ منهما لتفسير الآخر، لفرض كون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سبق من الوجه لانقلاب النسبة إنما يقتضيه في فرض سقوط العام عن الحجية في مورد أحد الخاصين في رتبةٍ سابقة على ملاحظة النسبة بينه وبين الآخر، ولا مجال لذلك في المقام بعد عدم تقدم أحدهما على الآخر رتبة، ليكون التخصيص به سابقاً على التخصيص بالآخر، بل هما في رتبة واحدة في مقابل العام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لترجيح مقطوع المضمون أو الصدور منهما بعد مشاركة المظنون له في الحجية، فإن القطعي إنما يقدم على الظني عند تعارضهما، </w:t>
      </w:r>
      <w:bookmarkStart w:id="244" w:name="pg11736_191375"/>
    </w:p>
    <w:p>
      <w:pPr>
        <w:pStyle w:val="BookText"/>
        <w:rPr/>
      </w:pPr>
      <w:bookmarkEnd w:id="244"/>
      <w:r>
        <w:rPr>
          <w:rFonts w:ascii="Amiri" w:hAnsi="Amiri" w:eastAsia="Amiri" w:cs="Amiri"/>
          <w:color w:val="111111"/>
          <w:sz w:val="28"/>
          <w:sz w:val="28"/>
          <w:szCs w:val="28"/>
          <w:rtl w:val="true"/>
          <w:lang w:bidi="ar-SA"/>
        </w:rPr>
        <w:t>لا في مقام تأثيرهما في الدليل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ترجيح الأسبق زماناً، لعدم الأثر لسبق الخاص زماناً في استكشاف مراد المتكلم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ما صدر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مخصصاً، خلافاً لما يظهر من بعض مشايخنا من توجه انقلاب النسبة في فرض اختلاف الزمان في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يتعين تخصيص العام أولاً بالخاص الأسبق فتنقلب النسبة بينه وبين الخاص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البناء على النسخ في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المتقدم في الأمر الثاني، فيتعين العمل بالمتأخر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انقلاب النسبة إذا كان أحد الخاصين متصلاً، لمنعه من انعقاد ظهور العام في العموم، بل ليس هو من انقلاب النسبة حقيقة، إذ النسبة بين العام والخاص الآخر هي العموم من وجه من أول الأمر، إلا أنه لا يبعد غلبة أقوائية ظهور الخاص الآخر في شمول مورد الاجتماع من ظهور العام المخصص حينئذ، فيقدم عليه، كما لو كان أخص منه مطلقاً، ولا أثر لانقلاب النسبة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115684_73709187"/>
      <w:bookmarkStart w:id="246" w:name="_Toc94"/>
      <w:bookmarkEnd w:id="245"/>
      <w:r>
        <w:rPr>
          <w:rtl w:val="true"/>
        </w:rPr>
        <w:t>الفرض الثاني</w:t>
      </w:r>
      <w:bookmarkEnd w:id="2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عامان متباينان وخاص موافق لأحدهما مخالف للآخر، وهو ثاني الفرضين المتقدمين في صدر المسألة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صلوح الخاص لأن يكون شاهد جمع بين العامين وقرينة على حمل الموافق له على مورده، والمخالف له على غير مورده، كما لو ورد دليل مفصل بين أفراد العامين، لأن الخاص وإن لم يوجب أقوائية ظهور </w:t>
      </w:r>
    </w:p>
    <w:p>
      <w:pPr>
        <w:pStyle w:val="BookText"/>
        <w:rPr/>
      </w:pPr>
      <w:r>
        <w:rPr>
          <w:rFonts w:ascii="Amiri" w:hAnsi="Amiri" w:eastAsia="Amiri" w:cs="Amiri"/>
          <w:color w:val="111111"/>
          <w:sz w:val="28"/>
          <w:sz w:val="28"/>
          <w:szCs w:val="28"/>
          <w:rtl w:val="true"/>
          <w:lang w:bidi="ar-SA"/>
        </w:rPr>
        <w:t>العام المخالف له في غير مورده من العام الموافق له فيه، إلا أن يكون قرينةً عرفاً على حمل العام المخالف على غير مورده، فيصلح العام المذكور بضميمته لأن يكون قرينة على حمل العام الموافق على مورد الخاص، فيرتفع التعارض بينهما بسببه ولا يستحكم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أولى عرفاً من سقوط العامين في تمام أفرادهما والرجوع للخاص في مورده، وللقواعد الأخر في بقية أفراد العامين، ولا سيما إذا كان الخاص مشعراً بخصوصية عنوانه في الحكم بمناسبة ارتكازية ونحوها حيث يسهل تنزيل كلا العامين عليه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موارد انقلاب النسبة عندهم، لأن العام المخالف للخاص بعد أن كان في نفسه معارضاً للعام الموافق يصلح بسبب الخاص لأن يكون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مقتضى الجمع المذكور كثرة التخصيص لأحد العامين بنحو مستهجن، إما لقلة أفراد الخاص، بنحو يلزم من الجمع المذكور كثرة التخصيص للعام الموافق، أو لكثرتها، بنحو يلزم كثرة التخصيص للعام المخالف، لم يصلح الخاص لأن يكون شاهد جمع بين العامين ويستحكم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الثاني يكون الخاص معارضاً للعام المخالف له، كالعام الآخر، كما هو ظاهر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فرض مخالفة الخاص لكلا العامين في الفرض لم يصلح لأن يكون شاهد جمع بينهما، وتعين استحكام التعارض بينهما، فيرجح الأقوى أو يخير أو يتساقطان ويكون الخاص في مورده حجة على كل حال، لكونه مرجعاً بعد تساقطهما أو مخصصاً للحجة منهما، ويخرج عن محل </w:t>
      </w:r>
      <w:bookmarkStart w:id="247" w:name="pg11736_191377"/>
    </w:p>
    <w:p>
      <w:pPr>
        <w:pStyle w:val="BookText"/>
        <w:rPr/>
      </w:pPr>
      <w:bookmarkEnd w:id="247"/>
      <w:r>
        <w:rPr>
          <w:rFonts w:ascii="Amiri" w:hAnsi="Amiri" w:eastAsia="Amiri" w:cs="Amiri"/>
          <w:color w:val="111111"/>
          <w:sz w:val="28"/>
          <w:sz w:val="28"/>
          <w:szCs w:val="28"/>
          <w:rtl w:val="true"/>
          <w:lang w:bidi="ar-SA"/>
        </w:rPr>
        <w:t>الكلام في انقلاب النسبة، لعدم الأثر للخاص في النسبة بين العامين،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وردت أدلة ثلاثة أحدها أخص من الآخر مطلقاً</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115686_73709187"/>
      <w:bookmarkStart w:id="249" w:name="_Toc95"/>
      <w:bookmarkEnd w:id="248"/>
      <w:r>
        <w:rPr>
          <w:rtl w:val="true"/>
        </w:rPr>
        <w:t>الفرض الثالث</w:t>
      </w:r>
      <w:bookmarkEnd w:id="249"/>
    </w:p>
    <w:p>
      <w:pPr>
        <w:pStyle w:val="BookText"/>
        <w:rPr/>
      </w:pPr>
      <w:r>
        <w:rPr>
          <w:rFonts w:ascii="Amiri" w:hAnsi="Amiri" w:eastAsia="Amiri" w:cs="Amiri"/>
          <w:color w:val="111111"/>
          <w:sz w:val="28"/>
          <w:sz w:val="28"/>
          <w:szCs w:val="28"/>
          <w:rtl w:val="true"/>
          <w:lang w:bidi="ar-SA"/>
        </w:rPr>
        <w:t>والظاهر تخصيص الخاص منها لما فوقه مما خالفه في الحكم مطلقاً، سواء اختلفت كلها في أحكامها أم اتفق اثنان منها وخالفهما الثالث، كان المخالف هو الأعم أو المتوسط أو الأخص، كل ذلك لملاك التخصيص في سائر الموارد وعدم دخل تعدد الأدلة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المتفقين لا تنافي بينهما ملزم بالتخصيص بل يتعين العمل بالأعم منهما إذا لم يخصص بمخالف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انقلاب النسبة في بعض الصور المتقدمة، كما لو اتفق المتوسط والأخص في الحكم على خلاف الأعم،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الأعم بالأخص أولا، فتنقلب النسبة بينه وبين المتوسط للعموم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الأخص للأعم لا أثر له عرفاً في قرينية المتوسط عليه بنحو لا يشمله ملاك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الوجه لتخصيص الأعم بالأخص أولاً قبل تخصيصه بالمتوسط، بل هو مخصص بهما معاً في رتبة واحدة، نظير ما سبق في الفرض الأول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الأخص متصلاً بالأعم في الفرض تعين انقلاب النسبة بينه وبين المتوسط، نظير ما سبق، ويتوقف تقديم أحدهما في مورد الاجتماع على أقوائية ظهوره، ولا ضابط لذلك، بل هو موكول لخصوصيات الموارد حسبما يدركه الفقيه عند النظر في الأدلة</w:t>
      </w:r>
      <w:r>
        <w:rPr>
          <w:rFonts w:eastAsia="Amiri" w:cs="Amiri" w:ascii="Amiri" w:hAnsi="Amiri"/>
          <w:color w:val="111111"/>
          <w:sz w:val="28"/>
          <w:szCs w:val="28"/>
          <w:rtl w:val="true"/>
          <w:lang w:bidi="ar-SA"/>
        </w:rPr>
        <w:t xml:space="preserve">. </w:t>
      </w:r>
      <w:bookmarkStart w:id="250" w:name="pg11736_191378"/>
    </w:p>
    <w:p>
      <w:pPr>
        <w:pStyle w:val="BookText"/>
        <w:rPr/>
      </w:pPr>
      <w:bookmarkEnd w:id="250"/>
      <w:r>
        <w:rPr>
          <w:rFonts w:ascii="Amiri" w:hAnsi="Amiri" w:eastAsia="Amiri" w:cs="Amiri"/>
          <w:color w:val="111111"/>
          <w:sz w:val="28"/>
          <w:sz w:val="28"/>
          <w:szCs w:val="28"/>
          <w:rtl w:val="true"/>
          <w:lang w:bidi="ar-SA"/>
        </w:rPr>
        <w:t>كما أنه لو كان الأخص ظاهراً في الحصر كان بمنطوقه مخصصاً للأعم وبمفهومه مخصصاً للمتوسط أو معارضاً له، فيقتصر في الخروج عن الأعم على مورد الأخص، ولا يبقى للمتوسط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يلزم من التخصيص محذور مانع ككثرة التخصيص، وإلا تعين التوقف أو الجمع بوجهٍ آخر حسبما تقتضيه خصوصية المقام، وقد أطالوا الكلام في ذلك بما لا يسعنا مجاراتهم فيه بعد ما عرفت من الضابط في المقام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9115688_73709187"/>
      <w:bookmarkStart w:id="252" w:name="_Toc96"/>
      <w:bookmarkEnd w:id="251"/>
      <w:r>
        <w:rPr>
          <w:rtl w:val="true"/>
        </w:rPr>
        <w:t>الفرض الرابع</w:t>
      </w:r>
      <w:bookmarkEnd w:id="25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عامان بينهما عموم من وجه، وخاص مخالف لهما معاً في محل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تقديمه عليهما معاً والعمل بكل منهما في ما ينفرد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غير واحد من موارد انقلاب النسبة، بدعوى انقلابها بينهما بسبب الخاص المذكور إلى التباين ويرتفع التعارض بينهما، لتعدد الموضوع، كما لو اختص كل منهما ابتداءً بما ينفرد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توقف تقديمه في مورد الاجتماع والعمل بهما في مورد الإنفراد على ذلك، بل لو فُرض عدم انقلاب النسبة واستحكام التعارض بينهما للزم العمل بكل منهما في مورد الانفراد، لعدم المعارض، والعمل بالخاص في مورده، لكونه مخصصاً للأقوى منهما لو كان، ومرجعاً بعد تساقطهما لو تساوياً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انقلاب النسبة هو الأقرب للمرتكزات العرفية في مقام الجمع بين الأدلة، لأن الخاص المذكور صالح للقرينية عرفاً عليهما بملاك التخصيص الجاري في كل عام وخاص ولا تصل النوبة للتعارض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كونه مخصصاً للعمومين لا لعامٍ واحدٍ لا أثر له في ذلك، نظير ما تقدم 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لو كان الخاص مخصصاً لأحد العامين المذكورين في مورد الافتراق، حيث يكون قرينة على حمل العام المذكور على مورد الاجتماع وتقديمه على العام الثاني فيه، لئلا يبقى بلا مورد، وحمل العام الثاني على مورد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يرجع ما قيل من أن الخاص المذكور سبب لانقلاب النسبة بين العامين إلى العموم المطلق، وهو أولى من بقاء العامين على ما هما عليه من التعارض في مورد الاجتماع والعمل بالخاص في مورده، وبالعام الآخر في مورد انفراده، المستلزم لسقوط العام المخصص عن الحجية مطلقاً في مورد انفراده لتخصيصه، وفي مورد الاجتماع لمعارضته بالعام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ورد خاصان في الفرض، كل منهما مخصص لأحد العامين في مورد الافتراق فمن الظاهر أنهما لا يصلحان للقرينية على العامين ورفع التعارض بينهما، لأن تخصيصهما بهما مستلزم لحملهما معاً على مورد الاجتماع، فيتعارضان فيه، كما هو الحال قبل ورود الخاصين، وإنما الكلام في أن التعارض يختص بالعامين مع حجية الخاصين في موردهما، أو يشاركهما الخاصان أيضاً، فتسقط الأدلة الأربعة؟</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حكي عنه،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الخاصين غير متعارضين، لا بأنفسهما، لتعدد موضوعيهما، ولا بالنظر للعامين، لفرض كونهما مخصصين لهما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الخاصين وإن كان مخصصاً لأحد العامين وحمله </w:t>
      </w:r>
    </w:p>
    <w:p>
      <w:pPr>
        <w:pStyle w:val="BookText"/>
        <w:rPr/>
      </w:pPr>
      <w:r>
        <w:rPr>
          <w:rFonts w:ascii="Amiri" w:hAnsi="Amiri" w:eastAsia="Amiri" w:cs="Amiri"/>
          <w:color w:val="111111"/>
          <w:sz w:val="28"/>
          <w:sz w:val="28"/>
          <w:szCs w:val="28"/>
          <w:rtl w:val="true"/>
          <w:lang w:bidi="ar-SA"/>
        </w:rPr>
        <w:t>على مورد الاجتماع بالنظر لنفسه، إلا أنه لا مجال للبناء على ذلك فيهما معاً في المقام، لاستلزامه حمل كلا العامين على خصوص المورد المذكور، وهو ممتنع، فلا يكون تحكيم الخاصين عليهما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الخاص على العام لما لم يكن تعبدياً، بل بملاك الجمع العرفي وبيان الخاص للمراد من العام فلا مجال له في المقام، للعلم بكذب أحد الجمعين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العامين في مورد الاجتماع لازم على كل حال عمل بالخاصين أم لم يعمل بهما، فهما ساقطان عن الحجية في نفسيهما، فلا ينهضان بمعارضة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تعارضهما في نفسيهما صلوح كل منهما للقرينية على الآخر وحمله على مورد الانفراد مع حجية كل منهما في مورد الانفراد، ولا مجال لذلك بالنظر للخاصين، لاقتضائهما إخراج موردي الانفراد عنهما وحملهما معاً على مورد الاجتماع، وهو ممتنع،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كون التعارض بين مجموع الأدلة، للعلم الإجمالي بكذب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مجال للجمع العرفي بينها، ولا مرجح للخاصين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الخاصين وإن اقتضى صرف العام المخالف له إلى مورد الاجتماع، إلا أنه لا يقتضي استيعابه له، وإنما هو مقتضى عموم العام، وكما يمكن التنزل عن عموم العام بالإضافة لمورد الانفراد لأجل الخاص يمكن التنزل عن ظهوره في استيعاب أفراد مورد الاجتماع بلحاظ مجموع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يمكن الجمع عرفاً بين مجموع الأدلة بحمل كلا العامين على مورد الاجتماع، مع التنزل عن ظهور كل منهما في استيعابه، وإن تعين سقوطهما معاً فيه، لعدم القرينة على تعيين ما يراد بكل منهما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إمكان التفكيك بين أفراد مورد الاجتماع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بأن يكون مورد الاجتماع كثير الأفراد بحيث لا يلزم من حمل كل من العامين على خصوص بعض أفراده التخصيص المستهجن، بأن يكون ظهور كل من الخاصين في مورده أقوى من ظهور كل من العامين في الاستيعاب لمقدار أفراد مورد الاجتماع، بنحو يكون قرينة عرفاً على صرفهما عن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الفروض المذكورة في كلماتهم لانقلاب النسبة، وهناك فروض أخرى لا مجال للتعرض لها، كما لا مجال للتعرض لغيرها مما يمكن فرضه في المقام، لتعذر استيعاب موارد انقلاب النسبة، ولا سيما بعد ما سبق من عدم اختصاصه بالعام والخاص، وأنه يجري في سائر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الاكتفاء بما سبق من الضابط المتقدم له مع إيكال تشخيص صغرياته لنظر الفقيه عند الابتلاء بالأدلة المتنافية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وتعالى ولي العصمة والتسديد</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1736_191383"/>
      <w:bookmarkStart w:id="254" w:name="pg11736_191383"/>
      <w:bookmarkEnd w:id="254"/>
    </w:p>
    <w:p>
      <w:pPr>
        <w:pStyle w:val="Heading4"/>
        <w:numPr>
          <w:ilvl w:val="3"/>
          <w:numId w:val="1"/>
        </w:numPr>
        <w:rPr/>
      </w:pPr>
      <w:bookmarkStart w:id="255" w:name="pg11736_191383"/>
      <w:bookmarkStart w:id="256" w:name="__RefHeading___Toc9115690_73709187"/>
      <w:bookmarkStart w:id="257" w:name="_Toc97"/>
      <w:bookmarkEnd w:id="255"/>
      <w:bookmarkEnd w:id="256"/>
      <w:r>
        <w:rPr>
          <w:rtl w:val="true"/>
        </w:rPr>
        <w:t xml:space="preserve">المقام الثاني </w:t>
      </w:r>
      <w:r>
        <w:rPr>
          <w:rtl w:val="true"/>
        </w:rPr>
        <w:t xml:space="preserve">: </w:t>
      </w:r>
      <w:r>
        <w:rPr>
          <w:rtl w:val="true"/>
        </w:rPr>
        <w:t>في مراتب الأدلة</w:t>
      </w:r>
      <w:bookmarkEnd w:id="257"/>
    </w:p>
    <w:p>
      <w:pPr>
        <w:pStyle w:val="Heading5"/>
        <w:numPr>
          <w:ilvl w:val="4"/>
          <w:numId w:val="1"/>
        </w:numPr>
        <w:rPr/>
      </w:pPr>
      <w:bookmarkStart w:id="258" w:name="__RefHeading___Toc9115692_73709187"/>
      <w:bookmarkStart w:id="259" w:name="_Toc9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من الظاهر أن استنباط الحكم والوظيفة العملية عن الأدلة التفصيلية كما يتوقف على معرفة الأدلة والوظائف الظاهرية يتوقف على معرفة النسب، بينها وتعيين مراتبها في ما بينها كي لا يرجع للمتأخر مع وجود المتقدم، لرجوع ذلك لتشخيص دليليَّة الدليل ومعرفة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البحث عن ذلك من مقدمات الاستنباط المهمة، كالبحث عن نفس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تعيين الأدلة والوظائف الظاهرية في المباحث السابقة من دون بحث عن النسب بينها وتشخيص مرتبة كل منها، عدا الاستصحاب، حيث تقدم الكلام في مرتبته، لخصوصية في دليله لا تجري في أدلة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البحث في المقام الأول عن أصول النسب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التخصص والورود والحكومة والجمع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ضوابطها، وبيان وجه العمل عليها كان المناسب إلحاق ذلك بالبحث عن تشخيص النسب بين الأدلة والوظائف الظاهرية على ضوء ما تقدم، وقد عقدنا هذا المقام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وحيث لا ريب في تقدم الأدلة القطعية رتبة، للغوية جعل الحجة على طبق القطع، واستحالة جعلها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غيرها مما لا يقطع معه بالحكم الشرعي الواقعي، إما لعدم تعرضه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إفادته القطع به وإن كان متعرضاً له، كالطرق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فالظاهر لزوم الرجوع للطرق والأمارات في المرتبة الأولى، ثم للأصول والقواعد الشرعية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للأصول الشرعية غير الإحرازية تعبدية كانت كأصالة الطهارة أم غيرها كالبراءة والاحتياط، ثم للأصول العقلية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تقدم الأصول التعبدية الموضوعية، التي يحرز بها الحكم بضميمة الكبريات الشرعية وإن لم تكن إحرازية، على الأصول الحكمية وإن كانت إحرازية، وهو مرادهم بتقدم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جرى الأصحاب في مقام الاستدلال، بنحو يظهر منهم المفروغية عنه، بل صرح بعضهم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بعضهم الخروج عن ذلك في بعض الموارد، حيث يجمع في مقام الاستدلال بين المترتبين أو يعارض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كون منشئه الغفلة عن الحال أو محض الاستظهار في مقام الاستدلال، وإلا فمن البعيد جداً خلافهم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فاللازم التعرض لوجه ما ذكرنا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كانت الأصول الإحرازية الجارية في الشبهات الحكمية </w:t>
      </w:r>
      <w:bookmarkStart w:id="260" w:name="pg11736_191385"/>
    </w:p>
    <w:p>
      <w:pPr>
        <w:pStyle w:val="BookText"/>
        <w:rPr/>
      </w:pPr>
      <w:bookmarkEnd w:id="260"/>
      <w:r>
        <w:rPr>
          <w:rFonts w:ascii="Amiri" w:hAnsi="Amiri" w:eastAsia="Amiri" w:cs="Amiri"/>
          <w:color w:val="111111"/>
          <w:sz w:val="28"/>
          <w:sz w:val="28"/>
          <w:szCs w:val="28"/>
          <w:rtl w:val="true"/>
          <w:lang w:bidi="ar-SA"/>
        </w:rPr>
        <w:t>منحصرة بالاستصحاب كان بيان نسبتها هنا مستغنى عنه بما تقدم في الاستصحاب في توجيه تقديم الطرق عليه وتقديمه على بقية الأصول المأخوذ في موضوعها محض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الأصول والقواعد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والفراغ والفراش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قواعد فقهية لا تجري إلا في الشبهات الموضوعية، الخارجة عن محل الكلام، ولا يسعنا استقصاء حالها، وإنما تقدم في خاتمة الاستصحاب التعرض لبعضها، وتقدم أنها مقدمة على الاستصحاب، فتقدم على ما تأخر عنه من الأصول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للتعرض لنسبتها مع الطرق والأمارات والقواعد الأخر، بل يوكل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التأمل في تأخر الأصول العقلية عن الطرق والقواعد والأصول الشرعية، لورودها عليها، حيث لا يحكم العقل بالوظيفة الظاهرية إلا عند التحير وعدم تصدي الشارع لبيانها، وإلا استغنى ببيانه، فيرتفع به موضوع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يبقى في المقام إلا الكلام في وجه تقدم الطرق والأمارات على الأصول، وفي وجه تقدم الأصل السببي على المسببي، فيقع البحث في أمرين</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9115694_73709187"/>
      <w:bookmarkStart w:id="262" w:name="_Toc99"/>
      <w:bookmarkEnd w:id="261"/>
      <w:r>
        <w:rPr>
          <w:rtl w:val="true"/>
        </w:rPr>
        <w:t>البحث في أمرين</w:t>
      </w:r>
      <w:r>
        <w:rPr>
          <w:rtl w:val="true"/>
        </w:rPr>
        <w:t>..</w:t>
      </w:r>
      <w:bookmarkEnd w:id="262"/>
    </w:p>
    <w:p>
      <w:pPr>
        <w:pStyle w:val="Heading6"/>
        <w:numPr>
          <w:ilvl w:val="5"/>
          <w:numId w:val="1"/>
        </w:numPr>
        <w:rPr/>
      </w:pPr>
      <w:bookmarkStart w:id="263" w:name="__RefHeading___Toc9115696_73709187"/>
      <w:bookmarkStart w:id="264" w:name="_Toc100"/>
      <w:bookmarkEnd w:id="263"/>
      <w:r>
        <w:rPr>
          <w:rtl w:val="true"/>
        </w:rPr>
        <w:t>الأمر الأول</w:t>
      </w:r>
      <w:r>
        <w:rPr>
          <w:rtl w:val="true"/>
        </w:rPr>
        <w:t xml:space="preserve">: </w:t>
      </w:r>
      <w:r>
        <w:rPr>
          <w:rtl w:val="true"/>
        </w:rPr>
        <w:t>في تقديم الطرق والأمارات على الأصول</w:t>
      </w:r>
      <w:bookmarkEnd w:id="264"/>
    </w:p>
    <w:p>
      <w:pPr>
        <w:pStyle w:val="Heading6"/>
        <w:numPr>
          <w:ilvl w:val="5"/>
          <w:numId w:val="1"/>
        </w:numPr>
        <w:rPr/>
      </w:pPr>
      <w:bookmarkStart w:id="265" w:name="__RefHeading___Toc9115698_73709187"/>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الطرق والأمارات على الأصول الشرعية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الظاهر أن إطلاق أدلة الأصول شامل لصورة قيام الطرق والأمارات بعد فرض عدم إفادتها العلم بالحكم الواقعي، فهي بنفسها مع قطع النظر عن دليل حجيتها لا ترفع موضوع الأصول، وإلا لزم قصورها </w:t>
      </w:r>
    </w:p>
    <w:p>
      <w:pPr>
        <w:pStyle w:val="BookText"/>
        <w:rPr/>
      </w:pPr>
      <w:r>
        <w:rPr>
          <w:rFonts w:ascii="Amiri" w:hAnsi="Amiri" w:eastAsia="Amiri" w:cs="Amiri"/>
          <w:color w:val="111111"/>
          <w:sz w:val="28"/>
          <w:sz w:val="28"/>
          <w:szCs w:val="28"/>
          <w:rtl w:val="true"/>
          <w:lang w:bidi="ar-SA"/>
        </w:rPr>
        <w:t>في فرض عدم حجية الطرق والأمارات أيضاً،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أن مفاد الطريق والأمارة لا ينافي مفاد الأصل، لتعدد الموضوع، بسبب حكايتهما عن الواقع، وعدم تعرض الأصل له، بل للوظيفة الظاهرية في ظرف الجهل به لا غير، وإنما التنافي بين دليل حجية الطرق والإمارات ومفاد الأصول، لتعرض كل منهما للوظيفة الظاهرية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محل الكلام في المقام هو النسبة بينهما، لا بين الأصل ونفس الطريق والأمارة، وان أوهمه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فربما يدعى ورود أدلة الطرق والأمارات على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الشك والجهل في موضوعها هو عدم الحجة، فيرتفع موضوعها بقيام الطرق أو الأمارات بضميمة دليل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يقابل العلم ولو بالوظيفة الظاهرية، فيرتفع موضوعها بقيامها بضميمة دليل حجيتها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مخالف للظاهر جداً، بل ظاهر الجهل والشك في موضوع أدلة الأصول الشرعية هو الأمر النفسي المقابل للعلم بالواقع، الباقي حتى مع قيام الطرق والأمارات وحجيتها، كما سبق نظيره في الاستصحاب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يتجه الثاني في ما سيق من الأدلة مساق الأصول العقلية ومؤكداً لمفادها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توضيح الفرق بين المفادين في أول الكلام في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توجيه الورود في آخر الكلام في وجوه الجمع العرفي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والذي 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ممن تأخر عنه هو حكومة أدلة الطرق والأمارات على أدلة الأصول، لرفعها لموضوعها تعبداً أو تنزيلاً، بسبب تقييد موضوع الأصول شرعاً بالشك والجهل، وإطلاق موضوع أدلة حجية الطرق والأمارات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قاصرة عن صورة العلم، إلا أن قصورها لما كان عقلياً بملاك استحالة جعل الحجية معه، ومختصاً بالعلم الوجداني، فلا مجال لفرض الحكومة فيه، لما سبق من عدم جريانها في الأدلة اللبية لتحديد موضوعها بنحو لا يقبل البيان والتفسير، بخلاف تقييد أدلة الأصول بالجهل، فإنه لما كان مستفاداً من تقييدها به شرعاً في الأدلة اللفظية أمكنت حكومة أدلة الطرق والأمارات عليها وبيانها لمفادها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في كلامهم لتقريب حكومة الطرق والأمارات،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بضميمة دليل حجيتها تكون رافعة لموضوع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أو تنزيلاً وإن كان باقياً حقيقة، لفرض عدم إفادتها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ذلك موجب للحكومة عندهم، وذكرنا أنه لا يوجب الحكومة البيانية بل العرفية، التي هي من صغريات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من ارتفاع الجهل تعبداً أو تنزيلاً مبني على مختارهم في مفاد أدلة حجية الطرق والأمارات من تنزيلها منزلة العلم، أو جعلها علماً تعبداً، وهو ممنوع، بل ليس مفادها إلا حجية الطرق والأمارات اعتباراً بنحو تصلح لأن يعتمد عليها في البناء على ثبوت مؤداها عملاً كالعلم، على ما سبق الكلام فيه مفصلاً في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حجية الطرق والأمارات من دون أن تكون بلسان تنزيلها </w:t>
      </w:r>
      <w:bookmarkStart w:id="267" w:name="pg11736_191388"/>
    </w:p>
    <w:p>
      <w:pPr>
        <w:pStyle w:val="BookText"/>
        <w:rPr/>
      </w:pPr>
      <w:bookmarkEnd w:id="267"/>
      <w:r>
        <w:rPr>
          <w:rFonts w:ascii="Amiri" w:hAnsi="Amiri" w:eastAsia="Amiri" w:cs="Amiri"/>
          <w:color w:val="111111"/>
          <w:sz w:val="28"/>
          <w:sz w:val="28"/>
          <w:szCs w:val="28"/>
          <w:rtl w:val="true"/>
          <w:lang w:bidi="ar-SA"/>
        </w:rPr>
        <w:t>منزلة العلم أو جعلها علما تعبداً فهو لا يكفي في الحكومة العرفية، فضلاً عن البيانية، لأن الحجية وإن اقتضت متابعة الحجة في مقام العمل بنحو تكون معذرة أو منجزة على خلاف الأصل، إلا أن الأصل بإطلاق دليله يقتضي التعذير والتنجيز المستتبعين للعمل على خلافها، ولا أولوية لأحدهما بعد فرض تحقق موضوع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نظير ذلك في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تقريب تقديم الطرق والأمارات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فالظاهر أن تقديم الطرق والأمارات على الأصول مقتضى الجمع العرفي بين أدلتها والمناسبات الارتكازية، مع التنافي بينها بدواً، فإنه وإن كان بين إطلاق كل منها عموم من وجه، إلا أن المتعين تنزيل أدلة الأصول على ما لا ينافي أدلة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 بوجوه</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9115700_73709187"/>
      <w:bookmarkStart w:id="269" w:name="_Toc102"/>
      <w:bookmarkEnd w:id="268"/>
      <w:r>
        <w:rPr>
          <w:rtl w:val="true"/>
        </w:rPr>
        <w:t>الوجه الأول</w:t>
      </w:r>
      <w:bookmarkEnd w:id="2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أدلة حجية الطرق والأمارات على الأصول لا يوجب إلغاء دليل الأصول عرفا، لكثرة موارد فقد الحجة، بخلاف العكس، فإنه موجب لإلغاء أدلة الحجية عرفاً، إذ لا يبقى تحتها إلا الموارد التي تطابق فيها الأصل فيستغنى به عنها، والموارد التي لا يجري فيها الأصل الترخيصي كالبراءة، أو الإلزامي، كالاحتياط في الشبهة التحريمية عند الإخباريين، وهي نادرة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للتفكيك بين الموارد، فتقدم الحجج على الأصول في بعضها، وتقدم الأصول في بعض، لعدم الفرق عرفاً بين الموارد من هذه الجهة، وعدم المرجح لبعضها بالإضافة للإطلاقات، بل لابد إما من تقديم الأصول في الجميع أو تقديم الحجج كذلك</w:t>
      </w:r>
      <w:r>
        <w:rPr>
          <w:rFonts w:eastAsia="Amiri" w:cs="Amiri" w:ascii="Amiri" w:hAnsi="Amiri"/>
          <w:color w:val="111111"/>
          <w:sz w:val="28"/>
          <w:szCs w:val="28"/>
          <w:rtl w:val="true"/>
          <w:lang w:bidi="ar-SA"/>
        </w:rPr>
        <w:t xml:space="preserve">. </w:t>
      </w:r>
      <w:bookmarkStart w:id="270" w:name="pg11736_191389"/>
    </w:p>
    <w:p>
      <w:pPr>
        <w:pStyle w:val="BookText"/>
        <w:rPr/>
      </w:pPr>
      <w:bookmarkEnd w:id="270"/>
      <w:r>
        <w:rPr>
          <w:rFonts w:ascii="Amiri" w:hAnsi="Amiri" w:eastAsia="Amiri" w:cs="Amiri"/>
          <w:color w:val="111111"/>
          <w:sz w:val="28"/>
          <w:sz w:val="28"/>
          <w:szCs w:val="28"/>
          <w:rtl w:val="true"/>
          <w:lang w:bidi="ar-SA"/>
        </w:rPr>
        <w:t>ومثله التفكيك بين الأصول، فتقدم الحجج على البراءة دون الاحتياط، أو دون قاعدة الطهارة مثلا، لعدم الفرق بين أدلة الأصول في ذلك بعد كون موضوعها محض الشك</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9115702_73709187"/>
      <w:bookmarkStart w:id="272" w:name="_Toc103"/>
      <w:bookmarkEnd w:id="271"/>
      <w:r>
        <w:rPr>
          <w:rtl w:val="true"/>
        </w:rPr>
        <w:t>الوجه الثاني</w:t>
      </w:r>
      <w:bookmarkEnd w:id="27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في مجموع أدلة حجية الطرق والأمارات وأدلة الأصول شاهد بتقديم أدلة الحجية، إما للتصريح بذلك في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مسعدة بن صدقة المصرح باستثناء صورة قيام البينة من عموم قاعدة الحل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المتيقن من بعض مواردها، لورودها في مورد الأصول الترخيصية أو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لاستقصاء ذلك في المقام بعد وضوحه وقضاء المرتكزات العرفية به وجري الأصحاب عليه بمقتضى طبعهم من دون تكلف أو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115704_73709187"/>
      <w:bookmarkStart w:id="274" w:name="_Toc104"/>
      <w:bookmarkEnd w:id="273"/>
      <w:r>
        <w:rPr>
          <w:rtl w:val="true"/>
        </w:rPr>
        <w:t>الوجه الثالث</w:t>
      </w:r>
      <w:bookmarkEnd w:id="274"/>
    </w:p>
    <w:p>
      <w:pPr>
        <w:pStyle w:val="Heading6"/>
        <w:numPr>
          <w:ilvl w:val="5"/>
          <w:numId w:val="1"/>
        </w:numPr>
        <w:rPr/>
      </w:pPr>
      <w:bookmarkStart w:id="275" w:name="__RefHeading___Toc9115706_73709187"/>
      <w:bookmarkStart w:id="276" w:name="_Toc105"/>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في وجه تقديم الاستصحاب على الأصول غير الإحرازية، حيث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مقتضى إطلاق أدلة الأصول هو فعلية مقتضاها والعمل عليه ولو مع قيام الطرق والأمارات المستلزم لعدم حجيتها، إلا أن مقتضى الجمع بينها وبين أدلة الحجية هو حملها على ثبوت مقتضاها من حيثية موضوعها وهو الشك، وإن لم يكن فعلياً لطروء أمرٍ زائد على ذلك مقتض لخلافه، وهو قيام الطرق والأمارات، كما هو الحال في سائر موارد الجمع بين أدلة الأحكام الأولية والثانوية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من مورد الحكومة البيانية ولا العرفية، لعدم نظر أدلة الحجية لأدلة الأصول ولا لمؤدياتها، ولذا لا تلغو حتى مع فرض عدم جعل الأصول شرعاً والبقاء على الأصول العقلية، كما فصلنا الكلام في نظيره </w:t>
      </w:r>
    </w:p>
    <w:p>
      <w:p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هذا لا يناسب ما تضمنه غير واحدً من نصوص الأصول من إناطتها بعدم العلم وجعله رافعاً لها، بعد ما سبق من ظهوره في العلم بالواقع لا بما يعم الوظيفة الظاهرية، ولا في مطلق قيام الحجة، ولذا لم تكن الطرق والأمارات واردة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المتعين تنزيل ذلك بملاحظة الجمع المذكور على أن ذكر العلم ليس بما هو صفة خاصة، بل بما هو طريق كاشف عن الواقع ودليل عليه، فيقوم مقامه سائر الطرق والأمارات المعتبرة، وهو</w:t>
      </w:r>
    </w:p>
    <w:p>
      <w:pPr>
        <w:pStyle w:val="BookText"/>
        <w:rPr/>
      </w:pPr>
      <w:r>
        <w:rPr>
          <w:rFonts w:ascii="Amiri" w:hAnsi="Amiri" w:eastAsia="Amiri" w:cs="Amiri"/>
          <w:color w:val="111111"/>
          <w:sz w:val="28"/>
          <w:sz w:val="28"/>
          <w:szCs w:val="28"/>
          <w:rtl w:val="true"/>
          <w:lang w:bidi="ar-SA"/>
        </w:rPr>
        <w:t>راجع في الحقيقة إلى كون الرافع لموضوع الأصول هو ثبوت الواقع ولو بغير العلم، وأن ذكر العلم بما أنه الفرد الظاهر، كما سبق عند الكلام في قيام الطرق والأمارات مقام القطع الموضوعي من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ويناسبه ما في موثق مسعدة بن صدقة من الاقتصار على العلم في صدره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في الحقيقة راجع إلى ورود الطرق على الأصول المخالفة لها، ورفعها لموضوعها حقيقة، لأنه إذا كان المراد بالعلم الرافع لمفاد الأصل ليس هو العلم بما هو صفة خاصة، بل بما أنه طريق للواقع المجهول، رجع ذلك الى كون الرافع لمفاد الأصل الذي به ينتهي موضوعه مطلق الطريق المخالف له وإن لم يكن علماً، فكما يرتفع موضوع الأصل بالعلم المخالف لمفاده يرتفع موضوعه بالطريق المخالف له، وهو عين الورود، وإن اختلف وجهه وتقريبه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77" w:name="pg11736_191391"/>
    </w:p>
    <w:p>
      <w:pPr>
        <w:pStyle w:val="Heading6"/>
        <w:numPr>
          <w:ilvl w:val="5"/>
          <w:numId w:val="1"/>
        </w:numPr>
        <w:rPr/>
      </w:pPr>
      <w:bookmarkStart w:id="278" w:name="__RefHeading___Toc9115708_73709187"/>
      <w:bookmarkStart w:id="279" w:name="_Toc106"/>
      <w:bookmarkEnd w:id="277"/>
      <w:bookmarkEnd w:id="278"/>
      <w:r>
        <w:rPr>
          <w:rtl w:val="true"/>
        </w:rPr>
        <w:t>تنبيهات</w:t>
      </w:r>
      <w:r>
        <w:rPr>
          <w:rtl w:val="true"/>
        </w:rPr>
        <w:t>..</w:t>
      </w:r>
      <w:bookmarkEnd w:id="279"/>
    </w:p>
    <w:p>
      <w:pPr>
        <w:pStyle w:val="Heading6"/>
        <w:numPr>
          <w:ilvl w:val="5"/>
          <w:numId w:val="1"/>
        </w:numPr>
        <w:rPr/>
      </w:pPr>
      <w:bookmarkStart w:id="280" w:name="__RefHeading___Toc9115710_73709187"/>
      <w:bookmarkStart w:id="281" w:name="_Toc107"/>
      <w:bookmarkEnd w:id="280"/>
      <w:r>
        <w:rPr>
          <w:rtl w:val="true"/>
        </w:rPr>
        <w:t>الأول</w:t>
      </w:r>
      <w:r>
        <w:rPr>
          <w:rtl w:val="true"/>
        </w:rPr>
        <w:t>:</w:t>
      </w:r>
      <w:bookmarkEnd w:id="2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ورود أدلة الحجية على أدلة الأصول ورفعها لموضوعها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ما تقدم منهم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الأصل في مورد قيام الحجة حتى لو كان موافقاً لها، لعدم الموضوع له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تقدم منا في تقريبه من عموم الرافع لمفاد الأصل للطريق المخالف له عملاً، فهو لا يقتضي ارتفاعه مع قيام الطريق الموافق له عملاً، بل يتعين جريانهما معاً كما يأتي عند الكلام في مقتضى الوجه الثالث من وجوه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الحكومة المبتنية على رفع الحجة لموضوع الأصل تعبداً أو تنزيلاً، فالمتعين عدم جريان الأصل مع الطريق له مطلقاً وإن كان موافقاً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لرجوعها لباً إلى قصور موضوع الأصل عن صورة قيام الحجة وإن كان شاملاً لها لفظاً بمقتضى 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 من وجوه الجمع العرفي فقيام الحجة إنما يمنع من جريان الأصل المخالف لها دون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الوجهين الأولين فظاهر، وأما على الثالث فلأن العنوان الثانوي الاقتضائي</w:t>
      </w:r>
    </w:p>
    <w:p>
      <w:pPr>
        <w:pStyle w:val="BookText"/>
        <w:rPr/>
      </w:pPr>
      <w:r>
        <w:rPr>
          <w:rFonts w:ascii="Amiri" w:hAnsi="Amiri" w:eastAsia="Amiri" w:cs="Amiri"/>
          <w:color w:val="111111"/>
          <w:sz w:val="28"/>
          <w:sz w:val="28"/>
          <w:szCs w:val="28"/>
          <w:rtl w:val="true"/>
          <w:lang w:bidi="ar-SA"/>
        </w:rPr>
        <w:t>إنما يمنع من تأثير العنوان الأولي غير الاقتضائي مع تنافي أثريهما، لا مع اتفاقهما، وإن كان الاستناد في البناء على الشيء إلى مقتضي إثباته أولى ارتكازاً من الاستناد فيه إلى مجرد عدم المقتضي لخلافه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ابتلت الحجة الموافقة للأصل بمعارضة حجة أخرى مخالفة له لم يكن الأصل طرفاً للمعارضة بل يكون مرجعاً بعد تساقط الحجتين، لما هو المرتكز من أن اللامقتضي لا يكون طرفاً للمصادمة مع المقتضي وإن لم </w:t>
      </w:r>
      <w:bookmarkStart w:id="282" w:name="pg11736_191392"/>
    </w:p>
    <w:p>
      <w:pPr>
        <w:pStyle w:val="BookText"/>
        <w:rPr/>
      </w:pPr>
      <w:bookmarkEnd w:id="282"/>
      <w:r>
        <w:rPr>
          <w:rFonts w:ascii="Amiri" w:hAnsi="Amiri" w:eastAsia="Amiri" w:cs="Amiri"/>
          <w:color w:val="111111"/>
          <w:sz w:val="28"/>
          <w:sz w:val="28"/>
          <w:szCs w:val="28"/>
          <w:rtl w:val="true"/>
          <w:lang w:bidi="ar-SA"/>
        </w:rPr>
        <w:t>يكن أثره فعلياً معه، بل ينحصر التصادم بالمقتضيين، وبعد سقوطهما يكون الأثر على طبق اللامقتضي لعدم المانع من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ثانيها اللامقتضي وإن لم يكن متأخراً رتبة عن المقتضي الموافق له، إلا أنه متأخر عن المقتضي المخالف له لمانعيته من تأثيره، ففي مرتبة تعارض المقتضيين لا يكون اللامقتضي فعلي التأثير، لصلوح المقتضي المخالف له لمنعه، لعدم سقوطه في المرتبة المذكورة، وإنما يكون فعلي التأثير بعد سقوط المقتضيين في المرتبة الثانية للتعارض، لعدم المانع منه حينئذ</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115712_73709187"/>
      <w:bookmarkStart w:id="284" w:name="_Toc108"/>
      <w:bookmarkEnd w:id="283"/>
      <w:r>
        <w:rPr>
          <w:rtl w:val="true"/>
        </w:rPr>
        <w:t>الثاني</w:t>
      </w:r>
      <w:r>
        <w:rPr>
          <w:rtl w:val="true"/>
        </w:rPr>
        <w:t>:</w:t>
      </w:r>
      <w:bookmarkEnd w:id="28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وجوه التقديم إنما يتجه فيما إذا كان لدليل الحجية عموم لفظي شامل لمورد الأصل، أما لو أخذ في موضوعها عدم الوظيفة الشرعية كان الأصل وارداً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القرعة بناء على أنها من الأمارات وثبوت عموم أنها لكل أمر مشكل، لظهور أن الأصل رافع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 دليلها لفظياً لا عموم له أو لبياً، كحجية الظواهر ونحوها مما كان حجة ببناء العقلاء أو الإجماع فلا يجري فيه ما تقدم على إطلاقه، بل ينبغي التفصيل بين ما ثبتت حجيته بدليل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والأدلة اللفظية التي لا عموم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ثبتت حجيته ببناء العقلاء الذي لابد من عدم الردع عنه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 قطع بشمول دليله لمورد الأصل وجب العمل به وتقديمه إما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تقريبه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بتنزيل عموم دليل الأصل عليه، نظير ما سبق في الجمع العرفي، ولا مجال لفرض الحكومة فيه إذا </w:t>
      </w:r>
      <w:bookmarkStart w:id="285" w:name="pg11736_191393"/>
    </w:p>
    <w:p>
      <w:pPr>
        <w:pStyle w:val="BookText"/>
        <w:rPr/>
      </w:pPr>
      <w:bookmarkEnd w:id="285"/>
      <w:r>
        <w:rPr>
          <w:rFonts w:ascii="Amiri" w:hAnsi="Amiri" w:eastAsia="Amiri" w:cs="Amiri"/>
          <w:color w:val="111111"/>
          <w:sz w:val="28"/>
          <w:sz w:val="28"/>
          <w:szCs w:val="28"/>
          <w:rtl w:val="true"/>
          <w:lang w:bidi="ar-SA"/>
        </w:rPr>
        <w:t>كان لبياً، لما ذكرناه عند الكلام فيها من أنه لابد في الحاكم من أن يكون دليلاً لفظياً</w:t>
      </w:r>
    </w:p>
    <w:p>
      <w:pPr>
        <w:pStyle w:val="BookText"/>
        <w:rPr/>
      </w:pPr>
      <w:r>
        <w:rPr>
          <w:rFonts w:ascii="Amiri" w:hAnsi="Amiri" w:eastAsia="Amiri" w:cs="Amiri"/>
          <w:color w:val="111111"/>
          <w:sz w:val="28"/>
          <w:sz w:val="28"/>
          <w:szCs w:val="28"/>
          <w:rtl w:val="true"/>
          <w:lang w:bidi="ar-SA"/>
        </w:rPr>
        <w:t>متميزاً بلسان الشرح والنظر، ولا يتجه في اللبي الذي لا يفيد إلا واقع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فرضها في الأدلة اللفظية التي لا 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يقطع بشموله لمورد الأصل لزم العمل بالأصل، لا لتقديمه عليه، بل لانفراده بالحجية بعد فرض الشك في حجية الطريق أو الأمارة، ولذا يعمل بالأصل حينئذ حتى بناء على ورود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دليل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 لأن ورودها فرع الدليل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قلنا بورود الطرق والأمارات على الأصل لم ينهض دليل الأصل للردع عن السيرة، لتأخره عن مفادها رتبةً لرفعها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 دليل الأصل صالحاً للردع عنها، على ما تقدم نظيره في مبحث حجية خبر الواحد عند الكلام في صلوح عموم النهي عن العمل بغير العلم للردع عن سيرة العقلاء على العمل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يثبت إمضاء السيرة، فيكون دليل الإمضاء هو المقدم على دليل الأصل، ويلحقه ما سبق من التفصيل بين الدليل اللفظي واللبي، أو تكون السيرة من الوضوح بحد يغفل العرف عن شمول عموم دليل الأصل لموردها، على ما تقدم في مبحث حجية الظواهر وخبر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الاستصحاب</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9115714_73709187"/>
      <w:bookmarkStart w:id="287" w:name="_Toc109"/>
      <w:bookmarkEnd w:id="286"/>
      <w:r>
        <w:rPr>
          <w:rtl w:val="true"/>
        </w:rPr>
        <w:t>الثالث</w:t>
      </w:r>
      <w:bookmarkEnd w:id="2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الطرق والأمارات على الأصول مختص بما إذا اتحد موضوعها، بحيث يكون الطريق أو الأمارة بياناً شرعياً في مورد الأصل، أما مع تعدد الموضوع وتباين الواقعتين مع العلم الإجمالي بمخالفة أحد الجعلين عملاً لمقتضى الواقع، فإن كان الطريق أو الأمارة حجة في لازم </w:t>
      </w:r>
      <w:bookmarkStart w:id="288" w:name="pg11736_191394"/>
    </w:p>
    <w:p>
      <w:pPr>
        <w:pStyle w:val="BookText"/>
        <w:rPr/>
      </w:pPr>
      <w:bookmarkEnd w:id="288"/>
      <w:r>
        <w:rPr>
          <w:rFonts w:ascii="Amiri" w:hAnsi="Amiri" w:eastAsia="Amiri" w:cs="Amiri"/>
          <w:color w:val="111111"/>
          <w:sz w:val="28"/>
          <w:sz w:val="28"/>
          <w:szCs w:val="28"/>
          <w:rtl w:val="true"/>
          <w:lang w:bidi="ar-SA"/>
        </w:rPr>
        <w:t>المؤدى كان بياناً في مورد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لزم من العمل بكل منهما محذور في مخالفة العلم الإجمالي سقطاً معاً عن مقام العمل من دون مرجح للطريق أو الأمارة، لاختصاص الوجوه المتقدمة بما إذا كانا بياناً في مورد الأصل، وإلا لزم العمل بكلٍ منهما في مورده، نظير ما يذكر في الأصلين المعلوم كذب أحدهما إجمالاً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115716_73709187"/>
      <w:bookmarkStart w:id="290" w:name="_Toc110"/>
      <w:bookmarkEnd w:id="289"/>
      <w:r>
        <w:rPr>
          <w:rtl w:val="true"/>
        </w:rPr>
        <w:t>الرابع</w:t>
      </w:r>
      <w:bookmarkEnd w:id="29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الأصول غير الإحرازية بين التعبدية المبنية على التعبد بالمضمون والمقتضية للبناء عليه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يتضمن إلا محض التعذير أو</w:t>
      </w:r>
    </w:p>
    <w:p>
      <w:pPr>
        <w:pStyle w:val="BookText"/>
        <w:rPr/>
      </w:pPr>
      <w:r>
        <w:rPr>
          <w:rFonts w:ascii="Amiri" w:hAnsi="Amiri" w:eastAsia="Amiri" w:cs="Amiri"/>
          <w:color w:val="111111"/>
          <w:sz w:val="28"/>
          <w:sz w:val="28"/>
          <w:szCs w:val="28"/>
          <w:rtl w:val="true"/>
          <w:lang w:bidi="ar-SA"/>
        </w:rPr>
        <w:t xml:space="preserve">التنجيز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تتقدم الأولى على الثانية، لعدم الموجب لذلك بعد عدم تضمن الأولى إحراز المؤدى وبيانه، ليتوجه تقديمها بملاك تقديم الأصل الإحرازي الذي أشير إليه في وجه تقديم الاستصحاب على غيره من الأصول، بل هي مشتركة في أن موضوعها محض الشك</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9115718_73709187"/>
      <w:bookmarkStart w:id="292" w:name="_Toc111"/>
      <w:bookmarkEnd w:id="291"/>
      <w:r>
        <w:rPr>
          <w:rtl w:val="true"/>
        </w:rPr>
        <w:t>الأمر الثاني</w:t>
      </w:r>
      <w:r>
        <w:rPr>
          <w:rtl w:val="true"/>
        </w:rPr>
        <w:t xml:space="preserve">: </w:t>
      </w:r>
      <w:r>
        <w:rPr>
          <w:rtl w:val="true"/>
        </w:rPr>
        <w:t>في تقديم الأصل السببي على المسببي</w:t>
      </w:r>
      <w:bookmarkEnd w:id="292"/>
    </w:p>
    <w:p>
      <w:pPr>
        <w:pStyle w:val="Heading6"/>
        <w:numPr>
          <w:ilvl w:val="5"/>
          <w:numId w:val="1"/>
        </w:numPr>
        <w:rPr/>
      </w:pPr>
      <w:bookmarkStart w:id="293" w:name="__RefHeading___Toc9115720_73709187"/>
      <w:bookmarkStart w:id="294" w:name="_Toc112"/>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بالأصل المسببي هو الأصل الجاري رأساً في الأثر الذي يترتب عليه العمل، أما السببي فهو الذي يقتضي التعبد بالأثر بتوسط التعبد بموضوعه وسببه الشرعي، لما سبق عند الكلام في الأصل المثبت من أن التعبد بالموضوع مستلزم للتعبد بأثره الشرعي عرفاً، فيتفرع التعبد بالأثر في مورد الأصل المسببي على ضم الصغرى المتعبد بها بمقتضى الأصل السببي للكبرى الشرعية المتضمنة للتلازم بين الموضوع والأثر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لابد في الأصل السببي من كونه أصلاً تعبدياً مقتضياً للبناء على مضمونه الذي هو موضوع الأثر، ليترتب عليه البناء على الأثر، </w:t>
      </w:r>
    </w:p>
    <w:p>
      <w:pPr>
        <w:pStyle w:val="BookText"/>
        <w:rPr/>
      </w:pPr>
      <w:r>
        <w:rPr>
          <w:rFonts w:ascii="Amiri" w:hAnsi="Amiri" w:eastAsia="Amiri" w:cs="Amiri"/>
          <w:color w:val="111111"/>
          <w:sz w:val="28"/>
          <w:sz w:val="28"/>
          <w:szCs w:val="28"/>
          <w:rtl w:val="true"/>
          <w:lang w:bidi="ar-SA"/>
        </w:rPr>
        <w:t xml:space="preserve">أما الأصل المتمحض في التعذير والتنجيز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يصلح للتعبد بالأثر بعد عدم تضمنه التعبد بموضوعه، ليكون مقدماً على الأصل المسببي الجاري في الأثر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أن جريان الاحتياط عند الشارع في التكليف قبل الفحص لا يقتضي ترتب آثار ذلك التكليف المنافية للاحتياط، بنحو يكون الاحتياط في التكليف منافياً للاحتياط في أثره، فلو وجب الاحتياط عند الشك في وجوب الإنفاق لم يسقط الاحتياط في التكليف المترتب على عدم وجوبه، كوجوب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مشايخنا من فرض مثل أصل البراءة سببياً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للسعة أو الحرج في مقام العمل اللذين هما مقتضى الأصل التعذيري والتنجيزي لازم شرعي أو عقلي تعين ترتبه واقعاً، لتحقق موضوعه كذلك، كقابلية الفعل للتقرب مع جريان</w:t>
      </w:r>
    </w:p>
    <w:p>
      <w:pPr>
        <w:pStyle w:val="BookText"/>
        <w:rPr/>
      </w:pPr>
      <w:r>
        <w:rPr>
          <w:rFonts w:ascii="Amiri" w:hAnsi="Amiri" w:eastAsia="Amiri" w:cs="Amiri"/>
          <w:color w:val="111111"/>
          <w:sz w:val="28"/>
          <w:sz w:val="28"/>
          <w:szCs w:val="28"/>
          <w:rtl w:val="true"/>
          <w:lang w:bidi="ar-SA"/>
        </w:rPr>
        <w:t>البراءة فيه وإن كان محرماً واقعاً، وعدم قابليته له مع جريان الاحتياط فيه وإن لم يكن محرماً،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المسببي فلا يعتبر فيه شيء من ذلك، كما لا يعتبر في السببي أن يكون إحرازياً بل يقدم وإن لم يكن إحرازياً على المسببي وإن كان إحرازياً، كأصالة الطهارة في الماء التي يرفع اليد بها عن استصحاب نجاسة الثوب المغسول به، كما يرفع بها اليد عن أصالة البراءة من وجوب تطهير المسجد به لو انحصر به الماء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مفروض كلام شيخنا الأعظم والمحقق الخراساني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في السببي والمسببي هو الاستصحاب، ونظرهما في استدلالهما على تقديم </w:t>
      </w:r>
      <w:bookmarkStart w:id="295" w:name="pg11736_191396"/>
    </w:p>
    <w:p>
      <w:pPr>
        <w:pStyle w:val="BookText"/>
        <w:rPr/>
      </w:pPr>
      <w:bookmarkEnd w:id="295"/>
      <w:r>
        <w:rPr>
          <w:rFonts w:ascii="Amiri" w:hAnsi="Amiri" w:eastAsia="Amiri" w:cs="Amiri"/>
          <w:color w:val="111111"/>
          <w:sz w:val="28"/>
          <w:sz w:val="28"/>
          <w:szCs w:val="28"/>
          <w:rtl w:val="true"/>
          <w:lang w:bidi="ar-SA"/>
        </w:rPr>
        <w:t>السببي لدليل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ناشئ من تحريرهما للمسألة في الاستصحاب، لا من اختصاص ملاك التقديم عندهما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صرح غير واحد ممن تأخر عنهما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فما يستفاد من كلماتهم في تقريب تقديم السببي وجوه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9115722_73709187"/>
      <w:bookmarkStart w:id="297" w:name="_Toc113"/>
      <w:bookmarkEnd w:id="296"/>
      <w:r>
        <w:rPr>
          <w:rtl w:val="true"/>
        </w:rPr>
        <w:t>وجوه التقديم المذكور</w:t>
      </w:r>
      <w:bookmarkEnd w:id="297"/>
    </w:p>
    <w:p>
      <w:pPr>
        <w:pStyle w:val="Heading6"/>
        <w:numPr>
          <w:ilvl w:val="5"/>
          <w:numId w:val="1"/>
        </w:numPr>
        <w:rPr/>
      </w:pPr>
      <w:bookmarkStart w:id="298" w:name="__RefHeading___Toc9115724_73709187"/>
      <w:bookmarkStart w:id="299" w:name="_Toc114"/>
      <w:bookmarkEnd w:id="298"/>
      <w:r>
        <w:rPr>
          <w:rtl w:val="true"/>
        </w:rPr>
        <w:t>الأول</w:t>
      </w:r>
      <w:r>
        <w:rPr>
          <w:rtl w:val="true"/>
        </w:rPr>
        <w:t xml:space="preserve">: </w:t>
      </w:r>
      <w:r>
        <w:rPr>
          <w:rtl w:val="true"/>
        </w:rPr>
        <w:t xml:space="preserve">ما يظهر من الشيخ الأعظم </w:t>
      </w:r>
      <w:r>
        <w:rPr>
          <w:rtl w:val="true"/>
        </w:rPr>
        <w:t>(</w:t>
      </w:r>
      <w:r>
        <w:rPr>
          <w:rtl w:val="true"/>
        </w:rPr>
        <w:t>قدس سره</w:t>
      </w:r>
      <w:r>
        <w:rPr>
          <w:rtl w:val="true"/>
        </w:rPr>
        <w:t>)</w:t>
      </w:r>
      <w:bookmarkEnd w:id="2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شيخنا الأعظم والمحقق الخراساني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من أن تقديم السببي لا يستلزم تخصيص دليل الاستصحاب، بخلاف العكس، حيث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 وارد على المسببي، لارتفاع موضوعه معه،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منه مبنياً على أن موضوع المسببي هو عدم الدليل على ما يعم الوظيفة الظاهرية، والسببي صالح لبيان الوظيفة الظاهرية في مورد المسببي، بخلاف العكس، لأن التعبد بالأثر لا يقتضي التعبد بموضوعه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غير محله، بل موضوع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ظاهر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بالواقع، كما سبق في الأمر الأول، وهو باقٍ مع جريان السببي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مبنياً على أن نقض اليقين السابق في مورد المسببي بالسببي ليس نقضاً بمحض الشك، بل بتعبدٍ زائدٍ عليه في مورده، فلا يشمله النهي عن نقض اليقين بالشك، الذي تضمنه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 اليقين في مورد السببي فهو نقض بمحض الشك، لعدم صلوح التعبد بالمسببي لنقض اليقين في مورد السببي، إلا بناء على الأصل المثبت</w:t>
      </w:r>
      <w:r>
        <w:rPr>
          <w:rFonts w:eastAsia="Amiri" w:cs="Amiri" w:ascii="Amiri" w:hAnsi="Amiri"/>
          <w:color w:val="111111"/>
          <w:sz w:val="28"/>
          <w:szCs w:val="28"/>
          <w:rtl w:val="true"/>
          <w:lang w:bidi="ar-SA"/>
        </w:rPr>
        <w:t xml:space="preserve">. </w:t>
      </w:r>
      <w:bookmarkStart w:id="300" w:name="pg11736_191397"/>
    </w:p>
    <w:p>
      <w:pPr>
        <w:pStyle w:val="BookText"/>
        <w:rPr/>
      </w:pPr>
      <w:bookmarkEnd w:id="300"/>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وروداً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كان المسببي استصحاباً،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الطرق والأمارات،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ببقاء موضوع الأصل معها، وأن وجه تقديمها منحصر بالحكومة،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للنقض بذلك على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ذكر أن نقض اليقين في مورد المسببي بالسببي ليس من نقض اليقين بالشك، بل باليقين، بخلاف العكس، إلا أنه التزم بذلك في الطرق والأمارات أيضاً، على ما تقدم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عليه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أشرنا إليه هنا من اختصاص الوجه المذكور بالاستصحاب</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9115726_73709187"/>
      <w:bookmarkStart w:id="302" w:name="_Toc115"/>
      <w:bookmarkEnd w:id="301"/>
      <w:r>
        <w:rPr>
          <w:rtl w:val="true"/>
        </w:rPr>
        <w:t>الثاني</w:t>
      </w:r>
      <w:r>
        <w:rPr>
          <w:rtl w:val="true"/>
        </w:rPr>
        <w:t xml:space="preserve">: </w:t>
      </w:r>
      <w:r>
        <w:rPr>
          <w:rtl w:val="true"/>
        </w:rPr>
        <w:t>ما يظهر من غير واحد في وجوه تقريبها</w:t>
      </w:r>
      <w:bookmarkEnd w:id="30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غير واحد من تقريب حكومة الأصل السببي على المسببي على اختلاف منهم في وجوه تقريبها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9115728_73709187"/>
      <w:bookmarkStart w:id="304" w:name="_Toc116"/>
      <w:bookmarkEnd w:id="303"/>
      <w:r>
        <w:rPr>
          <w:rtl w:val="true"/>
        </w:rPr>
        <w:t xml:space="preserve">أولها ما يظهر من تقرير الكاظمي </w:t>
      </w:r>
      <w:r>
        <w:rPr>
          <w:rtl w:val="true"/>
        </w:rPr>
        <w:t>(</w:t>
      </w:r>
      <w:r>
        <w:rPr>
          <w:rtl w:val="true"/>
        </w:rPr>
        <w:t>قدس سره</w:t>
      </w:r>
      <w:r>
        <w:rPr>
          <w:rtl w:val="true"/>
        </w:rPr>
        <w:t>)</w:t>
      </w:r>
      <w:bookmarkEnd w:id="304"/>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تقرير المرحوم الكاظمي لكلام بعض الأعاظم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السببي رافع لموضوع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التشريع، لأن التعبد بمؤدى السببي بمدلوله المطابقي يقتضي إلغاء الشك في مورد المسببي، لأن التعبد بالشيء يقتضي التعبد بأثره، ولا معنى له إلا ذلك، بخلاف التعبد بمؤدى المسببي، فإنه لا يقتضي ذلك مطابقة، بل بضميمة الملازمة بين الأثر وموضوعه، ولا أثر لها إلا بناء على حجية الأصل المثبت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فارتفاع موضوع السببي بالمسببي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حجية الأصل المثبت المعلوم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بقاء موضوعه معه، وقد فرض عدمه وأن ارتفاعه به مقتضى مدلوله المطابقي، ولا يكفي فيه البناء على حجية </w:t>
      </w:r>
      <w:bookmarkStart w:id="305" w:name="pg11736_191398"/>
    </w:p>
    <w:p>
      <w:pPr>
        <w:pStyle w:val="BookText"/>
        <w:rPr/>
      </w:pPr>
      <w:bookmarkEnd w:id="305"/>
      <w:r>
        <w:rPr>
          <w:rFonts w:ascii="Amiri" w:hAnsi="Amiri" w:eastAsia="Amiri" w:cs="Amiri"/>
          <w:color w:val="111111"/>
          <w:sz w:val="28"/>
          <w:sz w:val="28"/>
          <w:szCs w:val="28"/>
          <w:rtl w:val="true"/>
          <w:lang w:bidi="ar-SA"/>
        </w:rPr>
        <w:t>الأصل المثبت، لوضوح أن حجية الأصل في لازم مؤداه فرع جريانه في نفسه وتحقق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مبني</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9115730_73709187"/>
      <w:bookmarkStart w:id="307" w:name="_Toc117"/>
      <w:bookmarkEnd w:id="306"/>
      <w:r>
        <w:rPr>
          <w:rtl w:val="true"/>
        </w:rPr>
        <w:t>المناقشة فثيه</w:t>
      </w:r>
      <w:bookmarkEnd w:id="30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الإلغاء والرفع الشرعي التعبدي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مفاد الأصول التعبدية والإحرازية إلغاء الشك شرعاً بمعنى رفعه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آخر الكلام في الحكومة الكلام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مبحث القطع الموضوعي إنكار الثاني، وأنه ليس مفادها إلا عدم العمل بأحد طرفي الشك في ظرف وجوده، وهو لا يكفي في الحكومة، لوضوح أن كلا التعبدين السببي والمسببي يقتضي العمل على خلاف ما يقتضيه الآخر، من دون مرجح لأحدهما بعد تحقق موضوعهما،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بقاء موضوع كلا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يدور الأمر بين إلغاء السببي في بعض آثاره وإلغاء المسببي بالمرة، وتعيين الثاني يحتاج إلى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من عدم جريان المسببي حتى بناء على حجية الأصل المثبت في غاية المنع، إذ لو فرض حجية الأصل المثبت فكل من الأصلين متحقق الموضوع مع قطع النظر عن الآخر، فيجري في نفسه ويرفع موضوع الآخر، ويكون من موارد توارد الأصلين، ولا وجه لفرض جريان السببي أولاً ورفعه لموضوع المسببي، لعدم تعرضه لمرجح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التعبد بالأثر مقتضى المدلول المطابقي للأصل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مرجحاً بعد فرض حجية الأصل في </w:t>
      </w:r>
    </w:p>
    <w:p>
      <w:pPr>
        <w:pStyle w:val="BookText"/>
        <w:rPr/>
      </w:pPr>
      <w:r>
        <w:rPr>
          <w:rFonts w:ascii="Amiri" w:hAnsi="Amiri" w:eastAsia="Amiri" w:cs="Amiri"/>
          <w:color w:val="111111"/>
          <w:sz w:val="28"/>
          <w:sz w:val="28"/>
          <w:szCs w:val="28"/>
          <w:rtl w:val="true"/>
          <w:lang w:bidi="ar-SA"/>
        </w:rPr>
        <w:t>المدلول المطابقي والإلتزامي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مجرد الترتب شرعاً بين موردي الشك في السببي والمسببي لا يقتضي الترتب بينهما في الدخول تحت عموم دليل الأصل، لوضوح أن الترتب بين الشيئين لا يقتضي الترتب بين الشكين المتعلقين بهما اللذين هما الموضوعان للأصلين الجاريين في كل منهما، بحيث يكون الشك في السبب سابقاً رتبةً على الشك في المسبب ليكون سابقاً عليه في الدخول تحت عموم الأصل، بل هما متلازمان، كالعلم بكل منهما، بل قد يكون العلم بالمسبب علة للعلم بالسبب وسابقاً عليه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تقرير بعض مشايخنا لكلامه،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السببي رافع حقيقةً لا تعبداً لما هو الموضوع للأصل المسببي في لب الأمر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الأصل ليس هو الشك بما هو صفة خاصة، بل من حيثية كونه موجباً للتحير والتردد والوقفة، ومع التعبد بالمشكوك بمقتضى الأصل السببي تتعين الوظيفة العملية ويرتفع التحير الذي هو الملاك في موضوعية الشك، فالأصل السببي وإن لم يرفع الشك بذاته، إلا أنه يرفع قيده وملاك موضوعيته للأصل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ذلك إلى كون موضوع الأصل حقيقةً هو التحير المسبب عن الشك والمصاحب له طبعاً، لا نفس الشك، فلا يبقى مع بيان الوظيفة العملية وارتفاع التحير بمقتضى الأصل السببي، وإن بقي الشك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خروج عن ظهور الأدلة في كون الموضوع هو مجرد الشك وعدم العلم، المستلزم لعدم حجية ما عداه، ولذا ذكرنا في محله أن مقتضى أدلة ا </w:t>
      </w:r>
    </w:p>
    <w:p>
      <w:pPr>
        <w:pStyle w:val="BookText"/>
        <w:rPr/>
      </w:pPr>
      <w:r>
        <w:rPr>
          <w:rFonts w:ascii="Amiri" w:hAnsi="Amiri" w:eastAsia="Amiri" w:cs="Amiri"/>
          <w:color w:val="111111"/>
          <w:sz w:val="28"/>
          <w:sz w:val="28"/>
          <w:szCs w:val="28"/>
          <w:rtl w:val="true"/>
          <w:lang w:bidi="ar-SA"/>
        </w:rPr>
        <w:t>لأصول عموم عدم حجية غير العلم، بل هو خلاف ما اعترف به في بعض كلماته من أن ظاهر دليل الاستصحاب انحصار الناقض لليقين باليقين، وأن المراد بالشك مطلق 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الموضوع هو الشك بنفسه، لكن لا بما هو صفة خاصة، بل من حيثية عدم صلوحه لرفع التحير، نظير ما يذكر في القطع الموضوعي من أنه قد يؤخذ بما هو طريق، لا بما هو صفة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الظاهر أن بيان الوظيفة العملية بالأصل السببي لا يوجب صلوح الشك في مورد المسببي لرفع التحير، لوضوح أن ارتفاع التحير حينئذ بدليل الأصل المذكور لا بمحض الشك المفروض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خروج عن مصطلحهم في الحكومة، بل مخالف لضابط الحكومة في الأحكام الواقعية عنده، حيث اعتبر فيها ارتفاع الموضوع تعبداً لا حقيقةً، بل هو من الورود، بناء على ما سبق من أن المعيار فيه ارتفاع الموضوع اللبي، لا ارتفاع عنوانه الذي تضمنته الأدلة اللفظية، وإن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ذكره هنا وبين الورود بما لا يهم التعرض له لعدم المشاحة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السببي وإن لم يكن رافعاً لموضوع الأصل المسببي 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تعبداً ولا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حاكم عليه بملاك النظر، الذي هو المعيار في الحكومة مطلقاً، لأن التعبد بالموضوع بمقتضى الأصل السببي ناظر لإثبات آثاره التي هي مؤدى الأصل المسببي، بخلاف التعبد بالأثر بمقتضى الأصل المسببي، فإنه لا يتكفل بالنظر للتعبد بالموضوع، ولا ينفي نظر الأصل السببي لمؤداه</w:t>
      </w:r>
      <w:r>
        <w:rPr>
          <w:rFonts w:eastAsia="Amiri" w:cs="Amiri" w:ascii="Amiri" w:hAnsi="Amiri"/>
          <w:color w:val="111111"/>
          <w:sz w:val="28"/>
          <w:szCs w:val="28"/>
          <w:rtl w:val="true"/>
          <w:lang w:bidi="ar-SA"/>
        </w:rPr>
        <w:t xml:space="preserve">. </w:t>
      </w:r>
      <w:bookmarkStart w:id="308" w:name="pg11736_191401"/>
    </w:p>
    <w:p>
      <w:pPr>
        <w:pStyle w:val="BookText"/>
        <w:rPr/>
      </w:pPr>
      <w:bookmarkEnd w:id="308"/>
      <w:r>
        <w:rPr>
          <w:rFonts w:ascii="Amiri" w:hAnsi="Amiri" w:eastAsia="Amiri" w:cs="Amiri"/>
          <w:color w:val="111111"/>
          <w:sz w:val="28"/>
          <w:sz w:val="28"/>
          <w:szCs w:val="28"/>
          <w:rtl w:val="true"/>
          <w:lang w:bidi="ar-SA"/>
        </w:rPr>
        <w:t xml:space="preserve">وكأنه إلى هذا يرجع ما ذكره بعض مشايخنا فيما إذا لم يكن الأصل السببي إحرازياً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عنده في عدم تكفله بإلغاء الشك تعبداً، له وإنما يختص ذلك عنده بما إذا كان إحرازياً، فيجري فيه ما تقدم في الوجه الأول</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9115732_73709187"/>
      <w:bookmarkStart w:id="310" w:name="_Toc118"/>
      <w:bookmarkEnd w:id="309"/>
      <w:r>
        <w:rPr>
          <w:rtl w:val="true"/>
        </w:rPr>
        <w:t>دفعه</w:t>
      </w:r>
      <w:bookmarkEnd w:id="310"/>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الحكومة هو النظر للدليل أو لمؤداه، حيث يكون منشأً لحكومة الناظر على ذلك الدليل في الأول حكومة بيانية، وفي الثاني حكومة عرفية، كما سبق، والأصل السببي الجاري في الموضوع المقتضي للتعبد بآثاره لو كان ناظراً لتلك الآثار فهو حاكم على أدلتها الواقعية لا على دليل التعبد الظاهري بها، الذي هو مفاد الأصل المسببي، لعدم نظره لنفس التعبد ولا لدليله، وإنما يكون منافياً له، لامتناع التعبد بالمتنافيين، وهو لا يقتضي الحكومة، بل محض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بالموضوع لو اقتضى النظر فهو يقتضي النظر لآثاره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مفاد أدلتها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والتعبد بها، لا النظر للتعبد الظاهري بالآثار المذكورة، الذي هو مفاد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في وجه تقديم السببي على المسببي الرجوع إلى ما سبق في تقريب تقديم الطرق على الاستصحاب وغيره من الأصول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المسببي إن كان استصحاباً فقد سبق في وجه تقديم الطرق والأمارات على الاستصحاب أن دليل الاستصحاب المتضمن عدم نقض اليقين بالشك إنما يقتضي عدم صلوح الشك بنفسه لرفع اليد عن مقتضى اليقين السابق، لا عدم نقض اليقين بغير الشك مما قارنه، ورفع اليد في مورد المسببي عن مقتضى اليقين السابق ليس بمحض الشك، بل </w:t>
      </w:r>
    </w:p>
    <w:p>
      <w:pPr>
        <w:pStyle w:val="BookText"/>
        <w:rPr/>
      </w:pPr>
      <w:r>
        <w:rPr>
          <w:rFonts w:ascii="Amiri" w:hAnsi="Amiri" w:eastAsia="Amiri" w:cs="Amiri"/>
          <w:color w:val="111111"/>
          <w:sz w:val="28"/>
          <w:sz w:val="28"/>
          <w:szCs w:val="28"/>
          <w:rtl w:val="true"/>
          <w:lang w:bidi="ar-SA"/>
        </w:rPr>
        <w:t>بالأصل السببي المبتني على خصوصية زائدة على الشك مقارنة له صالحة للعمل، وقد سبق هناك ما يتعلق بذلك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عدم الفرق في السببي بين الاستصحاب وغيره، كقاعدة الطهارة، لأن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في مورد المسببي على خصوصية زائدة على الشك مقارنة له هي التي يكون بها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لم يكن إحرازياً بالإضافة لمضمونه، للحكم به بمجرد الشك الذي لا اقتضاء له في الإحراز إلا أنه إحرازي بالإضافة لأثره في مورد المسببي، لابتنائه على خصوصية زائدة على الشك صالحة للإحراز، وهي القياس الناشئ من ضم الصغرى المتعبد بها بالأصل السببي للكبرى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المسببي استصحاباً فمقتضى دليله وإن كان هو التعبد بمضمونه بمجرد الشك الشامل لحال تحقق موضوع الأصل السببي، إلا أن التعبد بمقتضى السببي في مورده لما كان مبنياً على خصوصية زائدة على الشك مقتضيةً له كانت نسبته للمسببي نسبة الحكم الثابت بالعنوان الثانوي الاقتضائي للحكم الثابت بالعنوان الأولي اللا اقتضائي، نظير ما سبق منا في الوجه الثالث للجمع العرفي في توجيه تقديم الطرق والأمارات على الأصول غير الإحرازية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منا أنه راجع إلى نحو من الورود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ذكرنا هو الوجه في ارتكاز تقديم السببي عرفاً في مقام إعمال الأدلة الواردة في مقام التعبد، حيث لا يلتفت العرف إلى تطبيق الأدلة المذكورة على نفس الأثر في مقابل تطبيقها على موضوعه، بل يكون تقدم الموضوع على أثره طبعاً في مقام الثبوت منشأً لتقدم التعبد به على التعبد به </w:t>
      </w:r>
    </w:p>
    <w:p>
      <w:pPr>
        <w:pStyle w:val="BookText"/>
        <w:rPr/>
      </w:pPr>
      <w:r>
        <w:rPr>
          <w:rFonts w:ascii="Amiri" w:hAnsi="Amiri" w:eastAsia="Amiri" w:cs="Amiri"/>
          <w:color w:val="111111"/>
          <w:sz w:val="28"/>
          <w:sz w:val="28"/>
          <w:szCs w:val="28"/>
          <w:rtl w:val="true"/>
          <w:lang w:bidi="ar-SA"/>
        </w:rPr>
        <w:t>في مقام الإثبات بحيث يستغني به عنه لو كان موافقاً، ويقدم عليه 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مفروغاً عنه بينهم، بحيث لو خرج عنه 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ملاك تقدم السببي على المسببي وروده عليه أو حكومته عليه بملاك رفع الموضوع حقيقة أو تعبداً أو تنزيلاً فلا مجال لجريان المسببي حتى لو كان موافقاً للسببي، لعدم الموضوع له معه، نظير ما سبق في تقديم الطرق والأصول غير الإحرازية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 فاللازم الاقتصار في التقديم على صورة الاختلاف بينهما عملاً أما مع الاتفاق بينهما فيجريان معاً، لتحقق موضوعيها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الاعتماد على السببي أولى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المسببي استصحاباً فلأن الاعتماد في إحراز بقاء الشيء على ما يحرز عدم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الاعتماد فيه على عدم إحراز ارتفاعه في فرض أنه من شأنه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الأول للثاني نسبة المقتضي للّامقتضي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استصحاباً فلأن الاستناد في البناء على الشيء إلى مقتضي إثباته المحرز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السببي الذي عرفت أنه إحرازي في مورد المسببي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الاستناد فيه إلى عدم المقتضي لإحراز خلافه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ابتلي الأصل السببي الموافق للمسببي بمعارض يمنع من جريانه لم يكن المسببي طرفاً للمعارضة معه، بل يكون مرجعاً بعد تساقط السببين، لما هو المرتكز من أن التصادم إنما يكون بين المقتضيين، ولا يكون اللّامقتضي الموافق لأحدهما عملا طرفاً للمصادمة معهما، كما ذكرنا </w:t>
      </w:r>
      <w:bookmarkStart w:id="311" w:name="pg11736_191404"/>
    </w:p>
    <w:p>
      <w:pPr>
        <w:pStyle w:val="BookText"/>
        <w:rPr/>
      </w:pPr>
      <w:bookmarkEnd w:id="311"/>
      <w:r>
        <w:rPr>
          <w:rFonts w:ascii="Amiri" w:hAnsi="Amiri" w:eastAsia="Amiri" w:cs="Amiri"/>
          <w:color w:val="111111"/>
          <w:sz w:val="28"/>
          <w:sz w:val="28"/>
          <w:szCs w:val="28"/>
          <w:rtl w:val="true"/>
          <w:lang w:bidi="ar-SA"/>
        </w:rPr>
        <w:t>نظيره بتوضيح في التنبيه الأول من تنبيهات مسألة تقديم الطرق والأمارات على الأصول غير الإحرازية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9115734_73709187"/>
      <w:bookmarkStart w:id="313" w:name="_Toc119"/>
      <w:bookmarkEnd w:id="312"/>
      <w:r>
        <w:rPr>
          <w:rtl w:val="true"/>
        </w:rPr>
        <w:t>تتميم</w:t>
      </w:r>
      <w:r>
        <w:rPr>
          <w:rtl w:val="true"/>
        </w:rPr>
        <w:t>..</w:t>
      </w:r>
      <w:bookmarkEnd w:id="313"/>
    </w:p>
    <w:p>
      <w:pPr>
        <w:pStyle w:val="Heading6"/>
        <w:numPr>
          <w:ilvl w:val="5"/>
          <w:numId w:val="1"/>
        </w:numPr>
        <w:rPr/>
      </w:pPr>
      <w:bookmarkStart w:id="314" w:name="__RefHeading___Toc9115736_73709187"/>
      <w:bookmarkStart w:id="315" w:name="_Toc120"/>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9115738_73709187"/>
      <w:bookmarkStart w:id="317" w:name="_Toc121"/>
      <w:bookmarkEnd w:id="316"/>
      <w:r>
        <w:rPr>
          <w:rtl w:val="true"/>
        </w:rPr>
        <w:t>فرض الدليل الثالث تأخر رتبة عن المتعارضين</w:t>
      </w:r>
      <w:bookmarkEnd w:id="317"/>
    </w:p>
    <w:p>
      <w:pPr>
        <w:pStyle w:val="BookText"/>
        <w:rPr/>
      </w:pPr>
      <w:r>
        <w:rPr>
          <w:rFonts w:ascii="Amiri" w:hAnsi="Amiri" w:eastAsia="Amiri" w:cs="Amiri"/>
          <w:color w:val="111111"/>
          <w:sz w:val="28"/>
          <w:sz w:val="28"/>
          <w:szCs w:val="28"/>
          <w:rtl w:val="true"/>
          <w:lang w:bidi="ar-SA"/>
        </w:rPr>
        <w:t>لا يخفى أن تعارض التعبدين الظاهريين الموجب لتساقطهما إنما يقتضي الرجوع للثالث إذا كان متأخراً عنهما رتبة، كالأصلين عند تعارض الأمارتين، والأصل غير الإحرازي عند تعارض الإحرازيين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في رتبتهما فالمتعين كونه طرفاً للمعارضة معهما، فإن كان موافقاً لأحدهما كان المورد من موارد معارضة الدليلين للدليل الواحد، وإن خالفهما معاً كان من موارد تعارض أكثر من دليلين، لمشاركته لهما في الدخول تحت عموم دليل التعبد لولا المعارضة، وفي كونه طرفاً لها بالنحو المانع من شمول دليل الحجية له معهما، بل يقصر عن الكل، فلابد من جريان حكم المعارضة من الترجيح أو</w:t>
      </w:r>
    </w:p>
    <w:p>
      <w:pPr>
        <w:pStyle w:val="BookText"/>
        <w:rPr/>
      </w:pPr>
      <w:r>
        <w:rPr>
          <w:rFonts w:ascii="Amiri" w:hAnsi="Amiri" w:eastAsia="Amiri" w:cs="Amiri"/>
          <w:color w:val="111111"/>
          <w:sz w:val="28"/>
          <w:sz w:val="28"/>
          <w:szCs w:val="28"/>
          <w:rtl w:val="true"/>
          <w:lang w:bidi="ar-SA"/>
        </w:rPr>
        <w:t>التخيير أو التساقط، والرجوع للتعبد المتأخر عنها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لانحصار التعارض بهما ويكون الثالث مرجعاً في فرض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إشكال ظاهراً بين أهل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العام مرجعاً مع تعارض الخاصين وتساقطهما، مع مشاركته لهما في ملاك الحجية وهي الظهور، وفي كونه من الطرق التي هي في مرتبةٍ واحدة، كما 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علل ذلك بأقوائية ظهورهما من ظهوره، بأن يكون المعيار في خروج الثالث عن التعارض ومرجعيته بعد سقوط المتعارضين كونه أضعف ظهوراً منهما، فيكون متأخراً رتبة عنهما، حيث يلزم تنزيله على ما هو الأقوى </w:t>
      </w:r>
    </w:p>
    <w:p>
      <w:pPr>
        <w:pStyle w:val="BookText"/>
        <w:rPr/>
      </w:pPr>
      <w:r>
        <w:rPr>
          <w:rFonts w:ascii="Amiri" w:hAnsi="Amiri" w:eastAsia="Amiri" w:cs="Amiri"/>
          <w:color w:val="111111"/>
          <w:sz w:val="28"/>
          <w:sz w:val="28"/>
          <w:szCs w:val="28"/>
          <w:rtl w:val="true"/>
          <w:lang w:bidi="ar-SA"/>
        </w:rPr>
        <w:t>دلالة لو عارضه، فيكون ملاك الترتب في المقام أقوائية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دليلان نصان في الوجوب وعدمه، وكان هناك دليل ظاهر فيه، كان هو المرجع بعد تساقطهما، لا طرفاً للمعارضة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تأخر الأضعف دلالة عن الأقوى رتبةً ولزوم حمله عليه إنما يكون عرفاً من باب ترجيح أقوى الحجتين وقرينية الأظهر على الظاهر في الكشف عن مراد المتكلم، وهو إنما يكون مع حجية الأقوى في نفسه، ومع معارضته بمثله لا وجه للحكم بحجيته، بل هو كالأضعف داخل في عموم حجية الظهور لولا المعارضة، وخارج عنه بملاحظتها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الأضعف ظهوراً وإن لم يكن متأخراً رتبة عن الأقوى الموافق له، إلا أنه متأخر رتبة عن الأقوى المخالف له إذا كان ذلك المخالف صالحاً عرفاً لتفسيره وحمله عرفاً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الأضعف حجة إلا أن يسقط المخالف له عن الحجية، وحيث لا يسقط في المقام إلا بمعارضة الأقوى الموافق للأضعف تعين حجية الأضعف فعلاً بعد سقوطهما معاً بالمعارضة، لعدم المانع من حجيته في المرتبة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التنبيه الأول في ذيل الكلام في تقديم الطرق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 يقال من أن تميز الخاصين المتعارضين عن العام ليس بمحض أقوائية الظهور، بل بدلالتهما على خصوصيةٍ زائدة على مفاده، وهي خصوصية موردهما في ثبوت الحكم وعدمه، لا من حيثية كونه فرداً للعام، فمع تكاذبهما في ذلك وسقوطهما بالمعارضة لا يبقى مخرج عن مفاده، وهو ثبوت الحكم في موردهما من حيثية كونه فرداً للعام، بل يبقى على حجيته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في مرجعية العام أو غيره من الأدلة مع تعارض الدليلين المساويين لهما في الرتبة إنما هو في فرض اقتضاء التعارض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أنه الأصل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فرض عدم اقتضائه لذلك، إما للبناء على التخيير، أو لكون الثالث مرجحاً لأحد المتعارضين، كموافقة الكتاب الشريف في تعارض الخبرين، فلا موقع لما سبق، حيث يكون أحد المتعارضين بنفسه مرجعاً في المورد</w:t>
      </w:r>
      <w:r>
        <w:rPr>
          <w:rFonts w:eastAsia="Amiri" w:cs="Amiri" w:ascii="Amiri" w:hAnsi="Amiri"/>
          <w:color w:val="111111"/>
          <w:sz w:val="28"/>
          <w:szCs w:val="28"/>
          <w:rtl w:val="true"/>
          <w:lang w:bidi="ar-SA"/>
        </w:rPr>
        <w:t xml:space="preserve">. </w:t>
      </w:r>
      <w:bookmarkStart w:id="318" w:name="pg11736_191407"/>
    </w:p>
    <w:p>
      <w:pPr>
        <w:pStyle w:val="Heading3"/>
        <w:numPr>
          <w:ilvl w:val="2"/>
          <w:numId w:val="1"/>
        </w:numPr>
        <w:rPr/>
      </w:pPr>
      <w:bookmarkStart w:id="319" w:name="__RefHeading___Toc9115740_73709187"/>
      <w:bookmarkStart w:id="320" w:name="_Toc122"/>
      <w:bookmarkEnd w:id="318"/>
      <w:bookmarkEnd w:id="319"/>
      <w:r>
        <w:rPr>
          <w:rtl w:val="true"/>
        </w:rPr>
        <w:t xml:space="preserve">الباب الثاني </w:t>
      </w:r>
      <w:r>
        <w:rPr>
          <w:rtl w:val="true"/>
        </w:rPr>
        <w:t xml:space="preserve">: </w:t>
      </w:r>
      <w:r>
        <w:rPr>
          <w:rtl w:val="true"/>
        </w:rPr>
        <w:t>في الأدلة المتعارضة</w:t>
      </w:r>
      <w:bookmarkEnd w:id="320"/>
    </w:p>
    <w:p>
      <w:pPr>
        <w:pStyle w:val="Heading4"/>
        <w:numPr>
          <w:ilvl w:val="3"/>
          <w:numId w:val="1"/>
        </w:numPr>
        <w:rPr/>
      </w:pPr>
      <w:bookmarkStart w:id="321" w:name="__RefHeading___Toc9115742_73709187"/>
      <w:bookmarkStart w:id="322" w:name="_Toc123"/>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وهي التي يكون تعارضها بلحاظ عموم دليل الحجية، لتنافي مفادي الدليلين مع تمامية عموم دليل التعبد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فيه تنافي مضمونيهما إذا استلزم قصور عموم دليل الحجية عن أحدهما بخصوصه، كما في موارد الجمع العرفي، بل يدخل ذلك في الباب الأول،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تقديم أمورٍ تنفع في المقام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9115744_73709187"/>
      <w:bookmarkStart w:id="324" w:name="_Toc124"/>
      <w:bookmarkEnd w:id="323"/>
      <w:r>
        <w:rPr>
          <w:rtl w:val="true"/>
        </w:rPr>
        <w:t>في تقديم أمور تنفع في المقام</w:t>
      </w:r>
      <w:bookmarkEnd w:id="324"/>
    </w:p>
    <w:p>
      <w:pPr>
        <w:pStyle w:val="Heading5"/>
        <w:numPr>
          <w:ilvl w:val="4"/>
          <w:numId w:val="1"/>
        </w:numPr>
        <w:rPr/>
      </w:pPr>
      <w:bookmarkStart w:id="325" w:name="__RefHeading___Toc9115746_73709187"/>
      <w:bookmarkStart w:id="326" w:name="_Toc125"/>
      <w:bookmarkEnd w:id="325"/>
      <w:r>
        <w:rPr>
          <w:rtl w:val="true"/>
        </w:rPr>
        <w:t>الأمر الأول</w:t>
      </w:r>
      <w:r>
        <w:rPr>
          <w:rtl w:val="true"/>
        </w:rPr>
        <w:t xml:space="preserve">: </w:t>
      </w:r>
      <w:r>
        <w:rPr>
          <w:rtl w:val="true"/>
        </w:rPr>
        <w:t>جريان الكلام في كل تعبدين</w:t>
      </w:r>
      <w:bookmarkEnd w:id="32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يجري في كل تعبدين متنافيين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الأمر الرابع من التمهيد لبحث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الأدلة الاجتهادية والأصول العملية، ولا يختص بالأولى، فضلاً عن أن يختص بالأخبار، وإن اختصت بها بعض الأحكام تبعاً لاختصاص أدلتها 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منشأ استفادة التعبد الظاهري من الأصل منحصراً بتطبيق عموم دليل التعبد به على المورد كان مرجع التعارض بين الأصلين إلى التعارض في تطبيق عموم دليل التعبد، وينحصر علاجه برفع اليد عن </w:t>
      </w:r>
      <w:bookmarkStart w:id="327" w:name="pg11736_191408"/>
    </w:p>
    <w:p>
      <w:pPr>
        <w:pStyle w:val="BookText"/>
        <w:rPr/>
      </w:pPr>
      <w:bookmarkEnd w:id="327"/>
      <w:r>
        <w:rPr>
          <w:rFonts w:ascii="Amiri" w:hAnsi="Amiri" w:eastAsia="Amiri" w:cs="Amiri"/>
          <w:color w:val="111111"/>
          <w:sz w:val="28"/>
          <w:sz w:val="28"/>
          <w:szCs w:val="28"/>
          <w:rtl w:val="true"/>
          <w:lang w:bidi="ar-SA"/>
        </w:rPr>
        <w:t>أحد التطبيقين الراجع إلى تخصيص عموم دليل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الاجتهادي فحيث كانت استفادة التعبد الظاهري منه مبتنية على كل من أصالة الصدور والظهور والجهة، كان مرجع التعارض بين الدليلين الاجتهاديين إلى التعارض بين الأصول المذكورة بمجموعها في كل منهما، ويمكن علاجه برفع اليد عن أحدها في أحد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اختلفت المرجحات المذكورة في النصوص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يمكن فرض التعارض في الدليل المقطوع صدوراً أو دلالةً أو جهةً، فإن القطع من بعض الجهات إنما يمنع من جريان الأصل الجاري في تلك الجهة، فينحصر التعارض في الجهات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فرضه في الدليل القطعي المضمون، والذي يكون قطعياً من جميع الجهات المذكورة، لاستحالة جعل الحجة في قبال القطع، كما يستحيل القطع بالمتنافيين، ومن ثم لا تكون الأدلة اللبية معارضة بمثلها ولا بغيرها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9115748_73709187"/>
      <w:bookmarkStart w:id="329" w:name="_Toc126"/>
      <w:bookmarkEnd w:id="328"/>
      <w:r>
        <w:rPr>
          <w:rtl w:val="true"/>
        </w:rPr>
        <w:t>الأمر الثاني</w:t>
      </w:r>
      <w:r>
        <w:rPr>
          <w:rtl w:val="true"/>
        </w:rPr>
        <w:t xml:space="preserve">: </w:t>
      </w:r>
      <w:r>
        <w:rPr>
          <w:rtl w:val="true"/>
        </w:rPr>
        <w:t>كفاية عدم وضوح كيفية الجمع في تحقق التعارض</w:t>
      </w:r>
      <w:bookmarkEnd w:id="329"/>
    </w:p>
    <w:p>
      <w:pPr>
        <w:pStyle w:val="Heading6"/>
        <w:numPr>
          <w:ilvl w:val="5"/>
          <w:numId w:val="1"/>
        </w:numPr>
        <w:rPr/>
      </w:pPr>
      <w:bookmarkStart w:id="330" w:name="__RefHeading___Toc9115750_73709187"/>
      <w:bookmarkStart w:id="331" w:name="_Toc127"/>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دخول الأدلة اللفظية في محل الكلام تعذر الجمع بينها لكون كل منها نصاً في خلاف ما يكون الآخر نصاً فيه، بل يكفي عدم وضوح كيفية الجمع بينها للعرف وإن كان ممكناً بنظرهم، لإمكان حمل كل منهما بنظرهم على ما لا ينافي الآخر</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115752_73709187"/>
      <w:bookmarkStart w:id="333" w:name="_Toc128"/>
      <w:bookmarkEnd w:id="332"/>
      <w:r>
        <w:rPr>
          <w:rtl w:val="true"/>
        </w:rPr>
        <w:t>وجوه تعارض الدليلين</w:t>
      </w:r>
      <w:bookmarkEnd w:id="333"/>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كيفية الجمع بينهما للعرف، كالعام والخاص</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تعذره بنظرهم، لكون كلٍ منهما نصاً في خلاف مفاد الآخر</w:t>
      </w:r>
      <w:r>
        <w:rPr>
          <w:rFonts w:eastAsia="Amiri" w:cs="Amiri" w:ascii="Amiri" w:hAnsi="Amiri"/>
          <w:color w:val="111111"/>
          <w:sz w:val="28"/>
          <w:szCs w:val="28"/>
          <w:rtl w:val="true"/>
          <w:lang w:bidi="ar-SA"/>
        </w:rPr>
        <w:t xml:space="preserve">. </w:t>
      </w:r>
      <w:bookmarkStart w:id="334" w:name="pg11736_191409"/>
    </w:p>
    <w:p>
      <w:pPr>
        <w:pStyle w:val="BookText"/>
        <w:rPr/>
      </w:pPr>
      <w:bookmarkEnd w:id="334"/>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بنظرهم، من دون أن يتضح وجهه عندهم، بل يتردد بين وجهين أو أكثر، كالعامين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خروج الأول عن محل الكلام ودخوله في الباب الأول، كما سبق في بحث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دخول الثاني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في الثالث أيضاً، لأن توقف العرف عن الجمع راجع إلى عدم ارتفاع موضوع أصالة الظهور في كلٍ منهما بسبب الآخر، فيتعارض الظهوران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بين الدليلين مهما أمكن أولى من الطرح، قد سبق الكلام فيه في الأمر السادس من التمهيد لبحث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يختلف هذا القسم عن القسم الثاني في بعض الخصوصيات، على ما يأتي الكلام فيه في محله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9115754_73709187"/>
      <w:bookmarkStart w:id="336" w:name="_Toc129"/>
      <w:bookmarkEnd w:id="335"/>
      <w:r>
        <w:rPr>
          <w:rtl w:val="true"/>
        </w:rPr>
        <w:t>الأمر الثالث</w:t>
      </w:r>
      <w:r>
        <w:rPr>
          <w:rtl w:val="true"/>
        </w:rPr>
        <w:t xml:space="preserve">: </w:t>
      </w:r>
      <w:r>
        <w:rPr>
          <w:rtl w:val="true"/>
        </w:rPr>
        <w:t>المناسب الكلام في مقامين</w:t>
      </w:r>
      <w:bookmarkEnd w:id="33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الأدلة المتعارضة لما كان من حيثية حجيتها بعد فرض التعارض، فالمناسب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في المتعارضين بلحاظ أدلة الحجية الأولية، وأنها هل تقتضي التساقط أو التخيير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الخاصة الدالة على حكم التعارض بين الأدلة وفي تحقيق مفادها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bookmarkStart w:id="337" w:name="pg11736_191410"/>
    </w:p>
    <w:p>
      <w:pPr>
        <w:pStyle w:val="Heading5"/>
        <w:numPr>
          <w:ilvl w:val="4"/>
          <w:numId w:val="1"/>
        </w:numPr>
        <w:rPr/>
      </w:pPr>
      <w:bookmarkStart w:id="338" w:name="__RefHeading___Toc9115756_73709187"/>
      <w:bookmarkStart w:id="339" w:name="_Toc130"/>
      <w:bookmarkEnd w:id="337"/>
      <w:bookmarkEnd w:id="338"/>
      <w:r>
        <w:rPr>
          <w:rtl w:val="true"/>
        </w:rPr>
        <w:t xml:space="preserve">المقام الأول </w:t>
      </w:r>
      <w:r>
        <w:rPr>
          <w:rtl w:val="true"/>
        </w:rPr>
        <w:t xml:space="preserve">: </w:t>
      </w:r>
      <w:r>
        <w:rPr>
          <w:rtl w:val="true"/>
        </w:rPr>
        <w:t>في مقتضى الأصل في المتعارضين</w:t>
      </w:r>
      <w:bookmarkEnd w:id="339"/>
    </w:p>
    <w:p>
      <w:pPr>
        <w:pStyle w:val="Heading6"/>
        <w:numPr>
          <w:ilvl w:val="5"/>
          <w:numId w:val="1"/>
        </w:numPr>
        <w:rPr/>
      </w:pPr>
      <w:bookmarkStart w:id="340" w:name="__RefHeading___Toc9115758_73709187"/>
      <w:bookmarkStart w:id="341" w:name="_Toc131"/>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والظاهر أن مقتضى الأصل الأولي في المتعارضين التساقط، لا التخيير ولا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ظاهر فيما إذا كان دليل حجيتهما لبياً أو لفظياً لا إطلاق له يشمل صورة التعارض، حيث يكون المرجع فيها أصالة عدم الحجية في كل منهما، سواء كان دليل الحجية تعبدياً كالإجماع، أم ارتكازياً كسيرة العقلاء على حجية الظواهر وأصالة الجهة، فإن الثاني وإن أمكن أن يحرز به تحقيق مقتضي الحجية في حال التعارض، إلا أن الغرض المهم في المقام لما كان هو إحراز الحجية الفعلية لزم الرجوع لدليلها فمع فرض عدم وفائه بها في فرض التعارض يلزم البناء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خارج عن محل الكلام، لما سبق من اختصاصه بما إذا كان دليل الحجية عاماً لكل منهما في مورد التعارض</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كان مقتضى دليل الحجية في مورد التعارض التخيير أو الترجيح، حيث يكون نظيراً لما سبق في موارد الجمع العرفي من ترجيح أقوى الظهورين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دليل الحجية لفظياً له عموم أو إطلاق يشمل صورة التعارض فلإمتناع حجية كلاً المتعارضين لاستلزامه التعبد الظاهري بالضدين، بل بالنقيضين بلحاظ المدلول الالتزامي لكل منهما، وهو ممتنع بملاك امتناع جعلهما واقعاً، لتقوم الأحكام التكليفية بنحو اقتضائها للعمل، وتضادها إنما هو بلحاظ اختلافها في ذلك، ومن الظاهر أن اقتضاء التعبد الظاهري بالحكم للعمل مماثل لاقتضاء نفس الحكم له، وإن كان في طوله بلحاظ طريقيته له، فيستحيل حجية كلا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لاختصاص الحجية بأحدهما، لعدم المرجح بالإضافة لعموم دليلها بعد فرض اشتراكهما في الدخول تحته لتحقق عنوانه في كل منهما، وفي الجهة المانعة من فعلية حكمه فيهما معاً، وهو التعبد بالضدين أو النقيضين، على ما يأتي توضيحه في التنبيه الثاني، فيتعين سقوطهما معاً عن الحجية الراجع لخروجهما عن عموم دليلها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منشأ ذلك العلم الإجمالي بكذب أحد التعبدين، إذ هو لا يوجب ارتفاع موضوع التعبدين وهو الشك، ولا يمنع منهما إلا في ظرف لزوم مخالفة تكليف معلوم بالإجمال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يمتنع جعل النقيضين أو الضدين في مقام الثبوت يمتنع التعبد بهما ظاهراً في مقام الإثبات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ثانيها هذا إنما يمنع من حجية كلٍ منهما والتعبد بمضمونه تعييناً في فرض التعارض دون حجيتهما والتعبد بكلٍ منهما تخييراً، فيتعين البناء على ذلك أخذاً بعموم دليل الحجية والتعبد بالقدر الممكن، واقتصاراً في الخروج عنه على ما يتعذر البناء عليه وهو الحجية والتعبد التعيينيان</w:t>
      </w:r>
      <w:r>
        <w:rPr>
          <w:rFonts w:eastAsia="Amiri" w:cs="Amiri" w:ascii="Amiri" w:hAnsi="Amiri"/>
          <w:color w:val="111111"/>
          <w:sz w:val="28"/>
          <w:szCs w:val="28"/>
          <w:rtl w:val="true"/>
          <w:lang w:bidi="ar-SA"/>
        </w:rPr>
        <w:t xml:space="preserve">. </w:t>
      </w:r>
      <w:bookmarkStart w:id="342" w:name="pg11736_191412"/>
    </w:p>
    <w:p>
      <w:pPr>
        <w:pStyle w:val="BookText"/>
        <w:rPr/>
      </w:pPr>
      <w:bookmarkEnd w:id="342"/>
      <w:r>
        <w:rPr>
          <w:rFonts w:ascii="Amiri" w:hAnsi="Amiri" w:eastAsia="Amiri" w:cs="Amiri"/>
          <w:color w:val="111111"/>
          <w:sz w:val="28"/>
          <w:sz w:val="28"/>
          <w:szCs w:val="28"/>
          <w:rtl w:val="true"/>
          <w:lang w:bidi="ar-SA"/>
        </w:rPr>
        <w:t>ثانيها لما كان مفاد أدلة الحجية والتعبد هو الحجية والتعبد تعييناً، فالبناء على الحجية والتعبد التخييريين يبتني على أحد أمرين لا مجال للبناء عليهما</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9115760_73709187"/>
      <w:bookmarkStart w:id="344" w:name="_Toc132"/>
      <w:bookmarkEnd w:id="343"/>
      <w:r>
        <w:rPr>
          <w:rtl w:val="true"/>
        </w:rPr>
        <w:t>ابتناء الحجية التخيرية على أمرين</w:t>
      </w:r>
      <w:bookmarkEnd w:id="344"/>
    </w:p>
    <w:p>
      <w:pPr>
        <w:pStyle w:val="Heading6"/>
        <w:numPr>
          <w:ilvl w:val="5"/>
          <w:numId w:val="1"/>
        </w:numPr>
        <w:rPr/>
      </w:pPr>
      <w:bookmarkStart w:id="345" w:name="__RefHeading___Toc9115762_73709187"/>
      <w:bookmarkStart w:id="346" w:name="_Toc133"/>
      <w:bookmarkEnd w:id="345"/>
      <w:r>
        <w:rPr>
          <w:rtl w:val="true"/>
        </w:rPr>
        <w:t>الأول</w:t>
      </w:r>
      <w:r>
        <w:rPr>
          <w:rtl w:val="true"/>
        </w:rPr>
        <w:t xml:space="preserve">: </w:t>
      </w:r>
      <w:r>
        <w:rPr>
          <w:rtl w:val="true"/>
        </w:rPr>
        <w:t>كون التخيير شرعياً</w:t>
      </w:r>
      <w:bookmarkEnd w:id="3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في الحجية والتعبد شرعياً وفي مقام الجعل راجعاً إما إلى تقييد إطلاق الحجية في كل من المتعارضين بما إذا اختاره المكلف أو لم يختر الآخر، بحيث لا يكون حجةً مع عدم اختياره أو مع الأخذ بالآخر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إلى جعل كل منهما حجة للمكلف في مقام التعذير ومجموعهما حجة عليه في مقام التنجيز، فله العمل على كلٍ منهما وليس له الخروج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التعبد والحجية وإن كانا نحو نسبةٍ اعتبارية بين المولى والعبد تقتضي التنجيز والتعذير معاً بمقتضى إطلاقها، إلا أنه لا يمتنع التفكيك بينهما في مقام الجعل، بأن تتمحض في التعذير فتكون حجة للعبد فقط، أو التنجيز فتكون حجة للمولى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يمتنع الاختلاف بين الأمرين سعة وضيقاً، كما هو المدعى في المقام، بأن يكون التعذير منوطاً بكل من المتعارضين استقلالاً، فيجوز اعتماد المكلف عليه، والتنجيز منوطاً بمجموعهما فلا يجوز له الخروج عنهما معاً، وإن جاز له الخروج عن كل منهما مع متابعة الآخر، مع كون الحجية على هذا النحو من التفكيك فعلية غير منوطة باختيار المكلف للحجة ولا بعدم أخذه بغيرها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أقرب من الأول ارتكازاً في معنى الحجية التخييرية لو دل </w:t>
      </w:r>
    </w:p>
    <w:p>
      <w:pPr>
        <w:pStyle w:val="BookText"/>
        <w:rPr/>
      </w:pPr>
      <w:r>
        <w:rPr>
          <w:rFonts w:ascii="Amiri" w:hAnsi="Amiri" w:eastAsia="Amiri" w:cs="Amiri"/>
          <w:color w:val="111111"/>
          <w:sz w:val="28"/>
          <w:sz w:val="28"/>
          <w:szCs w:val="28"/>
          <w:rtl w:val="true"/>
          <w:lang w:bidi="ar-SA"/>
        </w:rPr>
        <w:t>الدليل عليها، لعدم مناسبة الحجية التي هي من شؤون المولى للتقييد باختيار المكلف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فعليتها وإن لم يختر لغفلته عن المتعارضين أو جهله بثبوت الحجية التخييرية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عند الكلام في دلالة الأدلة الخاصة على الحجية التخييرية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كان عموم دليل الحجية ظاهراً في الحجية التعيينية كانت استفادة الحجية التخييرية في المتعارضين بأحد وجهيها منه موقوفة على كون امتناع حجيتهما تعيينا معاً قرينة عرفية غلى تنزيله على الحجية التخييرية فيهما، التي هي نحو من التقييد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الأقرب عرفاً خروج كلا المتعارضين عن الحجية الفعلية مع ثبوت الحجية الاقتضائية لكل منهما الراجعة إلى حجية كل منهما لولا المانع، لإن ذلك هو الأنسب بالقياس للحجج العرفية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 الحجية التخييرية أقل تخصيصاً منه لما فيها من إعمال عموم الحجية الفعلية في المتعارضين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تعينها بعد أن لم يكن التنزيل عليها عرفياً، وإلا أمكن إعماله فيهما بوجوه أخرى، كإناطة تعيين الحجة منهما باختيار غير المكلف، أو بالقرعة، وإخراج أحدهما عن الإطلاقات وإبقاء الأُخَر تحتها بنحو يكون هو الحجة تعييناً، وإخراج أحدهما في بعض الأحوال والأُخر في أحوالٍ أُخر، إلى غير ذلك مما يرجع إلى إعمال العموم في المتعارضين في الجملة وعدم خروجهما معاً عنه رأساً، ولا معين للحمل على الحجية التخييرية من بينها مع اشتراكها في كون الحمل عليها غير عرفي، بل المتعين ما ذكرنا</w:t>
      </w:r>
      <w:r>
        <w:rPr>
          <w:rFonts w:eastAsia="Amiri" w:cs="Amiri" w:ascii="Amiri" w:hAnsi="Amiri"/>
          <w:color w:val="111111"/>
          <w:sz w:val="28"/>
          <w:szCs w:val="28"/>
          <w:rtl w:val="true"/>
          <w:lang w:bidi="ar-SA"/>
        </w:rPr>
        <w:t xml:space="preserve">. </w:t>
      </w:r>
      <w:bookmarkStart w:id="347" w:name="pg11736_191414"/>
    </w:p>
    <w:p>
      <w:pPr>
        <w:pStyle w:val="Heading6"/>
        <w:numPr>
          <w:ilvl w:val="5"/>
          <w:numId w:val="1"/>
        </w:numPr>
        <w:rPr/>
      </w:pPr>
      <w:bookmarkStart w:id="348" w:name="__RefHeading___Toc9115764_73709187"/>
      <w:bookmarkStart w:id="349" w:name="_Toc134"/>
      <w:bookmarkEnd w:id="347"/>
      <w:bookmarkEnd w:id="348"/>
      <w:r>
        <w:rPr>
          <w:rtl w:val="true"/>
        </w:rPr>
        <w:t>الثاني</w:t>
      </w:r>
      <w:r>
        <w:rPr>
          <w:rtl w:val="true"/>
        </w:rPr>
        <w:t xml:space="preserve">: </w:t>
      </w:r>
      <w:r>
        <w:rPr>
          <w:rtl w:val="true"/>
        </w:rPr>
        <w:t>كون التخيير عقلياً</w:t>
      </w:r>
      <w:bookmarkEnd w:id="34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في العمل بالحجة عقلياً،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العمل بالحجة وإجباً وتعذر العمل بكلتا الحجتين المتعارضتين تعين عقلاً التخيير بين العمل بكل منهما ولم يجز إهمالهما معاً، كما هو الحال في سائر موارد التزاحم بين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العمل بالحجة ليس شرعياً، بل هو عقلي طريقي تابع لمنجزيتها، متفرع على حجيتها، ولا مجال لثبوته في المتعارضين بعد ما سبق من امتناع حجيتهما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لزم اختصاص التخيير بما إذا تعذرت موافقة كلا المتعارضين، دون ما إذا أمكن الاحتياط بموافقتهما معاً، لكون أحدهما ترخيصياً لا يقتضي العمل، حيث لا يصلح إلا اقتضائي لمزاحمة الاقتضائي، بل يتعين فعلية الاقتضائي ومتابعة الحجة التي دلت عليه، وكذا لو كانا اقتضائيين</w:t>
      </w:r>
    </w:p>
    <w:p>
      <w:pPr>
        <w:pStyle w:val="BookText"/>
        <w:rPr/>
      </w:pPr>
      <w:r>
        <w:rPr>
          <w:rFonts w:ascii="Amiri" w:hAnsi="Amiri" w:eastAsia="Amiri" w:cs="Amiri"/>
          <w:color w:val="111111"/>
          <w:sz w:val="28"/>
          <w:sz w:val="28"/>
          <w:szCs w:val="28"/>
          <w:rtl w:val="true"/>
          <w:lang w:bidi="ar-SA"/>
        </w:rPr>
        <w:t xml:space="preserve">وكان أحدهما إلزامياً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أحدهما على حرمة شيءٍ والآخر على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يقدم الإلزامي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يفرق في ما ذكرنا بين القول بالطريقية المحضة، والقول بالسببية بأنحائها من التصويب المنسوب للأشاعرة، والتصويب المنسوب للمعتزلة، والمصلحة السلوكية الراجعة إلى أن في متابعة الطريق مصلحة يتدارك بها ما يفوت من مصلحة الواقع في فرض الخطأ</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 قيام الطريق على السببية موجباً لحدوث ملاك مقتض للعمل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للتخيير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الطريقين، لأن السببية بجميع وجوهها لا تقتضي لزوم متابعة الطريق بذاته، بل في فرض حجيته والتعبد الشرعي بمضمونه، فمع فرض استحالة حجية </w:t>
      </w:r>
    </w:p>
    <w:p>
      <w:pPr>
        <w:pStyle w:val="BookText"/>
        <w:rPr/>
      </w:pPr>
      <w:r>
        <w:rPr>
          <w:rFonts w:ascii="Amiri" w:hAnsi="Amiri" w:eastAsia="Amiri" w:cs="Amiri"/>
          <w:color w:val="111111"/>
          <w:sz w:val="28"/>
          <w:sz w:val="28"/>
          <w:szCs w:val="28"/>
          <w:rtl w:val="true"/>
          <w:lang w:bidi="ar-SA"/>
        </w:rPr>
        <w:t>المتعارضين وقصور دليل الحجية عن شمولهما لا مجال لفرض السببية التي يبتني عليها التزاحم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بالسببية إنما هو لتصحيح الأمر بسلوك الطريق والعمل على طبقه، إذ مع فرض حجية الطريق ووجوب العمل به في مرتبة سابقة على السببية لا يبقى ملزم بالسببية وموجب للبناء عليها، فلابد من كون موضوع السببية هو الطريق بذاته لا من حيثية حجيته، فامتناع حجية المتعارضين واستحالة التعبد بمضمونهما لا ينافي السببية في كلٍ منهما التي هي المنشأ لفرض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بالسببية وإن كان لتصحيح حجية الطريق والأمر بسلوكه ومتابعته، إلا أنه لدفع محذور تفويت الواقع من العمل به مع فرض إمكان حجيته ثبوتاً وقيام الدليل عليها إثباتاً لولا ذلك، فمع فرض امتناع حجية المتعارضين مع قطع النظر عن محذور تفويت الواقع لا مجال لإحراز السببية ليحرز كون المورد من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غض النظر عن ذلك تعين كون المورد من موارد التزاحم الملاكي، بناء على السببية الراجعة لتصويب الأشاعرة أو المعتزلة المبنية على كون الملاكات والأحكام الواقعية على طبق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اتحاد موضوع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أحدهما على حرمة شيءٍ والآخر على وجوبه أو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أحدهما على وجوب القصر والآخر على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الدلالة الالتزامية لكل منهما، وقد سبق عند الكلام في التزاحم أنه مع اتحاد الموضوع يتعين كون التزاحم ملاكياً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بناءً على السببية بمعنى المصلحة السلوكية فيكون التزاحم حكمياً مطلقاً، لأن موضوع الملاك هو متابعة الطريق والتعبد الشرعي، لا الواقع المحكي به، والمفروض تعدد الطريقين وإن اختلفا في حكم الموضوع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تعين الطريق المؤدي للحكم الاقتضائي للعمل لو عورض بما يؤدي للحكم غير الاقتضائي، وتعين الطريق المؤدي للحكم الإلزامي لو عورض بما يؤدي للحكم غير الإلزامي، لأن متابعة الاقتضائي والإلزامي لا تنافي متابعة اللاقتضائي وغير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التخيير بما إذا اشتركا في الاقتضاء والإلزام أو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عموم المصلحة السلوكية واقتضائها العمل على طبق الطريق، أما بناء على اختصاصها بالطريق إذا فات الواقع بمتابعته، حيث يكون بها تداركه دون غيره مما لا يفوت به الواقع، لموافقته له أو لعدم متابعته، فالمتعين التخيير مطلقاً، لكن لا بملاك التزاحم، بل لأن متابعة كل من المتعارضين وإن لم يكن مضمونه اقتضائياً إما موجبة لتحصيل الواقع أو لتداركه، من دون أن تكون هناك مصلحة أخرى مزاحمةً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لازم حتى على فرض عموم المصلحة السلوكية واقتضائها العمل على طبق الطريق، فيتعين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تدارك فوت الواقع بالطريق إنما يقتضي التخيير بين الطريقين من حيثية الواقع المفروض دوران الأمر بين تحصيله وتداركه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حيثية مصلحة السلوك المفروض تحققها في كلٍ من المتعارضين فالمتعين البناء على التزاحم المستلزم لترجيح الإلزامي </w:t>
      </w:r>
      <w:bookmarkStart w:id="350" w:name="pg11736_191417"/>
    </w:p>
    <w:p>
      <w:pPr>
        <w:pStyle w:val="BookText"/>
        <w:rPr/>
      </w:pPr>
      <w:bookmarkEnd w:id="350"/>
      <w:r>
        <w:rPr>
          <w:rFonts w:ascii="Amiri" w:hAnsi="Amiri" w:eastAsia="Amiri" w:cs="Amiri"/>
          <w:color w:val="111111"/>
          <w:sz w:val="28"/>
          <w:sz w:val="28"/>
          <w:szCs w:val="28"/>
          <w:rtl w:val="true"/>
          <w:lang w:bidi="ar-SA"/>
        </w:rPr>
        <w:t>والاقتضائي،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يتجه البناء على التخيير العملي بين المتعارضين مطلقاً إلّا على الوجه الذي ذكرناه، المبتني</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9115766_73709187"/>
      <w:bookmarkStart w:id="352" w:name="_Toc135"/>
      <w:bookmarkEnd w:id="351"/>
      <w:r>
        <w:rPr>
          <w:rtl w:val="true"/>
        </w:rPr>
        <w:t>وجه البناء على التخيير المبتني على وجوه باطلة</w:t>
      </w:r>
      <w:bookmarkEnd w:id="3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السببية الراجعة للمصلحة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موضوعها ذات الطريق مع قطع النظر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اختصاصها بالطريق إذا فات الواقع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مخالفان للتحقيق، والثالث متفرع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إطالة الكلام في ذلك بتعقيب 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مما تقدم أن عموم الحجية يقصر عن المتعارضين، وأن مقتضى المرتكزات العرفية البناء على ثبوت مقتضي الحجية فيهما، لتحقق موضوعها بالنظر للعموم المذكور، وإن كان التعارض مانعاً عن فعليتها في كل منهما، لاشتراكهما في المانع المذكور من دون مرجح لأحدهما، وهو الحال فيما إذا كان دليله لبياً ارتكازياً، وأما إذا كان لبياً تعبدياً فلا طريق لإحراز المقتضي فيه، إلا أنه ليس منه شيء من الحجج التي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كالارتكازي خارج عن محل الكلام من فرض التعارض بلحاظ عمود دليل الحجية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أشار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أصالة التساقط في المتعارضين بأنه حيث يمتنع حجية معلوم الكذب من الطرق، وكان تعارض الطريقين مستلزماً للعلم بكذب أحدهما إجمالاً، لزم العلم بقصور عموم الحجية عن أحدهما دون الآخر، وحيث كان معلوم الكذب مردداً بينهما كان المورد من موارد اشتباه الحجة باللاحجة، الموجب لسقوط كل منهما </w:t>
      </w:r>
    </w:p>
    <w:p>
      <w:pPr>
        <w:pStyle w:val="BookText"/>
        <w:rPr/>
      </w:pPr>
      <w:r>
        <w:rPr>
          <w:rFonts w:ascii="Amiri" w:hAnsi="Amiri" w:eastAsia="Amiri" w:cs="Amiri"/>
          <w:color w:val="111111"/>
          <w:sz w:val="28"/>
          <w:sz w:val="28"/>
          <w:szCs w:val="28"/>
          <w:rtl w:val="true"/>
          <w:lang w:bidi="ar-SA"/>
        </w:rPr>
        <w:t>عن الحجية في خصوص مؤداه، وإن وجب ترتيب الأثر المشترك لحجية كل منهما، لفرض حجية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يختلف عن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يختلفان في أن عدم حجيتهما معاً على ما ذكرنا لوجود المانع مع تمامية المقتضي فيهما معاً، كما سبق، أما على ما ذكره فلعدم تمامية المقتضي في أحدهما، لخروجه موضوعاً عن عموم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العلم الإجمالي بكذب أحدهما إلى كون معلوم الكذب هو أحدهما على ما هو عليه من ترديد وإبهام من دون أن ينطبق على كل منهما بخصوصيته، بل كل منهما بخصوصيته محتمل الكذب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بالكذب وإن كان هو مصداق أحدهما بخصوصيته وواقعه، وهو قابل للجهل والاشتباه، إلا أن معلوم الكذب منهما ليس كذلك، بل هو لا ينطبق على كل منهما بخصوصيته لتعلق العلم الإجمالي بعنوان أحدهما على ما هو عليه من التردد والإبهام بنحو لا يقبل الإنطباق على كل من الخصوصيتين،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الجملة في مبحث الواجب التخييري، ومن الظاهر أن عموم الحجية إنما يقتضي حجية كل فرد من أفراد الطريق بخصوصيته من دون إبهام وترديد، فلا ينطبق معلوم الكذب إجمالاً على شيءٍ من أفراد العام ليمتنع شمول العموم له، وإنما ينطبق عليه الكاذب واقعاً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الكذب من دون أن يكون معلوماً لا يمنع عن الحجية، ليلزم تخصيص عموم الحجية وقصوره عن الفرد المذكور، ويكون المورد من موارد اشتباه الحجة باللّاحجة</w:t>
      </w:r>
      <w:r>
        <w:rPr>
          <w:rFonts w:eastAsia="Amiri" w:cs="Amiri" w:ascii="Amiri" w:hAnsi="Amiri"/>
          <w:color w:val="111111"/>
          <w:sz w:val="28"/>
          <w:szCs w:val="28"/>
          <w:rtl w:val="true"/>
          <w:lang w:bidi="ar-SA"/>
        </w:rPr>
        <w:t xml:space="preserve">. </w:t>
      </w:r>
      <w:bookmarkStart w:id="353" w:name="pg11736_191419"/>
    </w:p>
    <w:p>
      <w:pPr>
        <w:pStyle w:val="BookText"/>
        <w:rPr/>
      </w:pPr>
      <w:bookmarkEnd w:id="353"/>
      <w:r>
        <w:rPr>
          <w:rFonts w:ascii="Amiri" w:hAnsi="Amiri" w:eastAsia="Amiri" w:cs="Amiri"/>
          <w:color w:val="111111"/>
          <w:sz w:val="28"/>
          <w:sz w:val="28"/>
          <w:szCs w:val="28"/>
          <w:rtl w:val="true"/>
          <w:lang w:bidi="ar-SA"/>
        </w:rPr>
        <w:t xml:space="preserve">وإلا لزم قصور موضوع الاستصحاب عن بعض أطراف العلم الإجمالي وإن لم يكن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بعض أطرافه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بتحقق موضوعه فيها مطلقاً وإن كان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مختص بما إذا احتمل كذب كلا المتعارضين، أما إذا علم بصدق أحدهما وكذب الآخر فاللازم خروجهما معاً عن عموم دليل الحجية، إذ كما يمتنع حجية معلوم الكذب يمتنع حجية معلوم الصدق، فإذا فرض انطباق معلوم الكذب على أحدهما كان معلوم الصدق منطبقاً على الآخر، فلا يشملهما العموم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الأثر لذلك في بعض التنبيهات الآتية، على ما نتعرض 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9115768_73709187"/>
      <w:bookmarkStart w:id="355" w:name="_Toc136"/>
      <w:bookmarkEnd w:id="354"/>
      <w:r>
        <w:rPr>
          <w:rtl w:val="true"/>
        </w:rPr>
        <w:t>وينبغي التنبيه على أمور</w:t>
      </w:r>
      <w:r>
        <w:rPr>
          <w:rtl w:val="true"/>
        </w:rPr>
        <w:t>..</w:t>
      </w:r>
      <w:bookmarkEnd w:id="355"/>
    </w:p>
    <w:p>
      <w:pPr>
        <w:pStyle w:val="Heading6"/>
        <w:numPr>
          <w:ilvl w:val="5"/>
          <w:numId w:val="1"/>
        </w:numPr>
        <w:rPr/>
      </w:pPr>
      <w:bookmarkStart w:id="356" w:name="__RefHeading___Toc9115770_73709187"/>
      <w:bookmarkStart w:id="357" w:name="_Toc137"/>
      <w:bookmarkEnd w:id="356"/>
      <w:r>
        <w:rPr>
          <w:rtl w:val="true"/>
        </w:rPr>
        <w:t>الأول</w:t>
      </w:r>
      <w:r>
        <w:rPr>
          <w:rtl w:val="true"/>
        </w:rPr>
        <w:t xml:space="preserve">: </w:t>
      </w:r>
      <w:r>
        <w:rPr>
          <w:rtl w:val="true"/>
        </w:rPr>
        <w:t>منشأ التعارض بين أكثر من دليلين</w:t>
      </w:r>
      <w:bookmarkEnd w:id="357"/>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أكثر من دليلين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مؤدى كل منها لمؤدى غيره، كأدلة وجوب الشيء وحرمته وإباحته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مؤدى كل منها لمجموع مؤدى الباقي، كأدلة وجوب القصر ووجوب الصيام والتلازم بين القصر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ينبغي التأمل في جريان أصالة التساقط فيه بالوجه المتقدم، بل هو راجع للتعارض بين دليلين، غايته أن عدم المرجح لأحدها بالنحو الموجب لملاحظة التعارض بين اثنين منها وتساقطهما، ثم الرجوع للثالث، موجب لسقوط الكل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فالظاهر جريان أصالة التساقط فيه بالوجه المتقدم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تقريبها فظاهر، للعلم إجمالاً بكذب أحدها، المستلزم لخروجه عن الحجية، واشتباه الحجة باللّاحجة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ذكرنا فلأن المدلول الالتزامي لكلٍ منها كذب أحد الأدلة الباقية إجمالاً، كما أن المدلول الالتزامي لمجموع الأدلة الباقية كذبه بعينه، فالتعبد به معها تعبد بالنقيضين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المقام عن جريان الأصول في أطراف العلم الإجمالي، الذي تقدم في محله جوازه في الجملة، لعدم حجية الأصول في لازم مجراها، فلا تناقض بين المعلوم بالإجمال ومفاد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حجيتها في لازم مجراها فالتناقض بينه وبين المعلوم بالإجمال وإن كان حاصلاً، إلا أن المعلوم بالإجمال ليس موضوعاً للتعبد الشرعي، ليلزم التعبد بالنقيضين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هو العلم بكذب أحد الأصلين على ما هو عليه من الإبهام والترديد، من دون أن ينطبق على كل منهما بعينه، ليوجب خروجه عن 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حجية الأصل في لازم مجراه قد يلزم في مورد العلم الإجمالي التكاذب بين الأصلين فيدخل في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ترجيح أحد الأدلة المتعارضة تمحض التعارض في الباقي، فلو فرض في المثال السابق ترجيح دليل التلازم بين القصر والإفطار كان دليل القصر بمدلوله الالتزامي مكذباً لدليل الصيام وبالعكس، إذ بعد فرض ثبوت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فرض حجية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الدليل على أحد المتلازمين دليلاً على الثاني ونافياً لضده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لا يعتبر في التعارض بين الأدلة كون مؤدى كل منها </w:t>
      </w:r>
      <w:bookmarkStart w:id="358" w:name="pg11736_191421"/>
    </w:p>
    <w:p>
      <w:pPr>
        <w:pStyle w:val="BookText"/>
        <w:rPr/>
      </w:pPr>
      <w:bookmarkEnd w:id="358"/>
      <w:r>
        <w:rPr>
          <w:rFonts w:ascii="Amiri" w:hAnsi="Amiri" w:eastAsia="Amiri" w:cs="Amiri"/>
          <w:color w:val="111111"/>
          <w:sz w:val="28"/>
          <w:sz w:val="28"/>
          <w:szCs w:val="28"/>
          <w:rtl w:val="true"/>
          <w:lang w:bidi="ar-SA"/>
        </w:rPr>
        <w:t xml:space="preserve">مورداً للتعبد الشرعي، فلو فرض عدم كون بعضها مورداً للتعبد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وروده في أمر عملي، بل في قضية تاريخية تستلزم حكما شرعياً، أو لخروج مورده عن ابتلاء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طرفاً للمعارضة بلحاظ مدلوله الالتزامي المناقض لباقيها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كونه حجةً في لازم مؤداه، وإلّا لم يجر الوجه المتقدم، لعدم التناقض ولا التضاد بين المؤديات، لوضوح أنهما إنما يقومان بطرفين لا أكثر، بخلاف التعارض بين دليلين، حيث يمكن تناقض مؤدييهما وإن لم يكونا حجةً في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التعبدين الظاهريين ينشأ</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115772_73709187"/>
      <w:bookmarkStart w:id="360" w:name="_Toc138"/>
      <w:bookmarkEnd w:id="359"/>
      <w:r>
        <w:rPr>
          <w:rtl w:val="true"/>
        </w:rPr>
        <w:t>الثاني</w:t>
      </w:r>
      <w:r>
        <w:rPr>
          <w:rtl w:val="true"/>
        </w:rPr>
        <w:t xml:space="preserve">: </w:t>
      </w:r>
      <w:r>
        <w:rPr>
          <w:rtl w:val="true"/>
        </w:rPr>
        <w:t>منشأ التنافي بين التعبدين</w:t>
      </w:r>
      <w:bookmarkEnd w:id="36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تنافي مضمونيهما ثبوتاً، كما لو كانا متناقضين أو متضادين، ولو بلحاظ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مانع خارجي، كما في التعبد بالترخيص في تمام أطراف العلم الإجمالي، لوضوح أنه لا محذور في الترخيص في تمام الأطراف واقعاً، وإنما يمتنع ظاهراً بلحاظ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المتيقن من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سبق في الأمر الرابع من التمهيد أنه لابد في صدق التعارض من تنافي المضمونين، ولازم ذلك عدم صدقه فيه، إلا أنه تكرر في كلماتهم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بلحاظ تنافي الجعلين، لامتناع الجمع بينهما ولو بلحاظ المانع الخارجي المذكور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جريان ما سبق في وجه أصالة التساقط فيه، أما بناءً 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للعلم بكذب أحدهما، كما </w:t>
      </w:r>
    </w:p>
    <w:p>
      <w:pPr>
        <w:pStyle w:val="BookText"/>
        <w:rPr/>
      </w:pPr>
      <w:r>
        <w:rPr>
          <w:rFonts w:ascii="Amiri" w:hAnsi="Amiri" w:eastAsia="Amiri" w:cs="Amiri"/>
          <w:color w:val="111111"/>
          <w:sz w:val="28"/>
          <w:sz w:val="28"/>
          <w:szCs w:val="28"/>
          <w:rtl w:val="true"/>
          <w:lang w:bidi="ar-SA"/>
        </w:rPr>
        <w:t>أشرنا إليه عند التعرض لكلامه، وذكرنا أن لازمه عدم تحقق موضوع أحد الأصلين مع العلم بكذب أحدهما إجمالاً مطلقاً وإن لم يكن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ذكرنا فلأنه وإن لم يلزم من التعبد بهما معاً التعبد بالضدين أو النقيضين، إلا أن المفروض امتناع جعل كلا التعبدين، وحيث لا مرجح لأحدهما، لاشتراكهما في شمول عموم التعبد لهما ذاتاً، وفي الجهة المانعة من فعلية التعبد، وهي مخالفة العلم الإجمالي، تعين سقوط التعبد عن الفعلية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أول الكلام في مباحث العلم الإجمالي تفصيل الكلام في قصور الأصول عن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سائر موارد عدم شمول العموم لكلا الفردين لجهة قائمة بهما معاً، فإن عدم المرجح لأحدهما يقتضي سقوط حكم العام عنهما معاً وإن كفى في رفع المحذور سقوطه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الجهة مانعةً من شمول أحدهما بعينه وخصوصيته وترددت بينهما، فإن مقتضى أصالة العموم بقاء أحدهما تحت العام، واقتصار التخصيص على أحدهما، ويكون من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تردد حال الجهة الموجبة للتخصيص بين الوجهين، للزوم الاقتصار في التخصيص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لتخيل أن عدم المرجح لأحدهما يقتضي قصور العموم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المرجح لأحدهما يقينا في الأول، وبمقتضى أصالة العموم في الثاني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أنه لا طريق لتعيين الراجح، وهو لا يقتضي الحكم بالتخصيص </w:t>
      </w:r>
      <w:bookmarkStart w:id="361" w:name="pg11736_191423"/>
    </w:p>
    <w:p>
      <w:pPr>
        <w:pStyle w:val="BookText"/>
        <w:rPr/>
      </w:pPr>
      <w:bookmarkEnd w:id="361"/>
      <w:r>
        <w:rPr>
          <w:rFonts w:ascii="Amiri" w:hAnsi="Amiri" w:eastAsia="Amiri" w:cs="Amiri"/>
          <w:color w:val="111111"/>
          <w:sz w:val="28"/>
          <w:sz w:val="28"/>
          <w:szCs w:val="28"/>
          <w:rtl w:val="true"/>
          <w:lang w:bidi="ar-SA"/>
        </w:rPr>
        <w:t>في كلا الفردين، بل عدم تعيين مورده منهما، الراجع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محل الكلام في المقام، لفرض العلم فيه بعدم المرجح لأحد الفردين في الجهة الموجبة للتخصيص،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وجود مرجح لأحدهما خارج عن تلك الجهة قابل للاجتماع معها، بلحاظ أنها إنما تقتضي أولاً وبالذات عدم الجمع بين الفردين في الدخول في حكم العام، لا خروجهما معاً عنه، وحيث كان المرجح المذكور من سنخ المانع عن تأثير تلك الجهة، فلا مجال للتعويل عليه في الحكم بدخول أحد الفردين إجمالا تحت العام، بل يحكم بخروجهما معاً ما لم يثبت المرجح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ثانيها حيث سبق أن المناسبات الارتكازية العرفية تقتضي البناء على حجية كل من المتعارضين اقتضاء لا فعلاً لمانعية الآخر له قياساً على الحجج العرفية، فترجيح أحدهما وثبوت الحجية الفعلية له لما كان مخالفاً للارتكاز المذكور احتاج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المرجح في المقام لأحد الفردين إنما هو بلحاظ الجهة المانعة من العموم، لا مطلقاً ومن جميع الجهات، وإلا فهو محتمل لا محرز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يعول على احتماله في البناء على دخول أحد الفردين إجمالاً تحت العام بعد اشتراكهما في الجهة المانعة من العموم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9115774_73709187"/>
      <w:bookmarkStart w:id="363" w:name="_Toc139"/>
      <w:bookmarkEnd w:id="362"/>
      <w:r>
        <w:rPr>
          <w:rtl w:val="true"/>
        </w:rPr>
        <w:t>الثالث</w:t>
      </w:r>
      <w:r>
        <w:rPr>
          <w:rtl w:val="true"/>
        </w:rPr>
        <w:t xml:space="preserve">: </w:t>
      </w:r>
      <w:r>
        <w:rPr>
          <w:rtl w:val="true"/>
        </w:rPr>
        <w:t>عدم الفرق في التساقط بين التساوي في التخصيص والتفاضل فيه</w:t>
      </w:r>
      <w:bookmarkEnd w:id="3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أصالة التساقط في المتعارضين بين التساوي في التخصيص اللازم من سقوط كلٍ منهما عن الحجية والتفاضل فيه، لزيادة </w:t>
      </w:r>
      <w:bookmarkStart w:id="364" w:name="pg11736_191424"/>
    </w:p>
    <w:p>
      <w:pPr>
        <w:pStyle w:val="BookText"/>
        <w:rPr/>
      </w:pPr>
      <w:bookmarkEnd w:id="364"/>
      <w:r>
        <w:rPr>
          <w:rFonts w:ascii="Amiri" w:hAnsi="Amiri" w:eastAsia="Amiri" w:cs="Amiri"/>
          <w:color w:val="111111"/>
          <w:sz w:val="28"/>
          <w:sz w:val="28"/>
          <w:szCs w:val="28"/>
          <w:rtl w:val="true"/>
          <w:lang w:bidi="ar-SA"/>
        </w:rPr>
        <w:t>أحد طرفي التعارض كميةً أو دليلاً، فكما يكون الأصل التساقط عند معارضة صحيحة لأخرى، يكون هو الأصل عند معارضة صحيحتين لصحيحة ثالثة، وعند معارضة صحيحة لموثقة، وإن كانت الصحيحة مشاركة للموثقة في أدلة الحجية وتزيد عليها بدليل حجية خبر العادل أو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وضوح مرجحية الكمية في نفس المتعارضين أو في دليل حجيتهما، وقد سبق في الأمر الثاني أن احتمال الترجيح ما لم يثبت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من لزوم الاقتصار على أقل التخصيص عند الدوران بينه وبين الأكثر، إنما هو مع العلم بمورد التخصيص الأقل والشك في ما زاد عليه، حيث تسقط أصالة العموم بالإضافة للأقل بالعلم، ويشك في الخروج عنها في الزائد، لا مع الدوران بين تخصيصين أحدهما أكثر من الآخر، من دون مورد متيقن للتخصيص الأقل، كما هو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أوجبت الكثرة في أحد الطرفين ارتفاع موضوع الحجية في الآخر، للقطع بخطئه أو نحوه، تعين العمل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فرض التعارض بين الحجتين</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9115776_73709187"/>
      <w:bookmarkStart w:id="366" w:name="_Toc140"/>
      <w:bookmarkEnd w:id="365"/>
      <w:r>
        <w:rPr>
          <w:rtl w:val="true"/>
        </w:rPr>
        <w:t>الرابع</w:t>
      </w:r>
      <w:r>
        <w:rPr>
          <w:rtl w:val="true"/>
        </w:rPr>
        <w:t xml:space="preserve">: </w:t>
      </w:r>
      <w:r>
        <w:rPr>
          <w:rtl w:val="true"/>
        </w:rPr>
        <w:t>أصالة التساقط بين الأدلة المتعارضة على اختلافها</w:t>
      </w:r>
      <w:bookmarkEnd w:id="3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 أصالة التساقط بالوجه المتقدم بين مقطوعي الصدور دون الدلالة، ومقطوعي الدلالة دون الصدور، ومظنوني الصدور والدلالة، والمختلفين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طرف المعارضة في المقطوع من إحدى الجهتين هو دليل الحجية في الجهة الأخرى، وفي المظنون منهما معاً هو دليل الحجية من الجهتين، وقد عرفت في الأمر الثالث عدم الترجيح بكمية أدلة الحجية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لترجيح مقطوعي الصدور أو الدلالة على غيرهما بلحاظ </w:t>
      </w:r>
      <w:bookmarkStart w:id="367" w:name="pg11736_191425"/>
    </w:p>
    <w:p>
      <w:pPr>
        <w:pStyle w:val="BookText"/>
        <w:rPr/>
      </w:pPr>
      <w:bookmarkEnd w:id="367"/>
      <w:r>
        <w:rPr>
          <w:rFonts w:ascii="Amiri" w:hAnsi="Amiri" w:eastAsia="Amiri" w:cs="Amiri"/>
          <w:color w:val="111111"/>
          <w:sz w:val="28"/>
          <w:sz w:val="28"/>
          <w:szCs w:val="28"/>
          <w:rtl w:val="true"/>
          <w:lang w:bidi="ar-SA"/>
        </w:rPr>
        <w:t>عدم صلوح المظنون لمعارضة المقطوع، لأن طرف التعارض في المقطوع لا يكون هو الجهة المقطوعة، من الدلالة أو الصدور، بل الجهة الأخرى غير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عن ذلك موارد الجمع العرفي بالملاك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لما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التساقط في مقطوعي الصدور، مظنوني الدلالة، بل يجب الأخذ بهما معاً مع تأويلهما وصرفهما عن ظاهرهما، بل ظاهره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صرفهما عن ظاهرهما إن كان بنحو الجمع العرفي خرج عن محل الكلام من فرض استحكام التعارض، ولم يختص بمقطوعي الصدور، وإن كان بنحو التأويل والجمع التبرعي، فلا دليل عليه، بل الدليل على عدمه، لما سبق عند الكلام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والاتفاق إنما هو على عدم العمل بظاهرهما، لفرض تعارضهما، وعدم الحكم بكذب أحدهما، لفرض القطع بصدورهما، لا على العمل بهما بعد التأويل بنحوٍ يستكشف منهما مراد المتكلم، بل يتعين تساقطهما وعدم صلوحهما لبيان مراده، بل يرجع فيه لدليلٍ آخر إن كان</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9115778_73709187"/>
      <w:bookmarkStart w:id="369" w:name="_Toc141"/>
      <w:bookmarkEnd w:id="368"/>
      <w:r>
        <w:rPr>
          <w:rtl w:val="true"/>
        </w:rPr>
        <w:t>الخامس</w:t>
      </w:r>
      <w:r>
        <w:rPr>
          <w:rtl w:val="true"/>
        </w:rPr>
        <w:t xml:space="preserve">: </w:t>
      </w:r>
      <w:r>
        <w:rPr>
          <w:rtl w:val="true"/>
        </w:rPr>
        <w:t>حجية المتعارضين فيما يشتركان فيه وهو نفي الثالث وعدمها</w:t>
      </w:r>
      <w:bookmarkEnd w:id="36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التساقط في المتعارضين هل ترجع إلى سقوطهما عن الحجية مطلقاً أو في خصوص ما ينفرد به كل منهما مع حجيتهما في ما يشتركان فيه، وهو نفي الثالث؟</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التأمل في الثاني بناء على ما سبق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أصالة التساقط من كون المورد من موارد اشتباه الحجة باللاحجة، لوضوح أن اشتباه الحجة منهما لا يوجب سقوطه في القدر المشترك بينهما، </w:t>
      </w:r>
      <w:bookmarkStart w:id="370" w:name="pg11736_191426"/>
    </w:p>
    <w:p>
      <w:pPr>
        <w:pStyle w:val="BookText"/>
        <w:rPr/>
      </w:pPr>
      <w:bookmarkEnd w:id="370"/>
      <w:r>
        <w:rPr>
          <w:rFonts w:ascii="Amiri" w:hAnsi="Amiri" w:eastAsia="Amiri" w:cs="Amiri"/>
          <w:color w:val="111111"/>
          <w:sz w:val="28"/>
          <w:sz w:val="28"/>
          <w:szCs w:val="28"/>
          <w:rtl w:val="true"/>
          <w:lang w:bidi="ar-SA"/>
        </w:rPr>
        <w:t xml:space="preserve">فيكون هو الحجة على نفي الثالث،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بعضهم أن كلاً منهما يكون حجة عليه حينئذ بمقتضى مدلولهما الالتزامي، بناء على ما يأتي الكلام فيه من عدم تبعية الدلالة الالتزامية للمطابقية في السقوط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 ذلك إن شاء الله تعالى في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ذكرنا من سقوطهما معاً عن الحجية فلا ينبغي التأمل أيضاً في نفي الثالث لو علم إجمالا بصدق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راجع للعلم بنفيه، لا لحجيتهما في ذلك</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9115780_73709187"/>
      <w:bookmarkStart w:id="372" w:name="_Toc142"/>
      <w:bookmarkEnd w:id="371"/>
      <w:r>
        <w:rPr>
          <w:rtl w:val="true"/>
        </w:rPr>
        <w:t>فيما لو احتمل كذب الدليلين معاً</w:t>
      </w:r>
      <w:bookmarkEnd w:id="372"/>
    </w:p>
    <w:p>
      <w:pPr>
        <w:pStyle w:val="BookText"/>
        <w:rPr/>
      </w:pPr>
      <w:r>
        <w:rPr>
          <w:rFonts w:ascii="Amiri" w:hAnsi="Amiri" w:eastAsia="Amiri" w:cs="Amiri"/>
          <w:color w:val="111111"/>
          <w:sz w:val="28"/>
          <w:sz w:val="28"/>
          <w:szCs w:val="28"/>
          <w:rtl w:val="true"/>
          <w:lang w:bidi="ar-SA"/>
        </w:rPr>
        <w:t>أما لو احتمل كذبهما معاً فقد اختلفت كلماتهم في ذلك فقد ذهب جماعة إلى حجيتهما في نفي الثالث، على اختلاف منهم في عموم ذلك والتفصيل فيه، على ما سيظهر</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9115782_73709187"/>
      <w:bookmarkStart w:id="374" w:name="_Toc143"/>
      <w:bookmarkEnd w:id="373"/>
      <w:r>
        <w:rPr>
          <w:rtl w:val="true"/>
        </w:rPr>
        <w:t xml:space="preserve">ما استدل به السيد الحكيم </w:t>
      </w:r>
      <w:r>
        <w:rPr>
          <w:rtl w:val="true"/>
        </w:rPr>
        <w:t>(</w:t>
      </w:r>
      <w:r>
        <w:rPr>
          <w:rtl w:val="true"/>
        </w:rPr>
        <w:t>قدس سره</w:t>
      </w:r>
      <w:r>
        <w:rPr>
          <w:rtl w:val="true"/>
        </w:rPr>
        <w:t>)</w:t>
      </w:r>
      <w:bookmarkEnd w:id="374"/>
    </w:p>
    <w:p>
      <w:pPr>
        <w:pStyle w:val="BookText"/>
        <w:rPr/>
      </w:pPr>
      <w:r>
        <w:rPr>
          <w:rFonts w:ascii="Amiri" w:hAnsi="Amiri" w:eastAsia="Amiri" w:cs="Amiri"/>
          <w:color w:val="111111"/>
          <w:sz w:val="28"/>
          <w:sz w:val="28"/>
          <w:szCs w:val="28"/>
          <w:rtl w:val="true"/>
          <w:lang w:bidi="ar-SA"/>
        </w:rPr>
        <w:t xml:space="preserve">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وإن سقطا عن الحجية معاً، لكن في خصوص ما يتكاذبان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يتفقان عليه، لعدم تكاذبهما فيه فلا يسقطان عن الحجية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إلى ذلك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دلالتهما على ما يتفقان فيه وهو نفي الثالث فرع دلالة كلٍ منهما على ما ينفرد به، لكونه لازماً له، فإذا فرض تكاذبهما في ما ينفردان فيه وسقوطهما عن الحجية فيه تعيَّن سقوطهما عن الحجية في نفي الثالث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سقوط الدلالة الالتزامية عن الحجية تبعاً للدلالة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من ذلك، كما هو مبنى غير واحد</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9115784_73709187"/>
      <w:bookmarkStart w:id="376" w:name="_Toc144"/>
      <w:bookmarkEnd w:id="375"/>
      <w:r>
        <w:rPr>
          <w:rtl w:val="true"/>
        </w:rPr>
        <w:t>الكلام في عدم تبعية الدلالة الالتزامية للمطابقية في الحجية</w:t>
      </w:r>
      <w:bookmarkEnd w:id="3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ذكروا أن الدلالة الالتزامية وإن كانت تابعة للدلالة المطابقية في </w:t>
      </w:r>
      <w:bookmarkStart w:id="377" w:name="pg11736_191427"/>
    </w:p>
    <w:p>
      <w:pPr>
        <w:pStyle w:val="BookText"/>
        <w:rPr/>
      </w:pPr>
      <w:bookmarkEnd w:id="377"/>
      <w:r>
        <w:rPr>
          <w:rFonts w:ascii="Amiri" w:hAnsi="Amiri" w:eastAsia="Amiri" w:cs="Amiri"/>
          <w:color w:val="111111"/>
          <w:sz w:val="28"/>
          <w:sz w:val="28"/>
          <w:szCs w:val="28"/>
          <w:rtl w:val="true"/>
          <w:lang w:bidi="ar-SA"/>
        </w:rPr>
        <w:t xml:space="preserve">الوجود، إلا أنها غير تابعة لها في الحجية، فسقوط الدلالة المطابقية عن الحجية بسبب التكاذب لا يقتضي سقوط الدلالة الالتزامية بعد فرض عدم التكاذب فيها، نعم،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ساعد عليه الجمع العرفي وجعل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المبنى المذكور من أهم مباني المسألة التي تبتني عليها الأقوال فيها، كما يبتني عليه الكلام في غير مقام فالمناسب تحقيقه والنظر في المهم من كلماتهم فيه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9115786_73709187"/>
      <w:bookmarkStart w:id="379" w:name="_Toc145"/>
      <w:bookmarkEnd w:id="378"/>
      <w:r>
        <w:rPr>
          <w:rtl w:val="true"/>
        </w:rPr>
        <w:t>التحقيق في المقام</w:t>
      </w:r>
      <w:bookmarkEnd w:id="379"/>
    </w:p>
    <w:p>
      <w:pPr>
        <w:pStyle w:val="BookText"/>
        <w:rPr/>
      </w:pPr>
      <w:r>
        <w:rPr>
          <w:rFonts w:ascii="Amiri" w:hAnsi="Amiri" w:eastAsia="Amiri" w:cs="Amiri"/>
          <w:color w:val="111111"/>
          <w:sz w:val="28"/>
          <w:sz w:val="28"/>
          <w:szCs w:val="28"/>
          <w:rtl w:val="true"/>
          <w:lang w:bidi="ar-SA"/>
        </w:rPr>
        <w:t>فاعلم أن عدم التلازم بين الدلالتين في السقوط عن الحجية هو الذي أصرّ عليه غير واحد،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الاقتصار في الخروج عن عموم الحجية على المورد الذي يقتضيه دليل التخصيص، فقد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للكلام تتوقف على دلالته التصديقية،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المؤدى، وأما كون المؤدى مراداً فهو مما لا تتوقف عليه الدلالة الالتزامية، فسقوط المتعارضين عن الحجية في نسبة المؤدى للمتكلم لا يقتضي سقوطهما عن الحجية في الدلالة الالتزامية التي يبتني عليها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غير واحد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مشايخنا جملة من النقوض التي لا مجال لإطالة الكلام فيها وفي خصوصياتها، إلا أن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أنهم لا يلتزمون بذلك في الموضوعات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الأولى التمثيل لذلك بما يناسب ما ذكره هو وبعض مشايخنا وهو ما لو كان في يد زيد مال مدعياً ملكيته، وقامت بينة بأنه ملك عمرو، </w:t>
      </w:r>
    </w:p>
    <w:p>
      <w:pPr>
        <w:pStyle w:val="BookText"/>
        <w:rPr/>
      </w:pPr>
      <w:r>
        <w:rPr>
          <w:rFonts w:ascii="Amiri" w:hAnsi="Amiri" w:eastAsia="Amiri" w:cs="Amiri"/>
          <w:color w:val="111111"/>
          <w:sz w:val="28"/>
          <w:sz w:val="28"/>
          <w:szCs w:val="28"/>
          <w:rtl w:val="true"/>
          <w:lang w:bidi="ar-SA"/>
        </w:rPr>
        <w:t>وأخرى بأنه ملك بكر، حيث لا يظن منهم البناء على أنه بعد تساقط البينتين في إثبات ملكية من شهدت له يبقيان حجة في ما يتفقان فيه من المدلول الالتزامي وهو عدم ملكية زيد، فتسقط يده عن الحجية، ولا يجوز ترتيب أثر ملكيته له من جواز شرائه منه والتصرف فيه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آخر الكلام في حجة القول الأول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الالتزامي لكل منهما ليس متحداً مع المدلول الالتزامي للآخر، إذ مدلول كل منهما ليس هو وجود اللازم مطلقاً، بل خصوص الحصة المقارنة للمدلول المطابقي، فهما يتكاذبان في المدلول الالتزامي كما يتكاذبان في المدلول المطابقي، فالمدلول الالتزامي لدليل الحرمة مثلاً هو عدم الإباحة المقارن للحرمة، لا مطلقاً، كما أن مدلول دليل الوجوب الالتزامي هو عدم الإباحة المقارن للوجوب، فمع فرض تكاذبهما في الوجوب والحرمة يتكاذبان في عدم الإباحة الملازم لكل منهما والمدلول لدليليهما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يكون التكاذب مسقطاً لهما عن الحجية في الوجوب والحرمة يكون مسقطاً لهما عنها في الحصتين الخاصتين من عدم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ذكره بعض مشايخنا وحكي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الإباحة لا تحصص له في نفسه، وليس اللازم لكل من الوجوب والحرمة إلا ذاته، فيتفق فيها الدليلان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ممنوعة، فإن عدم الإباحة متحصص في نفسه، ولذا لو صرح في كل من الدليلين بفرد منه لم يتفقا في مدلولٍ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والتلازم وإن كان نسبة بين الملزوم واللازم بذاتيهما، إلا أن ما يحكي </w:t>
      </w:r>
      <w:bookmarkStart w:id="380" w:name="pg11736_191429"/>
    </w:p>
    <w:p>
      <w:pPr>
        <w:pStyle w:val="BookText"/>
        <w:rPr/>
      </w:pPr>
      <w:bookmarkEnd w:id="380"/>
      <w:r>
        <w:rPr>
          <w:rFonts w:ascii="Amiri" w:hAnsi="Amiri" w:eastAsia="Amiri" w:cs="Amiri"/>
          <w:color w:val="111111"/>
          <w:sz w:val="28"/>
          <w:sz w:val="28"/>
          <w:szCs w:val="28"/>
          <w:rtl w:val="true"/>
          <w:lang w:bidi="ar-SA"/>
        </w:rPr>
        <w:t>عنه الدليل على الملزوم هو خصوص ما يقارنه من أفراد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التكاذب بين المتعارضين في كل من خصوصيتي اللازم لا أثر له، لعدم إناطة الآثار العملية بالخصوصيات، بل بذات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أثر الذات على دليل الخصوصية، إنما هو لاستلزام الخصوصية للذات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بني على أن تكاذب الدليلين في الملزوم مانع من حجيتهما في اللازم لم يحتج لتحصص اللازم وإثبات تكاذبهما في حصصه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ينفع تحصصه، لأنهما وإن تكاذبا في خصوصية حصصه متفقان في الحكاية عن ذاته التي هي موضوع الأثر على ما هي عليه من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صرح في دليل الحجية بحجية المتعارضين في نفي الثالث لم يكن ذلك راجعاً إلى حجيتهما في أمر خارج عن مؤداهما ولا في أمر يتكاذبان فيه، بل إلى التفكيك بين مؤدياتهما في الحجية وقصر حجيتهما على ما يتفقان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9115788_73709187"/>
      <w:bookmarkStart w:id="382" w:name="_Toc146"/>
      <w:bookmarkEnd w:id="381"/>
      <w:r>
        <w:rPr>
          <w:rtl w:val="true"/>
        </w:rPr>
        <w:t>المراد من اختلاف حال المدلول الالتزامي</w:t>
      </w:r>
      <w:bookmarkEnd w:id="382"/>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يساق الكلام لبيانه ببيان الملزوم، بأن يكون المتكلم في مقام الحكاية عنه، نظير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لا يستفاد من الكلام إلا لمحض الملازمة الواقعية بينه وبين مؤداه، من دون أن يكون المتكلم في مقام بيانه ولا بصدد الحكاية عنه، إما لاعتقاده عدم الملازمة، أو غفلته عنها أو عدم تعلق غرضه ببيان اللازم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فيصدق عليه عنوان الخبر والشهادة وظاهر الكلام ونحوها </w:t>
      </w:r>
    </w:p>
    <w:p>
      <w:pPr>
        <w:pStyle w:val="BookText"/>
        <w:rPr/>
      </w:pPr>
      <w:r>
        <w:rPr>
          <w:rFonts w:ascii="Amiri" w:hAnsi="Amiri" w:eastAsia="Amiri" w:cs="Amiri"/>
          <w:color w:val="111111"/>
          <w:sz w:val="28"/>
          <w:sz w:val="28"/>
          <w:szCs w:val="28"/>
          <w:rtl w:val="true"/>
          <w:lang w:bidi="ar-SA"/>
        </w:rPr>
        <w:t>من موضوعات الحجية، كما تصدق على المدلول المطابقي، ويشتركان معاً في الدخول تحت عموم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ما سبق، في توجيه التفكيك بينهما في السقوط عن الحجية من لزوم الاقتصار على المدلول المطابقي لاختصاص المانع عن الحجية به، ويبقى المدلول الالتزامي حجةً بمقتضى العموم بعد كونه فرداً آخر له في قبال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إخباره باللازم اعتماداً على الحس، بل على الحدس القريب من الحس، لوضوح التلازم بين الأمرين، أشكل عموم دليل الحجية له، بحيث يكون فرداً آخر للعموم في قبال الإخبار</w:t>
      </w:r>
    </w:p>
    <w:p>
      <w:pPr>
        <w:pStyle w:val="BookText"/>
        <w:rPr/>
      </w:pPr>
      <w:r>
        <w:rPr>
          <w:rFonts w:ascii="Amiri" w:hAnsi="Amiri" w:eastAsia="Amiri" w:cs="Amiri"/>
          <w:color w:val="111111"/>
          <w:sz w:val="28"/>
          <w:sz w:val="28"/>
          <w:szCs w:val="28"/>
          <w:rtl w:val="true"/>
          <w:lang w:bidi="ar-SA"/>
        </w:rPr>
        <w:t>بالملزوم، ليمكن التفكيك بينهما في الحجية، بل يأتي فيه التفصيل الآتي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الإخبار عن اللازم اعتماداً على الملزوم لوضوح التلازم بينهما فرع ثبوت الملزوم، فمع عدم ثبوته للتعارض لا وجه للقبول بالخبر باللازم،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تصدق عليه عناوين موضوعات الحجج من الخبر والشهادة ونحوهما، لتوقفها على قصد الحكاية وبيان المؤدى، وإنما بني على الحجية فيها توسعاً في إعمال عمومها في المدلول المطابقي وتبعاً له، بضميمة المرتكزات العقلائية التي يبتني عليها عموم الحجية، من دون أن يكون فرداً آخر للعموم في قبال المدلول المطابقي، على ما سبق التعرض له في لواحق مبحث الأصل المثبت في بيان الفرق بين الأمارة والأصل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يتجه ما سبق من لزوم الاقتصار على المدلول المطابقي في السقوط عن الحجية، لاختصاص منشئه به، مع الرجوع في المدلول الالتزامي لعموم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كون المدلول الالتزامي فرداً </w:t>
      </w:r>
    </w:p>
    <w:p>
      <w:pPr>
        <w:pStyle w:val="BookText"/>
        <w:rPr/>
      </w:pPr>
      <w:r>
        <w:rPr>
          <w:rFonts w:ascii="Amiri" w:hAnsi="Amiri" w:eastAsia="Amiri" w:cs="Amiri"/>
          <w:color w:val="111111"/>
          <w:sz w:val="28"/>
          <w:sz w:val="28"/>
          <w:szCs w:val="28"/>
          <w:rtl w:val="true"/>
          <w:lang w:bidi="ar-SA"/>
        </w:rPr>
        <w:t>آخر للعموم، ليتعين الرجوع إليه فيه عند الشك في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ملاحظة بناء العقلاء ومرتكزاتهم في عموم الحجية للازم أو قصورها عما إذا لم يكن الدليل حجة في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يختلف باختلاف منشأ عدم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ناشئاً من قصور في طريقية الطريق كان مستتبعاً لعدم حجيته في اللازم، لتفرع طريقيته عليه عندهم على طريقيته على الملزوم، سواء كان ذلك لعدم طريقيته رأساً، كما لو علم بكذبه فيه، وإن احتمل تحقق اللازم، أم لعدم طريقيته شرعاً، كما لو شهد كل من الشاهدين بأمر مباين لما شهد به الآخر، واشترك كلا الأمرين المشهود بهما في لازم واحد، أو شهدت البينة في الحسيات عن حدس، كالشهادة اعتماداً على الحساب بهلال شهر إذا استلزم تعيين هلال شهرٍ آخر،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عدم حجية الطريق في المدلول المطابقي ناشئاً من خصوصية فيه يمتاز بها عن اللازم تمنع من ثبوته بالطريق من دون قصور في طريقية الطريق ولا في كاشفيته، فلا يكون مستتبعاً لعدم حجية الطريق في اللازم بعد فرض عدم اشتماله على الخصوصية المذكورة وصلوحه لأن يثبت بالطريق المذكور، كما لو أخذ في حجية الطريق عنوان لا ينطبق على المدلول المطابقي، كالإقرار المتقوم بكون موضوعه حقاً على المقر، حيث قد لا يتضمن الخبر حقاً على المخبر بمدلوله المطابقي، بل بلازمه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فرق بين الموضوعات في حجية الطريق بنحو لا ينطبق على المدلول المطابقي، كما في السرقة التي هي موضوع الحد، حيث لا تثبت بالشاهد واليمين، لأن الحد من حقوق الله تعالى، فإنه حيث لا يرجع إلى </w:t>
      </w:r>
      <w:bookmarkStart w:id="383" w:name="pg11736_191432"/>
    </w:p>
    <w:p>
      <w:pPr>
        <w:pStyle w:val="BookText"/>
        <w:rPr/>
      </w:pPr>
      <w:bookmarkEnd w:id="383"/>
      <w:r>
        <w:rPr>
          <w:rFonts w:ascii="Amiri" w:hAnsi="Amiri" w:eastAsia="Amiri" w:cs="Amiri"/>
          <w:color w:val="111111"/>
          <w:sz w:val="28"/>
          <w:sz w:val="28"/>
          <w:szCs w:val="28"/>
          <w:rtl w:val="true"/>
          <w:lang w:bidi="ar-SA"/>
        </w:rPr>
        <w:t>قصورٍ في طريقية الشاهد واليمين المتضمنين للسرقة، بل لخصوصيةٍ في السرقة تمنع من ثبوتها بهما، تعين ثبوت لازمها بها إذا كان حقاً للناس، كالضمان</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9115790_73709187"/>
      <w:bookmarkStart w:id="385" w:name="_Toc147"/>
      <w:bookmarkEnd w:id="384"/>
      <w:r>
        <w:rPr>
          <w:rtl w:val="true"/>
        </w:rPr>
        <w:t>تحقيق حال التعارض بين الأدلة</w:t>
      </w:r>
      <w:bookmarkEnd w:id="385"/>
    </w:p>
    <w:p>
      <w:pPr>
        <w:pStyle w:val="BookText"/>
        <w:rPr/>
      </w:pPr>
      <w:r>
        <w:rPr>
          <w:rFonts w:ascii="Amiri" w:hAnsi="Amiri" w:eastAsia="Amiri" w:cs="Amiri"/>
          <w:color w:val="111111"/>
          <w:sz w:val="28"/>
          <w:sz w:val="28"/>
          <w:szCs w:val="28"/>
          <w:rtl w:val="true"/>
          <w:lang w:bidi="ar-SA"/>
        </w:rPr>
        <w:t>إذا عرفت هذا، فالظاهر أن التعارض من القسم الأول، فإنه وإن كان سقوط الحجية معه لامتناع التعبد بالنقيضين المفروض اختصاصه بالمدلول المطابقي، إلا أنه موجب أيضاً لقصور طريقية الطريق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سنخ المانع من الطريقية وإن تم معه مقتضيها، فيتعين عدم حجية الطريق في اللازم تبعاً لسقوط حجيته في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اتفاقهما في لازمٍ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وانفراد أحدهما بلازم لا ينافيه الآخر، كما لو قامت إحدى البينتين على مطر السماء المستلزم لوجود السحاب، ونفت الأخرى المطر من دون أن تنفي السحاب، أو دل أحد الدليلين على وجوب شيء المستلزم لثبوت الملاك الصالح للتقرب والذي هو المعيار في الإجزاء، ودل الآخر على عدم وجوبه من دون أن ينفي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ذكر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اجتماع الأمر والنهي لزوم البناء حينئذ على ثبوت الملاك لحجية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أن التفكيك بين الدلالة الالتزامية والمطابقية في الحجية في ذلك وفي المقام مقتضى الجمع العرفي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مرجع الجمع العرفي إلى صرف الكلام عن ظاهره واستكشاف مراد المتكلم منه بالنحو المناسب للقرينة، لا إلى عدم حجية الكلام رأساً تخصيصاً لعموم الحجية، ومن الظاهر أنه لا مجال لحمل ا </w:t>
      </w:r>
      <w:bookmarkStart w:id="386" w:name="pg11736_191433"/>
    </w:p>
    <w:p>
      <w:pPr>
        <w:pStyle w:val="BookText"/>
        <w:rPr/>
      </w:pPr>
      <w:bookmarkEnd w:id="386"/>
      <w:r>
        <w:rPr>
          <w:rFonts w:ascii="Amiri" w:hAnsi="Amiri" w:eastAsia="Amiri" w:cs="Amiri"/>
          <w:color w:val="111111"/>
          <w:sz w:val="28"/>
          <w:sz w:val="28"/>
          <w:szCs w:val="28"/>
          <w:rtl w:val="true"/>
          <w:lang w:bidi="ar-SA"/>
        </w:rPr>
        <w:t>لكلام في المقام ونحوه على إرادة بيان اللازم دون المدلول المطابقي، بل ليس المفروض فيه إلّا سقوطه عن الحجية رأساً في المدلول المطابقي، وقد ذكرنا أن ذلك مستلزم لسقوطه عنها في المدلول الالتزامي، وعليه يبتني عدم حجية المتعارضين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منشأ التعارض خفاء وجه الجمع العرفي بين الدليلين مع صلوح كل منهما عرفاً للقرينية على الآخر، من دون أن يتعين أحدهما للقرينية، بحيث لا يتوقف العرف عن تحصيل المراد منهما رأساً، بل عن تعيينه مع تردده إجمالا بين وجهين، تعين حجيتهما في نفي الثالث، لخروجه عن طرفي الترديد، كما هو الظاهر في مثل العامين من وجه في مورد الاجتماع، لأن العرف وإن كان يتوقف عن تحصيل المراد منهما، إلا أنه لصلوح كل منهما بنظره لتخصيص الآخر والانفراد بمورد الاجتماع من دون أن يتعين المخصص منهما، لتساويهما في قوة الظهور، فمورد الاجتماع مردد بينهما، لا أنهما غير صالحين لبيان المراد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في الحقيقة إلى عدم استحكام التعارض بينهما من جميع الجهات، بل إلى الجمع العرفي، الذي هو خارج عن محل الكلام، غايته أنه مردد بين الوجهين</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9115792_73709187"/>
      <w:bookmarkStart w:id="388" w:name="_Toc148"/>
      <w:bookmarkEnd w:id="387"/>
      <w:r>
        <w:rPr>
          <w:rtl w:val="true"/>
        </w:rPr>
        <w:t>بقي شيء</w:t>
      </w:r>
      <w:r>
        <w:rPr>
          <w:rtl w:val="true"/>
        </w:rPr>
        <w:t xml:space="preserve">: </w:t>
      </w:r>
      <w:r>
        <w:rPr>
          <w:rtl w:val="true"/>
        </w:rPr>
        <w:t>تقريب الخراساني تبعية الدلالة الالتزامية للمطابقية</w:t>
      </w:r>
      <w:bookmarkEnd w:id="388"/>
    </w:p>
    <w:p>
      <w:pPr>
        <w:pStyle w:val="BookText"/>
        <w:rPr/>
      </w:pPr>
      <w:r>
        <w:rPr>
          <w:rFonts w:ascii="Amiri" w:hAnsi="Amiri" w:eastAsia="Amiri" w:cs="Amiri"/>
          <w:color w:val="111111"/>
          <w:sz w:val="28"/>
          <w:sz w:val="28"/>
          <w:szCs w:val="28"/>
          <w:rtl w:val="true"/>
          <w:lang w:bidi="ar-SA"/>
        </w:rPr>
        <w:t xml:space="preserve">بقي في المقام شيء، وهو أنه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تبعية الدلالة الالتزامية للمطابقية في السقوط عن الحجية بأن شمول دليل الحجية للمدلول الالتزامي إنما هو بتبع شموله للمدلول المطابقي، فمع قصوره عن المطابقي لا معنى لإعماله في الالتزامي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وجوب تصديق العادل مثلاً على نفي ما ينافي ما </w:t>
      </w:r>
      <w:bookmarkStart w:id="389" w:name="pg11736_191434"/>
    </w:p>
    <w:p>
      <w:pPr>
        <w:pStyle w:val="BookText"/>
        <w:rPr/>
      </w:pPr>
      <w:bookmarkEnd w:id="389"/>
      <w:r>
        <w:rPr>
          <w:rFonts w:ascii="Amiri" w:hAnsi="Amiri" w:eastAsia="Amiri" w:cs="Amiri"/>
          <w:color w:val="111111"/>
          <w:sz w:val="28"/>
          <w:sz w:val="28"/>
          <w:szCs w:val="28"/>
          <w:rtl w:val="true"/>
          <w:lang w:bidi="ar-SA"/>
        </w:rPr>
        <w:t>أخبر به لأجل دلالته على تصديقه في ما أخبر به، لا أنه يدل عليها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إلى نفي الثالث بأحدهما فقط، بناء على ما سبق منه من أن التعارض يقتضي سقوط أحدهما عن الحجية لا غير</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9115794_73709187"/>
      <w:bookmarkStart w:id="391" w:name="_Toc149"/>
      <w:bookmarkEnd w:id="390"/>
      <w:r>
        <w:rPr>
          <w:rtl w:val="true"/>
        </w:rPr>
        <w:t>لمناقشة فيه</w:t>
      </w:r>
      <w:bookmarkEnd w:id="39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التصديق إن كان بترتيب أثر المدلول المطابقي فقط، فلا وجه لاستتباعه نفي ما ينافيه بعد عدم الإشكال في إمكان التفكيك بين المتلازمين في التعبد، وان كان بترتيب أثر المدلولين معاً، كانا في عرض واحد بالإضافة لدليل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 أنه لولا الشبهة المذكورة لكان نفي الثالث بالدليلين معاً حتى بناء على ما سبق منه من أن الساقط عن الحجية أحد المتعارضين للعلم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بعضهم من أنه أنكر عليه دعوى استناد نفي الثالث إلى أحدهما فقط، بل يستند إليهما معاً، لعدم تبعية الدلالة الالتزامية للمطابقية في السقوط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رجع إلى إنكار التبعية التي سبق منه دعواها كان إشكالاً مبنائياً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إلى إنكار ذلك منه حتى بناء على عدم التبعية، فلا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استناد نفي الثالث إلى خصوص أحدهما بناء على عدم التبعية، بل ظاهره استناده إليهما معاً بناء على ذلك</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9115796_73709187"/>
      <w:bookmarkStart w:id="393" w:name="_Toc150"/>
      <w:bookmarkEnd w:id="392"/>
      <w:r>
        <w:rPr>
          <w:rtl w:val="true"/>
        </w:rPr>
        <w:t xml:space="preserve">ما يظهر من العراقي </w:t>
      </w:r>
      <w:r>
        <w:rPr>
          <w:rtl w:val="true"/>
        </w:rPr>
        <w:t>(</w:t>
      </w:r>
      <w:r>
        <w:rPr>
          <w:rtl w:val="true"/>
        </w:rPr>
        <w:t>قدس سره</w:t>
      </w:r>
      <w:r>
        <w:rPr>
          <w:rtl w:val="true"/>
        </w:rPr>
        <w:t>)</w:t>
      </w:r>
      <w:bookmarkEnd w:id="3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ما سبق منه من سقوط أحد المتعارضين عن الحجية للعلم بكذبه يتعين البناء على استناد نفي الثالث إلى أحدهما فقط حتى بناء على عدم تبعية الدلالة الالتزامية </w:t>
      </w:r>
      <w:bookmarkStart w:id="394" w:name="pg11736_191435"/>
    </w:p>
    <w:p>
      <w:pPr>
        <w:pStyle w:val="BookText"/>
        <w:rPr/>
      </w:pPr>
      <w:bookmarkEnd w:id="394"/>
      <w:r>
        <w:rPr>
          <w:rFonts w:ascii="Amiri" w:hAnsi="Amiri" w:eastAsia="Amiri" w:cs="Amiri"/>
          <w:color w:val="111111"/>
          <w:sz w:val="28"/>
          <w:sz w:val="28"/>
          <w:szCs w:val="28"/>
          <w:rtl w:val="true"/>
          <w:lang w:bidi="ar-SA"/>
        </w:rPr>
        <w:t>للمطابقية في السقوط عن الحجية، إذ مع العلم بكذب أحدهما لا يدخل في عموم دليل الحجية رأساً حتى يفكك بين مدلوله المطابقي والالتزامي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لو كان المدعى كذب أصالة الصدور في أحدهما، لوضوح أن ما لم يصدر ليس من السنة الحجة</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9115798_73709187"/>
      <w:bookmarkStart w:id="396" w:name="_Toc151"/>
      <w:bookmarkEnd w:id="395"/>
      <w:r>
        <w:rPr>
          <w:rtl w:val="true"/>
        </w:rPr>
        <w:t>الإشكال فيه</w:t>
      </w:r>
      <w:bookmarkEnd w:id="396"/>
    </w:p>
    <w:p>
      <w:pPr>
        <w:pStyle w:val="BookText"/>
        <w:rPr/>
      </w:pPr>
      <w:r>
        <w:rPr>
          <w:rFonts w:ascii="Amiri" w:hAnsi="Amiri" w:eastAsia="Amiri" w:cs="Amiri"/>
          <w:color w:val="111111"/>
          <w:sz w:val="28"/>
          <w:sz w:val="28"/>
          <w:szCs w:val="28"/>
          <w:rtl w:val="true"/>
          <w:lang w:bidi="ar-SA"/>
        </w:rPr>
        <w:t>لكن لا مجال لدعوى ذلك، بل ليس المعلوم إجمالاً إلا كذب أحدهما مضموناً، بمعنى عدم تحقق مضمون أحدهما المانع من قيام الحجة عليه والتعبد به، ومن الظاهر أن معلوم الكذب هو المضمون المطابقي دون الالتزامي، فبناء على التفكيك بينهما في السقوط عن الحجية يتعين البناء على عدم حجية أحدهما في خصوص مضمونه المطابقي، مع حجيتهما في المضمون الالتزامي الذي يستند إليه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يفرق بين السقوط عن الحجية للعلم بالكذب، والسقوط عنها لمحذور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كالتعبد بالنقيضين اللازم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بتبعية الدلالة الالتزامية للمطابقية في السقوط عن الحجية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المتعارضين إن تصدى أحدهما أو كلاهما لنفي الثالث، بحيث يكون الكلام مسوقاً لبيانه، كان أحدهما أو كلاهما حجة في نفيه على التفصيل المتقدم، وإن استفيد نفيه منهما بمحض ملازمته لمضمون كل منهما، فإن كان تعارضهما بنحو يمكن الجمع بينهما عرفاً، لصلوح كل منهما لأن يكون قرينة على الآخر وإن لم يتعين أحدهما للقرينية، بل يكون المراد مردداً بينهما عرفاً، كانا حجةً في نفيه أيضاً</w:t>
      </w:r>
      <w:r>
        <w:rPr>
          <w:rFonts w:eastAsia="Amiri" w:cs="Amiri" w:ascii="Amiri" w:hAnsi="Amiri"/>
          <w:color w:val="111111"/>
          <w:sz w:val="28"/>
          <w:szCs w:val="28"/>
          <w:rtl w:val="true"/>
          <w:lang w:bidi="ar-SA"/>
        </w:rPr>
        <w:t xml:space="preserve">. </w:t>
      </w:r>
      <w:bookmarkStart w:id="397" w:name="pg11736_191436"/>
    </w:p>
    <w:p>
      <w:pPr>
        <w:pStyle w:val="BookText"/>
        <w:rPr/>
      </w:pPr>
      <w:bookmarkEnd w:id="397"/>
      <w:r>
        <w:rPr>
          <w:rFonts w:ascii="Amiri" w:hAnsi="Amiri" w:eastAsia="Amiri" w:cs="Amiri"/>
          <w:color w:val="111111"/>
          <w:sz w:val="28"/>
          <w:sz w:val="28"/>
          <w:szCs w:val="28"/>
          <w:rtl w:val="true"/>
          <w:lang w:bidi="ar-SA"/>
        </w:rPr>
        <w:t>وإن كان بنحوٍ يتوقف العرف عن تحصيل المراد منهما رأساً، لتعذر الجمع عرفاً بينهما، تعين عدم حجيتهما في نفي الثالث</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9115800_73709187"/>
      <w:bookmarkStart w:id="399" w:name="_Toc152"/>
      <w:bookmarkEnd w:id="398"/>
      <w:r>
        <w:rPr>
          <w:rtl w:val="true"/>
        </w:rPr>
        <w:t>الأقوال في مسألة التبعية المذكورة</w:t>
      </w:r>
      <w:bookmarkEnd w:id="399"/>
    </w:p>
    <w:p>
      <w:pPr>
        <w:pStyle w:val="Heading6"/>
        <w:numPr>
          <w:ilvl w:val="5"/>
          <w:numId w:val="1"/>
        </w:numPr>
        <w:rPr/>
      </w:pPr>
      <w:bookmarkStart w:id="400" w:name="__RefHeading___Toc9115802_73709187"/>
      <w:bookmarkStart w:id="401" w:name="_Toc15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إذا عرفت ما هو الحق في المقام، وما يبتني عليه الكلام من حديث تبعية الدلالة الالتزامية للمطابقية في السقوط عن الحجية، فلنشر لبقية الأقوال في المسألة مما يبتني على الحديث المذكور وعلى غيره مما يظهر عند عرضها، وهي جملة أقوالٍ</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9115804_73709187"/>
      <w:bookmarkStart w:id="403" w:name="_Toc154"/>
      <w:bookmarkEnd w:id="402"/>
      <w:r>
        <w:rPr>
          <w:rtl w:val="true"/>
        </w:rPr>
        <w:t>الأول</w:t>
      </w:r>
      <w:r>
        <w:rPr>
          <w:rtl w:val="true"/>
        </w:rPr>
        <w:t xml:space="preserve">: </w:t>
      </w:r>
      <w:r>
        <w:rPr>
          <w:rtl w:val="true"/>
        </w:rPr>
        <w:t>الحجية مطلقاً</w:t>
      </w:r>
      <w:bookmarkEnd w:id="4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مطلقاً، كما يظهر من بعض الأعيان المحققين وسيدنا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أخذاً بالمدلول الالتزامي، بناءً منهما على عدم سقوط الدلالة الالتزامية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من ضعف المبنى المذكور على عمومه، بل سقوط الدليل عن الحجية في المدلول المطابقي مستلزم لسقوطه عنها في المدلول الالتزامي إذا لم يكن المتكلم بصدد بيانه، بل يستفاد بمحض ملازمته لمضمونه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إذا كان بصدد بيان اللازم إذا ابتنى إخباره به على محض الملازمة، لا على الاطلاع عليه من غير طريقها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بنى على عموم حجيتهما في نفي الثالث مع الاعتراف بما ذكرنا، فقد سبقنا إلى التنبيه على تقسيم المدلول الالتزامي إلى القسمين،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عليه دلالة مقصودة للمتكلم، وما لا يكون كذلك، بل يستفاد من الكلام بمحض ملازمته لمضمونه، وحكم بتبعية الدلالة الالتزامية للمطابقية في السقوط عن الحجية في الثاني، وفي الأول أيضاً إذا لم تكن الدلالة الالتزامية حجة بنفسها، لكون اللازم أمراً حدسياً لا يرجع فيه للمتكلم، كما لو شهدت البينة بالملاقاة التي هي سبب النجاسة، </w:t>
      </w:r>
    </w:p>
    <w:p>
      <w:pPr>
        <w:pStyle w:val="BookText"/>
        <w:rPr/>
      </w:pPr>
      <w:r>
        <w:rPr>
          <w:rFonts w:ascii="Amiri" w:hAnsi="Amiri" w:eastAsia="Amiri" w:cs="Amiri"/>
          <w:color w:val="111111"/>
          <w:sz w:val="28"/>
          <w:sz w:val="28"/>
          <w:szCs w:val="28"/>
          <w:rtl w:val="true"/>
          <w:lang w:bidi="ar-SA"/>
        </w:rPr>
        <w:t xml:space="preserve">فإنه لو فرض قصد الشاهدين الإخبار عن النجاسة لا تقبل شهادتهما بها، لعدم حجيتها في الأحكام الشرعية، وإنما يبني عليها المشهود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ثبوت الملازمة عنده باجتهاد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 البناء على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للتلازم بين التعبد بالموضوع والتعبد بالحكم، فمع معارضة البينة على الملاقاة بالبينة النافية لها وسقوطها عن الحجية في إثبات الملاقاة لا مجال للبناء على النجاسة، لعدم إحراز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قول المتكلم مقبولاً في اللازم، وكان اللازم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تكون عليه دلالة التزامية مقصودة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التفكيك بين الدلالة الالتزامية والمطابقية في السقوط عن الحجية، نظير ما سبق منا، وجعل من ذلك دلالة النصين المتعارضين على نفي الثالث اللازم لثبوت كل من الحكمين اللذين تعرضاً لهما بمدلولهما المطابقي لإمكان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الحكم نفي غيره، فيكون له دلالة التزامية مقصودة، وحيث كانت الدلالة المذكورة حجةً في نفسها لقبول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اللازم، تعين عدم سقوطها عن الحجية وإن سقطت الدلالة المطابقية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تعارض البينتين في الشبهات الموضوعية، لعدم قبول قول الشاهدين في نفي الحكم الثالث، فلا يتوجه ما سبق من النقض بعدم بنائهم على حجية الأمارات المتعارضة في الموضوعات في نفي الثالث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إمكان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الحكم نفي غيره لا يستلزم أن يكون لكلامه دلالة التزامية مقصودة، بل لابد في إحرازها من ثبوت تصديه لذلك وسوق كلامه لبيانه، وهو أمر زائد على مفاد الكلام </w:t>
      </w:r>
      <w:bookmarkStart w:id="404" w:name="pg11736_191438"/>
    </w:p>
    <w:p>
      <w:pPr>
        <w:pStyle w:val="BookText"/>
        <w:rPr/>
      </w:pPr>
      <w:bookmarkEnd w:id="404"/>
      <w:r>
        <w:rPr>
          <w:rFonts w:ascii="Amiri" w:hAnsi="Amiri" w:eastAsia="Amiri" w:cs="Amiri"/>
          <w:color w:val="111111"/>
          <w:sz w:val="28"/>
          <w:sz w:val="28"/>
          <w:szCs w:val="28"/>
          <w:rtl w:val="true"/>
          <w:lang w:bidi="ar-SA"/>
        </w:rPr>
        <w:t>مبني على مزيد مؤنة لابد في البناء عليها من ظهور الكلام فيها بضميمة قرينة مقالية أو حالية محيطة به، ولعل الغالب عدمه، ولا وجه معه لإطلاق حجية المتعارضين في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علم بصدور الكلامين من الإمام، ولا مورد له مع الشك فيه،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حجية قول الشاهدين في نفي الحكم الثالث إنما يمنع من الحجية فيه، لا في نفي الثالث إذا كان موضوعاً منافياً لما شهدا به، كما لو شهدت كل من البينتين باصطياد شخص للحيوان،</w:t>
      </w:r>
    </w:p>
    <w:p>
      <w:pPr>
        <w:pStyle w:val="BookText"/>
        <w:rPr/>
      </w:pPr>
      <w:r>
        <w:rPr>
          <w:rFonts w:ascii="Amiri" w:hAnsi="Amiri" w:eastAsia="Amiri" w:cs="Amiri"/>
          <w:color w:val="111111"/>
          <w:sz w:val="28"/>
          <w:sz w:val="28"/>
          <w:szCs w:val="28"/>
          <w:rtl w:val="true"/>
          <w:lang w:bidi="ar-SA"/>
        </w:rPr>
        <w:t>وكان في يد ثالث يدعي اصطياده، لوضوح حجية البينة في نفي اصطياد شخص المذكور، لأنه من الموضوعات الحسية، وإن ترتب عليه الحكم بعدم ملكيته، مع عدم بنائهم على حجية البينتين في مثل ذلك بعد تساقطهما في ما شهدا به، على ما سبق، فيتجه النقض المذكور</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9115806_73709187"/>
      <w:bookmarkStart w:id="406" w:name="_Toc155"/>
      <w:bookmarkEnd w:id="405"/>
      <w:r>
        <w:rPr>
          <w:rtl w:val="true"/>
        </w:rPr>
        <w:t>الثاني</w:t>
      </w:r>
      <w:r>
        <w:rPr>
          <w:rtl w:val="true"/>
        </w:rPr>
        <w:t xml:space="preserve">: </w:t>
      </w:r>
      <w:r>
        <w:rPr>
          <w:rtl w:val="true"/>
        </w:rPr>
        <w:t>عدم الحجية مطلقاً</w:t>
      </w:r>
      <w:bookmarkEnd w:id="40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 كما يظهر من بعض مشايخنا، لتبعية الدلالة الالتزامية للمطابقية في السقوط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مساق كلامه واستدلاله ما إذا استفيد نفي الثالث من كل من الدليلين بمحض ملازمته لكل من الحكمين اللذين تكفلا بهما، أما لو تصدى المتكلم لبيانه بكلامه، من باب بيان اللازم بذكر الملزوم، فلا يبعد انصراف كلامه عنه في المقام وفي حديث تبعية الدلالة الالتزامية للمطابقية في السقوط عن الحجية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9115808_73709187"/>
      <w:bookmarkStart w:id="408" w:name="_Toc156"/>
      <w:bookmarkEnd w:id="407"/>
      <w:r>
        <w:rPr>
          <w:rtl w:val="true"/>
        </w:rPr>
        <w:t>الثالث</w:t>
      </w:r>
      <w:r>
        <w:rPr>
          <w:rtl w:val="true"/>
        </w:rPr>
        <w:t xml:space="preserve">: </w:t>
      </w:r>
      <w:r>
        <w:rPr>
          <w:rtl w:val="true"/>
        </w:rPr>
        <w:t xml:space="preserve">التفصيل الذي ذكره النائيني </w:t>
      </w:r>
      <w:r>
        <w:rPr>
          <w:rtl w:val="true"/>
        </w:rPr>
        <w:t>(</w:t>
      </w:r>
      <w:r>
        <w:rPr>
          <w:rtl w:val="true"/>
        </w:rPr>
        <w:t>قدس سره</w:t>
      </w:r>
      <w:r>
        <w:rPr>
          <w:rtl w:val="true"/>
        </w:rPr>
        <w:t>)</w:t>
      </w:r>
      <w:bookmarkEnd w:id="4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إن كانا متعارضين في أنفسهما بالنظر لمدلوليهما كانا حجة في نفي الثالث، أخذا بالمدلول الالتزامي بناء منه على عدم سقوطهما عن الحجية فيه، على ما سبق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تعارضهما لأمرٍ خارجٍ لم يكونا حجة في نفي الثالث فلو دل دليل على وجوب صلاة الظهر وآخر على وجوب صلاة الجمعة، وعلم من الخارج بعدم وجوب أكثر من صلاة واحدة تعارضاً وتساقطاً وجاز الرجوع لأصل البراءة والبناء على عدم وجوب كل من الصلاتين، إذ ليس لهما مدلول التزامي قاض بوجوب فريضة في اليوم، ليمتنع الرجوع للبراءة، بل كل منهما يقتضي وجوب كل من الفريضتين بخصوصها، ولا يدلان على وجوب القدر المشترك، فمع سقوطهما عن الحجية في الخصوصية لا وجه لحجيتهما في القدر المشترك، ولا عبرة بتحليل مفاد كل منهما إلى الجنس والفصل واشتراكهما في الجنس، فإن التحليل العقلي لا أثر له في باب الظهورات وما يستفاد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الدليلين وجوب فريضة في اليوم واختلفا في تعيينها امتنع الرجوع للأصل، لاشتراكهما في وجوب فريضة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راجع للإشكال في الصغرى، حيث يرجع إلى منع دلالتهما على وجوب القدر المشترك بينهما، لمنع كونه لازماً لهما بسبب الأمر الخارج المفروض، ولا ينهض بمنع دلالتهما على نفي وجوب الثالث الذي هو لازم لهما بسبب الأمر الخارج، كما لو احتمل في المقام وجوب صلاة ثالثة غير 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الأثر العملي لذلك لو كان وجوب الثالث مقتضى عموم أو أصل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بالمدلول الالتزامي في محل الكلام ليس خصوص ما يكون موضوعاً لدلالة عرفية للكلام، بحيث يكون مراداً بالبيان بمقتضى ظاهر الكلام، ليتجه ما ذكره من عدم العبرة بالتحليل العقلي في باب </w:t>
      </w:r>
      <w:bookmarkStart w:id="409" w:name="pg11736_191440"/>
    </w:p>
    <w:p>
      <w:pPr>
        <w:pStyle w:val="BookText"/>
        <w:rPr/>
      </w:pPr>
      <w:bookmarkEnd w:id="409"/>
      <w:r>
        <w:rPr>
          <w:rFonts w:ascii="Amiri" w:hAnsi="Amiri" w:eastAsia="Amiri" w:cs="Amiri"/>
          <w:color w:val="111111"/>
          <w:sz w:val="28"/>
          <w:sz w:val="28"/>
          <w:szCs w:val="28"/>
          <w:rtl w:val="true"/>
          <w:lang w:bidi="ar-SA"/>
        </w:rPr>
        <w:t>الظهورات، بل مطلق لازم مؤدى الكلام ولو لم يكن المتكلم بصدد بيانه، ومن الظاهر أن لازم وجوب إحدى الفريضتين بخصوصيتها وجوب فريضة في الجملة، كما لو صرح به في أحد الدليلين أو كليهما وتصدى المتكلم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إحدى الفريضتين ليس لازماً واقعياً لمفاد الدليلين المطابقي، ليجري فيه ما سبق في المدلول الالتزامي، بل هو متحد معه حقيقة، وإن باينه مفهوماً مباينة المجمل للمبين، فمع فرض سقوط الدليل عن الحجية في المدلول المطابقي لا مجال لحجيته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وجوب القدر المشترك بينهما الذي هو الجنس بحسب التحليل العقلي ليس لازماً له أيضا، بل هو وجوب ضمني متحد مع وجوب كل من الخصوصيتين استقلالاً، الذي هو المفاد المطابقي لكل من الدليلين، فخروج المورد عن حديث بقاء الدلالة الالتزامية على الحجية ليس لعدم العبرة بالتحليل في باب الظهورات،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لرجوع التحليل للاتحاد، دون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ابتناؤه على تبعية الدلالة التضمنية للدلالة المطابقية في السقوط،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التصريح في أحد الدليلين بوجوب فريضة في الجملة فليس هو تصريحاً باللازم، بل هو راجع إلى اشتمال الدليلين على مدلول إجمالي وآخر تفصيلي، وتكاذبهما في الثاني لا يوجب سقوطهما عن الحجية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9115810_73709187"/>
      <w:bookmarkStart w:id="411" w:name="_Toc157"/>
      <w:bookmarkEnd w:id="410"/>
      <w:r>
        <w:rPr>
          <w:rtl w:val="true"/>
        </w:rPr>
        <w:t>تذنيب</w:t>
      </w:r>
      <w:r>
        <w:rPr>
          <w:rtl w:val="true"/>
        </w:rPr>
        <w:t xml:space="preserve">: </w:t>
      </w:r>
      <w:r>
        <w:rPr>
          <w:rtl w:val="true"/>
        </w:rPr>
        <w:t>في اختلاف النسخ</w:t>
      </w:r>
      <w:bookmarkEnd w:id="4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تنجز أمر إجمالي إما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كفريضة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بقيام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تقدم في تعقيب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الدليلان في </w:t>
      </w:r>
    </w:p>
    <w:p>
      <w:pPr>
        <w:pStyle w:val="BookText"/>
        <w:rPr/>
      </w:pPr>
      <w:r>
        <w:rPr>
          <w:rFonts w:ascii="Amiri" w:hAnsi="Amiri" w:eastAsia="Amiri" w:cs="Amiri"/>
          <w:color w:val="111111"/>
          <w:sz w:val="28"/>
          <w:sz w:val="28"/>
          <w:szCs w:val="28"/>
          <w:rtl w:val="true"/>
          <w:lang w:bidi="ar-SA"/>
        </w:rPr>
        <w:t>تعيينه بوجهين مثلاً، فحيث يسقطان عن الحجية في تعيينه، فهما لا ينهضان بنفي طرف ثالث للإجمال لو فرض احتماله، بناء على ما سبق من عدم حجية المتعارضين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الحال في اختلاف النُّسخ، لوضوح أن الأخبار بكل نسخةٍ وإن كان مبنياً على المفروغية عن وجود مضمون الكتاب الذي تحكي عنه النسخ، فهي تصلح لتنجيز الأمر الإجمالي، إلا أن عدم صلوحها لتعيينه بسبب التعارض موجب لعدم حجيتها في القدر المشترك بينها، وهو مخالف لسيرة العلماء في مقام الاستدلال، حيث لا يخرجون عن مفاد كلتا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 ابتناء ذلك منهم على الخروج عن أصالة التساقط والعمل بأخبار العلاج المتضمنة للترجيح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يأتي في محله إن شاء الله تعالى من قصور أخبار العلاج عن اختلاف النُّسَخ ولزوم الرجوع فيه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ذلك منهم للاطمئنان بصدق إحدى النسخ ولو بلحاظ مساق الكلام ومناسباته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منشأ اختلاف النسخ منحصراً بالخطأ في إثبات النسخة أو قراءتها أو سماعها، فأصالة عدم الخطأ بنظر العقلاء تقتضي عدمه في إحدى النسخ إجمالاً، اقتصاراً فيه على المتيقن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الخطأ كغيره من الأمور التي يبتني استحصال الواقع من الطرق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ظاهر الكلام، وصدوره لبيان غير المراد الجدي، وتعمد الكذب من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يبتني الخروج عنه على العمد الذي لو جاز </w:t>
      </w:r>
    </w:p>
    <w:p>
      <w:pPr>
        <w:pStyle w:val="BookText"/>
        <w:rPr/>
      </w:pPr>
      <w:r>
        <w:rPr>
          <w:rFonts w:ascii="Amiri" w:hAnsi="Amiri" w:eastAsia="Amiri" w:cs="Amiri"/>
          <w:color w:val="111111"/>
          <w:sz w:val="28"/>
          <w:sz w:val="28"/>
          <w:szCs w:val="28"/>
          <w:rtl w:val="true"/>
          <w:lang w:bidi="ar-SA"/>
        </w:rPr>
        <w:t>في أحد الطريقين جاز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لأشكل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مع عدم أداء اختلاف النُّسَخ إلى اختلاف المعنى لو أمكن عرفاً حمل بعضها على بيان النقل بالمعنى وعدم التقيد بالألفاظ، لثبوت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الاختلاف بالزيادة بنحو لا يخل بالمعنى، بل يوجب زيادته لو أمكن عرفاً حمل الناقص على عدم التصدي والاهتمام بضبط تمام المضمون، حيث يخرج عن التعارض حينئذ، لعدم 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بعدم الإشكال ما لو كان مرجع النُّسَخ إلى بيان محتملات نسخة الأصل لاشتباهها وتشوشها، من دون جزم ببعضها، لرجوعها إلى الأخبار بعدم خروج نسخة الأصل عن المحتملات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القطعي الصدور مع قطعي الدلالة</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تقريب أصالة التساقط في المتعارضين بالإضافة إلى ما لم يكن لدليل حجيته إطلاق بقصور دليله عن شمول حال التعارض، وبالإضافة إلى ما كان لدليل حجيته إطلاق بمانعية التعارض من حجية المتعارضين المستلزم لتخصيص عموم الحجية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أنه لو تعارض أحد أفراد القسم الأول مع أحد أفراد القسم الثاني تعين الثاني للحجية عملاً بإطلاق دليله بعد فرض قصور دليل الأول عن صورة التعارض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تعارض قطعي الصدور الذي هو ظني الدلالة أو الجهة، مع قطعي الدلالة والجهة الذي هو ظني الصدور، كان الترجيح للثاني، لاستناد أصالة الصدور فيه لعموم حجية خبر الثقة واستناد أصالة الظهور والجهة في الأول لبناء العقلاء الذي لا عموم له يشمل حال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الدليل على عموم حجية خبر الثقة تعبداً، وإنما يستفاد مما كان وارداً مورد الإمضاء لسيرة العقلاء، فيشكل عمومه لصورة معارضة أصالة الظهور له، بل الارتكازيات العرفية تقضي بتساقطهما لمانعية التعارض من حجيتهما، على ما سبق في تقريب أصالة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موارد الجمع العرفي، بحمل ظني الدلالة على ما لا ينافي قطعيها، حيث يكون قطعيها بضميمة أصالة الصدور قرينة على التصرف في ظنيها، ويخرج عن باب التعارض على ما سبق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العكس وهو لزوم تقديم الدليل القطعي الصدور وإن كان ظني الدلالة على ظني الصدور وإن كان قطعي الدلالة، لدعوى قصور بناء العقلاء على حجية خبر الثقة عن صورة</w:t>
      </w:r>
    </w:p>
    <w:p>
      <w:pPr>
        <w:pStyle w:val="BookText"/>
        <w:rPr/>
      </w:pPr>
      <w:r>
        <w:rPr>
          <w:rFonts w:ascii="Amiri" w:hAnsi="Amiri" w:eastAsia="Amiri" w:cs="Amiri"/>
          <w:color w:val="111111"/>
          <w:sz w:val="28"/>
          <w:sz w:val="28"/>
          <w:szCs w:val="28"/>
          <w:rtl w:val="true"/>
          <w:lang w:bidi="ar-SA"/>
        </w:rPr>
        <w:t>معارضته لمقطوع الصدور، بخلاف بنائهم على حجية الظهور، لعدم رفعهم اليد عن الدليل القطعي معه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لعدم وضوح أقوائية أصالة الظهور عندهم من خبر الثقة، ولا سيما مع ثبوت كثرة مخالفته وقوة احتمال ضياع القرائن الموجبة لتبدل ظهوره، لعدم الإحاطة بظروف صدور الكلام وما يقارنه من قرائنٍ حاليةٍ ومقالية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ونظير ما سبق ما ذكره بعض مشايخنا من أنه لو تعارض مقطوع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أو 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مظنون الصدور، وهو خبر الواحد، تعين الأخذ بمقطوع الصدور لا للترجيح بينهما في ظرف حجية كلٍ منهما، بل لخروج مظنون الصدور عن موضوع الحجية بسبب التعارض لما استفاضت به الأخبار الكثيرة من عدم جواز الأخذ بالخبر المخالف للكتاب والسنة، وأنه زخرف وباطل لم يصدر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ما ذكره إنما يتم إذا كان التعارض بنحو التباين الذي يتعذر معه الجمع العرفي، دون ما إذا كان بمجرد تصادم الظهورين، بنحو يمكن فيه تنزيل كل منهما على الآخر، كالعامين من وجه، إذ يخرج ذلك عن مفاد النصوص المشار إليها، كما سبق في أول الكلام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توجيه تقديم قطعي الصدور بالترجيح المتأخر رتبة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المعارض هو السنة فلدخوله في ما تضمن ترجيح المشهور روايةً معللاً بأن المشهور لا ريب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هو الكتاب فلأن نصوص الترجيح وإن اختصت بتعارض الأخبار، إلا أن المستفاد عرفاً من الترجيح بينها بموافقة الكتاب هو ترجيح الكتاب عليها عند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ذلك من التعليل المشار إليه في الترجيح بالشهرة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12" w:name="pg11736_191445"/>
    </w:p>
    <w:p>
      <w:pPr>
        <w:pStyle w:val="Heading5"/>
        <w:numPr>
          <w:ilvl w:val="4"/>
          <w:numId w:val="1"/>
        </w:numPr>
        <w:rPr/>
      </w:pPr>
      <w:bookmarkStart w:id="413" w:name="__RefHeading___Toc9115812_73709187"/>
      <w:bookmarkStart w:id="414" w:name="_Toc158"/>
      <w:bookmarkEnd w:id="412"/>
      <w:bookmarkEnd w:id="413"/>
      <w:r>
        <w:rPr>
          <w:rtl w:val="true"/>
        </w:rPr>
        <w:t xml:space="preserve">المقام الثاني </w:t>
      </w:r>
      <w:r>
        <w:rPr>
          <w:rtl w:val="true"/>
        </w:rPr>
        <w:t xml:space="preserve">: </w:t>
      </w:r>
      <w:r>
        <w:rPr>
          <w:rtl w:val="true"/>
        </w:rPr>
        <w:t>في مقتضى الأدلة الخاصة في المتعارضين</w:t>
      </w:r>
      <w:bookmarkEnd w:id="414"/>
    </w:p>
    <w:p>
      <w:pPr>
        <w:pStyle w:val="Heading6"/>
        <w:numPr>
          <w:ilvl w:val="5"/>
          <w:numId w:val="1"/>
        </w:numPr>
        <w:rPr/>
      </w:pPr>
      <w:bookmarkStart w:id="415" w:name="__RefHeading___Toc9115814_73709187"/>
      <w:bookmarkStart w:id="416" w:name="_Toc159"/>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حيث سبق أن الأصل في المتعارضين التساقط فلا مخرج عنه إلا النصوص الواردة في تعارض الأخبار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المتضمنة للترجيح والتخيير أو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ادعي الإجماع على عدم الرجوع فيها لأصالة التساقط،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بتعارض الأخبار، ولا تشمل معارضة غيرها لها، كما لا تشمل تعارض غيرها من الأدلة بعضها مع بعض، وإن أشرنا قريباً إلى إمكان استفادة ترجيح الكتاب على الأخبار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آخر الكلام في هذا المقام بعض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عموم تعارض الأخبار الذي هو مورد النصوص المذكورة لتعارض الخبرين المظنوني الصدور والمقطوعي الصدور والمختلفين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سبق من بعض مشايخنا من قصوره عن المختلفين قد عرفت الإشكال فيه على عمومه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يظهر منه من قصوره عن القطعيين أيضاً وتعين الرجوع فيهما لأصالة التساقط واختصاص نصوص المقام بالظنيين، غير ظاهر الوجه أيضاً مع إمكان تحقق التعارض بين القطعيين بلحاظ عدم قطعية الدلالة أو الجهة فيهما، ومع إطلاق نصوص المقام، ولا سيما مقبولة ابن حنظلة،</w:t>
      </w:r>
    </w:p>
    <w:p>
      <w:pPr>
        <w:pStyle w:val="BookText"/>
        <w:rPr/>
      </w:pPr>
      <w:r>
        <w:rPr>
          <w:rFonts w:ascii="Amiri" w:hAnsi="Amiri" w:eastAsia="Amiri" w:cs="Amiri"/>
          <w:color w:val="111111"/>
          <w:sz w:val="28"/>
          <w:sz w:val="28"/>
          <w:szCs w:val="28"/>
          <w:rtl w:val="true"/>
          <w:lang w:bidi="ar-SA"/>
        </w:rPr>
        <w:t>التي فرض فيها التعارض بين الخبرين المشهورين مع ما تضمنته من أن المشهور لا ريب فيه، فإن ذلك لو لم يختص بتعارض القطعيين فلا أقل من كونه من أظهر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مجال لجريان المرجحات السندية فيه، وهو غير مهم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عموم نصوص المقام وخصوصها من غير هذه الجهة فالأنسب التعرض له بعد الكلام في مفاد نصوص المقام وتعيين ما عليه المعوَّل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فالمعروف وجوب الترجيح في الجملة، عملاً بنصوصه، ثم التخيير أو التوقف أو الاحتياط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ذهب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 التخيير بين الأخبار المتعارضة، تقديماً لنصوصه على نصوص التوقف والاحتياط، وتحكيما لعمومه على نصوص الترجيح التي هي أخص، مع حمل نصوص الترجيح على الاستحباب أو تمييز الحجة عن اللاحجة، لا الترجيح بين الحجتين الذي هو محل الكلام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في ذلك يستدعي الكلام في ثلاثة فصول، يتضمن الأول منها البحث في الترجيح دليلاً ومورداً، لتقدمه طبعاً، ويتضمن الثاني البحث في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صورة عدمه، إما لعدم ثبوته أو لعدم تحقق المرجحات المعتبرة، وهو المراد بالتعادل في كلماتهم، ويتضمن الثالث البحث في مسائل تتعلق بمفاد الأدلة الخاصة الواردة في علاج التعارض لا يستغنى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سبحانه العون على ذلك والتسديد فيه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1736_191449"/>
      <w:bookmarkStart w:id="418" w:name="pg11736_191449"/>
      <w:bookmarkEnd w:id="418"/>
    </w:p>
    <w:p>
      <w:pPr>
        <w:pStyle w:val="Heading6"/>
        <w:numPr>
          <w:ilvl w:val="5"/>
          <w:numId w:val="1"/>
        </w:numPr>
        <w:rPr/>
      </w:pPr>
      <w:bookmarkStart w:id="419" w:name="pg11736_191449"/>
      <w:bookmarkStart w:id="420" w:name="__RefHeading___Toc9115816_73709187"/>
      <w:bookmarkStart w:id="421" w:name="_Toc160"/>
      <w:bookmarkEnd w:id="419"/>
      <w:bookmarkEnd w:id="420"/>
      <w:r>
        <w:rPr>
          <w:rtl w:val="true"/>
        </w:rPr>
        <w:t xml:space="preserve">الفصل الأول </w:t>
      </w:r>
      <w:r>
        <w:rPr>
          <w:rtl w:val="true"/>
        </w:rPr>
        <w:t xml:space="preserve">: </w:t>
      </w:r>
      <w:r>
        <w:rPr>
          <w:rtl w:val="true"/>
        </w:rPr>
        <w:t>في الترجيح</w:t>
      </w:r>
      <w:bookmarkEnd w:id="421"/>
    </w:p>
    <w:p>
      <w:pPr>
        <w:pStyle w:val="Heading6"/>
        <w:numPr>
          <w:ilvl w:val="5"/>
          <w:numId w:val="1"/>
        </w:numPr>
        <w:rPr/>
      </w:pPr>
      <w:bookmarkStart w:id="422" w:name="__RefHeading___Toc9115818_73709187"/>
      <w:bookmarkStart w:id="423" w:name="_Toc16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والكلام فيه في مباحث</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9115820_73709187"/>
      <w:bookmarkStart w:id="425" w:name="_Toc162"/>
      <w:bookmarkEnd w:id="424"/>
      <w:r>
        <w:rPr>
          <w:rtl w:val="true"/>
        </w:rPr>
        <w:t xml:space="preserve">المبحث الأول </w:t>
      </w:r>
      <w:r>
        <w:rPr>
          <w:rtl w:val="true"/>
        </w:rPr>
        <w:t xml:space="preserve">: </w:t>
      </w:r>
      <w:r>
        <w:rPr>
          <w:rtl w:val="true"/>
        </w:rPr>
        <w:t>في أدلته</w:t>
      </w:r>
      <w:bookmarkEnd w:id="425"/>
    </w:p>
    <w:p>
      <w:pPr>
        <w:pStyle w:val="Heading6"/>
        <w:numPr>
          <w:ilvl w:val="5"/>
          <w:numId w:val="1"/>
        </w:numPr>
        <w:rPr/>
      </w:pPr>
      <w:bookmarkStart w:id="426" w:name="__RefHeading___Toc9115822_73709187"/>
      <w:bookmarkStart w:id="427" w:name="_Toc163"/>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وحيث كان بعض الوجوه المستدل بها عليه ظاهر الوهن فلا ينبغي التعرض له وإطالة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ينبغي التعرض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المحقق، والسيرة القطعية</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9115824_73709187"/>
      <w:bookmarkStart w:id="429" w:name="_Toc164"/>
      <w:bookmarkEnd w:id="428"/>
      <w:r>
        <w:rPr>
          <w:rtl w:val="true"/>
        </w:rPr>
        <w:t xml:space="preserve">ما أشار إليه الشيخ الأعظم </w:t>
      </w:r>
      <w:r>
        <w:rPr>
          <w:rtl w:val="true"/>
        </w:rPr>
        <w:t>(</w:t>
      </w:r>
      <w:r>
        <w:rPr>
          <w:rtl w:val="true"/>
        </w:rPr>
        <w:t>قدس سره</w:t>
      </w:r>
      <w:r>
        <w:rPr>
          <w:rtl w:val="true"/>
        </w:rPr>
        <w:t>)</w:t>
      </w:r>
      <w:bookmarkEnd w:id="4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المراد بالسيرة سيرة العلماء في مقام الاستدلال، في مقابل إجماعهم القولي المستفاد من تصريحهم بالحكم عند التعرض للمسألة الأصولية، ومن إيداعهم نصوصه في كتبهم المبنية على حفظ الأخبار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فسيرة المتشرعة في مقام العمل لا مجال لها في المسألة </w:t>
      </w:r>
    </w:p>
    <w:p>
      <w:pPr>
        <w:pStyle w:val="BookText"/>
        <w:rPr/>
      </w:pPr>
      <w:r>
        <w:rPr>
          <w:rFonts w:ascii="Amiri" w:hAnsi="Amiri" w:eastAsia="Amiri" w:cs="Amiri"/>
          <w:color w:val="111111"/>
          <w:sz w:val="28"/>
          <w:sz w:val="28"/>
          <w:szCs w:val="28"/>
          <w:rtl w:val="true"/>
          <w:lang w:bidi="ar-SA"/>
        </w:rPr>
        <w:t>الأصولية التي ليس من شأنهم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المذكور، فذكر أنه لا مجال لدعواه مع ذهاب مثل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حيث قال في ديباجة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أوسع ولا أحوط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نقله عن الكليني لا يناسب كلامه في ديباجة الكافي،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يا أخي أرشدك الله أنه لا يسع أحداً تمييز شيءٍ مما اختلفت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على ما أطلقه العالم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اعرضوهما على كتاب الله، فما وافى كتاب الله عز وجل فخذوه، وما خالف كتاب الله فردوه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وافق القوم فإن الرشد في خلافهم،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نعرف من جميع ذلك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شيئاً أحوط ولا أوسع من رد علم ذلك كله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ما وسع من الأمر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ظاهره لزوم الترجيح مع الاطلاع على المرجحات وأن الرجوع للتخيير عند الجهل بها توسعة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مجال لإثبات الخلاف وإنكار دعوى الإجماع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بارتكازية الحكم ومعروفيته عند الأصحاب، تبعاً للنصوص الواردة به التي يبعد فهمهم منها ما ذكره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موافقتهم للنصوص مانعة من الاحتجاج بإجماعهم لو تم، لكونه مدركياً، بل يجب النظر في مدركه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موافقتهم للنصوص التي هي في نفسها قابلة للتشكيك </w:t>
      </w:r>
      <w:r>
        <w:rPr>
          <w:rFonts w:eastAsia="Amiri" w:cs="Amiri" w:ascii="Amiri" w:hAnsi="Amiri"/>
          <w:color w:val="111111"/>
          <w:sz w:val="28"/>
          <w:szCs w:val="28"/>
          <w:rtl w:val="true"/>
          <w:lang w:bidi="ar-SA"/>
        </w:rPr>
        <w:t xml:space="preserve">- </w:t>
      </w:r>
      <w:bookmarkStart w:id="430" w:name="pg11736_191451"/>
    </w:p>
    <w:p>
      <w:pPr>
        <w:pStyle w:val="BookText"/>
        <w:rPr/>
      </w:pPr>
      <w:bookmarkEnd w:id="430"/>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حصول القطع من إجماعهم في الحكم الذي يكثر الابتلاء به ويمتنع عادة الخطأ فيه، حيث يكشف عن أن ما فهموه من النصوص هو المراد الواقعي للشارع، فتكون قرينةً قطعيةً على مطابقة ما فهموه منها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 الإجماع بالنحو الموجب للقطع بالحكم والصالح للاحتجاج بهذا المقدار وإن كان قريباً، إلا أنه لا يخلو عن إشكال، لعدم شيوع التعرض منهم للمسألة الأصولية وعدم تيسر الاستيعاب لكلماتهم في الفقه في مقام الاستدلال بالنحو الكافي في معرفة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المشتملة على المرجحات على اختلاف في تعدادها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9115826_73709187"/>
      <w:bookmarkStart w:id="432" w:name="_Toc165"/>
      <w:bookmarkEnd w:id="431"/>
      <w:r>
        <w:rPr>
          <w:rtl w:val="true"/>
        </w:rPr>
        <w:t>النصوص المشتملة على المرجحات</w:t>
      </w:r>
      <w:bookmarkEnd w:id="432"/>
    </w:p>
    <w:p>
      <w:pPr>
        <w:pStyle w:val="Heading6"/>
        <w:numPr>
          <w:ilvl w:val="5"/>
          <w:numId w:val="1"/>
        </w:numPr>
        <w:rPr/>
      </w:pPr>
      <w:bookmarkStart w:id="433" w:name="__RefHeading___Toc9115828_73709187"/>
      <w:bookmarkStart w:id="434" w:name="_Toc166"/>
      <w:bookmarkEnd w:id="433"/>
      <w:r>
        <w:rPr>
          <w:rtl w:val="true"/>
        </w:rPr>
        <w:t>مقبولة ابن حنظلة</w:t>
      </w:r>
      <w:bookmarkEnd w:id="4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الخصومة، حيث قال السائل فيها بعد أن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لرواية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كل واحد اختار رجلاً من أصحابنا فرضياً أن يكونا الناظرين في حقهما، واختلفا في ما حكما وكلاهما اختلف في حديثكم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فثانيها فإنهما عدلان مرضيان عند أصحابنا لا 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w:t>
      </w:r>
      <w:bookmarkStart w:id="435" w:name="pg11736_191452"/>
    </w:p>
    <w:p>
      <w:pPr>
        <w:pStyle w:val="BookText"/>
        <w:rPr/>
      </w:pPr>
      <w:bookmarkEnd w:id="435"/>
      <w:r>
        <w:rPr>
          <w:rFonts w:ascii="Amiri" w:hAnsi="Amiri" w:eastAsia="Amiri" w:cs="Amiri"/>
          <w:color w:val="111111"/>
          <w:sz w:val="28"/>
          <w:sz w:val="28"/>
          <w:szCs w:val="28"/>
          <w:rtl w:val="true"/>
          <w:lang w:bidi="ar-SA"/>
        </w:rPr>
        <w:t>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جعلت فداك إن رأيت إن كان الفقيهان عرفاً حكمه من الكتاب والسنة ووجدنا أحد الخبرين موافقاً للعامة والآخر مخالفاً لهم بأي الخبرين يؤخذ؟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جعلت فداك فإن وافقهما الخبران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فإن وافق حكامهم الخبرين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9115830_73709187"/>
      <w:bookmarkStart w:id="437" w:name="_Toc167"/>
      <w:bookmarkEnd w:id="436"/>
      <w:r>
        <w:rPr>
          <w:rtl w:val="true"/>
        </w:rPr>
        <w:t xml:space="preserve">ما استشكله فيها السيد الخوئي </w:t>
      </w:r>
      <w:r>
        <w:rPr>
          <w:rtl w:val="true"/>
        </w:rPr>
        <w:t>(</w:t>
      </w:r>
      <w:r>
        <w:rPr>
          <w:rtl w:val="true"/>
        </w:rPr>
        <w:t>قدس سره</w:t>
      </w:r>
      <w:r>
        <w:rPr>
          <w:rtl w:val="true"/>
        </w:rPr>
        <w:t xml:space="preserve">) </w:t>
      </w:r>
      <w:r>
        <w:rPr>
          <w:rtl w:val="true"/>
        </w:rPr>
        <w:t>من ضعف السند ودفعه</w:t>
      </w:r>
      <w:bookmarkEnd w:id="437"/>
    </w:p>
    <w:p>
      <w:pPr>
        <w:pStyle w:val="BookText"/>
        <w:rPr/>
      </w:pPr>
      <w:r>
        <w:rPr>
          <w:rFonts w:ascii="Amiri" w:hAnsi="Amiri" w:eastAsia="Amiri" w:cs="Amiri"/>
          <w:color w:val="111111"/>
          <w:sz w:val="28"/>
          <w:sz w:val="28"/>
          <w:szCs w:val="28"/>
          <w:rtl w:val="true"/>
          <w:lang w:bidi="ar-SA"/>
        </w:rPr>
        <w:t>وقد استشكل فيها بعض مشايخنا بضعف السند، لعدم النص على توثيق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له بعد تلقي الأصحاب لها بالقبول، حتى عرفت بالمقبولة ورواها المشايخ الثلاثة معتمدين عليها، مع علو متنها واشتمالها على أحكام متعددة في القضاء والتعارض اعتمد عليها الأصحاب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عمر بن حنظلة وإن لم ينص على توثيقه في كتب الرجال، إلا أن القرائن تشهد بوثاقته وعلو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رواياته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تلقي الأصحاب لها بالقبول وروايتهم لها في الأصول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جماعة من الأعيان عنه فيهم غير واحد من أصحاب </w:t>
      </w:r>
    </w:p>
    <w:p>
      <w:pPr>
        <w:pStyle w:val="BookText"/>
        <w:rPr/>
      </w:pPr>
      <w:r>
        <w:rPr>
          <w:rFonts w:ascii="Amiri" w:hAnsi="Amiri" w:eastAsia="Amiri" w:cs="Amiri"/>
          <w:color w:val="111111"/>
          <w:sz w:val="28"/>
          <w:sz w:val="28"/>
          <w:szCs w:val="28"/>
          <w:rtl w:val="true"/>
          <w:lang w:bidi="ar-SA"/>
        </w:rPr>
        <w:t>الإجماع، بل فيهم صفوان بن يحيى الذي قيل إنه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التي تشهد بوثاقته وعلو مقامه، وعمدتها معتبر يزيد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وثاقته، لرواية صفوان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بمجموعه موجب للركون إلى رواياته، بل بعضه حجة على ذلك، خصوصاً هذه الرواية المحتفة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موردها تعارض الحكمين في القضاء الذي لا مجال فيه للتخيير، لعدم فصل الخصومة به، ولذاأرجأ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مع عدم الترجيح إلى لقاء الإمام، ولا وجه للتعدي عنه إلى الفتوى التي يمكن فيها التخيير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لسان الترجيح فيها يأبى الجمود على مورد التخاصم، لظهوره في عدم صلوح المرجوح لأن يرجع إليه، كما 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لزوم ترك ما فيه الريب لما لا ريب فيه، وما لا رشاد فيه إلى ما فيه الرشاد، من القضايا الارتكازية التي لا تختص بالقضاء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كان المستفاد منها عرفاً خطأ الحكم على طبق المرجوح، بحيث لا ينبغي لصاحبه العود له في واقعةٍ أخرى وإن لم يكن له فيها مخالف في التحكيم، لا صدور الحكم في محله لحجية مستنده وإن لم يجب تنفيذه بسبب الاختلاف</w:t>
      </w:r>
      <w:r>
        <w:rPr>
          <w:rFonts w:eastAsia="Amiri" w:cs="Amiri" w:ascii="Amiri" w:hAnsi="Amiri"/>
          <w:color w:val="111111"/>
          <w:sz w:val="28"/>
          <w:szCs w:val="28"/>
          <w:rtl w:val="true"/>
          <w:lang w:bidi="ar-SA"/>
        </w:rPr>
        <w:t xml:space="preserve">. </w:t>
      </w:r>
      <w:bookmarkStart w:id="438" w:name="pg11736_191454"/>
    </w:p>
    <w:p>
      <w:pPr>
        <w:pStyle w:val="BookText"/>
        <w:rPr/>
      </w:pPr>
      <w:bookmarkEnd w:id="438"/>
      <w:r>
        <w:rPr>
          <w:rFonts w:ascii="Amiri" w:hAnsi="Amiri" w:eastAsia="Amiri" w:cs="Amiri"/>
          <w:color w:val="111111"/>
          <w:sz w:val="28"/>
          <w:sz w:val="28"/>
          <w:szCs w:val="28"/>
          <w:rtl w:val="true"/>
          <w:lang w:bidi="ar-SA"/>
        </w:rPr>
        <w:t>على أنه لا مجال لذلك بناءً على أن المرجع مع عدم الترجيح هو التوقف أو التساقط، لأن خصوصية القضاء لا تمنع منهما، بل من التخيير، وإلا فلا يحتمل حجية الراجح في القضاء والتخاصم، دون الفتوى، بحيث لا يسوغ للمكلف ترتيب الأثر عليه في حكم نفسه إلا في فرض وجود الخصم المنازع له المستدعي للترافع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اندفاع ما استشكل به فيها أيضاً من اختصاصها بزمان الحضور، ولا تعم زمان الغيبة، بقرينة ما في ذيلها من الإرجاء مع التعادل إلى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لسان الترجيح عن الاختصاص بزمان الحضور، لما سبق، بل لا مجال له لإلغاء خصوصية المورد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غيره من الأحكام التي تضمنتها، حيث كان بناء الأصحاب على شمولها لزمان الغيبة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9115832_73709187"/>
      <w:bookmarkStart w:id="440" w:name="_Toc168"/>
      <w:bookmarkEnd w:id="439"/>
      <w:r>
        <w:rPr>
          <w:rtl w:val="true"/>
        </w:rPr>
        <w:t>صحيح عبد الرحمن بن أبي عبد الله</w:t>
      </w:r>
      <w:bookmarkEnd w:id="44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المروي في رسالة القطب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9115834_73709187"/>
      <w:bookmarkStart w:id="442" w:name="_Toc169"/>
      <w:bookmarkEnd w:id="441"/>
      <w:r>
        <w:rPr>
          <w:rtl w:val="true"/>
        </w:rPr>
        <w:t>صحيح الحسن بن الجهم</w:t>
      </w:r>
      <w:bookmarkEnd w:id="44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الحسن بن الجهم المروي في الرسالة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فيروى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bookmarkStart w:id="443" w:name="pg11736_191455"/>
    </w:p>
    <w:p>
      <w:pPr>
        <w:pStyle w:val="BookText"/>
        <w:rPr/>
      </w:pPr>
      <w:bookmarkEnd w:id="443"/>
      <w:r>
        <w:rPr>
          <w:rFonts w:ascii="Amiri" w:hAnsi="Amiri" w:eastAsia="Amiri" w:cs="Amiri"/>
          <w:color w:val="111111"/>
          <w:sz w:val="28"/>
          <w:sz w:val="28"/>
          <w:szCs w:val="28"/>
          <w:rtl w:val="true"/>
          <w:lang w:bidi="ar-SA"/>
        </w:rPr>
        <w:t>ويروى عنه خلافه، فبأيهما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تيسر لي العثور عليه من النصوص المعتبرة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نصوص أخرى لا تبلغ درجة الاعتبار تصلح للتأييد</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9115836_73709187"/>
      <w:bookmarkStart w:id="445" w:name="_Toc170"/>
      <w:bookmarkEnd w:id="444"/>
      <w:r>
        <w:rPr>
          <w:rtl w:val="true"/>
        </w:rPr>
        <w:t>خبر الحسين بن السري</w:t>
      </w:r>
      <w:bookmarkEnd w:id="44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السري المروي في الرسالة المذكورة بسند فيه 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9115838_73709187"/>
      <w:bookmarkStart w:id="447" w:name="_Toc171"/>
      <w:bookmarkEnd w:id="446"/>
      <w:r>
        <w:rPr>
          <w:rtl w:val="true"/>
        </w:rPr>
        <w:t>صحيح محمد بن عبد الله</w:t>
      </w:r>
      <w:bookmarkEnd w:id="44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محمد بن عبد الله المروي في الرسالة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 إذا ورد عليكم خبران مختلفان فانظروا إلى ما يخالف منهما العامة فخذوه، وانظروا إلى ما يوافق أخبارهم فدعوه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9115840_73709187"/>
      <w:bookmarkStart w:id="449" w:name="_Toc172"/>
      <w:bookmarkEnd w:id="448"/>
      <w:r>
        <w:rPr>
          <w:rtl w:val="true"/>
        </w:rPr>
        <w:t>مرفوعة زرارة</w:t>
      </w:r>
      <w:bookmarkEnd w:id="4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جعلت فداك يأتي عنكم الخبران والحديثان المتعارضان فبأيهما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يا سيدي إنهما معاً مشهوران مرويان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إنهما معاً عدلان مرضيان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وخذ ما خالف،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فثانيها ربما كانا موافقين لهم أو مخالفين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ما فيه الحائطة لدينك واترك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فثانيها إنهما معاً موافقان للاحتياط أو مخالفان له فكيف </w:t>
      </w:r>
      <w:bookmarkStart w:id="450" w:name="pg11736_191456"/>
    </w:p>
    <w:p>
      <w:pPr>
        <w:pStyle w:val="BookText"/>
        <w:rPr/>
      </w:pPr>
      <w:bookmarkEnd w:id="450"/>
      <w:r>
        <w:rPr>
          <w:rFonts w:ascii="Amiri" w:hAnsi="Amiri" w:eastAsia="Amiri" w:cs="Amiri"/>
          <w:color w:val="111111"/>
          <w:sz w:val="28"/>
          <w:sz w:val="28"/>
          <w:szCs w:val="28"/>
          <w:rtl w:val="true"/>
          <w:lang w:bidi="ar-SA"/>
        </w:rPr>
        <w:t>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أُخر ذكرها شيخنا الأعظم في نصوص الترجيح، بعضها ليس منها في الحقيقة، وبعضها مورد للكلام ربما يأتي التعرض له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ما ذكرنا وفيه الكفاية في إثبات الترجيح في الجملة</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9115842_73709187"/>
      <w:bookmarkStart w:id="452" w:name="_Toc173"/>
      <w:bookmarkEnd w:id="451"/>
      <w:r>
        <w:rPr>
          <w:rtl w:val="true"/>
        </w:rPr>
        <w:t xml:space="preserve">ما استشكله الخراساني </w:t>
      </w:r>
      <w:r>
        <w:rPr>
          <w:rtl w:val="true"/>
        </w:rPr>
        <w:t>(</w:t>
      </w:r>
      <w:r>
        <w:rPr>
          <w:rtl w:val="true"/>
        </w:rPr>
        <w:t>قدس سره</w:t>
      </w:r>
      <w:r>
        <w:rPr>
          <w:rtl w:val="true"/>
        </w:rPr>
        <w:t xml:space="preserve">) </w:t>
      </w:r>
      <w:r>
        <w:rPr>
          <w:rtl w:val="true"/>
        </w:rPr>
        <w:t>في نصوص الترجيح</w:t>
      </w:r>
      <w:bookmarkEnd w:id="452"/>
    </w:p>
    <w:p>
      <w:pPr>
        <w:pStyle w:val="BookText"/>
        <w:rPr/>
      </w:pPr>
      <w:r>
        <w:rPr>
          <w:rFonts w:ascii="Amiri" w:hAnsi="Amiri" w:eastAsia="Amiri" w:cs="Amiri"/>
          <w:color w:val="111111"/>
          <w:sz w:val="28"/>
          <w:sz w:val="28"/>
          <w:szCs w:val="28"/>
          <w:rtl w:val="true"/>
          <w:lang w:bidi="ar-SA"/>
        </w:rPr>
        <w:t xml:space="preserve">هذا، وقد استشكل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عمدتها المقبولة والمرفوعة وهما مختلفان في بيان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الثانية، واختصاص الأولى بالقضاء وبعصر الحضور، فلا مجال للتعدي منهما للفتوى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لتقييد إطلاقات التخيير الواردة من غير استفصال عن تعادل الخبرين وتفاضلهما بصورة تساوي الخبرين من جميع الجهات، لندرة ذلك بنحوٍ يستلزم التخصيص المستهجن</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9115844_73709187"/>
      <w:bookmarkStart w:id="454" w:name="_Toc174"/>
      <w:bookmarkEnd w:id="453"/>
      <w:r>
        <w:rPr>
          <w:rtl w:val="true"/>
        </w:rPr>
        <w:t xml:space="preserve">دفع ما ذكره </w:t>
      </w:r>
      <w:r>
        <w:rPr>
          <w:rtl w:val="true"/>
        </w:rPr>
        <w:t>(</w:t>
      </w:r>
      <w:r>
        <w:rPr>
          <w:rtl w:val="true"/>
        </w:rPr>
        <w:t>قدس سره</w:t>
      </w:r>
      <w:r>
        <w:rPr>
          <w:rtl w:val="true"/>
        </w:rPr>
        <w:t>)</w:t>
      </w:r>
      <w:bookmarkEnd w:id="454"/>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إباء لسان المقبولة عن الجمود على المورد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لا ينحصر بالمقبولة والمرفوعة، لوفاء غيرهما مما تقدم به مما هو تام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اختلاف المقبولة والمرفوعة فهو غير ضائر بعد ضعف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الجمع عرفاً بينهما، كما يمكن الجمع بينهما وبين غيرهما على ما يأتي الكلام فيه عند الكلام في المرجحات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المرجحات المنصوصة ليست من الكثرة بنحوٍ يمتنع حمل مطلقات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عدم وجودها، فغاية ما </w:t>
      </w:r>
    </w:p>
    <w:p>
      <w:pPr>
        <w:pStyle w:val="BookText"/>
        <w:rPr/>
      </w:pPr>
      <w:r>
        <w:rPr>
          <w:rFonts w:ascii="Amiri" w:hAnsi="Amiri" w:eastAsia="Amiri" w:cs="Amiri"/>
          <w:color w:val="111111"/>
          <w:sz w:val="28"/>
          <w:sz w:val="28"/>
          <w:szCs w:val="28"/>
          <w:rtl w:val="true"/>
          <w:lang w:bidi="ar-SA"/>
        </w:rPr>
        <w:t>يلزم عدم التعدي عن المرجحات المنصوصة، وليس هو محذوراً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لا يقتضي تعين نصوص الترجيح للسقوط، بل تقتضي التعارض بينها وبين نصوص التخيير، المقتضي للتساقط والبناء على الترجيح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 نصوص الترجيح على الاستحباب يأباه لسان بعضها، كالمقبولة، فليس هو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تنزيل نصوص الترجيح بموافقة الكتاب ومخالفة العامة على تمييز الحجة عن اللاحجة، لا الترجيح بين الحجتين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عند الكلام في المرجحين المذكورين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أنه لا أثر لذلك في دفع إشكال تقييد إطلاقات التخيير، لأن حملها على صورة عدم التفاضل بين الخبرين في ذلك إن أمكن أمكن حتى مع تمامية موضوع الحجية في الخبرين المتعارضين، وإلا تعذر حتى مع فقد أحدهما لموضوع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يستشكل في نصوص الترجيح بمخالفتها لبعض النصوص، كصحيح ابن أبي يعفور أو موثقه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الحديث يرويه من نثق به ومنهم من لا نثق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عن مستطرفات السرائر من كتاب مسائل الرجال لعلي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محمد بن علي بن عيسى كتب إليه يسأله عن العلم المنقول عن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علينا فيه، فكيف العمل به على اختلافه، أو الرد إليك في ما اختلف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ونحوه مكاتبة داود بن فرقد الفارسي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الاحتجاج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 يرد علينا حديثان واحد يأمرنا بالأخذ به والآخر ينهانا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لابد أن نعمل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الأول في لزوم تحصيل الشاهد من الكتاب والسنة، والمكاتبتين في التساقط وعدم حجية غير العلم، والمرسل في وجوب التوقف عن كلا الخبرين، واختصاص الترجيح بمخالفة العامة بحال الضرورة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الأول في إناطة أصل الحجية بوجود الشاهد من الكتاب والسنة، لا الترجيح بذلك عند التعارض بين الخبرين الحجة، لأن المفروض فيه التعارض بين خبر الثقة وغيره، فلو كان خبر الثقة حجة لم يصلح الثاني لمعارضته، فهو كسائر النصوص المانعة من حجية خبر الواحد التي تقدم في أول الكلام في حجية خبر الواحد عدم التعويل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المكاتبتان فهما وإن كانتا ظاهرتين في اختلاف الحجتين، لظهورهما في أن موجب التوقف والسؤال هو الاختلاف، لا احتمال قصور موضوع الحجية في أحدهما أو كليهما، إلا أنه لا مجال للتعويل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تم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إعراض الأصحاب عنهما والعمل بنصوص الترجيح أو التخيير، وربما يحملان على صورة التحير لفقد المرجح، جمعاً مع نصوص الترجيح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تيسير الوصول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حرج، أو على استحباب التوقف مع سهولته، جمعاً مع نصوص الترجيح التي يتعذر حملها على صورة الاضطرار للعمل، لندرتها، ولإباء بعضها عن ذلك كمقبولة ابن حنظلة الآتية الآمرة بالتوقف وإرجاء الأمر إلى لقاء الإمام عند فقد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55" w:name="pg11736_191460"/>
    </w:p>
    <w:p>
      <w:pPr>
        <w:pStyle w:val="Heading6"/>
        <w:numPr>
          <w:ilvl w:val="5"/>
          <w:numId w:val="1"/>
        </w:numPr>
        <w:rPr/>
      </w:pPr>
      <w:bookmarkStart w:id="456" w:name="__RefHeading___Toc9115846_73709187"/>
      <w:bookmarkStart w:id="457" w:name="_Toc175"/>
      <w:bookmarkEnd w:id="455"/>
      <w:bookmarkEnd w:id="456"/>
      <w:r>
        <w:rPr>
          <w:rtl w:val="true"/>
        </w:rPr>
        <w:t xml:space="preserve">المبحث الثاني </w:t>
      </w:r>
      <w:r>
        <w:rPr>
          <w:rtl w:val="true"/>
        </w:rPr>
        <w:t xml:space="preserve">: </w:t>
      </w:r>
      <w:r>
        <w:rPr>
          <w:rtl w:val="true"/>
        </w:rPr>
        <w:t>في المرجحات المنصوصة</w:t>
      </w:r>
      <w:bookmarkEnd w:id="457"/>
    </w:p>
    <w:p>
      <w:pPr>
        <w:pStyle w:val="Heading6"/>
        <w:numPr>
          <w:ilvl w:val="5"/>
          <w:numId w:val="1"/>
        </w:numPr>
        <w:rPr/>
      </w:pPr>
      <w:bookmarkStart w:id="458" w:name="__RefHeading___Toc9115848_73709187"/>
      <w:bookmarkStart w:id="459" w:name="_Toc176"/>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النصوص المتقدمة مختلفة في تعيين المرجحات وتعدادها، كما أن هناك نصوصاً أخرى قد يستفاد منها مرجحات أخرى قد أهملت في هذه النصوص، فينبغي التعرض لكل مرجح تضمنته النصوص المتقدمة أو غيرها أو ادعي استفادته منها، والنظر في دليله وحدوده، وهي أمور</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9115850_73709187"/>
      <w:bookmarkStart w:id="461" w:name="_Toc177"/>
      <w:bookmarkEnd w:id="460"/>
      <w:r>
        <w:rPr>
          <w:rtl w:val="true"/>
        </w:rPr>
        <w:t>الأول</w:t>
      </w:r>
      <w:r>
        <w:rPr>
          <w:rtl w:val="true"/>
        </w:rPr>
        <w:t xml:space="preserve">: </w:t>
      </w:r>
      <w:r>
        <w:rPr>
          <w:rtl w:val="true"/>
        </w:rPr>
        <w:t>صفات الراوي</w:t>
      </w:r>
      <w:bookmarkEnd w:id="4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الراوي من الأعدلية والأفقهية والأصدقية والأورعية والأوثقية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الترجيح بها، بل معروفية الرجوع إليها بين الأصحاب، حتى أنه بعد أن ذكر كلام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الخالي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ترك الترجيح بالأعدلية والأوثقية لأن الترجيح بذلك مركوز في أذهان الناس غير محتاج إلى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وضوح المرجح لا يصحح إهماله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احتمله في الحدائق حاكياً له عن بعض مشايخه من توجيه إهمال الكليني لذلك بأن اخبار كتابه كلها صحيحة،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بمعنى القطع بالصدور مما يبعد 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وبمعنى الوثوق المصحح للعمل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تم بناؤه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التفاضل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حكم تعارض أخبار كتابه فقط، بل في مقام بيان حكم تعارض الأخبار مطلقاً، كما يظهر بمراجعة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غنى عن الترجيح بصفات الراوي التي هي من المرجحات الصدورية لم يكن وجه لذكره الترجيح بشهرة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معروفية الرجوع للمرجح المذكور بين الأصحاب لم أتحققه فيما تيسر لي الاطلاع عليه من كلماتهم في أبواب الفقه عند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الدليل على ذلك غير ظاهر، لعدم التعرض له في نصوص المقام عدا قوله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المقبولة ظاهرة في ترجيح الحكمين قبل الانتقال إلى ترجيح الروايتين اللتين استندا لهما، ولا وجه للتعدي من ذلك لترجيح نفس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موثق داوود بن الحصين، وخبر موسى بن أكيل</w:t>
      </w:r>
      <w:r>
        <w:rPr>
          <w:rStyle w:val="FootnoteAnchor"/>
          <w:rtl w:val="true"/>
        </w:rPr>
        <w:footnoteReference w:id="34"/>
      </w:r>
      <w:r>
        <w:rPr>
          <w:rFonts w:ascii="Amiri" w:hAnsi="Amiri" w:eastAsia="Amiri" w:cs="Amiri"/>
          <w:color w:val="111111"/>
          <w:sz w:val="28"/>
          <w:sz w:val="28"/>
          <w:szCs w:val="28"/>
          <w:rtl w:val="true"/>
          <w:lang w:bidi="ar-SA"/>
        </w:rPr>
        <w:t>، الواردان في الترجيح بين الحكمين من دون تعرضٍ للترجيح بين الروايتين أصلاً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لما كان منشأ اختلاف الحكمين هو اختلاف الروايتين فيستفاد من ذلك أن المناط في ترجيح أحد الحكمين </w:t>
      </w:r>
    </w:p>
    <w:p>
      <w:pPr>
        <w:pStyle w:val="BookText"/>
        <w:rPr/>
      </w:pPr>
      <w:r>
        <w:rPr>
          <w:rFonts w:ascii="Amiri" w:hAnsi="Amiri" w:eastAsia="Amiri" w:cs="Amiri"/>
          <w:color w:val="111111"/>
          <w:sz w:val="28"/>
          <w:sz w:val="28"/>
          <w:szCs w:val="28"/>
          <w:rtl w:val="true"/>
          <w:lang w:bidi="ar-SA"/>
        </w:rPr>
        <w:t>على الآخر بالصفات لكون مثل هذه الصفات مرجحة لمنشأ الحكم، وهو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الأصدقية إنما تناسب ترجيح الرواية لا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الحكمين بالصفات المذكورة قد يكون بلحاظ أنها تقتضي حسن الظن بالحاكم الأفضل في اختياره لمدرك حكمه وجريه فيه على أفضل الموازين التي يبتني الاستدلال عليها، فيستغنى بذلك عن تكلف النظر في مدركه، من دون أن يرجع إلى تصديقه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وأصدقية أحد الحاكمين لا تستلزم أصدقية روايته، لإمكان ضعفها بلحاظ وسائط السند الأخرى أو القرائن المحيطة بها وبمعارضتها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المرفوعة فهي ضعيفة جداً، حيث لم يذكرها إلا ابن أبي جمهور الأحسائي في كتاب عوالي اللآلي عن العلامة مرفوعة إلى زرارة، وقيل إنه لم يعثر عليها في كتب العلامة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w:t>
      </w:r>
    </w:p>
    <w:p>
      <w:pPr>
        <w:pStyle w:val="BookText"/>
        <w:rPr/>
      </w:pPr>
      <w:r>
        <w:rPr>
          <w:rFonts w:ascii="Amiri" w:hAnsi="Amiri" w:eastAsia="Amiri" w:cs="Amiri"/>
          <w:color w:val="111111"/>
          <w:sz w:val="28"/>
          <w:sz w:val="28"/>
          <w:szCs w:val="28"/>
          <w:rtl w:val="true"/>
          <w:lang w:bidi="ar-SA"/>
        </w:rPr>
        <w:t>عليها في غير كتاب عوالي اللآلي مع ما هي عليه من الرفع والإرسال وما عليه الكتاب المذكور من نسبة صاحبه إلى التساهل في نقل الأخبار والإهمال وخلط غثها بسمينها وصحيحها بسقيمها، كما لا يخفى على من وقف على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مجال لدعوى انجباره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لتوقف ذلك على اشتهار الحديث عندهم وتداوله بينهم، كي يرجعوا إليه في مقام العمل، ولا يكفي في انجباره موافقتهم له من دون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قرب،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بصفات الراوي بأنه لا يبتني على الترجيح بين الحجتين، بل على اختصاص موضوع الحجية بالأرجح، لارتفاع موضوع الحجية عن خبر الثقة بمعارضة خبر الأوثق له، </w:t>
      </w:r>
    </w:p>
    <w:p>
      <w:pPr>
        <w:pStyle w:val="BookText"/>
        <w:rPr/>
      </w:pPr>
      <w:r>
        <w:rPr>
          <w:rFonts w:ascii="Amiri" w:hAnsi="Amiri" w:eastAsia="Amiri" w:cs="Amiri"/>
          <w:color w:val="111111"/>
          <w:sz w:val="28"/>
          <w:sz w:val="28"/>
          <w:szCs w:val="28"/>
          <w:rtl w:val="true"/>
          <w:lang w:bidi="ar-SA"/>
        </w:rPr>
        <w:t>حيث يرتفع الوثوق به ويختص به خبر الأوثق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كانت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أدلة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الأوثق عند التعارض، ولا يحتاج لأدلة الترجيح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قد يتم فيما إذا كان مرجع الأوثقية إلى قوة ضبط الشخص في مورد احتمال الخطأ والغفلة، حيث يبتني العمل بخبر الضابط على أصالة عدمهما المعوّل عليها في من لم تقم أمارة على خطئه وعدم ضبطه، ولا يبعد كون معارضة خبر الأضبط لخبر غيره أمارة على عدم ضبط غيره في ذلك الخبر فيرتفع موضوع الأصل المذكور فيه، نظير معارضة الأعلم لغيره في الاجتهاديات والحدسيات، ولا يجري في الأوثقية الراجعة إلى الأصدقية المستلزمة لشدة التورع وقوة الدين، مع قطع النظر عن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تقديم أحد الخبرين المتعارضين في ذلك حيث يرجع إلى تكذيب الآخر فلا مجال له مع فرض وثاقته وصدقه في نفسه، وإلا لم يعمل بسائر أخباره حتى مع عدم المعارضة، إذ ليس بناء العقلاء على تصديق من ثبت كذبه، فلا يكون الترجيح به عقلائياً عرفياً، بل يكون تعبدياً محضاً محتاجاً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رجوع التعارض بين الخبرين إلى عدم ضبط أحد الراويين إنما يتجه في مثل اختلاف النسخ واختلاف رجال السند في الخبر الواحد ونحوهما مما يرجع لاحتمال التصحيف والخطأ، دون غيرها من صور التعارض مما لا يستند عرفاً لخطأ أحد الراويين وغفلته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إذا كان التعارض مستلزماً للعلم بكذب أحد الخبرين المتعارضين وعدم صدوره، دون ما إذا احتمل صدور كل منهما </w:t>
      </w:r>
      <w:bookmarkStart w:id="462" w:name="pg11736_191464"/>
    </w:p>
    <w:p>
      <w:pPr>
        <w:pStyle w:val="BookText"/>
        <w:rPr/>
      </w:pPr>
      <w:bookmarkEnd w:id="462"/>
      <w:r>
        <w:rPr>
          <w:rFonts w:ascii="Amiri" w:hAnsi="Amiri" w:eastAsia="Amiri" w:cs="Amiri"/>
          <w:color w:val="111111"/>
          <w:sz w:val="28"/>
          <w:sz w:val="28"/>
          <w:szCs w:val="28"/>
          <w:rtl w:val="true"/>
          <w:lang w:bidi="ar-SA"/>
        </w:rPr>
        <w:t>واستناد التعارض بينهما لأمر ٍ‌آخر من تقيةٍ أو نحوها، كما هو الشايع أو الغالب في تعارض أخبار الثقات، حيث لا وجه لارتفاع الوثوق بخبر الثقة بمجرد معارضته بخبر الأوثق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يتعين حينئذٍ بنظر العقلاء اللجوء للمرجح الصدوري، من الأوثقية ونحوها، بل هو أمر تعبدي محض محتاج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قوة الرجوع للأضبطية في مثل اختلاف النسخ مما كان منشأ الاختلاف فيه منحصراً بخطأ النقل وغفلة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يختص باختلاف الناقلين، بل يجري في اختلاف كتابي الشخص الواحد إذا ابتنى النقل في أحدهما على مزيد الضبط والاتقان وشدة المحافظة على المتن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كان التفاوت في الضبط بنحو معتد به، ولا يكفي أدنى مرتبة من التفاوت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9115852_73709187"/>
      <w:bookmarkStart w:id="464" w:name="_Toc178"/>
      <w:bookmarkEnd w:id="463"/>
      <w:r>
        <w:rPr>
          <w:rtl w:val="true"/>
        </w:rPr>
        <w:t>الثاني</w:t>
      </w:r>
      <w:r>
        <w:rPr>
          <w:rtl w:val="true"/>
        </w:rPr>
        <w:t xml:space="preserve">: </w:t>
      </w:r>
      <w:r>
        <w:rPr>
          <w:rtl w:val="true"/>
        </w:rPr>
        <w:t>الشهرة</w:t>
      </w:r>
      <w:bookmarkEnd w:id="4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انفردت بها من النصوص السابقة مقبولة عمر بن حنظلة ومرفوعة زرارة، كما تضمنها مرسل المفيد الآتي في الترجيح بموافقة الكتاب، وحيث سبق عدم التعويل على المرفوعة، كما أن المرسل لا ينهض بالاستدلال ينحصر الدليل على الترجيح بها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التأمل في أن المراد بها الشهرة في الرواية، كما هو مقتضى إضافة الإجماع والشهرة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الحكم الذي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 والمرفوعة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المقبولة أن المراد بالشهرة ما يساوق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وإمكان تحققها في كلا المتعارضين مع وضوح امتناعه في الفتويين المتعارضتين </w:t>
      </w:r>
    </w:p>
    <w:p>
      <w:pPr>
        <w:pStyle w:val="BookText"/>
        <w:rPr/>
      </w:pPr>
      <w:r>
        <w:rPr>
          <w:rFonts w:ascii="Amiri" w:hAnsi="Amiri" w:eastAsia="Amiri" w:cs="Amiri"/>
          <w:color w:val="111111"/>
          <w:sz w:val="28"/>
          <w:sz w:val="28"/>
          <w:szCs w:val="28"/>
          <w:rtl w:val="true"/>
          <w:lang w:bidi="ar-SA"/>
        </w:rPr>
        <w:t>معاً، وإنما يمكن في الروايتين، بأن يكون كل منهما مجمعاً على روايته معروفاً عند الأصحاب مشهوراً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استشكل بعض مشايخنا في كون الإرجاع إليها ترجيحاً بين الحجتين،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شهرة الرواية توجب العلم بصدورها، فيكون المعارض لها مخالفاً للسنة القطعية ويسقط عن موضوع الحجية، لأن المراد بمخالفة السنة المسقطة للخبر عن الحجية مخالفة سنة المعصوم لا خصوص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تعيين الحجة عن اللاحجة الخارج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مخالفة السنة على مطلق سنة المعصوم لا يخلو عن إشكال بعد اختصاص النص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تضمن 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خلفاؤه المعبرون عنه والناطقون بعلمه، إنما ورد لبيان حجية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الرجوع له ككلامه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ينافي اختصاص العرض المقصود به جعل الضابط لحجية الأخبار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يحتمل فيها التقية، والتي تمتاز بمكانة سامية في نفوس المسلمين تجعلها سببا للتشهير بمخالفها والتنفير عنه، بخلاف 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حمل ما تضمن بطلان الخبر المخالف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 بنحو التباين، لتصادم الكلامين عرفاً، دون مثل العموم من وجه مما يرجع لتصادم الظهورين، لما سبق في أول الكلام في حجية خبر الواحد، وسبق نظيره في آخر المقام السابق، فيتعين كون الإرجاع للشهرة حينئذ ترجيحاً بين الحجتين، الذي هو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شهرة الخبر لا توجب القطع بصدوره، بل الاطمئنان به والركون إليه وإن كان خبر واحد في مقابل الشاذ النادر الذي أهمله الأصحاب، ولم تعرف روايته بينهم، حيث يرتاب فيه وإن كان راويه ثقةٌ في نفسه، لاحتمال دسه في كتابه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التعليل في المقبولة بأن المجمع عليه لا ريب فيه، لأن الريب كما يطلق على الشك المقابل للعلم يطلق على الظنة والتهمة، المقابلة للاطمئنان والركون، ولعل الثاني هو المعنى الأصلي له، وهو الأنسب بالمقابلة بالشاذ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الترجيح بصفات الراوي في مرفوعة زرارة بعد فرض كون الخبرين مشهورين، مع وضوح كون الصفات من المرجحات الصدورية التي لا موقع لها في القطعيين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الشهرة في المرفوعة على الشهرة الفتوائية لأجل ذلك بعيد جداً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شذوذ الخبر وندوره مساوقاً لهجر الأصحاب له عملاً خرج عن موضوع الحجية، على ما ذكرناه في محله، إلا أنه خارج عما نحن فيه إذ الكلام في شهرة الرواية بما هي مع قطع النظر عن العمل، ولذا لا يختص ذلك بالشاذ النادر، بل يجري في غيره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استشكل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الترجيح بالشهرة بالمقبولة بأنها بالإضافة للمرجح المذكور مهجورة عند الأصحاب في موردها، وهو القضاء والخصومة، إذ ليس بناء الأصحاب على النظر في مدرك الحكمين، بل مع تعاقبهما ينفذ الأسبق منهما، ومع </w:t>
      </w:r>
    </w:p>
    <w:p>
      <w:pPr>
        <w:pStyle w:val="BookText"/>
        <w:rPr/>
      </w:pPr>
      <w:r>
        <w:rPr>
          <w:rFonts w:ascii="Amiri" w:hAnsi="Amiri" w:eastAsia="Amiri" w:cs="Amiri"/>
          <w:color w:val="111111"/>
          <w:sz w:val="28"/>
          <w:sz w:val="28"/>
          <w:szCs w:val="28"/>
          <w:rtl w:val="true"/>
          <w:lang w:bidi="ar-SA"/>
        </w:rPr>
        <w:t>تقارنهما يتساقطان ويرجع إلى حاكمٍ ثالث، ومع ذلك لا مجال للتعدي عن موردها في الترجيح بالشهرة في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وهن نصوص الترجيح بين الحكمين بإعراض الأصحاب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صدور الترجيح المذكور قبل جمع الأخبار ومعرفة الضوابط في التعامل معها حين كان الفقيه يكتفي بما وصل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جمع الأخبار وتيسر وصول جميع الفقهاء إليها، ومعرفة الضوابط في التعامل معها، فلا موضوع للترجيح بين الحكمين بلحاظ النصوص التي اعتمد عليها الحكمان، بل يكون الترجيح من وظيفة الحاكم نفسه، واختلاف الحكمين لا يبتني على إغفالهما الترجيح، بل على اختلافهما في الضوابط المعول عليها في التعامل بين النصوص، ولا مرجح حينئذٍ، بل يتعين تساقط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وفرض منافاة الإجماع لمفاد المقبولة أمكن كشفه عن تبدل الجعل، لأن ولاية الحاكم الشرعي على القضاء ليست حكماً شرعياً كلياً، بل هي حكم جزئي مستند لنصب الإمام له بجعل خاص، وهو قابل للتبديل، وحينئذٍ لا يمنع ارتفاع الترجيح بين الحكمين من العمل بالمقبولة في الترجيح بين الخبرين بعد ظهورها في عدم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المعيار في هذا المرجح على ما تضمنته المقبولة والمرفوعة من كون أحد الخبرين مشهوراً معروفاً بين الأصحاب والآخر شاذاً نادراً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كون أحدهما أكثر رواة من الآخر من دون أن يبلغ ذلك، فلا دليل على الترجيح به، وإن كان هو الظاهر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ومحكي العدة، بل ظاهر كل من عبر بأشهرية أحد الخبرين</w:t>
      </w:r>
      <w:r>
        <w:rPr>
          <w:rFonts w:eastAsia="Amiri" w:cs="Amiri" w:ascii="Amiri" w:hAnsi="Amiri"/>
          <w:color w:val="111111"/>
          <w:sz w:val="28"/>
          <w:szCs w:val="28"/>
          <w:rtl w:val="true"/>
          <w:lang w:bidi="ar-SA"/>
        </w:rPr>
        <w:t xml:space="preserve">. </w:t>
      </w:r>
      <w:bookmarkStart w:id="465" w:name="pg11736_191468"/>
    </w:p>
    <w:p>
      <w:pPr>
        <w:pStyle w:val="BookText"/>
        <w:rPr/>
      </w:pPr>
      <w:bookmarkEnd w:id="465"/>
      <w:r>
        <w:rPr>
          <w:rFonts w:ascii="Amiri" w:hAnsi="Amiri" w:eastAsia="Amiri" w:cs="Amiri"/>
          <w:color w:val="111111"/>
          <w:sz w:val="28"/>
          <w:sz w:val="28"/>
          <w:szCs w:val="28"/>
          <w:rtl w:val="true"/>
          <w:lang w:bidi="ar-SA"/>
        </w:rPr>
        <w:t>ولعله يبتني على التعدي عن المرجحات المنصوصة، الذي يأتي الكلام فيه في الفصل الآتي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9115854_73709187"/>
      <w:bookmarkStart w:id="467" w:name="_Toc179"/>
      <w:bookmarkEnd w:id="466"/>
      <w:r>
        <w:rPr>
          <w:rtl w:val="true"/>
        </w:rPr>
        <w:t>الثالث</w:t>
      </w:r>
      <w:r>
        <w:rPr>
          <w:rtl w:val="true"/>
        </w:rPr>
        <w:t xml:space="preserve">: </w:t>
      </w:r>
      <w:r>
        <w:rPr>
          <w:rtl w:val="true"/>
        </w:rPr>
        <w:t>موافقة الكتاب</w:t>
      </w:r>
      <w:bookmarkEnd w:id="467"/>
    </w:p>
    <w:p>
      <w:pPr>
        <w:pStyle w:val="Heading6"/>
        <w:numPr>
          <w:ilvl w:val="5"/>
          <w:numId w:val="1"/>
        </w:numPr>
        <w:rPr/>
      </w:pPr>
      <w:bookmarkStart w:id="468" w:name="__RefHeading___Toc9115856_73709187"/>
      <w:bookmarkStart w:id="469" w:name="_Toc18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تضمنته مقبولة ابن حنظلة وصحيح عبد الرحمن المحكي عن رسالة القطب الراوندي المتقدمان في نصوص الترجيح، والمرسل الذي تضمنه كلام الكليني المتقدم عند الكلام في الإجماع على الترجيح ومرسل المفيد المحكي عن رسالة العدد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والمعروف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عنا حديثان مختلفان فخذوا بما وافق منهما القرآن، فإن لم تجدوا لهما شاهداً من القرآن فخذوا بالمجمع عليه، فإن المجمع عليه لا ريب فيه، فإن كان فيه خلاف وتساوت الأحاديث فيه فخذوا بأبعدهما من قول العامة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تضمن عرض الحديث على الكتاب والسنة وأنه لابد في العمل به من موافقته لهما أو وجود شاهد أو شاهدين منهما عليه، وأنه يطرح ما 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يقتضي عدم حجية غير الموافق ذاتاً لا بسبب المعارضة، وقد سبق في مبحث حجية خبر الواحد عدم التعويل على هذه النصوص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تضمن أن المخالف لهما زخرف وباطل لم يصدر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مكذوب عليهم، محمول على المخالف بنحو التباين، بحيث لا يمكن تنزيلهما عليه عرفاً بل يكون مصادماً لمضمون الكتاب والسنة لا لظهورهما، وإلا فيعلم بصدور المخالف بمثل العموم والخصوص والإطلاق والتقييد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يناسب الألسنة المذكورة، على ما تقدم في مبحث حجية خبر الواحد، والمخالفة المذكورة موجبة لخروج المخالف عن موضوع الحجية ذاتاً، لا بسبب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يشكل الاستدلال بما في خبر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عند الكلام في التخيير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موجوداً فاعرضوه على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السنة موجوداً منهياً عنه نهي حرام ومأموراً به عن رسول الله أمر إلزام فاتبعوا ما وافق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وما كان في السنة نهي إعافة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تضمنه صدره من عدم 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الكتاب والسنة التحريمي،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جاء في تحليل ما حرم الله أو في تحريم ما أحل الله أو دفع فريضة في كتاب الله رسمها بين قائم بلا ناسخ نسخ ذلك، فذلك مالا يسع الأخذ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وليحلل ما حرم الله، ولا ليغير فرائض الله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النهي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 ما أمر به، لأناّ لا نرخّص في ما لم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نأمر بخلاف 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لعلة خوف ضرورة، فأما أن نستحل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نحرم ما استحل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أبداً</w:t>
      </w:r>
      <w:r>
        <w:rPr>
          <w:rFonts w:eastAsia="Amiri" w:cs="Amiri" w:ascii="Amiri" w:hAnsi="Amiri"/>
          <w:color w:val="111111"/>
          <w:sz w:val="28"/>
          <w:szCs w:val="28"/>
          <w:rtl w:val="true"/>
          <w:lang w:bidi="ar-SA"/>
        </w:rPr>
        <w:t xml:space="preserve">...». </w:t>
      </w:r>
      <w:bookmarkStart w:id="470" w:name="pg11736_191470"/>
    </w:p>
    <w:p>
      <w:pPr>
        <w:pStyle w:val="BookText"/>
        <w:rPr/>
      </w:pPr>
      <w:bookmarkEnd w:id="470"/>
      <w:r>
        <w:rPr>
          <w:rFonts w:ascii="Amiri" w:hAnsi="Amiri" w:eastAsia="Amiri" w:cs="Amiri"/>
          <w:color w:val="111111"/>
          <w:sz w:val="28"/>
          <w:sz w:val="28"/>
          <w:szCs w:val="28"/>
          <w:rtl w:val="true"/>
          <w:lang w:bidi="ar-SA"/>
        </w:rPr>
        <w:t xml:space="preserve">فإن ذلك قرينة على أن المراد بالمخالفة في الذيل المخالفة بنحو التباين الراجعة إلى تحريم ما أحلّ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تحليل ما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مرسلة الاحتجاج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 على كتاب الله عزّ وجل وأحاديثنا، فإن كان يشبههما فهو منّا وإن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يجيئنا الرجلان وكلاهما ثقة بحديثين مختلفين ولا نعلم أيهما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عدم المشابهة في إرادة كمال المنافاة وعدم الملائمة، ومثلها في ذلك مرسلته الأخرى</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مقتضى السؤال في ذيلها عن حكم اختلاف الحديثين عدم ورود الصدر لبيانه، وذلك يوجب إجمال الصدر من هذه الجهة، أو يلزم بحمل اختلاف الأحاديث فيه على اختلافها في الخصوصيات من دون أن يفرض أداء ذلك للتعارض بينهما، كتباين مضامينها واختلاف خصوصيات رواتها ونحوهما، ويكون مسوقاً لبيان الضابط العام لأصل حجية الخبر مع قطع النظر عن التعارض، فيخرج عما نحن فيه</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9115858_73709187"/>
      <w:bookmarkStart w:id="472" w:name="_Toc181"/>
      <w:bookmarkEnd w:id="471"/>
      <w:r>
        <w:rPr>
          <w:rtl w:val="true"/>
        </w:rPr>
        <w:t>المراد من إطلاق المخالفة</w:t>
      </w:r>
      <w:bookmarkEnd w:id="472"/>
    </w:p>
    <w:p>
      <w:pPr>
        <w:pStyle w:val="BookText"/>
        <w:rPr/>
      </w:pPr>
      <w:r>
        <w:rPr>
          <w:rFonts w:ascii="Amiri" w:hAnsi="Amiri" w:eastAsia="Amiri" w:cs="Amiri"/>
          <w:color w:val="111111"/>
          <w:sz w:val="28"/>
          <w:sz w:val="28"/>
          <w:szCs w:val="28"/>
          <w:rtl w:val="true"/>
          <w:lang w:bidi="ar-SA"/>
        </w:rPr>
        <w:t>فالعمدة في الدليل على المرجح المذكور ما ذكرنا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يستشكل في إطلاق المخالفة في النصوص المذكورة بنحو يشمل المخالفة لا بنحو التباين، وهي المخالفة لظاهر الكتاب بنحوٍ يمكن تنزيل الظاهر عليه، التي لا تسقط الخبر عن موضوع الحجية، لبعد التفكيك </w:t>
      </w:r>
    </w:p>
    <w:p>
      <w:pPr>
        <w:pStyle w:val="BookText"/>
        <w:rPr/>
      </w:pPr>
      <w:r>
        <w:rPr>
          <w:rFonts w:ascii="Amiri" w:hAnsi="Amiri" w:eastAsia="Amiri" w:cs="Amiri"/>
          <w:color w:val="111111"/>
          <w:sz w:val="28"/>
          <w:sz w:val="28"/>
          <w:szCs w:val="28"/>
          <w:rtl w:val="true"/>
          <w:lang w:bidi="ar-SA"/>
        </w:rPr>
        <w:t xml:space="preserve">بين النصوص المذكورة ونصوص طرح ما خالف الكتاب في معنى المخالفة، بل من القريب تفسير النصوص المذكورة بتلك النصوص، فترجع نصوص الترجيح إلى تعيين الحجة عن اللاحجة، كما سبق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الترجيح بموافقة عموم الكتاب، بل بناء على التخيير يجوز اختيار المخالف المخصص له، وعلى التساقط يسقط الخبران معاً ويكون المرجع هو العموم، دون الخبر الموافق له، بل قد يشكل على ذلك ترجيح عموم الكتاب لو عارضه عموم الخبر لا بنحو التباين، لأن ما سبق في آخر المقام الأول في وجه ترجيح عموم الكتاب يبتني على مرجحيته عند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الاستبعاد المذكور لا يكفي في الخروج عن إطلاق المخالفة في نصوص الترجيح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مقابلة المخالفة بالموافقة في المقبولة والصحيح ومرسل الكليني، مع وضوح صدق الموافقة بموافقة العموم الكتابي، وعدم اختصاصها بالمطابقة، بل لم يعبر في مرسل المفيد بالمخالفة، بل اكتفي فيه بوجود الشاهد من الكتاب، ولا ريب في صدق الشاهد بموافقة العموم الكتابي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لا يناسب تأخير الترجيح بموافقة الكتاب عن الترجيح بالشهرة في الرواية، مع وضوح أن شهرة الرواية إنما تقتضي عدم الريب في الخبر من جهة الصدور فقط في مقابل الشاذ الذي يرتاب في صدوره، أما المخالفة للكتاب بنحو التباين فهي تقتضي القطع ببطلان مضمون الخبر </w:t>
      </w:r>
    </w:p>
    <w:p>
      <w:pPr>
        <w:pStyle w:val="BookText"/>
        <w:rPr/>
      </w:pPr>
      <w:r>
        <w:rPr>
          <w:rFonts w:ascii="Amiri" w:hAnsi="Amiri" w:eastAsia="Amiri" w:cs="Amiri"/>
          <w:color w:val="111111"/>
          <w:sz w:val="28"/>
          <w:sz w:val="28"/>
          <w:szCs w:val="28"/>
          <w:rtl w:val="true"/>
          <w:lang w:bidi="ar-SA"/>
        </w:rPr>
        <w:t xml:space="preserve">وإن كان مشهوراً، بل مقتضى نصوص العرض أنه زخرف باطل مكذوب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به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فرض فيها أيضاً من معرفة الفقيهين الحكم من الكتاب والسنة لا يناسب المخالفة بنحو التباين، لعدم التباين بين مضامين الكتاب المجيد في أنفسهما، بل ولا بين مضامين السنة القطعية، ولا بين مضامين كل منهما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صحيح عبد الرحمن بن أبي عبد الله أن المرجح المذكور إنما يرتفع موضوعه بعدم وجدان مضمون كل من الخبرين في الكتاب، وحمله على خصوص عدم الوجدان بنحو التنصيص بحيث يكون أحد الخبرين مخالفاً بنحو التباين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عموم نصوص الترجيح للمخالفة بنحو العموم والخصوص وأمثالها قريب جداً، بل هي كالمتيقن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تعارض خبران وأحدهما موافق لعموم القرآن أو السنة المتواترة أو لإجماع الطائفة وجب العمل بالموافقة لوجهين،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هذه الأمور حجة في نفسه، فيكون دليلاً على صدق الخبر الموافق،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المنافي لا يعمل به لو انفرد عن المعارض، فما ظنك به معه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يوجب العلم بصدق مضمون الخبر من هذه الأمور هو الإجماع الموجب للعلم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عداه لما كان قابلاً للتخصيص فليست دليليته على صدق الموافق إلاّ بلحاظ حجيته، وحيث كان الدليل المخالف حجةً أيضاً بمقتضى عموم دليل الحجية كان </w:t>
      </w:r>
    </w:p>
    <w:p>
      <w:pPr>
        <w:pStyle w:val="BookText"/>
        <w:rPr/>
      </w:pPr>
      <w:r>
        <w:rPr>
          <w:rFonts w:ascii="Amiri" w:hAnsi="Amiri" w:eastAsia="Amiri" w:cs="Amiri"/>
          <w:color w:val="111111"/>
          <w:sz w:val="28"/>
          <w:sz w:val="28"/>
          <w:szCs w:val="28"/>
          <w:rtl w:val="true"/>
          <w:lang w:bidi="ar-SA"/>
        </w:rPr>
        <w:t>تعيينه للسقوط ومرجحية الموافقة للعموم محتاجاً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تساقط المتعارضين تعين كون عموم الكتاب والسنة مرجعاً بعد تساقطهما، لا مرجحاً لموافقه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إنما يتم في الإجماع المذكور، حيث يعلم معه بكذب مضمون الخبر المخالف، وأما في عموم الكتاب والسنة فهو مبني على عدم تخصيصها بخبر الواحد، وهو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فما وافق حكمه حكم الكتاب والسنة وخالف العامة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مرجحية الكتاب على كون الموافق مخالفاً للعامة، دون ما إذا جهل حكمهم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المناسبات الارتكازية تقتضي كون الكتاب مرجحاً مستقلاً، ولا سيما مع ما تضمنته بعد ذلك من مرجحية مخالفة العامة مستقلاً في فرض موافقتهما معاً للكتاب، إذ لو لم تكن موافقة الكتاب مرجحاً كذلك كان ضمها لمخالفة العامة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أيضاً اكتفاء الراوي وعدم سؤاله عن صورة موافقة أحد الخبرين للكتاب دون الآخر مع موافقتهما للعامة التي هي صورة شايعة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منشأ السؤال عن مرجحية مخالفة العامة مستقلاً تخيل أن ضمها لموافقة الكتاب لمحض التأكيد بلحاظ معروفية مخالفتهم للكتاب بين الشيعة مع المفروغية عن مرجحية موافقة الكتاب مستقلاً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أن ضم السنة للكتاب مبني على الترجيح بكل منهما مستقلاً أيضاً، لما هو المرتكز من ابتناء الترجيح بهما على مرجعيتهما للأمة</w:t>
      </w:r>
      <w:r>
        <w:rPr>
          <w:rFonts w:eastAsia="Amiri" w:cs="Amiri" w:ascii="Amiri" w:hAnsi="Amiri"/>
          <w:color w:val="111111"/>
          <w:sz w:val="28"/>
          <w:szCs w:val="28"/>
          <w:rtl w:val="true"/>
          <w:lang w:bidi="ar-SA"/>
        </w:rPr>
        <w:t xml:space="preserve">. </w:t>
      </w:r>
      <w:bookmarkStart w:id="473" w:name="pg11736_191474"/>
    </w:p>
    <w:p>
      <w:pPr>
        <w:pStyle w:val="BookText"/>
        <w:rPr/>
      </w:pPr>
      <w:bookmarkEnd w:id="473"/>
      <w:r>
        <w:rPr>
          <w:rFonts w:ascii="Amiri" w:hAnsi="Amiri" w:eastAsia="Amiri" w:cs="Amiri"/>
          <w:color w:val="111111"/>
          <w:sz w:val="28"/>
          <w:sz w:val="28"/>
          <w:szCs w:val="28"/>
          <w:rtl w:val="true"/>
          <w:lang w:bidi="ar-SA"/>
        </w:rPr>
        <w:t>كما قد يناسبه فرض السائل بعد ذلك أخذ الفقيهين الحكم من الكتاب والسنة، مع وضوح إرادة الرجوع إليهما في الجملة ولو بالأخذ من أحدهما للاستغناء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وفاء بقية نصوص المقام باستقلال مرجحية موافقة الكتاب، وعمدتها صحيح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السنة</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9115860_73709187"/>
      <w:bookmarkStart w:id="475" w:name="_Toc182"/>
      <w:bookmarkEnd w:id="474"/>
      <w:r>
        <w:rPr>
          <w:rtl w:val="true"/>
        </w:rPr>
        <w:t>الرابع</w:t>
      </w:r>
      <w:r>
        <w:rPr>
          <w:rtl w:val="true"/>
        </w:rPr>
        <w:t xml:space="preserve">: </w:t>
      </w:r>
      <w:r>
        <w:rPr>
          <w:rtl w:val="true"/>
        </w:rPr>
        <w:t>موافقة السنة</w:t>
      </w:r>
      <w:bookmarkEnd w:id="475"/>
    </w:p>
    <w:p>
      <w:pPr>
        <w:pStyle w:val="BookText"/>
        <w:rPr/>
      </w:pPr>
      <w:r>
        <w:rPr>
          <w:rFonts w:ascii="Amiri" w:hAnsi="Amiri" w:eastAsia="Amiri" w:cs="Amiri"/>
          <w:color w:val="111111"/>
          <w:sz w:val="28"/>
          <w:sz w:val="28"/>
          <w:szCs w:val="28"/>
          <w:rtl w:val="true"/>
          <w:lang w:bidi="ar-SA"/>
        </w:rPr>
        <w:t>وينحصر الدليل عليه بمقبولة ابن حنظلة، بناءً على ما ذكرناه قريباً من أن ضم السنة للكتاب فيها مبني على استقلال مرجحية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والمنصرف منها وإن كان هو خصوص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يبعد تعميمه لسنة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تضمن رجوعها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قرب كون منشأ الترجيح بالكتاب والسنة هو مرجعيتهما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الاختصاص بالسنة المقطوع بها، التي هي نظير الكتاب، لأنها هي الصالحة ارتكازاً للفصل في مورد الاختلاف، دون غيرها مما يكون كأحد المتعارضين ولا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9115862_73709187"/>
      <w:bookmarkStart w:id="477" w:name="_Toc183"/>
      <w:bookmarkEnd w:id="476"/>
      <w:r>
        <w:rPr>
          <w:rtl w:val="true"/>
        </w:rPr>
        <w:t>الخامس</w:t>
      </w:r>
      <w:r>
        <w:rPr>
          <w:rtl w:val="true"/>
        </w:rPr>
        <w:t xml:space="preserve">: </w:t>
      </w:r>
      <w:r>
        <w:rPr>
          <w:rtl w:val="true"/>
        </w:rPr>
        <w:t>مخالفة العامة</w:t>
      </w:r>
      <w:bookmarkEnd w:id="477"/>
    </w:p>
    <w:p>
      <w:pPr>
        <w:pStyle w:val="Heading6"/>
        <w:numPr>
          <w:ilvl w:val="5"/>
          <w:numId w:val="1"/>
        </w:numPr>
        <w:rPr/>
      </w:pPr>
      <w:bookmarkStart w:id="478" w:name="__RefHeading___Toc9115864_73709187"/>
      <w:bookmarkStart w:id="479" w:name="_Toc184"/>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ويدل عليه جميع نصوص الترجيح السابقة، ومنها مرسل الاحتجاج عن سماعة بن مهران، ومرسل الكليني المتقدم عند الكلام في الإجماع على الترجيح، ومرسل المفيد المتقدم في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موثق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منّي يشبه قول الناس فيه التقية، وما سمعت مني لا يشبه قول الناس فلا تقية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فإنه وإن كان مطلقاً شاملاً لصورة عدم التعارض، فيستلزم خروج الموافق لهم عن موضوع الحجية ذاتاً، إلا أن عدم إمكان البناء على عمومه لذلك ملزم بحمله على حال التعارض، فينفع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يستشهد أيضاً بمرفوع أبي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أمرتم بالأخذ بخلاف ما تقول العامة؟ فثانيها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يدين الله بدين إلا خالف عليه الأمة إرادة لإبطال أمره، وكانوا يسألون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الذي لا يعلمونه، فإذا أفتاهم جعلوا له ضداً من عندهم ليلتبسوا على الناس</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غير ظاهر في فرض وجود خبر مخالف لهم، وإلا فمن الظاهر أن مخالفتهم بنفسها ليست شرطاً في حجية الخبر، ولا دخل لها فيها، بل الأصل في خبر الثقة الحجية، وغاية ما قد يدعى مانعية موافقتهم منها، كما هو مقتضى إطلاق الموثق، ولا يقتضيه المرفوع، بل هو ظاهر في حجية نفس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في خبر 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فقيه البلد فاستفته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حجيته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عدم الإطلاق له، لعدم وروده لبيان وجوب </w:t>
      </w:r>
    </w:p>
    <w:p>
      <w:pPr>
        <w:pStyle w:val="BookText"/>
        <w:rPr/>
      </w:pPr>
      <w:r>
        <w:rPr>
          <w:rFonts w:ascii="Amiri" w:hAnsi="Amiri" w:eastAsia="Amiri" w:cs="Amiri"/>
          <w:color w:val="111111"/>
          <w:sz w:val="28"/>
          <w:sz w:val="28"/>
          <w:szCs w:val="28"/>
          <w:rtl w:val="true"/>
          <w:lang w:bidi="ar-SA"/>
        </w:rPr>
        <w:t>الأخذ بخلافهم، بل لتعليله مع المفروغية عنه، أو تأويله بما يناسب ما هو المعلوم من عدم وجوب مخالفتهم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معتبرة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والله على شيءٍ مما هم فيه، ولا هم على شيءٍ مما أنتم فيه، فخالفوهم فما هم من الحنيفية على شيء</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حيث لا يبعد حمله على الردع عن تهيب مخالفتهم بسبب كثرتهم وسيطرتهم ودعاواهم العريضة، إذ قد يوجب ذلك قدسية لهم يستبعد معها اجتماعهم على الخطأ ويغفل عن ابتناء مذهبهم على الأصول الفاسدة والضلال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 فيشكل الاستدلال به بعدم كون المشابهة واللا مشابهة عبارة عن محض الموافقة والمخالفة لينفع فيما نحن فيه، بل الظاهر منهما معنى آخر راجع إلى نحو من المناسبة والمشاكلة بين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العامة أو المباينة بينهما، حيث قد يدرك المعاشر للعامة والمطلع على مذاهبهم والممارس لكلامهم وطرق استدلالهم نحواً من المعالم والمباني المميزة لها مضموناً أو استدلالاً، كمتابعة ولاة الجور واحترامهم والتسامح معهم واعتماد الأقيسة والاستحسانات في الأحكام ونحو ذلك، ويكون جري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معياراً في المشابهة لقول الناس والبعد عنها معياراً في عدمها، ولا مانع من الالتزام بمانعية ذلك من حجية الكلام مع قطع النظر عن التعارض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صعوبة إدراك ذلك لنا، لعدم ألفتنا لكلام العامة وبعدنا عنهم، لا يمنع من حمل الموثق عليه مع قرب تيسره للمخاطب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بظاهره أجبني عما نحن فيه، وليس هو من سنخ المطلق المنطبق عليه، ليمكن حمله وقصره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الترجيح المشار إليها المعتضدة بمعروفية الترجيح المذكور بين الأصحاب وجريهم عليه بنحو يقرب تحقق الإجماع منهم، حيث يبعد جداً مخالفتهم لمفاد هذه النصوص مع كثرتها ومعروفيتها بينهم وقرب مضامينها لأذواقهم ولظروف صدور الروايات، حتى لا يبعد كون المرجح المذكور ارتكازياً عند الطائفة المحقة مستغنياً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تساوت الروايتان في العدالة والعدد عمل بأبعدهما من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احتجاجه في ذلك برواية رويت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لمسألة علمية بخبر واحد، وما يخفى عليك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طعن فيه فضلاء من الشيعة، كالمفيد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لاستفاضة النصوص بذلك بنحو يبعد احتمال عدم صدور شيءٍ منها، فهي أشبه بالمتواتر الإجمالي، مع اعتضادها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المسألة علمية لا تثبت بخبر الواحد، مبني على ما اشتهر من عدم ثبوت المسألة الأصولية بالأدلة الظنية، وهو مختص بأصول الدين دون أصول الفقه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طعن المفيد فإن أراد به طعنه في التمسك بخبر الواحد في المسائل العلمية فقد عرفت حاله، وإن أراد به طعنه في المرجح المذكور فلعله يشير إلى ما حكي عن رسالة العدد، حيث قال بعد ذكر المرسل المتقدم في الترجيح بموافقة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المعنى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بأبعدهما </w:t>
      </w:r>
      <w:bookmarkStart w:id="480" w:name="pg11736_191478"/>
    </w:p>
    <w:p>
      <w:pPr>
        <w:pStyle w:val="BookText"/>
        <w:rPr/>
      </w:pPr>
      <w:bookmarkEnd w:id="480"/>
      <w:r>
        <w:rPr>
          <w:rFonts w:ascii="Amiri" w:hAnsi="Amiri" w:eastAsia="Amiri" w:cs="Amiri"/>
          <w:color w:val="111111"/>
          <w:sz w:val="28"/>
          <w:sz w:val="28"/>
          <w:szCs w:val="28"/>
          <w:rtl w:val="true"/>
          <w:lang w:bidi="ar-SA"/>
        </w:rPr>
        <w:t xml:space="preserve">من قول العامة يختص ما روي عنهم في مدائح أعداء الله والترحم على خصماء الدين ومخالفي الإيمان،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عنا حديثان مختلفان أحدهما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التبري منهم، فخذوا بأبعدهما من قول العامة، لأن التقية تدعوهم بالضرورة إلى مظاهرة العامة بما يذهبون إليه من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تكلّف لا مجال لحمل النصوص عليه، خصوصاً المقبولة، بل حتى المرسل، لوضوح الاستغناء بالترجيح بموافقة الكتاب عن الترجيح بمخالفة العامة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إرادة ذلك منها فإلغاء خصوصية موردها والتعدي إلى ما نحن فيه هو الأنسب بالجهة الارتكازية التي 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المرجح المذكور</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9115866_73709187"/>
      <w:bookmarkStart w:id="482" w:name="_Toc185"/>
      <w:bookmarkEnd w:id="481"/>
      <w:r>
        <w:rPr>
          <w:rtl w:val="true"/>
        </w:rPr>
        <w:t xml:space="preserve">ما ذكره الخراساني </w:t>
      </w:r>
      <w:r>
        <w:rPr>
          <w:rtl w:val="true"/>
        </w:rPr>
        <w:t>(</w:t>
      </w:r>
      <w:r>
        <w:rPr>
          <w:rtl w:val="true"/>
        </w:rPr>
        <w:t>قدس سره</w:t>
      </w:r>
      <w:r>
        <w:rPr>
          <w:rtl w:val="true"/>
        </w:rPr>
        <w:t xml:space="preserve">) </w:t>
      </w:r>
      <w:r>
        <w:rPr>
          <w:rtl w:val="true"/>
        </w:rPr>
        <w:t>من إرجاع المرجح المذكور إلى تمييز الحجة بلا حجة</w:t>
      </w:r>
      <w:bookmarkEnd w:id="482"/>
    </w:p>
    <w:p>
      <w:pPr>
        <w:pStyle w:val="BookText"/>
        <w:rPr/>
      </w:pPr>
      <w:r>
        <w:rPr>
          <w:rFonts w:ascii="Amiri" w:hAnsi="Amiri" w:eastAsia="Amiri" w:cs="Amiri"/>
          <w:color w:val="111111"/>
          <w:sz w:val="28"/>
          <w:sz w:val="28"/>
          <w:szCs w:val="28"/>
          <w:rtl w:val="true"/>
          <w:lang w:bidi="ar-SA"/>
        </w:rPr>
        <w:t xml:space="preserve">هذا، 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المرجح المذكور على القاعدة بإرجاعه إلى تمييز الحجة عن اللاحجة، لا الترجيح بين الحجتين، ليحتاج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الجهة لا تجري في الخبر الموافق لهم بعد الوثوق بصدور الخبر المخالف، للوثوق حينئذٍ بصدوره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 من احتمال أن يكون المخالف قد أريد به خلاف ظاهره لحكمةٍ مصححةٍ لذلك</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9115868_73709187"/>
      <w:bookmarkStart w:id="484" w:name="_Toc186"/>
      <w:bookmarkEnd w:id="483"/>
      <w:r>
        <w:rPr>
          <w:rtl w:val="true"/>
        </w:rPr>
        <w:t>الإشكال فيه</w:t>
      </w:r>
      <w:bookmarkEnd w:id="4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المذكور غير معتد به بالإضافة لاحتمال التقية في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يبعد كون المرجح المذكور ارتكازياً عند الطائفة،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يبلغ </w:t>
      </w:r>
    </w:p>
    <w:p>
      <w:pPr>
        <w:pStyle w:val="BookText"/>
        <w:rPr/>
      </w:pPr>
      <w:r>
        <w:rPr>
          <w:rFonts w:ascii="Amiri" w:hAnsi="Amiri" w:eastAsia="Amiri" w:cs="Amiri"/>
          <w:color w:val="111111"/>
          <w:sz w:val="28"/>
          <w:sz w:val="28"/>
          <w:szCs w:val="28"/>
          <w:rtl w:val="true"/>
          <w:lang w:bidi="ar-SA"/>
        </w:rPr>
        <w:t>من الوضوح حداً يستغنى معه عن الأخبار الخاصة أو الإجماع القولي أو العملي، أو نحوهما من الأدلة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ينافيه في الجملة نصوص الترجيح، لظهورها في تأخر المرجح المذكور عن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غير مهم بعد عدم ظهور أثر عملي، للنزاع المذكور، لوجوب العمل بمخالف العامة وسقوط الموافق لهم عن الحجية على كل حال، إما بمقتضى القاعدة، لعدم جريان أصالة الجهة فيه حال المعارضة، أو تعبداً لأدلة الترجيح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موافق العامة ذاتاً حتى مع عدم المعارض له، إلا إذا احتف بقرائن، كقبول الأصحاب له وعملهم به، كما قد يستدل عليه برواية ابن أسباط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غرابة ما ذكره ومنافاته لأصالة الجهة المعوّل عليها عند العقلاء، فإن مجرد ابتلاء المتكلم بمن قد يتقيه لا يقتضي سقوط كلامه عن الحجية ما لم تقم أمارة على تقيته منه، ولولا ذلك لم تتأد التقية بالموافقة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استدلاله برواية ابن أسباط،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وعدم ظهور انجبارها بالعمل، واختصاصها بحال الضرورة في مقام العمل وانسداد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عن مدعاة، إذ لا تدل على عدم حجية الخبر الموافق لهم، بل على حجية مخالفتهم على إصابة الواقع، فغاية ما يلزم تعارض الحجتين في مورد الخبر الموافق لهم، فيلزم حملها على حال فقد الخبر الموافق لهم، إما لاختصاصها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المتيقن من موردها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ما تضمن الأمر بمخالفتهم، كمعتبرة أبي بصير المتقدمة، </w:t>
      </w:r>
      <w:bookmarkStart w:id="485" w:name="pg11736_191480"/>
    </w:p>
    <w:p>
      <w:pPr>
        <w:pStyle w:val="BookText"/>
        <w:rPr/>
      </w:pPr>
      <w:bookmarkEnd w:id="485"/>
      <w:r>
        <w:rPr>
          <w:rFonts w:ascii="Amiri" w:hAnsi="Amiri" w:eastAsia="Amiri" w:cs="Amiri"/>
          <w:color w:val="111111"/>
          <w:sz w:val="28"/>
          <w:sz w:val="28"/>
          <w:szCs w:val="28"/>
          <w:rtl w:val="true"/>
          <w:lang w:bidi="ar-SA"/>
        </w:rPr>
        <w:t>فهي وإن كانت مطلقة، إلا أن اشتمالها على نفي كونهم من الحنيفية على شيءٍ مع العلم بإصابتهم لكثير من الأحكام الفرعية مانع من حملها على جعل طريقية مخالفتهم في الفروع للواقع بل لابد من تنزيلها على ما سبق أو نحوه مما يلائم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له الاستدلال بموثق عبيد بن زرارة المتقدم لولا ما عرفت من الإشكال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حجية الخبر الموافق لهم ذاتاً، وتعينه للسقوط عن الحجية بوجود المعارض المخالف، وإنما الكلام في أن تعينه للسقوط مقتضى القاعدة الأولية وقد جرت عليها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تعبدي مستفاد من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لذلك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9115870_73709187"/>
      <w:bookmarkStart w:id="487" w:name="_Toc187"/>
      <w:bookmarkEnd w:id="486"/>
      <w:r>
        <w:rPr>
          <w:rtl w:val="true"/>
        </w:rPr>
        <w:t>بقي أمور</w:t>
      </w:r>
      <w:r>
        <w:rPr>
          <w:rtl w:val="true"/>
        </w:rPr>
        <w:t>..</w:t>
      </w:r>
      <w:bookmarkEnd w:id="487"/>
    </w:p>
    <w:p>
      <w:pPr>
        <w:pStyle w:val="Heading6"/>
        <w:numPr>
          <w:ilvl w:val="5"/>
          <w:numId w:val="1"/>
        </w:numPr>
        <w:rPr/>
      </w:pPr>
      <w:bookmarkStart w:id="488" w:name="__RefHeading___Toc9115872_73709187"/>
      <w:bookmarkStart w:id="489" w:name="_Toc188"/>
      <w:bookmarkEnd w:id="488"/>
      <w:r>
        <w:rPr>
          <w:rtl w:val="true"/>
        </w:rPr>
        <w:t>أولها</w:t>
      </w:r>
      <w:r>
        <w:rPr>
          <w:rtl w:val="true"/>
        </w:rPr>
        <w:t xml:space="preserve">: </w:t>
      </w:r>
      <w:r>
        <w:rPr>
          <w:rtl w:val="true"/>
        </w:rPr>
        <w:t>كون الموافقة موافقة لفتاوى العامة</w:t>
      </w:r>
      <w:bookmarkEnd w:id="489"/>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أكثر نصوص المقام أن المعيار في المرجح المذكور على موافقة فتاوى العامة وآرائهم ومخالفتها، كما هو مقتضى إطلاق الموافقة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صحيح عبد الرحمن أن المعيار على موافقة أخبارهم ومخالفتها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رجوعه للأول، لقضاء المناسبات الارتكازية بأن ذكر الأخبار بلحاظ كشفها عن رأيهم، لأنه المناسب للتقية التي يبتني عليها المرجح المذكور ارتكازاً، ولا تعم أخبارهم التي لا يعولون عليها ولا يعملون بها، كما يؤيده أنه كثيراً ما يوجد في رواياتهم ما يوافق مذهب الحق، وإن أهملوه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ينزل ما في خبر محمد بن عبد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w:t>
      </w:r>
      <w:bookmarkStart w:id="490" w:name="pg11736_191481"/>
    </w:p>
    <w:p>
      <w:pPr>
        <w:pStyle w:val="BookText"/>
        <w:rPr/>
      </w:pPr>
      <w:bookmarkEnd w:id="490"/>
      <w:r>
        <w:rPr>
          <w:rFonts w:ascii="Amiri" w:hAnsi="Amiri" w:eastAsia="Amiri" w:cs="Amiri"/>
          <w:color w:val="111111"/>
          <w:sz w:val="28"/>
          <w:sz w:val="28"/>
          <w:szCs w:val="28"/>
          <w:rtl w:val="true"/>
          <w:lang w:bidi="ar-SA"/>
        </w:rPr>
        <w:t>إلى ما يخالف منهما العامة فخذوه، وانظروا إلى ما يوافق أخبارهم فدعوه</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9115874_73709187"/>
      <w:bookmarkStart w:id="492" w:name="_Toc189"/>
      <w:bookmarkEnd w:id="491"/>
      <w:r>
        <w:rPr>
          <w:rtl w:val="true"/>
        </w:rPr>
        <w:t>ثانيها</w:t>
      </w:r>
      <w:r>
        <w:rPr>
          <w:rtl w:val="true"/>
        </w:rPr>
        <w:t xml:space="preserve">: </w:t>
      </w:r>
      <w:r>
        <w:rPr>
          <w:rtl w:val="true"/>
        </w:rPr>
        <w:t>لابد من صحة نسبته للعامة</w:t>
      </w:r>
      <w:bookmarkEnd w:id="49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النصوص لما كان هو موافقة العامة والقوم ومخالفتهم، فلابد فيه من صحة نسبة الحكم لهم على عمومهم، والمتيقن منه صورة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بذلك ما إذا كان الحكم شايعاً بينهم مشهوراً عندهم، بحيث يعد المخالف فيه منهم لقلته وندوره شاذاً ولا يخل بنسبة الحكم إليهم عرفاً، إذ لا يبعد شمول النصوص له ولو بقرينة عدم خلو المسائل غالباً من الأقوال الشاذة النادرة، فلو حملت على الإجماع الحقيقي كان العمل بها نادراً، ولا سيما مع عدم تيسر الاطلاع على الإجماع بالنحو المذكور، حيث لا طريق غالباً لنفي الأقوال النادرة التي ليس من شأنها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الخلاف بينهم ظاهراً، لتكافؤ الأقوال أو تقاربها أشكل تحقق المرجح المذكور لو كان أحد الخبرين موافقاً لأحد القولين أو الأقوال منهم في المسألة والثاني مخالفاً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عمومه له من فرض موافقة الخبرين للعامة في المقبولة والمرفوعة، لظهوره في فهم السائل عموم الموافقة لموافقة بعضهم، لامتناع موافقتهما معاً لإجماعهم، وهو المناسب لارتكاز ابتناء المرجح المذكور على تحكيم احتمال التقية في الموافق دون المخالف، فإنه جار في الفرض المذكور، لعدم تأدي التقية مع اختلافهم إلا بموافقة بعض أقوالهم، فيتعين البناء على الترجيح فيه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يعتد بموافقة الشاذ النادر، كما لا يخل موافقته بترجيح الخبر الموافق له المخالف للأقوال الشايعة على الموافق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93" w:name="pg11736_191482"/>
    </w:p>
    <w:p>
      <w:pPr>
        <w:pStyle w:val="Heading6"/>
        <w:numPr>
          <w:ilvl w:val="5"/>
          <w:numId w:val="1"/>
        </w:numPr>
        <w:rPr/>
      </w:pPr>
      <w:bookmarkStart w:id="494" w:name="__RefHeading___Toc9115876_73709187"/>
      <w:bookmarkStart w:id="495" w:name="_Toc190"/>
      <w:bookmarkEnd w:id="493"/>
      <w:bookmarkEnd w:id="494"/>
      <w:r>
        <w:rPr>
          <w:rtl w:val="true"/>
        </w:rPr>
        <w:t>ثالثها</w:t>
      </w:r>
      <w:r>
        <w:rPr>
          <w:rtl w:val="true"/>
        </w:rPr>
        <w:t xml:space="preserve">: </w:t>
      </w:r>
      <w:r>
        <w:rPr>
          <w:rtl w:val="true"/>
        </w:rPr>
        <w:t>عدم الفرق بين المعاصر لصدور الخبر والسابق عليها</w:t>
      </w:r>
      <w:bookmarkEnd w:id="49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أنه يكفي في الترجيح مخالفة الخبر لإجماع العامة وموافقة الآخر لبعضهم فلا يفرق في البعض بين أن يكون معاصراً لصدور الخبر وأن يكون سابقاً عليه ولا بين أن يكون منتسباً للسلطان بقضاءٍ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ينتسب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النص، بل مقتضى فرض موافقة الخبرين للعامة في المقبولة ثم الأمر فيها بترك ما حكامهم إليه أميل كون المراد من موافقة بعضهم ما يعم موافقة غير الحكام والقضاة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الجهة الارتكازية المشار إليها، لما هو المعلوم من أن مذهبهم في العصور السابقة على فتح باب الاجتهاد والاختلاف بمصراعيه فتتأدى التقية بموافقة أي منهم، وإنما يخشى من الفتوى المخالفة لإجماعهم، حيث تكون سبباً للتشهير والتشنيع بمخالفة المسلمين والشذوذ عنهم الذي ابتليت به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يقصر الإطلاق عن الأقوال الحادثة لهم بعد صدور الخبر، لعدم تأدي التقية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الخصوصية للمذاهب الأربعة، لأن الحصر بها قد فرض عليهم في العصور المتأخرة عن عصور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بعضها قد حدث في أواخر 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ما قبل ذلك ما هو أكثر شيوعاً وأجل قائلاً عندهم</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9115878_73709187"/>
      <w:bookmarkStart w:id="497" w:name="_Toc191"/>
      <w:bookmarkEnd w:id="496"/>
      <w:r>
        <w:rPr>
          <w:rtl w:val="true"/>
        </w:rPr>
        <w:t>رابعها</w:t>
      </w:r>
      <w:r>
        <w:rPr>
          <w:rtl w:val="true"/>
        </w:rPr>
        <w:t xml:space="preserve">: </w:t>
      </w:r>
      <w:r>
        <w:rPr>
          <w:rtl w:val="true"/>
        </w:rPr>
        <w:t>ترجيح مخالفة ما حكام العامة إليه أميل والمراد منه</w:t>
      </w:r>
      <w:bookmarkEnd w:id="49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مقبولة ابن حنظلة رجوع الترجيح المذكور إلى ترجيحين طوليين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مخالف العامة على موافقهم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 المراد به ما يعم موافق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ما حكامهم وقضاتهم إليه أميل لو </w:t>
      </w:r>
      <w:bookmarkStart w:id="498" w:name="pg11736_191483"/>
    </w:p>
    <w:p>
      <w:pPr>
        <w:pStyle w:val="BookText"/>
        <w:rPr/>
      </w:pPr>
      <w:bookmarkEnd w:id="498"/>
      <w:r>
        <w:rPr>
          <w:rFonts w:ascii="Amiri" w:hAnsi="Amiri" w:eastAsia="Amiri" w:cs="Amiri"/>
          <w:color w:val="111111"/>
          <w:sz w:val="28"/>
          <w:sz w:val="28"/>
          <w:szCs w:val="28"/>
          <w:rtl w:val="true"/>
          <w:lang w:bidi="ar-SA"/>
        </w:rPr>
        <w:t>وافقهم الخبران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ترفع اليد عن إطلاق المرفوعة لو كانت حجة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يختلف ميل الحكام باختلاف العصور فالمناسبات الارتكازية تقتضي ملاحظة عصر صدور الخبر، فلو وافق كل من الخبرين ما يميل إليه الحكام في عصر صدوره يسقط المرجح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جهل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بالعامة المخالفون الذين يتولون الشيخين ويرون شرعية خلافتهما على اختلاف فرقهم، لأن ذلك هو المنصرف إليه من العناوين المذكورة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شمولهم للخوارج، لأن تبرؤهم من سلاطين الجور المتأخرين وممن يدخل في جماعتهم ويمضي حكمهم على مر العصور أوجب نبذهم عند العامة ونظرتهم إليهم نظرة الشذوذ والمروق عن الجماعة، فينصرف عنهم الإطلاق، كما لا تتأدى التقية بموافقتهم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 في ذلك الزيدية البترية الذين يتولون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الفرق المخالفة للحق من الشيعة، لأن انتسابهم للشيعة أوجب عزلتهم عن جماعة المخالفين فلا يخشى جانبهم ولا يهتم بمجاملتهم، ولذا ورد الحث على مقاطعتهم ومباينتهم، بخلاف</w:t>
      </w:r>
    </w:p>
    <w:p>
      <w:pPr>
        <w:pStyle w:val="BookText"/>
        <w:rPr/>
      </w:pPr>
      <w:r>
        <w:rPr>
          <w:rFonts w:ascii="Amiri" w:hAnsi="Amiri" w:eastAsia="Amiri" w:cs="Amiri"/>
          <w:color w:val="111111"/>
          <w:sz w:val="28"/>
          <w:sz w:val="28"/>
          <w:szCs w:val="28"/>
          <w:rtl w:val="true"/>
          <w:lang w:bidi="ar-SA"/>
        </w:rPr>
        <w:t>العامة الذين لهم الحكم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تسجل لهم غالباً آراء في الفروع يمتازون بها تكون معياراً في الموافقة والمخالفة في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Heading6"/>
        <w:numPr>
          <w:ilvl w:val="5"/>
          <w:numId w:val="1"/>
        </w:numPr>
        <w:rPr/>
      </w:pPr>
      <w:bookmarkStart w:id="499" w:name="__RefHeading___Toc9115880_73709187"/>
      <w:bookmarkStart w:id="500" w:name="_Toc192"/>
      <w:bookmarkEnd w:id="499"/>
      <w:r>
        <w:rPr>
          <w:rtl w:val="true"/>
        </w:rPr>
        <w:t>السادس</w:t>
      </w:r>
      <w:r>
        <w:rPr>
          <w:rtl w:val="true"/>
        </w:rPr>
        <w:t xml:space="preserve">: </w:t>
      </w:r>
      <w:r>
        <w:rPr>
          <w:rtl w:val="true"/>
        </w:rPr>
        <w:t>الإجماع</w:t>
      </w:r>
      <w:bookmarkEnd w:id="500"/>
    </w:p>
    <w:p>
      <w:pPr>
        <w:pStyle w:val="BookText"/>
        <w:rPr/>
      </w:pPr>
      <w:r>
        <w:rPr>
          <w:rFonts w:ascii="Amiri" w:hAnsi="Amiri" w:eastAsia="Amiri" w:cs="Amiri"/>
          <w:color w:val="111111"/>
          <w:sz w:val="28"/>
          <w:sz w:val="28"/>
          <w:szCs w:val="28"/>
          <w:rtl w:val="true"/>
          <w:lang w:bidi="ar-SA"/>
        </w:rPr>
        <w:t>ففي الاحتجاج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w:t>
      </w:r>
      <w:bookmarkStart w:id="501" w:name="pg11736_191484"/>
    </w:p>
    <w:p>
      <w:pPr>
        <w:pStyle w:val="BookText"/>
        <w:rPr/>
      </w:pPr>
      <w:bookmarkEnd w:id="501"/>
      <w:r>
        <w:rPr>
          <w:rFonts w:ascii="Amiri" w:hAnsi="Amiri" w:eastAsia="Amiri" w:cs="Amiri"/>
          <w:color w:val="111111"/>
          <w:sz w:val="28"/>
          <w:sz w:val="28"/>
          <w:szCs w:val="28"/>
          <w:rtl w:val="true"/>
          <w:lang w:bidi="ar-SA"/>
        </w:rPr>
        <w:t>أحاديثنا عليكم فخذوا بما اجتمعت عليه شيعتنا، فإنه لا ريب فيه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الاجتماع هنا هو الاجتماع على العمل بالخبر والتعويل عليه الراجع إلى الإجماع في الفتوى، لا الإجماع على الرواية الذي قد يصاحب هجره عندهم ومفارقتهم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يشر لاحتمال الاجتماع على الخبرين معاً، الذي هو ممكن في الإجماع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الإجماع على الفتوى من القرائن القطعية على مطابقة مضمون الخبر للواقع دون الآخر، فيخرج عن موضوع الحجية ذاتاً مع قطع النظر عن المعارضة فهو خارج عما نحن فيه من الترجيح بين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إنما نبّه على ذلك في الخبر لعدم وضوح هذا المعنى في الصدر الأول، وتخيل إمكان اجتماع الشيعة على الخطأ بسبب اختلاف الأخبار وابتلائهم بالتقية ونحوهما مما يوجب خفاء الواقع عليهم، على أن ضعف الخبر مانع من التعويل عليه لو كان مخالفاً للقواعد</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9115882_73709187"/>
      <w:bookmarkStart w:id="503" w:name="_Toc193"/>
      <w:bookmarkEnd w:id="502"/>
      <w:r>
        <w:rPr>
          <w:rtl w:val="true"/>
        </w:rPr>
        <w:t>السابع</w:t>
      </w:r>
      <w:r>
        <w:rPr>
          <w:rtl w:val="true"/>
        </w:rPr>
        <w:t xml:space="preserve">: </w:t>
      </w:r>
      <w:r>
        <w:rPr>
          <w:rtl w:val="true"/>
        </w:rPr>
        <w:t>الأحدثية</w:t>
      </w:r>
      <w:bookmarkEnd w:id="503"/>
    </w:p>
    <w:p>
      <w:pPr>
        <w:pStyle w:val="Heading6"/>
        <w:numPr>
          <w:ilvl w:val="5"/>
          <w:numId w:val="1"/>
        </w:numPr>
        <w:rPr/>
      </w:pPr>
      <w:bookmarkStart w:id="504" w:name="__RefHeading___Toc9115884_73709187"/>
      <w:bookmarkStart w:id="505" w:name="_Toc194"/>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الأحدثية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تضمنت جملة من النصوص لزوم الأخذ بالأحدث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w:t>
      </w:r>
    </w:p>
    <w:p>
      <w:pPr>
        <w:pStyle w:val="BookText"/>
        <w:rPr/>
      </w:pPr>
      <w:r>
        <w:rPr>
          <w:rFonts w:ascii="Amiri" w:hAnsi="Amiri" w:eastAsia="Amiri" w:cs="Amiri"/>
          <w:color w:val="111111"/>
          <w:sz w:val="28"/>
          <w:sz w:val="28"/>
          <w:szCs w:val="28"/>
          <w:rtl w:val="true"/>
          <w:lang w:bidi="ar-SA"/>
        </w:rPr>
        <w:t>ندخلكم إلا في ما يسعكم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عمرو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أرأيت لو حدثتك بحديث أو أفتيتك بفتيا ثم جئتني بعد ذلك فسألتني عنه فأخبرتك بخلاف ما كنت أخبرتك أو أفتيتك بخلاف</w:t>
      </w:r>
    </w:p>
    <w:p>
      <w:pPr>
        <w:pStyle w:val="BookText"/>
        <w:rPr/>
      </w:pPr>
      <w:r>
        <w:rPr>
          <w:rFonts w:ascii="Amiri" w:hAnsi="Amiri" w:eastAsia="Amiri" w:cs="Amiri"/>
          <w:color w:val="111111"/>
          <w:sz w:val="28"/>
          <w:sz w:val="28"/>
          <w:szCs w:val="28"/>
          <w:rtl w:val="true"/>
          <w:lang w:bidi="ar-SA"/>
        </w:rPr>
        <w:t>ذلك بأيهما كنت تأخذ؟ ثانيها بأحدثهما وأدع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فعلتم إنه لخير لي ولكم، أبى الله عز وجل لنا في دينه إلا التقية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الحسين بن المختار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للمرجح المذكور مع تعرضه لنصوصه، وكذا من بعده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على من عد ذلك في طرق الترجيحات، فضلاً عمن عمل عليه غير الصدوق طاب ثراه في الفقيه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ما ذكره في الفقيه في باب الرجلين يوصى إليهما، حيث ذكر حديثاً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معارضاً له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أفتي بهذا الحديث، بل أفتي بما عندي بخط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06" w:name="pg11736_191486"/>
    </w:p>
    <w:p>
      <w:pPr>
        <w:pStyle w:val="BookText"/>
        <w:rPr/>
      </w:pPr>
      <w:bookmarkEnd w:id="506"/>
      <w:r>
        <w:rPr>
          <w:rFonts w:ascii="Amiri" w:hAnsi="Amiri" w:eastAsia="Amiri" w:cs="Amiri"/>
          <w:color w:val="111111"/>
          <w:sz w:val="28"/>
          <w:sz w:val="28"/>
          <w:szCs w:val="28"/>
          <w:rtl w:val="true"/>
          <w:lang w:bidi="ar-SA"/>
        </w:rPr>
        <w:t xml:space="preserve">ولو صح الخبران جميعاً لكان الواجب الآخذ بقول الأخير، 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الأخبار لها وجوه ومعان، وكل إمام أعلم بزمانه وأحكامه من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الوسائل بعد أن ذكر مرسل الحسين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الصدوق أنه حمله على زمان الإمام خاصة، فإنه 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إمام أعلم بأحكام زمانه من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يضعف الترجيح به في زمان الغيبة وفي تطاول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كلام الصدوق على ذلك لا يلائم رجوعه للمرجح المذكور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لاستظهاره من الحديث المذكور، فإن مقتضى إطلاق الخبر وجوب العمل على الأحدث حتى بعد وفاة الإمام، بل هو كالصريح من خبر المعلّى، المتضمن وجوب العمل بقول الإمام السابق حتى يبلغ خلافه عن الحي</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9115886_73709187"/>
      <w:bookmarkStart w:id="508" w:name="_Toc195"/>
      <w:bookmarkEnd w:id="507"/>
      <w:r>
        <w:rPr>
          <w:rtl w:val="true"/>
        </w:rPr>
        <w:t>التحقيق في أقربية الأحدث وعدمه</w:t>
      </w:r>
      <w:bookmarkEnd w:id="5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تأخر الزمان لا دخل له في أقربية الدليل المتأخر للواقع وقوة كاشفيته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يكن المستفاد من هذه النصوص الترجيح إثباتاً بين الحجتين بلحاظ طريقيتهما للواقع، بل الترجيح ثبوتاً بين الحكمين المحكيين بهما من دون قصور في حجيتهما، بلحاظ جريان الأحدث على طبق الوظيفة الفعلية التي يدركها إمام الوقت، سواء كانت هي الحكم الواقعي الثانوي، لحدوث سبب التقية الرافع للحكم الأولي المبين بالدليل الأسبق، أو لتبدل مقتضى التقية، أم كانت هي الحكم </w:t>
      </w:r>
    </w:p>
    <w:p>
      <w:pPr>
        <w:pStyle w:val="BookText"/>
        <w:rPr/>
      </w:pPr>
      <w:r>
        <w:rPr>
          <w:rFonts w:ascii="Amiri" w:hAnsi="Amiri" w:eastAsia="Amiri" w:cs="Amiri"/>
          <w:color w:val="111111"/>
          <w:sz w:val="28"/>
          <w:sz w:val="28"/>
          <w:szCs w:val="28"/>
          <w:rtl w:val="true"/>
          <w:lang w:bidi="ar-SA"/>
        </w:rPr>
        <w:t>الأولي، لارتفاع سبب التقية التي كان الحكم الأسبق جارياً على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ندخلكم إلاّ في 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أن يعبد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لمناسبتهما لتوجيه اختلاف نفس الحكمين المحكيين بالدليلين، لأنه هو الذي يسع الشيعة والذي يرجع إلى عبادة السر والتقية في مقام العمل، لا لتوجيه اختلاف نفس الدليلين في بيان الواقع، الراجع للتقية في الفتوى، التي هي من شؤون الإمام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أيضاً ما تضمنه خبر الكناني ومرسل الحسين بن المختار من رجوع الراوي بطبعه للمرجح المذكور من دون أن ينبهه الإمام له، ومن الظاهر أن الأمر الارتكازي هو العمل على الحكم الأحدث الذي يدركه إمام الوقت، لا ترجيح الحجة الأحدث بلحاظ كاشفيتها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بالأحدثية راجع للترجيح بين الحكمين ثبوتاً، لا بين الحجتين إثباتاً الذي هو محل الكلام، وعليه تجري المرجحات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فاختلاف الدليلين في الحكم إن كان مع وحدة الحكم الذي يكونان حجة عليه، وهو الحكم الأولي الثابت بأصل التشريع غير القابل للتبدل في فرض عدم النسخ، فلا موضوع معه للترجيح بين الحكمين ثبوتاً، بل يتعين التكاذب بين الدليلين الذي هو منشأ للتعارض بين الدليلين وموضوع للترجيح إثباتاً بينهما، كما تضمنته أكثر نصوص المقام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 تعدد الحكم الذي يكونان حجة عليه، للحكاية بهما عن الحكم الفعلي الثابت حين صدور كل منهما، ولو كان ثانوياً، فلا موضوع </w:t>
      </w:r>
    </w:p>
    <w:p>
      <w:pPr>
        <w:pStyle w:val="BookText"/>
        <w:rPr/>
      </w:pPr>
      <w:r>
        <w:rPr>
          <w:rFonts w:ascii="Amiri" w:hAnsi="Amiri" w:eastAsia="Amiri" w:cs="Amiri"/>
          <w:color w:val="111111"/>
          <w:sz w:val="28"/>
          <w:sz w:val="28"/>
          <w:szCs w:val="28"/>
          <w:rtl w:val="true"/>
          <w:lang w:bidi="ar-SA"/>
        </w:rPr>
        <w:t>معه للترجيح بينهما إثباتاً، لعدم التكاذب ولا التعارض بينهما، بل يتعين معه الترجيح بين الحكمين ثبوتاً بالأخذ بالأحدث، كما تضمنته النصوص المتقدمة، فلا يجري الترجيح بالأحدثية مجرى سائر المرجحات، بل هو مختلف معها سنخاً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لا ريب في ظهور النصوص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 الواقعي الثابت في أصل التشريع غير القابل للتغيير في فرض عدم النسخ، دون الأحكام الفعلية الثابتة لأجل التقية ونحوها القابلة للتغير، كان اختلافها في الموضوع الواحد موجباً لتعارضها في أنفسها ومورداً للمرجحات الإثباتية المتقدمة، ولا مجال فيها للترجيح بالأحدثية، نظير ما سبق في مباحث الجمع العرفي من عدم التعويل على احتمال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ويتعين حمل نصوص الترجيح بالأحدثية على ما إذا احتف الكلام بما يناسب حمله على بيان الوظيفة الفعلية ولو كانت ثانوية، كالقطع بعدم كون مضمونه هو الحكم الأولي، مع ظهور الخطاب به في الجدية المستتبعة للعمل، نظير ما ورد من 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بوضوء العامة، حيث أدرك عليّ أن الأمر المذكور ثانوي لمخالفته لما عليه إجماع العصابة في كيفية الوضوء، كما صرح به في الخبر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يشير إليه ما في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أناّ لا نقول إلاّ حقاً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فإن الفتوى التي تدفع عن المكلف هي </w:t>
      </w:r>
    </w:p>
    <w:p>
      <w:pPr>
        <w:pStyle w:val="BookText"/>
        <w:rPr/>
      </w:pPr>
      <w:r>
        <w:rPr>
          <w:rFonts w:ascii="Amiri" w:hAnsi="Amiri" w:eastAsia="Amiri" w:cs="Amiri"/>
          <w:color w:val="111111"/>
          <w:sz w:val="28"/>
          <w:sz w:val="28"/>
          <w:szCs w:val="28"/>
          <w:rtl w:val="true"/>
          <w:lang w:bidi="ar-SA"/>
        </w:rPr>
        <w:t>الفتوى بالحكم الثانوي المطابق لمقتضى التقية في حقه، لا الفتوى الصورية تقية غير المستتبعة للعمل مع العلم بحالها، فإنها تدفع عن المفتي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المناسب لما تضمنه خبر الكناني ومرسل الحسين بن المختار من ترجيح الراوي الأحدث بطبعه من دون أن ينبهه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لاختصاص الجهة الارتكازية المقتضية لذلك بما إذا أحرز أن كلاً من الخطابين متكفل بالوظيفة الفعلية وإن كانت ثانوية، دون ما إذا كانا واردين لبيان الحكم الأولي غير القابل للتعدد، لعدم الفرق بين الأحدث وغيره في احتمال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تضمنه خبر الكناني من فرض تعدد الاستفتاء من الشخص الواحد في الواقعة الواحدة مناسب لكون المسؤول عنه هو الحكم الفعلي القابل للاختلاف في عامين، إذ لا داعي غالباً لتكرار السؤال عن الحكم الأولي الذي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تضمنه هو ومرسل الحسين بن المختار من فرض اختلاف الحديثين المسموعين من الإمام، مع ظهور الحديث في ما يحكيه الإمام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الوصي مما هو ظاهر في الحكم الأولي الثابت بأصل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تنزيله لأجل ذلك على فرض قيام القرينة على كون نقل الإمام للحديث لبيان الوظيفة الفعلية وإن كانت ثانوية على خلاف ظاهره، لعدم المصلحة بالتصريح فيه بالتقية، فلا يمنع التعارض بين الحديثين من العمل بكل منهما بعد نقل الإمام 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ذلك لا يناسب إطلاق خبر المعلى، لظهوره في اختلاف الحديثين المحكيين عن الإمامين الشامل لما إذا كان كل منهما ظاهراً في </w:t>
      </w:r>
    </w:p>
    <w:p>
      <w:pPr>
        <w:pStyle w:val="BookText"/>
        <w:rPr/>
      </w:pPr>
      <w:r>
        <w:rPr>
          <w:rFonts w:ascii="Amiri" w:hAnsi="Amiri" w:eastAsia="Amiri" w:cs="Amiri"/>
          <w:color w:val="111111"/>
          <w:sz w:val="28"/>
          <w:sz w:val="28"/>
          <w:szCs w:val="28"/>
          <w:rtl w:val="true"/>
          <w:lang w:bidi="ar-SA"/>
        </w:rPr>
        <w:t>بيان الحكم الأولي الثابت بأصل التشريع، وقد سبق أن ذلك هو الظاهر في عموم الأحاديث، وهي التي تكون مورداً للابتلاء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توقف الراوي وسؤاله عن الوظيفة فيه، مع أن العمل بالأحدث في فرض ظهور الحديث في بيان الوظيفة الفعلية وإن كانت ثانوية أمراً ارتكازياً لا يحتاج إلى سؤال، فلابد أن يكون منشأ السؤال ظهور الأحاديث المسؤول عنها في بيان الحكم الأولي الموجب للتعارض والتحير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الجواب بوجوب العمل بالأحدث كاشفاً عن ورود تلك الأحاديث لبيان الوظيفة الفعلية ولو كانت ثانوية، وإن كان ذلك خلاف ظهورها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لحمله على الترجيح إثباتاً بالأحدثية بين الحجتين في فرض تعارضهما تعبداً، لعدم مناسبته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ندخلكم إلاّ في ما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المذكور كاشف عن حال اختلاف الأخبار، وأنه ليس راجعاً إلى تعارض الحجتين إثباتاً في الحكم الواحد، كما هو مقتضى ظهورها البدوي، بل إلى تعدد الحكم ثبوتاً بلحاظ العناوين الثانوية</w:t>
      </w:r>
    </w:p>
    <w:p>
      <w:pPr>
        <w:pStyle w:val="BookText"/>
        <w:rPr/>
      </w:pPr>
      <w:r>
        <w:rPr>
          <w:rFonts w:ascii="Amiri" w:hAnsi="Amiri" w:eastAsia="Amiri" w:cs="Amiri"/>
          <w:color w:val="111111"/>
          <w:sz w:val="28"/>
          <w:sz w:val="28"/>
          <w:szCs w:val="28"/>
          <w:rtl w:val="true"/>
          <w:lang w:bidi="ar-SA"/>
        </w:rPr>
        <w:t>القابلة للتبدل، الذي يلزم معه الأخذ بالأحدث والجري عليه حتى يصدر خلافه، لأن إمام الوقت أعرف، بحكمه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مخالف للنصوص الكثيرة الظاهرة في حجية الأخبار في معرفة الحكم الشرعي الأولي ولزوم العمل عليها في ذلك، كما هو ظاهرها البدوي، كنصوص الترجيح والتوقف الظاهرة في رجوع اختلاف الأخبار </w:t>
      </w:r>
    </w:p>
    <w:p>
      <w:pPr>
        <w:pStyle w:val="BookText"/>
        <w:rPr/>
      </w:pPr>
      <w:r>
        <w:rPr>
          <w:rFonts w:ascii="Amiri" w:hAnsi="Amiri" w:eastAsia="Amiri" w:cs="Amiri"/>
          <w:color w:val="111111"/>
          <w:sz w:val="28"/>
          <w:sz w:val="28"/>
          <w:szCs w:val="28"/>
          <w:rtl w:val="true"/>
          <w:lang w:bidi="ar-SA"/>
        </w:rPr>
        <w:t>إلى تعارض الحجتين، ونصوص العرض على الكتاب والسنة الملزمة بطرح ما خالفهما، لوضوح أنه لو كان البناء على العمل بالخبر الأحدث لمطابقته للوظيفة الفعلية وإن كانت ثانوية لكان حكم المخالف مقدماً على حكم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هو المعلوم من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التصدي لبيان الوظيفة الفعلية الثانوية في حق جميع الشيعة، بنحو تتجدد البيانات العامة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المناسبات والظروف، بل البناء على العمل بالأحكام الأولية بعد تشخيصها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الوضع الطبيعي المناسب للأمر بالأخذ بخلاف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وإيكال تشخيص الوظيفة الثانوية من حيثية التقية في حق كل شخص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يشخصها من سائر الجهات، كالحرج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لاختلافها باختلاف الأشخاص والظروف غير المنضبطة عادة، ولذا ورد الحث على التقية مع وضوح الاستغناء عنه لو كان تشخيص مقتضاها من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صدر منهم في مناسبات نادرة تشخيص الوظيفة الثانوية في حق بعض الأشخاص وخطابهم على طبقها، كقصة علي بن يقطين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مع ذلك للتعويل على خبر المعلى، ولا سيما مع معارضته لنصوص الترجيح والتخيير والتوقف التي يتعذر حملها على خصوص صورة الجهل بالأحدث، لندرتها في عصر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اللازم بناء عليه التوقف عن الترجيح حتى مع الجهل بالأحدث، لعدم صلوح المرجحات المذكورة فيها لتشخيص الوظيفة الثانوية المفروض اهتمام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ببيانها</w:t>
      </w:r>
      <w:r>
        <w:rPr>
          <w:rFonts w:eastAsia="Amiri" w:cs="Amiri" w:ascii="Amiri" w:hAnsi="Amiri"/>
          <w:color w:val="111111"/>
          <w:sz w:val="28"/>
          <w:szCs w:val="28"/>
          <w:rtl w:val="true"/>
          <w:lang w:bidi="ar-SA"/>
        </w:rPr>
        <w:t xml:space="preserve">. </w:t>
      </w:r>
      <w:bookmarkStart w:id="509" w:name="pg11736_191492"/>
    </w:p>
    <w:p>
      <w:pPr>
        <w:pStyle w:val="BookText"/>
        <w:rPr/>
      </w:pPr>
      <w:bookmarkEnd w:id="509"/>
      <w:r>
        <w:rPr>
          <w:rFonts w:ascii="Amiri" w:hAnsi="Amiri" w:eastAsia="Amiri" w:cs="Amiri"/>
          <w:color w:val="111111"/>
          <w:sz w:val="28"/>
          <w:sz w:val="28"/>
          <w:szCs w:val="28"/>
          <w:rtl w:val="true"/>
          <w:lang w:bidi="ar-SA"/>
        </w:rPr>
        <w:t xml:space="preserve">مضافاً إلى ظهور إعراض الأصحاب عنه في مقام العمل حتى في عصر ظهور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الجري عليه موجب لانقلاب مقياس الفقه بنحو لا يخفى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حمله على ظروف خاصة أو بيانات خاصة نظير ما سبق في خبر الكناني ومرسل الحسين بن المختار، ولا يتخذ قاعدة عامة يعمل عليها، ولا سيما في عصر الغيبة المتطاول الذي يعلم بعدم بقاء مقتضي التقية فيه على النحو الذي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المنشأ الارتكازي لما تقدم من الوسائل من عدم الرجوع للمرجح المذكور في عصر الغيبة، ومن الحدائق من عدم تعرض الأصحاب له، فضلاً عن عملهم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الكليني مع روايته للنصوص المذكورة لم يعمل بها ولم يشر إليها في ما سبق من كلامه في ديباجة الكافي الذي يسجل رأيه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يتهمون بالكذب فيجيء منكم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لم ينصرف إلى خصوص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أقل من لزوم حمله عليه بلحاظ ما تقدم عند الكلام في الجمع العرفي من أن المستفاد من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بصدد الأحكام الثابتة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الاحتياط</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9115888_73709187"/>
      <w:bookmarkStart w:id="511" w:name="_Toc196"/>
      <w:bookmarkEnd w:id="510"/>
      <w:r>
        <w:rPr>
          <w:rtl w:val="true"/>
        </w:rPr>
        <w:t>الثامن</w:t>
      </w:r>
      <w:r>
        <w:rPr>
          <w:rtl w:val="true"/>
        </w:rPr>
        <w:t xml:space="preserve">: </w:t>
      </w:r>
      <w:r>
        <w:rPr>
          <w:rtl w:val="true"/>
        </w:rPr>
        <w:t>موافقة الاحتياط</w:t>
      </w:r>
      <w:bookmarkEnd w:id="5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انفردت بها مرفوعة زرارة، التي تقدم عدم صلوحها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 مع ذلك تحقيق المعيار في الموافقة والمخالفة، وأنه كيف يمكن </w:t>
      </w:r>
      <w:bookmarkStart w:id="512" w:name="pg11736_191493"/>
    </w:p>
    <w:p>
      <w:pPr>
        <w:pStyle w:val="BookText"/>
        <w:rPr/>
      </w:pPr>
      <w:bookmarkEnd w:id="512"/>
      <w:r>
        <w:rPr>
          <w:rFonts w:ascii="Amiri" w:hAnsi="Amiri" w:eastAsia="Amiri" w:cs="Amiri"/>
          <w:color w:val="111111"/>
          <w:sz w:val="28"/>
          <w:sz w:val="28"/>
          <w:szCs w:val="28"/>
          <w:rtl w:val="true"/>
          <w:lang w:bidi="ar-SA"/>
        </w:rPr>
        <w:t>فرضهما في الخبرين معاً، كما تضمنته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قد يصور موافقتهما معاً له فيما لو كان كل منهما مقتضياً للتكليف بشيءٍ، كما لو دل أحدهما على وجوب الجمعة والآخر على وجوب الظهر، بلحاظ أن متابعة احتمال الوجوب في كل منهما أحوط عملاً من البناء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تصور مخالفتهما معاً له فيما لو كان نافياً للتكليف، كما لو دل أحدهما على عدم وجوب الظهر والآخر على عدم 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بأن دلالة كل منهما على التكليف أو عدمه إن لم تكن مع دلالة التزامية مناقضة لدلالة الآخر، لإمكان ثبوت التكليف على طبقهما معاً أو عدمه كذلك، لم يكونا متعارضين، وإلا كان كل منهما موافقاً للاحتياط من جهة ومخالفاً له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وتنزيل الموافقة للاحتياط والمخالفة له على ما يعم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الترديد بينهما للتلازم بينهما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الملحوظ فيهما المدلول المطابقي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المحكم على المتشابه</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9115890_73709187"/>
      <w:bookmarkStart w:id="514" w:name="_Toc197"/>
      <w:bookmarkEnd w:id="513"/>
      <w:r>
        <w:rPr>
          <w:rtl w:val="true"/>
        </w:rPr>
        <w:t>التاسع</w:t>
      </w:r>
      <w:r>
        <w:rPr>
          <w:rtl w:val="true"/>
        </w:rPr>
        <w:t xml:space="preserve">: </w:t>
      </w:r>
      <w:r>
        <w:rPr>
          <w:rtl w:val="true"/>
        </w:rPr>
        <w:t>ترجيح المحكم على المتشابه</w:t>
      </w:r>
      <w:bookmarkEnd w:id="514"/>
    </w:p>
    <w:p>
      <w:pPr>
        <w:pStyle w:val="BookText"/>
        <w:rPr/>
      </w:pPr>
      <w:r>
        <w:rPr>
          <w:rFonts w:ascii="Amiri" w:hAnsi="Amiri" w:eastAsia="Amiri" w:cs="Amiri"/>
          <w:color w:val="111111"/>
          <w:sz w:val="28"/>
          <w:sz w:val="28"/>
          <w:szCs w:val="28"/>
          <w:rtl w:val="true"/>
          <w:lang w:bidi="ar-SA"/>
        </w:rPr>
        <w:t xml:space="preserve">ففي الصحيح عن أبي حيون مولى الرضا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المتشابه ليس حجة في عرض المحكم، سواء أريد به المجمل بدواً الذي لا يكون اتباعه إلا بالتأويل التحكمي الخالي عن القرينة، أم الظاهر الموهم </w:t>
      </w:r>
    </w:p>
    <w:p>
      <w:pPr>
        <w:pStyle w:val="BookText"/>
        <w:rPr/>
      </w:pPr>
      <w:r>
        <w:rPr>
          <w:rFonts w:ascii="Amiri" w:hAnsi="Amiri" w:eastAsia="Amiri" w:cs="Amiri"/>
          <w:color w:val="111111"/>
          <w:sz w:val="28"/>
          <w:sz w:val="28"/>
          <w:szCs w:val="28"/>
          <w:rtl w:val="true"/>
          <w:lang w:bidi="ar-SA"/>
        </w:rPr>
        <w:t>خلاف الواقع، والذي يعلم بعدم إرادة ظاهره بالنظر في القرائن العقلية أو النقلية، بحيث يكون النظر في القرائن موجباً لإجماله عرضاً بعد القطع بعدم إرادة ظاهره، أو لاستكشاف المراد الحقيقي به، كالظاهر مع الأظهر أو النص، ويكون اتباعه بالعمل بظهوره البدوي من دون تأمل في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العمل بالمحكم دون المتشابه من ترجيح إحدى الحجتين على الأخرى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بعض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لاستقصاء مفاد النصوص التي عدت من نصوص الترجيح في كلام شيخنا الأعظم وغيره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المرجحات المنصوصة تنحصر بالشهرة في الرواية، وموافقة الكتاب والسنة، ومخالفة العامة، وهي التي اقتصر عليها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في ما سبق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عداها مما تعرضت له النصوص إما لا تنهض نصوصه بإثباته، لضعفها سنداً أو دلالة، أو لا يرجع للترجيح بين الحجتين المتعارضتين، بل إلى وجوب العمل بالحجة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15" w:name="pg11736_191495"/>
    </w:p>
    <w:p>
      <w:pPr>
        <w:pStyle w:val="Heading6"/>
        <w:numPr>
          <w:ilvl w:val="5"/>
          <w:numId w:val="1"/>
        </w:numPr>
        <w:rPr/>
      </w:pPr>
      <w:bookmarkStart w:id="516" w:name="__RefHeading___Toc9115892_73709187"/>
      <w:bookmarkStart w:id="517" w:name="_Toc198"/>
      <w:bookmarkEnd w:id="515"/>
      <w:bookmarkEnd w:id="516"/>
      <w:r>
        <w:rPr>
          <w:rtl w:val="true"/>
        </w:rPr>
        <w:t>المبحث الثالث</w:t>
      </w:r>
      <w:r>
        <w:rPr>
          <w:rtl w:val="true"/>
        </w:rPr>
        <w:t xml:space="preserve">: </w:t>
      </w:r>
      <w:r>
        <w:rPr>
          <w:rtl w:val="true"/>
        </w:rPr>
        <w:t>في التعدي عن المرجحات المنصوصة</w:t>
      </w:r>
      <w:bookmarkEnd w:id="517"/>
    </w:p>
    <w:p>
      <w:pPr>
        <w:pStyle w:val="Heading6"/>
        <w:numPr>
          <w:ilvl w:val="5"/>
          <w:numId w:val="1"/>
        </w:numPr>
        <w:rPr/>
      </w:pPr>
      <w:bookmarkStart w:id="518" w:name="__RefHeading___Toc9115894_73709187"/>
      <w:bookmarkStart w:id="519" w:name="_Toc199"/>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أشرنا في التنبيه الثاني من تنبيهات المقام الأول في أصالة التساقط في المتعارضين إلى أن احتمال ترجيح أحد المتعارضين تعبداً لا يكفي في البناء على حجيته والخروج عن أصالة التساقط، بل لابد من إحراز ترجيحه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الأدلة الخاصة فإن كان البناء على التساقط مع فقد المرجح ولو من جهة الأصل المذكور، فالأمر كذلك، للشك في حجية محتمل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البناء على التخيير، فإن كان مبنياً على إطلاق يقتضي التخيير بين المتعارضين يصلح دليلاً على نفي الترجيح بينهما لزم الاقتصار في الخروج عنه على ما ثبت ترجيحه، والبناء على عدمه مع الشك وحجية محتمل المرجوحية أخذا بالإطلاق المذكور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لدليل التخيير إطلاق، بل كان المتيقن عدم سقوط كلا المتعارضين، تعين الاقتصار في التخيير على صورة العلم بعدم المرجح لأحد الدليلين، لأنه المتيقن من مورد التخيير، ومع احتمال الترجيح يلزم </w:t>
      </w:r>
    </w:p>
    <w:p>
      <w:pPr>
        <w:pStyle w:val="BookText"/>
        <w:rPr/>
      </w:pPr>
      <w:r>
        <w:rPr>
          <w:rFonts w:ascii="Amiri" w:hAnsi="Amiri" w:eastAsia="Amiri" w:cs="Amiri"/>
          <w:color w:val="111111"/>
          <w:sz w:val="28"/>
          <w:sz w:val="28"/>
          <w:szCs w:val="28"/>
          <w:rtl w:val="true"/>
          <w:lang w:bidi="ar-SA"/>
        </w:rPr>
        <w:t>العمل عليه، للعلم بحجية محتمل الرجحان والشك في حجية الآخر الملزم بالبناء على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لا دليل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النصوص التي يأتي الكلام فيها، والتي لها إطلاق في نفسها، فلا فرق بين القول بالتساقط والقول بالتخيير في عدم التعويل على احتمال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تنبيهات دليل الانسداد من سقوط إطلاقات التخيير عن الحجية، للعلم بوجوب الترجيح إجمالاً وعدم وفاء المرجحات المنصوصة بالمقدار المعلوم بالإجمال، فيتعين الاكتفاء بالظن بالترجيح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سلم العلم بوجوب الترجيح إجمالاً فالمرجحات المنصوصة وافية بالمعلوم بالإجمال، ولا يعلم بوجود غيرها، لتسقط إطلاقات التخيير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ما ذكره لزم الاقتصار في التخيير على المتيقن، ووجب الترجيح بمجرد احتماله، للعلم بحجية محتمل الرجحان والشك في حجية محتمل المرجوحية، ولا وجه للاقتصار على الظن بالترجيح، فضلاً عن الترجيح بالظن بمطابقة أحد المتعارضين للواقع، كما لعله عليه عملهم، ويأتي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النقض والإبرام بما لا مجال لمتابعته فيه، بل نكتفي بما علقناه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عما ذكرنا من لزوم الاقتصار في الترجيح على المتيقن من دون فرق بين القول بالتساقط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المرجحات غير المنصوصة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فالمعروف من جماعة من الأصحاب التعدي عن </w:t>
      </w:r>
    </w:p>
    <w:p>
      <w:pPr>
        <w:pStyle w:val="BookText"/>
        <w:rPr/>
      </w:pPr>
      <w:r>
        <w:rPr>
          <w:rFonts w:ascii="Amiri" w:hAnsi="Amiri" w:eastAsia="Amiri" w:cs="Amiri"/>
          <w:color w:val="111111"/>
          <w:sz w:val="28"/>
          <w:sz w:val="28"/>
          <w:szCs w:val="28"/>
          <w:rtl w:val="true"/>
          <w:lang w:bidi="ar-SA"/>
        </w:rPr>
        <w:t xml:space="preserve">المرجحات المنصوصة لكل مزية، بل نسب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جمهور المجتهدين عدم الاقتصار على المرجحات الخاصة، وقد أشار في آخر تنبيهات الانسداد لبعض الكلمات الشاهدة منهم بذلك، بل نسب لبعض مشايخه استظهار الاتفاق على الترجيح بكل ظن، كما قال في مبحث الترجيح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بعضهم ظهور الإجماع وعدم ظهور الخلاف على وجوب العمل بالراجح من الدليلين بعد أن حكى الإجماع عليه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بذلك في المقام، 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تنبيهات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 كلماتهم يوجب الظن القوي بل القطع بأن بناءهم على الأخذ بكل مزية، بنحوٍ يظهر منه قوة التعويل على ذلك من جهة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الإجماع بعد ظهور كلام الكليني المتقدم في الاقتصار على المرجحات المنصوصة، بل لا يبعد استظهاره من جميع القدماء الذين لا طريق لمعرفة آرائهم إلا النصوص التي يروونها ويثبتونها في كتبهم، ولا أقل من عدم إمكان نسبة العموم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 في كلامهم في الفقه قد لا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ما نقل عمن صرح بذلك منهم راجع إلى بعض الوجوه الاعتبارية التي لا تصلح للاستدلال، ولا يظهر منهم ابتناء ذلك على التعبد الشرعي الذي قد يخفى علينا ويستكشف من إجماعهم، حتى ظن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ذلك منهم على متابعة طريقة العامة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الأنسب حمل ذلك منهم على الاحتياط في تحري أقرب الدليلين للواقع إما لبنائهم على التخيير وعدم تساقط المتعارضين، مع </w:t>
      </w:r>
      <w:bookmarkStart w:id="520" w:name="pg11736_191498"/>
    </w:p>
    <w:p>
      <w:pPr>
        <w:pStyle w:val="BookText"/>
        <w:rPr/>
      </w:pPr>
      <w:bookmarkEnd w:id="520"/>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الأنس بارتكازية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ورود إطلاقات التخيير وعدم وجوب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لبنائهم على التساقط، لكن مع الاقتصار على ما لابد منه، استيحاشاً من إهمال النصوص، مع الغفلة أيضاً عن أن مقتضى القاعدة عموم التساقط مع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لبعض ما ذكرنا أنكر ذلك غير واحد من المتأخرين، خصوصاً المحدثين،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علماء الأصول من وجوه الترجيحات في هذا المقام بما لا يرجع أكثره إلى محصول، والمعتمد عندنا على ما ورد عن أهل بيت الرسول من الأخبار المشتملة على وجوه الترجيحات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 الإجماع على التعدي عن المرجحات المنصوصة، فضلاً عن الاستدلال به للخروج عن مقتضى الأصل المتقدم مع الشك في مرجحية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ذلك من نصوص الترجيح بدعوى ظهور بعض الفقرات فيها في التعدي بالنحو المذكور</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9115896_73709187"/>
      <w:bookmarkStart w:id="522" w:name="_Toc200"/>
      <w:bookmarkEnd w:id="521"/>
      <w:r>
        <w:rPr>
          <w:rtl w:val="true"/>
        </w:rPr>
        <w:t>ما ذكره الشيخ الأعظم من التعدي لكل مزية</w:t>
      </w:r>
      <w:bookmarkEnd w:id="52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بالأصدقية في المقبولة، وبالأوثقية في المرفوعة، لقضاء المناسبات الارتكازية بأن اعتبارهما ليس تعبدياً محضاً، كاعتبار الأعدلية والأفقهية، بل لأن الخبر الواجد لهما أقرب للواقع في نظر الناظر من دون خصوصية سبب فيتعدى منه لكل ما يوجب أقربية أحد المتعارضين من الآخر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الترجيح بالصفات لم يثبت في نفسه،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المناسبات الارتكازية إنما تقتضي كون الملحوظ للشارع هو الأقربية النوعية بنظره، وهي العلة لمرجحيتها، لا أن موضوع الترجيح هو الأقربية </w:t>
      </w:r>
      <w:bookmarkStart w:id="523" w:name="pg11736_191499"/>
    </w:p>
    <w:p>
      <w:pPr>
        <w:pStyle w:val="BookText"/>
        <w:rPr/>
      </w:pPr>
      <w:bookmarkEnd w:id="523"/>
      <w:r>
        <w:rPr>
          <w:rFonts w:ascii="Amiri" w:hAnsi="Amiri" w:eastAsia="Amiri" w:cs="Amiri"/>
          <w:color w:val="111111"/>
          <w:sz w:val="28"/>
          <w:sz w:val="28"/>
          <w:szCs w:val="28"/>
          <w:rtl w:val="true"/>
          <w:lang w:bidi="ar-SA"/>
        </w:rPr>
        <w:t>الشخصية أو النوعية بنظر المكلف ليتعدى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تضمن حجية خبر الثقة والصادق، حيث تقتضي المناسبات الارتكازية كون القرب للواقع نوعاً بنظر الشارع علة لحجيته، لا أن موضوع الحجية هو القرب الشخصي أو النوعي بنظر المكلف، ولذا لا يتعدى عن مورده لكل ما يقتضي ذلك ولو لم يكن خبراً</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9115898_73709187"/>
      <w:bookmarkStart w:id="525" w:name="_Toc201"/>
      <w:bookmarkEnd w:id="524"/>
      <w:r>
        <w:rPr>
          <w:rtl w:val="true"/>
        </w:rPr>
        <w:t>الترجيح بالأصدقية والأوثقية</w:t>
      </w:r>
      <w:bookmarkEnd w:id="52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الترجيح بالشهرة في المقبولة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الريب في المشهور ليس حقيقياً، إذ ليس المشهور قطعياً من جميع الجهات الصدور والدلالة والجهة، بل إضافي، بمعنى أن المشهور لا ريب فيه بالإضافة للشاذ، لأن الريب في الشاذ من حيثية الشذوذ غير وارد فيه، فيفيد الترجيح بكل مزية في أحد الخبرين، لأن في فاقد المزية منشأ لاحتمال مخالفة الواقع غير موجود في واجدها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تقتضي حمل نفي الريب على نفيه من حيثية الصدور فقط، فلا يمتنع البناء على كون نفيه حقيقياً، الراجع إلى الاطمئنان بالصدور والركون إليه، على ما سبق، في مقابل ما يكون مورداً للريب لشذوذه، فيدل على مرجحية عدم الريب في الصدور ولو بسبب غير الشهرة من القرائن المحيطة بالخبر، ولا يتعدى منه لكل احتمال ولو من غير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فإطلاق تقديم المشهور لذلك لا يحسن إذ كثيراً ما يكون الشاذ واجداً لمزية يفقدها المشهور، حيث يتعين حينئذ التوقف، لتعارض المرجحين</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9115900_73709187"/>
      <w:bookmarkStart w:id="527" w:name="_Toc202"/>
      <w:bookmarkEnd w:id="526"/>
      <w:r>
        <w:rPr>
          <w:rtl w:val="true"/>
        </w:rPr>
        <w:t>استفادة ذلك من تعليل الترجيح بمخالفة العامة</w:t>
      </w:r>
      <w:bookmarkEnd w:id="5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ترجيح الخبر المخالف للعامة بأن الحق والرشد في </w:t>
      </w:r>
      <w:bookmarkStart w:id="528" w:name="pg11736_191500"/>
    </w:p>
    <w:p>
      <w:pPr>
        <w:pStyle w:val="BookText"/>
        <w:rPr/>
      </w:pPr>
      <w:bookmarkEnd w:id="528"/>
      <w:r>
        <w:rPr>
          <w:rFonts w:ascii="Amiri" w:hAnsi="Amiri" w:eastAsia="Amiri" w:cs="Amiri"/>
          <w:color w:val="111111"/>
          <w:sz w:val="28"/>
          <w:sz w:val="28"/>
          <w:szCs w:val="28"/>
          <w:rtl w:val="true"/>
          <w:lang w:bidi="ar-SA"/>
        </w:rPr>
        <w:t>خلافهم وأن ما وافقهم فيه التقية، فإن هذه كلها قضايا غالبية لا دائمية، فيدل بحكم التعليل على وجوب ترجيح كل ما كان معه أمارة الحق والرشد وترك ما فيه مظنة خلاف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لم تتضمن التعليل بذلك، بل الحكم به، وظاهره أنه دائمي واقعي في فرض التعارض الذي هو مورد التعليل، فإن ثبت خلافه تعين حمله على كونه دائمياً ظاهرياً، لأنه الصالح لأن يترتب عليه العمل، دون الغالبي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استفيد التعليل بذلك من المرفوعة التي سبق عدم صلوحها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التعليل المذكور لو لم يكن دائمياً في مورده وكان غالبياً فحيث لم يصرح بالغلبة في التعليل، بل كان لسانه قضية دائمية، فلا طريق للتعدي بمعيار الغلبة أو الظن، بل غاية الأمر كشف ذلك عن اكتفاء الشارع بالغلبة المذكورة علة للترجيح، وكونها مصححة بنظره لإطلاق القضية الظاهرة في الدوام، ولا طريق للتعدي عنها، للجهل بخصوصياتها المنظورة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كون التعليل حكمة، لا موضوعاً للحكم يطرد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أن ما وافقهم فيه التقية فقد سبق أنه ليس من نصوص المرجح المذكور، كما هو الحال في غير واحد من الألسنة التي تضمنتها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9115902_73709187"/>
      <w:bookmarkStart w:id="530" w:name="_Toc203"/>
      <w:bookmarkEnd w:id="529"/>
      <w:r>
        <w:rPr>
          <w:rtl w:val="true"/>
        </w:rPr>
        <w:t>استفادة ذلك من دع ما يريبك إلى ما لا يريبك</w:t>
      </w:r>
      <w:bookmarkEnd w:id="5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مالا يريبك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أنه إذا دار الأمر بين أمرين في أحدهما ريب ليس في الآخر ذلك الريب يجب الأخذ به، وليس المراد نفي مطلق الريب،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نصوص الترجيح بين الخبرين، ليتعين كون موضوع الريب فيه ونفيه هو الخبر، كما قد يتعين حمل نفي الريب فيه على الإضافي، بل هو عبارة عن مرسل مستقل ظاهر في وجوب الاحتياط في مقام العمل باجتناب ما فيه الريب، ولا مانع من إبقائه على ظاهره وحمل نفي الريب فيه على الحقيقي بنحو السالبة الكلية في مقابل ما فيه ريب ولو من جهة واحدة بنحو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أدلة الاحتياط التي يحتج بها للأخباريين، كما هو ظاهر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السادس من تنبيهات دليل الانسداد لبعض الوجوه الأخرى التي هي أوهن مما سبق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إباء نصوص الترجيح الحمل على ذلك بعد ما تضمنته من الترتيب بين المرجحات والاقتصار على قليل منها، واشتمالها على ما لا يوجب الأقربية للواقع، كموافقة الاحتياط التي تضمنتها المرفوعة وإن لم تكن معولاً عليها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تأباه نصوص التخيير والتوقف، لندرة التساوي بين الخبرين من جميع الجهات، وليس هو كتقييدها بالمرجحات المنصوصة، لكثرة تساوي المرجحات فيها وقرب الاعتماد في الإطلاق على وضوح بعضها، لارتكازيته في الجملة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استقربه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اعتماد من ذهب إلى التعدي عن المرجحات المنصوصة على الوجوه المتقدمة، مع ما هي عليه من الخفاء وعدم الإشارة في كلماتهم إليها، بل ظهور بعضها في الاعتماد </w:t>
      </w:r>
      <w:bookmarkStart w:id="531" w:name="pg11736_191502"/>
    </w:p>
    <w:p>
      <w:pPr>
        <w:pStyle w:val="BookText"/>
        <w:rPr/>
      </w:pPr>
      <w:bookmarkEnd w:id="531"/>
      <w:r>
        <w:rPr>
          <w:rFonts w:ascii="Amiri" w:hAnsi="Amiri" w:eastAsia="Amiri" w:cs="Amiri"/>
          <w:color w:val="111111"/>
          <w:sz w:val="28"/>
          <w:sz w:val="28"/>
          <w:szCs w:val="28"/>
          <w:rtl w:val="true"/>
          <w:lang w:bidi="ar-SA"/>
        </w:rPr>
        <w:t>على بعض الوجوه الاستحسانية التي لا دخل لها بمفاد النصوص،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التأمل الصادق في أخبار التخيير يقضي باختصاصها بصورة تكافؤ المتعارضين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المنشأ له بعد إطلاقها وعدم الاستفصال فيها، بل عدم الإشارة في بعضها إلى التكافؤ أصلاً، والاقتصار في بعضها على صورة التكافؤ في خصوص المرجحات المنصوصة، كمرفوعة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على ذلك بما في كلام بعضهم في وجه لزوم الترجيح من لزوم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يتم لو أريد به ما هو الأقوى منهما بنظر الشارع، الراجع للزوم ثبوت الترجيح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 به ما هو الأقوى بنظرنا، لمزيةٍ فيه توجب أقربية للواقع والظن بمطابقته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حجية الظن لا دليل عليه، بل الدليل على عدمه بعد فرض تساوي الدليلين بالنظر لأدلة الحجية الشرعية، وأدلة التخيير والتوقف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معدّل عما يظهر من النصوص من لزوم الاقتصار على المرجحات المنصوصة وعدم التعدي عنها، الذي سبق في صدر المبحث أنه المطابق للأصل والقاعدة المعوّل عليهما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9115904_73709187"/>
      <w:bookmarkStart w:id="533" w:name="_Toc204"/>
      <w:bookmarkEnd w:id="532"/>
      <w:r>
        <w:rPr>
          <w:rtl w:val="true"/>
        </w:rPr>
        <w:t>بقي أمران</w:t>
      </w:r>
      <w:r>
        <w:rPr>
          <w:rtl w:val="true"/>
        </w:rPr>
        <w:t>..</w:t>
      </w:r>
      <w:bookmarkEnd w:id="533"/>
    </w:p>
    <w:p>
      <w:pPr>
        <w:pStyle w:val="Heading6"/>
        <w:numPr>
          <w:ilvl w:val="5"/>
          <w:numId w:val="1"/>
        </w:numPr>
        <w:rPr/>
      </w:pPr>
      <w:bookmarkStart w:id="534" w:name="__RefHeading___Toc9115906_73709187"/>
      <w:bookmarkStart w:id="535" w:name="_Toc205"/>
      <w:bookmarkEnd w:id="534"/>
      <w:r>
        <w:rPr>
          <w:rtl w:val="true"/>
        </w:rPr>
        <w:t>الأول</w:t>
      </w:r>
      <w:r>
        <w:rPr>
          <w:rtl w:val="true"/>
        </w:rPr>
        <w:t xml:space="preserve">: </w:t>
      </w:r>
      <w:r>
        <w:rPr>
          <w:rtl w:val="true"/>
        </w:rPr>
        <w:t>المعيار في التعدي عن المرجحات</w:t>
      </w:r>
      <w:bookmarkEnd w:id="5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في التعدي عن المرجحات غير المنصوصة على ما يوجب أقربية مضمون أحد الخبرين للواقع وأبعدية الآخر عنه، سواءً كان </w:t>
      </w:r>
      <w:bookmarkStart w:id="536" w:name="pg11736_191503"/>
    </w:p>
    <w:p>
      <w:pPr>
        <w:pStyle w:val="BookText"/>
        <w:rPr/>
      </w:pPr>
      <w:bookmarkEnd w:id="536"/>
      <w:r>
        <w:rPr>
          <w:rFonts w:ascii="Amiri" w:hAnsi="Amiri" w:eastAsia="Amiri" w:cs="Amiri"/>
          <w:color w:val="111111"/>
          <w:sz w:val="28"/>
          <w:sz w:val="28"/>
          <w:szCs w:val="28"/>
          <w:rtl w:val="true"/>
          <w:lang w:bidi="ar-SA"/>
        </w:rPr>
        <w:t xml:space="preserve">داخلياً قائماً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كالنقل باللفظ وقرب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خارجياً حجةً بنفسه كالعموم، أو لا كالشهرة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تقتضيه الوجوه المتقدمة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دخل له بالأقربية للواقع، كموافقة الأصل، وأولوية الحرمة من الوجوب، فالوجوه المذكورة تقصر عنه، بل لابد في الترجيح به من دليل آخر، وهو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دليل الأصل إنما يقتضي كونه مرجعاً بعد تساقط المتعارضين، لا مرجحاً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أولوية الحرمة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بما إذا علم بثبوت أحدهما من دون حجة على كل منهما، على ما سبق الكلام فيه في مبحث الدوران بين الوجوب والحرمة، وهو إنما يتم مع العلم بصدق أحد الخبرين مع البناء على تساقطها، فتكون القاعدة مرجعاً كالأصل، لا مرجحاً، أما مع احتمال كذبهما معاً فلا دوران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التخيير يكون دليل الوجوب حجة تخييراً مؤمناً من احتمال الحرمة، فلا يتنجز معه احتمالها، ليتعين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لإطالة الكلام في ذلك بعد ما سبق من عدم تمامية قاعدة 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للكلام في ما أطال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تعداد المرجحات وأقسامها، لابتنائه على التعدي عن المرجحات المنصوصة، الذي عرفت أنه خلاف التحقيق</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9115908_73709187"/>
      <w:bookmarkStart w:id="538" w:name="_Toc206"/>
      <w:bookmarkEnd w:id="537"/>
      <w:r>
        <w:rPr>
          <w:rtl w:val="true"/>
        </w:rPr>
        <w:t>الثاني</w:t>
      </w:r>
      <w:r>
        <w:rPr>
          <w:rtl w:val="true"/>
        </w:rPr>
        <w:t xml:space="preserve">: </w:t>
      </w:r>
      <w:r>
        <w:rPr>
          <w:rtl w:val="true"/>
        </w:rPr>
        <w:t>لو كان كل من الخبرين واجداً لمزية أو أكثر</w:t>
      </w:r>
      <w:bookmarkEnd w:id="53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التعدي عن المرجحات المنصوصة فلو كان كل من المتعارضين واجداً لمزيةٍ أو أكثر، وكانت المزايا في مرتبة واحدة، فلا </w:t>
      </w:r>
    </w:p>
    <w:p>
      <w:pPr>
        <w:pStyle w:val="BookText"/>
        <w:rPr/>
      </w:pPr>
      <w:r>
        <w:rPr>
          <w:rFonts w:ascii="Amiri" w:hAnsi="Amiri" w:eastAsia="Amiri" w:cs="Amiri"/>
          <w:color w:val="111111"/>
          <w:sz w:val="28"/>
          <w:sz w:val="28"/>
          <w:szCs w:val="28"/>
          <w:rtl w:val="true"/>
          <w:lang w:bidi="ar-SA"/>
        </w:rPr>
        <w:t>إشكال في عدم الترجيح مع تساويهما في عدد المرجحات وعدم حصول الظن على طبق أحدهما، بل يكونان متكافئين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ففي الترجيح بحصول الظن بأحد المتعارضين، أو بزيادة المزايا في أحدهما، أو عدم الترجيح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الأول، كما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السادس من تنبيهات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المناسب للوجوه المتقدمة للتعدي عن المرجحات المنصوصة، فإن الظن هو الملاك في الأقوائية العرفية التي تنزل عليها التعليلات المتقدمة، وليست مرجحية المزايا عرفاً إلا بلحاظ سببيتها له فلا أهمية لعددها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لازم ذلك عدم الترجيح مع عدم حصول الظن من المرجحات حتى المنصوصة منها ولو انفرد بها أحد المتعارضين، وهو مما لا يناسب إطلاق الترجيح بها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هذا موهناً آخر للقول بالتعدي عن المرجحات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39" w:name="pg11736_191505"/>
    </w:p>
    <w:p>
      <w:pPr>
        <w:pStyle w:val="Heading6"/>
        <w:numPr>
          <w:ilvl w:val="5"/>
          <w:numId w:val="1"/>
        </w:numPr>
        <w:rPr/>
      </w:pPr>
      <w:bookmarkStart w:id="540" w:name="__RefHeading___Toc9115910_73709187"/>
      <w:bookmarkStart w:id="541" w:name="_Toc207"/>
      <w:bookmarkEnd w:id="539"/>
      <w:bookmarkEnd w:id="540"/>
      <w:r>
        <w:rPr>
          <w:rtl w:val="true"/>
        </w:rPr>
        <w:t xml:space="preserve">المبحث الرابع </w:t>
      </w:r>
      <w:r>
        <w:rPr>
          <w:rtl w:val="true"/>
        </w:rPr>
        <w:t xml:space="preserve">: </w:t>
      </w:r>
      <w:r>
        <w:rPr>
          <w:rtl w:val="true"/>
        </w:rPr>
        <w:t>في الترتيب بين المرجحات</w:t>
      </w:r>
      <w:bookmarkEnd w:id="541"/>
    </w:p>
    <w:p>
      <w:pPr>
        <w:pStyle w:val="Heading6"/>
        <w:numPr>
          <w:ilvl w:val="5"/>
          <w:numId w:val="1"/>
        </w:numPr>
        <w:rPr/>
      </w:pPr>
      <w:bookmarkStart w:id="542" w:name="__RefHeading___Toc9115912_73709187"/>
      <w:bookmarkStart w:id="543" w:name="_Toc208"/>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لا يخفى أن مقتضى القاعدة الأولية بناء على الاقتصار على المرجحات المنصوصة هو الرجوع في الترتيب بينها لظاهر أدلتها، فلو اقتضاه لزم العمل عليه تعبداً به، فمع اشتمال كل من المتعارضين على فرد من تلك المرجحات فإن كان ما اشتملا عليه فردين لمرجح واحد، أو لمرجحين في مرتبة واحدة كانا متكافئين، وإن كان فردين لمرجحين في مرتبتين كان الواجد للمرجح المتقدم رتبةً هو الراجح المتعين للعمل ولا يُعتنى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التعدي عن المرجحات المنصوصة فحيث كان مبنى التعدي إلغاء خصوصية المرجحات وأن المعيار على الظن بمضمون أحد المتعارضين وأقربيته للواقع عرفاً كان لازمه إلغاء خصوصية الترتيب بين المرجحات لو فرض ظهور النصوص فيه بدواً، فلا ترتيب بين المرجحات المنصوصة في أنفسها، ولا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وقع الكلام بين الأصحاب في الترتيب بين المرجحات طبعاً بنحوٍ يخرج به عن مقتضى القاعدة المتقدمة وعدمه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أن المرجحات المنصوصة وغيرها على أقسام</w:t>
      </w:r>
      <w:r>
        <w:rPr>
          <w:rFonts w:eastAsia="Amiri" w:cs="Amiri" w:ascii="Amiri" w:hAnsi="Amiri"/>
          <w:color w:val="111111"/>
          <w:sz w:val="28"/>
          <w:szCs w:val="28"/>
          <w:rtl w:val="true"/>
          <w:lang w:bidi="ar-SA"/>
        </w:rPr>
        <w:t xml:space="preserve">.. </w:t>
      </w:r>
      <w:bookmarkStart w:id="544" w:name="pg11736_191506"/>
    </w:p>
    <w:p>
      <w:pPr>
        <w:pStyle w:val="BookText"/>
        <w:rPr/>
      </w:pPr>
      <w:bookmarkEnd w:id="54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الصدوري، وهو ما يوجب قوة الظن بصدور الخبر، كالأوثقية والشهرة في الرواية وقلة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 وهو ما يوجب قوة الظن بصدور الكلام لبيان الحكم الواقعي والمراد الجدي، في مقابل صدوره لغرضٍ آخرٍ من تقيةٍ أو نحوها، كمخالفة العامة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المضموني، وهو ما يوجب قوة الظن بتحقق مضمون الخبر مما هو خارج عنه، سواء كان معتبراً في نفسه كعموم الكتاب، أم لا كالشهرة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الترتيب بين الأقسام المذكورة</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9115914_73709187"/>
      <w:bookmarkStart w:id="546" w:name="_Toc209"/>
      <w:bookmarkEnd w:id="545"/>
      <w:r>
        <w:rPr>
          <w:rtl w:val="true"/>
        </w:rPr>
        <w:t>تقديم المرجح الدلالي على المرجحات الباقية</w:t>
      </w:r>
      <w:bookmarkEnd w:id="546"/>
    </w:p>
    <w:p>
      <w:pPr>
        <w:pStyle w:val="BookText"/>
        <w:rPr/>
      </w:pPr>
      <w:r>
        <w:rPr>
          <w:rFonts w:ascii="Amiri" w:hAnsi="Amiri" w:eastAsia="Amiri" w:cs="Amiri"/>
          <w:color w:val="111111"/>
          <w:sz w:val="28"/>
          <w:sz w:val="28"/>
          <w:szCs w:val="28"/>
          <w:rtl w:val="true"/>
          <w:lang w:bidi="ar-SA"/>
        </w:rPr>
        <w:t>وأما المرجح الدلالي الراجع إلى قوة دلالة أحد الخبرين فهو خارج عن محل الكلام، إذ لا إشكال في تقدمه طبعاً على سائر المرجحات في مورد الجمع العرفي، لخروج الدليلين عن التعارض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مورد الجمع العرفي فالظاهر أنه مرجح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كلامهم، وليس الكلام إلا في الأقسام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الحال فيه يتضح من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المرجحات المتقدمة وإن اختلف موضوعها في بدو النظر، إلا أن الظاهر رجوع الترجيح بها لباً إلى الترجيح الصدوري، فليس مقتضاها إلا التعبد بصدور الراجح دون المرجوح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لتخيل رجوع المرجح الجهتي لترجيح جهة أحد المتعارضين دون الآخر مع حجية سندهما معاً والتعبد بصدورهما، لامتناع التعبد بصدور ما لا يتعبد بجهته، بل يبنى على صدوره تقية، لعدم الأثر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منه أنه رتب على ذلك عدم الترتب الطبعي بين أقسام المرجحات المتقدمة، لأنه فرع ترتب موضوعها، فمع رجوعها لموضوع واحد وهو الصدور تكون في رتبة واحدة، وإن اختلف منشأ الشك الذي تكون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ترتب الأثر والعمل على الخبر لما كان موقوفاً على التعبد بصدوره ودلالته وجهته بنحو الارتباطية، وكان المصحح للتعبد الظاهري هو الأثر العملي، فلابد في جريان كل منها من جريان الباقي، فكما يمتنع التعبد بصدور ما لا يتعبد بجهته لعدم الأثر، كذلك يمتنع التعبد بجهة ما لا يتعبد بصدوره، فلا وجه لإرجاع جميع المرجحات للمرجحات السندية، بل هي بلحاظ ذلك راجعة للمرجحات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رجوع المرجح لإحدى الجهات ليس إلى سقوط التعبد بالمرجوح من تلك الجهة مع بقاء التعبد به من بقية الجهات، بل إلى عدم التعبد به من تلك الجهة بالأصالة لأنها موضوع الترجيح ثم سقوط التعبد من بقية الجهات بالتبع، لعدم الأثر له بسبب الارتباطية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المرجح الجهتي والصدوري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جهة المرجوح في المرجح الجهتي بالأصل وسقوط الصدور بالتبع، وفي المرجح الصدوري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فرض الترتب بين المرجحات طبعاً تبعاً للترتب بين موضوعاتها، فلابد من النظر في وجه ما ذكره القائلون بذلك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المرجح المضموني غير المعتبر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المرجح الصدوري والجهتي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السند والجهة إنما اعتبر لأجل الأقربية للواقع، فإذا فرض اعتضاد المرجوح بحسب السند أو الجهة بالمرجح المضموني الموجب لأقربيته للواقع تعين تقديمه على الراجح بحسبهما لفعلية ملاك الترجيح فيه، وهو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الاعتضاد بالمرجح المضموني موجباً للأقربية للواقع كذلك يكون اشتمال الدليل على المرجح السندي أو الجهتي موجبا لأقربيته للواقع، ومع تصادم الجهتين يلزم تقديم ما يكون مناط الترجيح فيه أقوى ويكون تأثيره فعلياً، لا تقديم المرجح المضموني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مبنى كلامه على كون المرجحات المضمونية أقوى ملاكاً في الأقربية بحيث تكون فعلية التأثير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تأخر المرجح المضموني طبعاً، بلحاظ أن الأقربية للواقع لما لم تكن هي المناط في الحجية إذ لا إشكال في عدم حجية الظن بنفسه فلا يناسب كونها هي المعيار في الترجيح، بل لما كان مناط الحجية هو دليلية الدليل كان المناسب كون معيار الترجيح مع تعارض الدليلين هو أقوائية الدليلية في أحدهما بلحاظ المرجحات الداخلية التي هي من شؤون دليلية الدليل من صدوره وظهوره وجهته، ولا أثر للمرجحات المضمونية الخارجية التي لا دخل لها بدليليته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موافقة رأي المفضول للشهرة، فإنها وإن كانت موجبة لأقربيته للواقع إلا أنها لما لم توجب أقوائيته في الدليلية من رأي الأفضل، بل كان رأي الأفضل هو الأقوى فيها كان الترجيح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تساويا في الدليلية مع دوران الأمر بينهما يتجه الرجوع </w:t>
      </w:r>
    </w:p>
    <w:p>
      <w:pPr>
        <w:pStyle w:val="BookText"/>
        <w:rPr/>
      </w:pPr>
      <w:r>
        <w:rPr>
          <w:rFonts w:ascii="Amiri" w:hAnsi="Amiri" w:eastAsia="Amiri" w:cs="Amiri"/>
          <w:color w:val="111111"/>
          <w:sz w:val="28"/>
          <w:sz w:val="28"/>
          <w:szCs w:val="28"/>
          <w:rtl w:val="true"/>
          <w:lang w:bidi="ar-SA"/>
        </w:rPr>
        <w:t>للمرجحات المضمونية الخارجية، لانسداد طريق الترجيح بلحاظ الطريقية، نظير الرجوع للظن عند فقد الأدلة وانسداد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التأخر الطبعي ليس بنحو يمنع جري الشارع على خلافه، بل يمكن الخروج عنه لو اقتضته أدلة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المرجح المضموني المعتبر في نفسه كموافقة عموم الكتاب فقد فضل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طويلاً لعله يبتني على ما هو خارج عن محل الكلام ولا مجال للإطالة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أيضاً تقدم المرجح الصدوري على المرجح الجهتي،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الترجيح الجهتي الخبران اللّذان لا يمكن رفع اليد عن صدور أحدهما بعينه لكونهما قطعيين أو متكافئين، وأما في فرض التعبد بصدور أحدهما دون الآخر لترجيحه سنداً فلا وجه لإعمال المرجح الجهتي فيه، لأن الجهة فرع الصدور، فمع عدم التعبد بصدور المرجوح لا معنى للتعبد بجهته وإن كان راجحاً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لا يرجع إلى محصل، إذ لا وجه لاختصاص الترجيح الجهتي بصورة امتناع إلغاء التعبد بصدور أحد الخبرين دون الآخر، فإنه عبارة أخرى عن تقدم المرجح الصدوري رتبةً الذي هو المدعى في المقام، بل ليس ذلك بأولى من العكس، وهو اختصاص الترجيح السندي بصورة امتناع إلغاء الجهة في أحد الخبرين بعينه، لقطعيتهما أو تكافؤهما فيها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 عدم التعبد بصدور المرجوح سنداً لا معنى للتعبد بجهته، لتفرعها على الصدور، مبني على تسليم تقدم الترجيح الصدوري، حيث يكون أثره إلغاء التعبد بصدور المرجوح فيرتفع فيه </w:t>
      </w:r>
      <w:bookmarkStart w:id="547" w:name="pg11736_191510"/>
    </w:p>
    <w:p>
      <w:pPr>
        <w:pStyle w:val="BookText"/>
        <w:rPr/>
      </w:pPr>
      <w:bookmarkEnd w:id="547"/>
      <w:r>
        <w:rPr>
          <w:rFonts w:ascii="Amiri" w:hAnsi="Amiri" w:eastAsia="Amiri" w:cs="Amiri"/>
          <w:color w:val="111111"/>
          <w:sz w:val="28"/>
          <w:sz w:val="28"/>
          <w:szCs w:val="28"/>
          <w:rtl w:val="true"/>
          <w:lang w:bidi="ar-SA"/>
        </w:rPr>
        <w:t>موضوع التعبد بالجهة، وإلا فلو فرض تقديم الترجيح الجهتي فمع عدم التعبد بالجهة في المرجوح لا مجال للتعبد بصدوره أيضا، لعدم الأثر له، كما سبق</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9115916_73709187"/>
      <w:bookmarkStart w:id="549" w:name="_Toc210"/>
      <w:bookmarkEnd w:id="548"/>
      <w:r>
        <w:rPr>
          <w:rtl w:val="true"/>
        </w:rPr>
        <w:t>ما استدل على تقديم المرجح الجهتي على المرجح الصدوري</w:t>
      </w:r>
      <w:bookmarkEnd w:id="549"/>
    </w:p>
    <w:p>
      <w:pPr>
        <w:pStyle w:val="Heading6"/>
        <w:numPr>
          <w:ilvl w:val="5"/>
          <w:numId w:val="1"/>
        </w:numPr>
        <w:rPr/>
      </w:pPr>
      <w:bookmarkStart w:id="550" w:name="__RefHeading___Toc9115918_73709187"/>
      <w:bookmarkStart w:id="551" w:name="_Toc211"/>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ونظير ذلك 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المتأخرين عنه من تقدم المرجح الجهتي على المرجح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يستدل له بوجوه</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9115920_73709187"/>
      <w:bookmarkStart w:id="553" w:name="_Toc212"/>
      <w:bookmarkEnd w:id="552"/>
      <w:r>
        <w:rPr>
          <w:rtl w:val="true"/>
        </w:rPr>
        <w:t>الاول</w:t>
      </w:r>
      <w:r>
        <w:rPr>
          <w:rtl w:val="true"/>
        </w:rPr>
        <w:t xml:space="preserve">: </w:t>
      </w:r>
      <w:r>
        <w:rPr>
          <w:rtl w:val="true"/>
        </w:rPr>
        <w:t>ترتب الصدر على الجهه و دفعه</w:t>
      </w:r>
      <w:bookmarkEnd w:id="5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الصدور لما كان متقدماً رتبة على الجهة، لأن الجهة من شؤون الكلام الصادر، وكان التعارض بين الخبرين مترتباً على جريان كل من أصالة الصدور وأصالة الجهة فيهما، فهو لا يستند لأصالة الصدور بالمباشرة، بل لأصالة الجهة، فيكون الترجيح في الجهة متقدماً طبعاً، ولا موجب للنظر في الترجيح الصدوري إلا بعد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التعارض بالمباشرة لأصالة الجهة بالمعنى المتقدم لا يقتضي تقدم المرجح الجهتي طبعاً، لأن موضوع الترجيح هو موضوع التعارض، وحيث كان تكاذب المتعارضين موقوفاً على كل من صدورهما وظهورهما وجهتهما كان التعارض بين مجموع الأصول الجارية فيهما من دون ترتب بينها مستتبع لترتب الترجيح</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9115922_73709187"/>
      <w:bookmarkStart w:id="555" w:name="_Toc213"/>
      <w:bookmarkEnd w:id="554"/>
      <w:r>
        <w:rPr>
          <w:rtl w:val="true"/>
        </w:rPr>
        <w:t>الثاني</w:t>
      </w:r>
      <w:r>
        <w:rPr>
          <w:rtl w:val="true"/>
        </w:rPr>
        <w:t xml:space="preserve">: </w:t>
      </w:r>
      <w:r>
        <w:rPr>
          <w:rtl w:val="true"/>
        </w:rPr>
        <w:t>إعمال المرجح الجهتي لا يستلزم إلغاء الصدور ودفعه</w:t>
      </w:r>
      <w:bookmarkEnd w:id="5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المرجح الجهتي لا يستلزم إلغاء أصالة الصدور في المرجوح، بل الغاء أصالة الجهة فيه لا غير، أما إعمال المرجح الصدوري فهو كما يستلزم إلغاء أصالة الصدور في أحدهما يستلزم إلغاء أصالة الجهة فيه أيضاً، لعدم الموضوع لها معه، ورفع اليد عن أصالة الجهة وحدها أولى من رفع اليد عن الأصالتين معاً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أصالة الصدور بسبب إعمال المرجح الصدوري وإن </w:t>
      </w:r>
      <w:bookmarkStart w:id="556" w:name="pg11736_191511"/>
    </w:p>
    <w:p>
      <w:pPr>
        <w:pStyle w:val="BookText"/>
        <w:rPr/>
      </w:pPr>
      <w:bookmarkEnd w:id="556"/>
      <w:r>
        <w:rPr>
          <w:rFonts w:ascii="Amiri" w:hAnsi="Amiri" w:eastAsia="Amiri" w:cs="Amiri"/>
          <w:color w:val="111111"/>
          <w:sz w:val="28"/>
          <w:sz w:val="28"/>
          <w:szCs w:val="28"/>
          <w:rtl w:val="true"/>
          <w:lang w:bidi="ar-SA"/>
        </w:rPr>
        <w:t xml:space="preserve">استلزم سقوط أصالة الجهة، إلا أنه ليس لعدم الموضوع لها، لأن الترجيح الصدوري لا يقتضي التعبد بعدم صدور المرجوح، وإنما يقتضي عدم التعبد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إلغاء لاحتمال صدوره الذي هو موضوع أصالة الجهة، بل لأجل عدم الأثر للتعبد بجهة ما لا يتعبد بصدوره، وهو جار في أصالة الجهة أيضاً، لعدم الأثر للتعبد بصدور ما لا يتعبد بجهته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رفع اليد عن أصالة الجهة لعدم الموضوع لها مع إلغاء أصالة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مخالفاً للأصل، ليلزم تقديم المرجح الجهتي، لعدم منافاته لعموم دليلها، وإنما المخالف للأصل هو رفع اليد عنها مع تحقق موضوعها، كما لا يخفى</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9115924_73709187"/>
      <w:bookmarkStart w:id="558" w:name="_Toc214"/>
      <w:bookmarkEnd w:id="557"/>
      <w:r>
        <w:rPr>
          <w:rtl w:val="true"/>
        </w:rPr>
        <w:t>الثالث</w:t>
      </w:r>
      <w:r>
        <w:rPr>
          <w:rtl w:val="true"/>
        </w:rPr>
        <w:t xml:space="preserve">: </w:t>
      </w:r>
      <w:r>
        <w:rPr>
          <w:rtl w:val="true"/>
        </w:rPr>
        <w:t>وجوب المحافظة على أصالة الصدور ودفعه</w:t>
      </w:r>
      <w:bookmarkEnd w:id="55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المحافظة على أصالة الصدور مهما أمكن أخذاً بعموم دليلها، وإن لزم رفع اليد عن الجهة، نظير رفع اليد عن ظهور الظاهر مع معارضته بالأظهر، حيث يقدم على الترجيح الصدوري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المحافظة على أصالة الصدور ليست بأولى من المحافظة على أصالة الجهة مع عموم دليلهما وتحقق موضوعهما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لقياسه بحمل الظاهر على الأظهر، لأن ذلك لما كان بمقتضى الجمع العرفي، لكون الأظهر قرينة على المراد من الظاهر، فرفع اليد عن ظهور الظاهر لا يبتني على طرح عموم حجية الظهور، بل على قصور دليله عن المورد المذكور، فهو خارج عن عموم حجية الظهور تخصصاً، بل لا يصدق معه التعارض عرفاً، كما سبق بخلاف المرجح الجهتي، فإنه لا يقتضي سقوط أصالة الجهة في المرجوح تخصصاً، بل سقوطهما تخصيصاً، كسقوط أصالة الصدور بالمرجح الصدوري، فلا وجه لتقديمه عليه</w:t>
      </w:r>
      <w:r>
        <w:rPr>
          <w:rFonts w:eastAsia="Amiri" w:cs="Amiri" w:ascii="Amiri" w:hAnsi="Amiri"/>
          <w:color w:val="111111"/>
          <w:sz w:val="28"/>
          <w:szCs w:val="28"/>
          <w:rtl w:val="true"/>
          <w:lang w:bidi="ar-SA"/>
        </w:rPr>
        <w:t xml:space="preserve">. </w:t>
      </w:r>
      <w:bookmarkStart w:id="559" w:name="pg11736_191512"/>
    </w:p>
    <w:p>
      <w:pPr>
        <w:pStyle w:val="BookText"/>
        <w:rPr/>
      </w:pPr>
      <w:bookmarkEnd w:id="559"/>
      <w:r>
        <w:rPr>
          <w:rFonts w:ascii="Amiri" w:hAnsi="Amiri" w:eastAsia="Amiri" w:cs="Amiri"/>
          <w:color w:val="111111"/>
          <w:sz w:val="28"/>
          <w:sz w:val="28"/>
          <w:szCs w:val="28"/>
          <w:rtl w:val="true"/>
          <w:lang w:bidi="ar-SA"/>
        </w:rPr>
        <w:t>ولذا لو لم يمكن الجمع العرفي بين الظاهر والأظهر استحكم التعارض بينهما، وكانت قوة الظهور في الأظهر مرجحاً ولا دلالياً كالمرجح الجهتي، كما أشرنا إليه عند تقسيم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فيه ما يجري فيه من عدم الدليل على تقدمه على المرجح الصدوري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 الدليلين قرينةً عرفيةً على حمل الآخر على التقية مثلاً أو قام دليل آخر على حمله عليها سقطت أصالة الجهة فيه تخصصاً، فلا يصلح لمعارضة الآخر، ليحتاج للمرجحات الصدورية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خارج عن محل الكلام من فرض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موضوع الحجية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 النوبة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الأعاظم وبعض الأعيان المحققين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وجوهاً للترتيب قد يرجع بعضها لما ذكرنا، ولا مجال لإطالة الكلام فيها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9115926_73709187"/>
      <w:bookmarkStart w:id="561" w:name="_Toc215"/>
      <w:bookmarkEnd w:id="560"/>
      <w:r>
        <w:rPr>
          <w:rtl w:val="true"/>
        </w:rPr>
        <w:t>حاصل ما تقدم عن وضوح لزوم الترتيب بين المرجحات</w:t>
      </w:r>
      <w:bookmarkEnd w:id="561"/>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الترتيب بين المرجحات، وانما يحتمل تأخر المرجح المضموني عن المرجحات الداخلية بوجه قابل لخروج الشارع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يهم إثباته، بل المهم النظر في مفاد أدلة الترجيح، وحيث سبق أن البناء على التعدي عن المرجحات المنصوصة يستلزم إلغاء خصوصية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تم تأخر المرجح المضموني طبعاً لما سبق كان رفع اليد عنه موقوفاً على فهم إلغاء ترتبه وأن المعيار في الترجيح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الأقوائية في الدليلية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استفادة الترجيح بالمرجح المضموني من النصوص </w:t>
      </w:r>
    </w:p>
    <w:p>
      <w:pPr>
        <w:pStyle w:val="BookText"/>
        <w:rPr/>
      </w:pPr>
      <w:r>
        <w:rPr>
          <w:rFonts w:ascii="Amiri" w:hAnsi="Amiri" w:eastAsia="Amiri" w:cs="Amiri"/>
          <w:color w:val="111111"/>
          <w:sz w:val="28"/>
          <w:sz w:val="28"/>
          <w:szCs w:val="28"/>
          <w:rtl w:val="true"/>
          <w:lang w:bidi="ar-SA"/>
        </w:rPr>
        <w:t>تستلزم ذلك، إذ هو لا يجتمع مع ظهورها في كون المعيار في الترجيح على الأقوائية في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إطالة الكلام في ذلك بعد ما سبق من لزوم الاقتصار على المرجحات المنصوصة تعبداً بظاهر أدلتها، حيث يلزمه التعبد به أيضاً في الترتيب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أخص النصوص هي مقبولة ابن حنظلة، لاستيفائها جميع المرجحات، وهي تقتضي الترجيح أولاً بالشهرة، ثم بموافقة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بمخالفة العامة، ثم بمخالفة ما حكامهم وقضاتهم إليه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العمل عليها وتقييد إطلاق النصوص المقتصرة على بعض المرجحات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كون المقبولة كسائر أخبار الترجيح بصدد بيان مرجحية المرجحات المذكورة فيها من دون نظر للترتيب بينها، لبعد تقييد جميع نصوص الترجيح على كثرتها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كثرة نصوص الترجيح المعتبرة السند المقتصر فيها على بعض المرجحات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ذلك لا يصحح الخروج عن ظاهر الترتيب في المقبولة، وليس تقييد نصوص الترجيح بها بالترتيب بأصعب من رفع اليد عن ظهور تلك النصوص في انحصار الترجيح بالمرجح الذي تضمنته، بحيث لا تزاحمه المرجحات الأخرى التي تضمنتها المقبولة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لاستلزامه إهمال كلا المرجحين المترتبين عند التعارض، وهو أكثر تخصيصاً لأدلة الترجيح من إهمال أحدهما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سيما مع اعتضاد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عبد الرحمن المتضمن تقديم موافقة الكتاب على مخالفة العامة، وتأيدها بمرفوعة زرارة المتضمنة تقديم الشهرة على مخالفة العامة، مع قرب كون إهمال بعض المرجحات في بعض النصوص لوضوح حالها، بنحو يكون كالقرينة على فرض التكافؤ فيها، واحتمال كون الاقتصار في بعضها على مخالفة العامة ناشئاً عن كونه المرجح المهم الذي يكثر الابتلاء به، ويغلب كونه منشأ الاختلاف بين النصوص</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تضمنه مرسل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الترجيح بموافقة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موافقة الكتاب على الشهرة في الرواية، فلا مجال للتعويل عليه في قبال ما سبق</w:t>
      </w:r>
      <w:r>
        <w:rPr>
          <w:rFonts w:eastAsia="Amiri" w:cs="Amiri" w:ascii="Amiri" w:hAnsi="Amiri"/>
          <w:color w:val="111111"/>
          <w:sz w:val="28"/>
          <w:szCs w:val="28"/>
          <w:rtl w:val="true"/>
          <w:lang w:bidi="ar-SA"/>
        </w:rPr>
        <w:t xml:space="preserve">. </w:t>
      </w:r>
      <w:bookmarkStart w:id="562" w:name="pg11736_191515"/>
    </w:p>
    <w:p>
      <w:pPr>
        <w:pStyle w:val="Heading6"/>
        <w:numPr>
          <w:ilvl w:val="5"/>
          <w:numId w:val="1"/>
        </w:numPr>
        <w:rPr/>
      </w:pPr>
      <w:bookmarkStart w:id="563" w:name="__RefHeading___Toc9115928_73709187"/>
      <w:bookmarkStart w:id="564" w:name="_Toc216"/>
      <w:bookmarkEnd w:id="562"/>
      <w:bookmarkEnd w:id="563"/>
      <w:r>
        <w:rPr>
          <w:rtl w:val="true"/>
        </w:rPr>
        <w:t>المبحث الخامس</w:t>
      </w:r>
      <w:r>
        <w:rPr>
          <w:rtl w:val="true"/>
        </w:rPr>
        <w:t xml:space="preserve">: </w:t>
      </w:r>
      <w:r>
        <w:rPr>
          <w:rtl w:val="true"/>
        </w:rPr>
        <w:t>في الجهل بوجود المرجح</w:t>
      </w:r>
      <w:bookmarkEnd w:id="564"/>
    </w:p>
    <w:p>
      <w:pPr>
        <w:pStyle w:val="Heading6"/>
        <w:numPr>
          <w:ilvl w:val="5"/>
          <w:numId w:val="1"/>
        </w:numPr>
        <w:rPr/>
      </w:pPr>
      <w:bookmarkStart w:id="565" w:name="__RefHeading___Toc9115930_73709187"/>
      <w:bookmarkStart w:id="566" w:name="_Toc217"/>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سبق 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ذكر المرجحات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لا نعرف من جميع ذلك إلا أقله، ولا نجد شيئاً أحوط ولا أوسع من رد علم ذلك كله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ما وسع من الأمر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اختصاص فعلية الترجيح بصورة العلم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لإطلاق أدلة الترجيح، كما هو الحال في سائر أدلة الأحكام في دورانها مدار تحقق موضوعاتها واقعاً، فيكون التخيير معه مخالفاً للاحتياط، لاحتمال عدم حجية ما يختاره المكلف، لكونه المرجوح واقعاً، ويكون التمسك بعموم أدلة التخيير فيه تمسكاً بالعام في الشبهة المصداقية من طرف الخاص أو العام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يستفاد ذلك في المقام بضميمة كثرة موارد الجهل بوجود المرجح، خصوصاً مخالفة العامة، لعدم تيسر الاطلاع على أقوالهم والجهل بما هو الشايع منها عند صدور الروايات، أو بضميمة ارتكاز ابتناء التخيير على وجود مقتضي الحجية في كلا المتعارضين، وأن المرجح من سنخ </w:t>
      </w:r>
      <w:bookmarkStart w:id="567" w:name="pg11736_191516"/>
    </w:p>
    <w:p>
      <w:pPr>
        <w:pStyle w:val="BookText"/>
        <w:rPr/>
      </w:pPr>
      <w:bookmarkEnd w:id="567"/>
      <w:r>
        <w:rPr>
          <w:rFonts w:ascii="Amiri" w:hAnsi="Amiri" w:eastAsia="Amiri" w:cs="Amiri"/>
          <w:color w:val="111111"/>
          <w:sz w:val="28"/>
          <w:sz w:val="28"/>
          <w:szCs w:val="28"/>
          <w:rtl w:val="true"/>
          <w:lang w:bidi="ar-SA"/>
        </w:rPr>
        <w:t>المانع عن حجية المرجوح، ومع الشك في وجود المانع لا يرفع اليد عن مقتضي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ابتناء ذلك على الرجوع لأصالة عدم وجود المرجح بعنوانه المأخوذ شرعاً، لأنه حادث مسبوق بالعدم ولو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بناء على التعدي عن المرجحات المنصوصة لعدم وضوح كون موضوع التخيير حينئذ هو عدم وجود المرجح بعنوانه، بل قد يكون موضوعه المستحصل من مجموع الأدلة هو تكافؤ الدليلين الذي لا يحرز بالأصل</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9115932_73709187"/>
      <w:bookmarkStart w:id="569" w:name="_Toc218"/>
      <w:bookmarkEnd w:id="568"/>
      <w:r>
        <w:rPr>
          <w:rtl w:val="true"/>
        </w:rPr>
        <w:t>ما لو علم بوجود المرجح إجمالاً</w:t>
      </w:r>
      <w:bookmarkEnd w:id="569"/>
    </w:p>
    <w:p>
      <w:pPr>
        <w:pStyle w:val="BookText"/>
        <w:rPr/>
      </w:pPr>
      <w:r>
        <w:rPr>
          <w:rFonts w:ascii="Amiri" w:hAnsi="Amiri" w:eastAsia="Amiri" w:cs="Amiri"/>
          <w:color w:val="111111"/>
          <w:sz w:val="28"/>
          <w:sz w:val="28"/>
          <w:szCs w:val="28"/>
          <w:rtl w:val="true"/>
          <w:lang w:bidi="ar-SA"/>
        </w:rPr>
        <w:t>وأشكل من ذلك ما لو علم بوجود المرجح إجمالاً وتعذر تعيين الراجح، لاشتباه الحجة باللاحجة المقتضي لتساقطهما وعدم حجية كل منهما في إثبات خصوصية مؤداه، وإن كانا حجة في القدر المشترك كنفي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التخيير مع التكافؤ، وأما بناء على التساقط فالأمر سهل، لوضوح عدم جواز البناء على حجية محتمل الرجحان، كما لو علم بعدمه وتكافؤ المتعارضين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إجمالا برجحان أحدهما كانا حجة في القدر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لم يثبت الترجيح بينهما، حيث سبق أن الأصل عدم حجيتهما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570" w:name="pg11736_191517"/>
    </w:p>
    <w:p>
      <w:pPr>
        <w:pStyle w:val="Heading6"/>
        <w:numPr>
          <w:ilvl w:val="5"/>
          <w:numId w:val="1"/>
        </w:numPr>
        <w:rPr/>
      </w:pPr>
      <w:bookmarkStart w:id="571" w:name="__RefHeading___Toc9115934_73709187"/>
      <w:bookmarkStart w:id="572" w:name="_Toc219"/>
      <w:bookmarkEnd w:id="570"/>
      <w:bookmarkEnd w:id="571"/>
      <w:r>
        <w:rPr>
          <w:rtl w:val="true"/>
        </w:rPr>
        <w:t>الفصل الثاني</w:t>
      </w:r>
      <w:r>
        <w:rPr>
          <w:rtl w:val="true"/>
        </w:rPr>
        <w:t xml:space="preserve">: </w:t>
      </w:r>
      <w:r>
        <w:rPr>
          <w:rtl w:val="true"/>
        </w:rPr>
        <w:t>في تعادل الدليلين</w:t>
      </w:r>
      <w:bookmarkEnd w:id="572"/>
    </w:p>
    <w:p>
      <w:pPr>
        <w:pStyle w:val="Heading6"/>
        <w:numPr>
          <w:ilvl w:val="5"/>
          <w:numId w:val="1"/>
        </w:numPr>
        <w:rPr/>
      </w:pPr>
      <w:bookmarkStart w:id="573" w:name="__RefHeading___Toc9115936_73709187"/>
      <w:bookmarkStart w:id="574" w:name="_Toc220"/>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وهو إنما يكون لعدم البناء على الترجيح أو لعدم المرجح لأحد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أن الأصل في المتعارضين التساقط والرجوع لما يقتضيه العموم أو الإطلاق أو الأصل الجاري في المسألة فقد وقع الكلام في وجود المخرج عن ذلك عند التعادل من الأدلة الخاصة</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9115938_73709187"/>
      <w:bookmarkStart w:id="576" w:name="_Toc221"/>
      <w:bookmarkEnd w:id="575"/>
      <w:r>
        <w:rPr>
          <w:rtl w:val="true"/>
        </w:rPr>
        <w:t xml:space="preserve">تصريح الكليني </w:t>
      </w:r>
      <w:r>
        <w:rPr>
          <w:rtl w:val="true"/>
        </w:rPr>
        <w:t>(</w:t>
      </w:r>
      <w:r>
        <w:rPr>
          <w:rtl w:val="true"/>
        </w:rPr>
        <w:t>قدس سره</w:t>
      </w:r>
      <w:r>
        <w:rPr>
          <w:rtl w:val="true"/>
        </w:rPr>
        <w:t xml:space="preserve">) </w:t>
      </w:r>
      <w:r>
        <w:rPr>
          <w:rtl w:val="true"/>
        </w:rPr>
        <w:t>بالتخيير</w:t>
      </w:r>
      <w:bookmarkEnd w:id="576"/>
    </w:p>
    <w:p>
      <w:pPr>
        <w:pStyle w:val="BookText"/>
        <w:rPr/>
      </w:pPr>
      <w:r>
        <w:rPr>
          <w:rFonts w:ascii="Amiri" w:hAnsi="Amiri" w:eastAsia="Amiri" w:cs="Amiri"/>
          <w:color w:val="111111"/>
          <w:sz w:val="28"/>
          <w:sz w:val="28"/>
          <w:szCs w:val="28"/>
          <w:rtl w:val="true"/>
          <w:lang w:bidi="ar-SA"/>
        </w:rPr>
        <w:t xml:space="preserve">وقد صرح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في كلامه المتقدم والشيخ في الاستبصار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المبادئ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ولعله المشهور بين الأصحاب، كما 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ونسبه لجمهور المجتهدين، بل في المعالم وعن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 ذلك من الأصحاب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المرتضى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بالتخيير</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9115940_73709187"/>
      <w:bookmarkStart w:id="578" w:name="_Toc222"/>
      <w:bookmarkEnd w:id="577"/>
      <w:r>
        <w:rPr>
          <w:rtl w:val="true"/>
        </w:rPr>
        <w:t>وجها التخيير</w:t>
      </w:r>
      <w:bookmarkEnd w:id="57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الحجية التخييرية لكل منهما، التي هي عبارة عن حجيته المعلقة على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العلامة في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الحجية الفعلية لهما، بنحوٍ يكون كل منهما حجة للمكلف معذراً له، ومجموعهما عليه، على ما سبق الكلام فيه في أول مبحث تقريب الأصل </w:t>
      </w:r>
    </w:p>
    <w:p>
      <w:pPr>
        <w:pStyle w:val="BookText"/>
        <w:rPr/>
      </w:pPr>
      <w:r>
        <w:rPr>
          <w:rFonts w:ascii="Amiri" w:hAnsi="Amiri" w:eastAsia="Amiri" w:cs="Amiri"/>
          <w:color w:val="111111"/>
          <w:sz w:val="28"/>
          <w:sz w:val="28"/>
          <w:szCs w:val="28"/>
          <w:rtl w:val="true"/>
          <w:lang w:bidi="ar-SA"/>
        </w:rPr>
        <w:t>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السعة في مقام العمل، فيجوز موافقة أحدهما وإن لم يكن حجةً، بأن يكون ورودهما سبباً للخروج عن مقتضى العموم أو الإطلاق أو الأصل الجاري في المورد مع قطع النظر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وكلماتهم قد تظهر في الأول، وبعض الأدلة قد يناسب الثاني، ولا يهم تحقيق أحد الوجهين بعد عدم الفرق العملي بينهما، وإنما المهم إقامة الدليل على التخيير بأحد المعنين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المرتضى في الذريعة ابتناؤه على العمل بإطلاقات أدلة الحجية، ولعله لذا يظهر منه عدم الاختصاص بالأخبار، بل يجري في كل دليلين متعادلين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تقدم في تقرب الأصل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في الاستبصار،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إذا ورد الخبران المتعارضان، وليس بين الطائفة إجماع على صحة أحد الخبرين، ولا على إبطال الخبر الآخر، فكأنه إجماع على صحة الخبرين،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صحتهما كان العمل بهما جائزاً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عدم الإجماع على إبطال أحد الخبرين بعينه لا ينافي الإجماع على بطلان أحدهما إجمالاً، فضلاً عن أن يرجع إلى الإجماع على صحتهما معاً، بل تمتنع صحتهما معاً مع تناقضهما ولو بلحاظ مدلولها الالتزامي، غاية الأمر إمكان حجيتهما معاً تخييراً، وهي تحتاج إلى دليل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ما صرح به الكليني في كلامه المتقدم وذكره في الاستبصار وكذا جملة من المتأخرين من التمسك بالنصوص في ذلك، وقد </w:t>
      </w:r>
      <w:bookmarkStart w:id="579" w:name="pg11736_191519"/>
    </w:p>
    <w:p>
      <w:pPr>
        <w:pStyle w:val="BookText"/>
        <w:rPr/>
      </w:pPr>
      <w:bookmarkEnd w:id="579"/>
      <w:r>
        <w:rPr>
          <w:rFonts w:ascii="Amiri" w:hAnsi="Amiri" w:eastAsia="Amiri" w:cs="Amiri"/>
          <w:color w:val="111111"/>
          <w:sz w:val="28"/>
          <w:sz w:val="28"/>
          <w:szCs w:val="28"/>
          <w:rtl w:val="true"/>
          <w:lang w:bidi="ar-SA"/>
        </w:rPr>
        <w:t xml:space="preserve">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استفاضتها، بل تواترها، فينبغي النظر فيها، وما يمكن الاستدلال به على ذلك جملة منها</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9115942_73709187"/>
      <w:bookmarkStart w:id="581" w:name="_Toc223"/>
      <w:bookmarkEnd w:id="580"/>
      <w:r>
        <w:rPr>
          <w:rtl w:val="true"/>
        </w:rPr>
        <w:t xml:space="preserve">ما يستدل لما ذكره الكليني </w:t>
      </w:r>
      <w:r>
        <w:rPr>
          <w:rtl w:val="true"/>
        </w:rPr>
        <w:t>(</w:t>
      </w:r>
      <w:r>
        <w:rPr>
          <w:rtl w:val="true"/>
        </w:rPr>
        <w:t>قدس سره</w:t>
      </w:r>
      <w:r>
        <w:rPr>
          <w:rtl w:val="true"/>
        </w:rPr>
        <w:t xml:space="preserve">) </w:t>
      </w:r>
      <w:r>
        <w:rPr>
          <w:rtl w:val="true"/>
        </w:rPr>
        <w:t>من التخيير</w:t>
      </w:r>
      <w:bookmarkEnd w:id="581"/>
    </w:p>
    <w:p>
      <w:pPr>
        <w:pStyle w:val="Heading6"/>
        <w:numPr>
          <w:ilvl w:val="5"/>
          <w:numId w:val="1"/>
        </w:numPr>
        <w:rPr/>
      </w:pPr>
      <w:bookmarkStart w:id="582" w:name="__RefHeading___Toc9115944_73709187"/>
      <w:bookmarkStart w:id="583" w:name="_Toc224"/>
      <w:bookmarkEnd w:id="582"/>
      <w:r>
        <w:rPr>
          <w:rtl w:val="true"/>
        </w:rPr>
        <w:t>الأول</w:t>
      </w:r>
      <w:r>
        <w:rPr>
          <w:rtl w:val="true"/>
        </w:rPr>
        <w:t xml:space="preserve">: </w:t>
      </w:r>
      <w:r>
        <w:rPr>
          <w:rtl w:val="true"/>
        </w:rPr>
        <w:t>موثق سماعة</w:t>
      </w:r>
      <w:bookmarkEnd w:id="5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السعة في السعة في العمل بكل من الروايتين الراجعة لحجيتهما تخييراً، أو السعة في العمل على طبقهما وإن لم يكونا حجة، على ما سبق في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كون المراد بالسعة السعة في البقاء على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المناسب لتعليل الأمر 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السعة في العمل لدعوى كون منشأ السؤال ارتكازاً هو التحير في العمل وأن طلب العلم لأجله، إلا أن مقتضى إطلاقها السعة في العمل من حيثية الخبرين، بمعنى أنهما لا</w:t>
      </w:r>
    </w:p>
    <w:p>
      <w:pPr>
        <w:pStyle w:val="BookText"/>
        <w:rPr/>
      </w:pPr>
      <w:r>
        <w:rPr>
          <w:rFonts w:ascii="Amiri" w:hAnsi="Amiri" w:eastAsia="Amiri" w:cs="Amiri"/>
          <w:color w:val="111111"/>
          <w:sz w:val="28"/>
          <w:sz w:val="28"/>
          <w:szCs w:val="28"/>
          <w:rtl w:val="true"/>
          <w:lang w:bidi="ar-SA"/>
        </w:rPr>
        <w:t>يصلحان للتنجيز، لعدم الأثر لهما، وهو لا يقتضي التخيير المستلزم لعدم جواز الخروج عنهما بل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كون المسؤول عنه اختلاف المجتهدين في حق العامي، لا اختلاف الروايتين في حق المجتهد، والتخيير في الأول لا يستلزم التخيير في 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استناد كل من المجتهدين لروايته لا يستلزم تحقق موضوع التخيير بين الروايتين في حق العامي، لإمكان عجزه عن تنقيح موضوع الحجية فيهما أو عدم المرجح لإحداهما</w:t>
      </w:r>
      <w:r>
        <w:rPr>
          <w:rFonts w:eastAsia="Amiri" w:cs="Amiri" w:ascii="Amiri" w:hAnsi="Amiri"/>
          <w:color w:val="111111"/>
          <w:sz w:val="28"/>
          <w:szCs w:val="28"/>
          <w:rtl w:val="true"/>
          <w:lang w:bidi="ar-SA"/>
        </w:rPr>
        <w:t xml:space="preserve">. </w:t>
      </w:r>
      <w:bookmarkStart w:id="584" w:name="pg11736_191520"/>
    </w:p>
    <w:p>
      <w:pPr>
        <w:pStyle w:val="BookText"/>
        <w:rPr/>
      </w:pPr>
      <w:bookmarkEnd w:id="584"/>
      <w:r>
        <w:rPr>
          <w:rFonts w:ascii="Amiri" w:hAnsi="Amiri" w:eastAsia="Amiri" w:cs="Amiri"/>
          <w:color w:val="111111"/>
          <w:sz w:val="28"/>
          <w:sz w:val="28"/>
          <w:szCs w:val="28"/>
          <w:rtl w:val="true"/>
          <w:lang w:bidi="ar-SA"/>
        </w:rPr>
        <w:t xml:space="preserve">هذا، وأما اضطراب متن الحديث، لعدم وضوح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الاعتقاديات تبين بأنفسها، ولا يبين وجوب أخذها، والعمليات تقع بنفسها موضوعاً للأمر والنهي، ولا يقع أخذها موضوعاً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 ظاهراً بالاستدلال به، لوضوح المقصود منه وهو التعارض المسبب عن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الوجوه الأخرى من الإشكال في الاستدلال تعرض لها غير واحد لا مجال لإطالة الكلام فيها بعد ما سبق</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9115946_73709187"/>
      <w:bookmarkStart w:id="586" w:name="_Toc225"/>
      <w:bookmarkEnd w:id="585"/>
      <w:r>
        <w:rPr>
          <w:rtl w:val="true"/>
        </w:rPr>
        <w:t>الثاني</w:t>
      </w:r>
      <w:r>
        <w:rPr>
          <w:rtl w:val="true"/>
        </w:rPr>
        <w:t xml:space="preserve">: </w:t>
      </w:r>
      <w:r>
        <w:rPr>
          <w:rtl w:val="true"/>
        </w:rPr>
        <w:t>صحيح ابن مهزيار</w:t>
      </w:r>
      <w:bookmarkEnd w:id="5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لعبد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رواياتهم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 الفجر في السفر، فروى بعضهم أن صلهما في المحمل،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تصلهما إلّا على الأرض، فاعلمني كيف تصنع أنت لأقتدي بك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ظهورها في الحجية التخييرية لكل من الروايتين، لأنها الظاهر من جواز العمل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وارداً في مورد خاص فلا مجال للتعدي عنه لغيره، لإمكان خصوصية الروايتين المذكورتين في عدم ابتناء اختلافهما على التكاذب 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السائل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الاختلاف في الفضل، المقتضي للسعة في العمل بكل منهما واقعاً، لا السعة الظاهرية الراجعة للحجية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هو الظاهر من الحديث، لصراحة كلام </w:t>
      </w:r>
      <w:bookmarkStart w:id="587" w:name="pg11736_191521"/>
    </w:p>
    <w:p>
      <w:pPr>
        <w:pStyle w:val="BookText"/>
        <w:rPr/>
      </w:pPr>
      <w:bookmarkEnd w:id="587"/>
      <w:r>
        <w:rPr>
          <w:rFonts w:ascii="Amiri" w:hAnsi="Amiri" w:eastAsia="Amiri" w:cs="Amiri"/>
          <w:color w:val="111111"/>
          <w:sz w:val="28"/>
          <w:sz w:val="28"/>
          <w:szCs w:val="28"/>
          <w:rtl w:val="true"/>
          <w:lang w:bidi="ar-SA"/>
        </w:rPr>
        <w:t xml:space="preserve">السائل في السؤال عن الحكم الواقعي الذي عليه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المناسب لوظيفته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الواقعة الخاصة العالم بحكمها الواقعي</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9115948_73709187"/>
      <w:bookmarkStart w:id="589" w:name="_Toc226"/>
      <w:bookmarkEnd w:id="588"/>
      <w:r>
        <w:rPr>
          <w:rtl w:val="true"/>
        </w:rPr>
        <w:t>الثالث</w:t>
      </w:r>
      <w:r>
        <w:rPr>
          <w:rtl w:val="true"/>
        </w:rPr>
        <w:t xml:space="preserve">: </w:t>
      </w:r>
      <w:r>
        <w:rPr>
          <w:rtl w:val="true"/>
        </w:rPr>
        <w:t>مكاتبة الحميري</w:t>
      </w:r>
      <w:bookmarkEnd w:id="5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الحميري التي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عن جماعة فيهم غير واحد من الثقات عن محمد بن أحمد بن داوود الثقة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أحمد بن إبراهيم النوبختي وإملاء أبي القاسم الحسين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لي بعض الفقهاء عن المصلي إذا قام من التشهد الأول للركعة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 فإنه إذا انتقل من حالةٍ إلى حالةٍ أخرى فعليه التكبير، وأما الآخر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وجهالة أحمد بن إبراهيم النوبختي كاتب التوقيع لا توجب التوقف في حجية الخبر بعد إخبار ابن داوود بأن التوقيع بخطه وإملاء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يحتمل بل يقرب استناده للحس أو إلى مقدمات تقرب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فتقريبها بعين ما سبق في صحيح ابن مهزيار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الجواب عنه بملاحظة ما سبق فيه، حيث يتضح به ظهور التخيير في المقام في السعة الواقعية، لعدم كون الحديث الثاني مخصصاً </w:t>
      </w:r>
      <w:bookmarkStart w:id="590" w:name="pg11736_191522"/>
    </w:p>
    <w:p>
      <w:pPr>
        <w:pStyle w:val="BookText"/>
        <w:rPr/>
      </w:pPr>
      <w:bookmarkEnd w:id="590"/>
      <w:r>
        <w:rPr>
          <w:rFonts w:ascii="Amiri" w:hAnsi="Amiri" w:eastAsia="Amiri" w:cs="Amiri"/>
          <w:color w:val="111111"/>
          <w:sz w:val="28"/>
          <w:sz w:val="28"/>
          <w:szCs w:val="28"/>
          <w:rtl w:val="true"/>
          <w:lang w:bidi="ar-SA"/>
        </w:rPr>
        <w:t>للأول، بنحو يقتضي عدم مشروعية التكبير، بل هي باقية مع ضعف ملاكه المستلزم لضعف مطلوبيته عما هي عليه في سائر موارده</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9115950_73709187"/>
      <w:bookmarkStart w:id="592" w:name="_Toc227"/>
      <w:bookmarkEnd w:id="591"/>
      <w:r>
        <w:rPr>
          <w:rtl w:val="true"/>
        </w:rPr>
        <w:t>الرابع</w:t>
      </w:r>
      <w:r>
        <w:rPr>
          <w:rtl w:val="true"/>
        </w:rPr>
        <w:t xml:space="preserve">: </w:t>
      </w:r>
      <w:r>
        <w:rPr>
          <w:rtl w:val="true"/>
        </w:rPr>
        <w:t>مرسل الحارث بن المغيرة</w:t>
      </w:r>
      <w:bookmarkEnd w:id="5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وكلهم ثقة فموسع عليك حتى ترى القائم فترد إليه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التوسعة في التوسعة في العمل بكل من الأحاديث المتعارضة، أو على طبقها، على ما سبق الكلام فيه في معنى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 حجية أخبار الثقات، من دون نظر إلى فرض تعارضها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يحسن التعبير بالسعة عن أصل الحجية في غير فرض التعارض، لأن الحجية كما تقتضي التعذير تقتضي التنجيز المستتبع للضيق، بخلاف التخيير بين الخبرين في فرض حجيتهما ذاتاً، فإنه نحو من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دخل وثاقة الكل بنحو المجموع في الحكم بالسعة، لأن حجية كل خبر منوطة بوثاقة راويه فقط، والذي يناط بوثاقة الكل هو السعة مع التعارض، إذ مع وثاقة البعض فقط يجب الاقتصار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الإشكال بأن إطلاق السعة ظاهر في السعة من حيثية تلك الأخبار، وذلك يقتضي التساقط، لا التخيير المستلزم للضيق في الجملة بعدم جواز الخروج عنها عملاً، نظير ما سبق في موثق سماعة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التنبيه فيه على وثاقة الرواة لا يناسب عرفاً التساقط </w:t>
      </w:r>
      <w:bookmarkStart w:id="593" w:name="pg11736_191523"/>
    </w:p>
    <w:p>
      <w:pPr>
        <w:pStyle w:val="BookText"/>
        <w:rPr/>
      </w:pPr>
      <w:bookmarkEnd w:id="593"/>
      <w:r>
        <w:rPr>
          <w:rFonts w:ascii="Amiri" w:hAnsi="Amiri" w:eastAsia="Amiri" w:cs="Amiri"/>
          <w:color w:val="111111"/>
          <w:sz w:val="28"/>
          <w:sz w:val="28"/>
          <w:szCs w:val="28"/>
          <w:rtl w:val="true"/>
          <w:lang w:bidi="ar-SA"/>
        </w:rPr>
        <w:t>وإهمال الرواية، وإن لم ينافه عقلاً، بل هو قرينةً على تقييد إطلاق السعة وحمله على السعة في العمل بالرواية، لصلوحها لذلك بسبب وثاقة راويها، بخلاف موثق سماعة، حيث لم يتضمن إلا فرض التعارض والتكاذب بين الروايتين المناسب لتساقطهما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المرسل على التخيير قريبة جداً، ولا أقل من إشعاره به بنحو يصلح للتأييد</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9115952_73709187"/>
      <w:bookmarkStart w:id="595" w:name="_Toc228"/>
      <w:bookmarkEnd w:id="594"/>
      <w:r>
        <w:rPr>
          <w:rtl w:val="true"/>
        </w:rPr>
        <w:t>الخامس</w:t>
      </w:r>
      <w:r>
        <w:rPr>
          <w:rtl w:val="true"/>
        </w:rPr>
        <w:t xml:space="preserve">: </w:t>
      </w:r>
      <w:r>
        <w:rPr>
          <w:rtl w:val="true"/>
        </w:rPr>
        <w:t>مرسل الحسن بن الجهم</w:t>
      </w:r>
      <w:bookmarkEnd w:id="59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الحسن بن الجهم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 يجيئنا الرجلان وكلاهما ثقة بحديثين مختلفين ولا نعلم أيهما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أظهر نصوص التخيير دلالة، ولا سيما بلحاظ التقييد فيه بعدم العلم بالحق من الخبرين، حيث لا يكون بذلك منافياً لنصوص الترجيح الصالحة للتعبد بتعيين ما هو الحق منهما، بل يكون محكوماً لها حكومةً عرفية</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9115954_73709187"/>
      <w:bookmarkStart w:id="597" w:name="_Toc229"/>
      <w:bookmarkEnd w:id="596"/>
      <w:r>
        <w:rPr>
          <w:rtl w:val="true"/>
        </w:rPr>
        <w:t>السادس</w:t>
      </w:r>
      <w:r>
        <w:rPr>
          <w:rtl w:val="true"/>
        </w:rPr>
        <w:t xml:space="preserve">: </w:t>
      </w:r>
      <w:r>
        <w:rPr>
          <w:rtl w:val="true"/>
        </w:rPr>
        <w:t>مرسل الكليني</w:t>
      </w:r>
      <w:bookmarkEnd w:id="59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الكليني في كلامه المتقدم، وفي ذيل موثق سماعة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ظاهرة</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9115956_73709187"/>
      <w:bookmarkStart w:id="599" w:name="_Toc230"/>
      <w:bookmarkEnd w:id="598"/>
      <w:r>
        <w:rPr>
          <w:rtl w:val="true"/>
        </w:rPr>
        <w:t>السابع</w:t>
      </w:r>
      <w:r>
        <w:rPr>
          <w:rtl w:val="true"/>
        </w:rPr>
        <w:t xml:space="preserve">: </w:t>
      </w:r>
      <w:r>
        <w:rPr>
          <w:rtl w:val="true"/>
        </w:rPr>
        <w:t>مرفوعة زرارة</w:t>
      </w:r>
      <w:bookmarkEnd w:id="59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 المتقدمة في نصوص الترجيح، حيث تضمنت التخيير بعد فرض عدم الترجيح حتى بالاحتياط</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9115958_73709187"/>
      <w:bookmarkStart w:id="601" w:name="_Toc231"/>
      <w:bookmarkEnd w:id="600"/>
      <w:r>
        <w:rPr>
          <w:rtl w:val="true"/>
        </w:rPr>
        <w:t>الثامن</w:t>
      </w:r>
      <w:bookmarkEnd w:id="60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تدع الصلاة أكثره مثل أيام حيضها، وهي عشرة أيام، ثم تغتسل، فإذا رأت الدم عملت كما تعمل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602" w:name="pg11736_191524"/>
    </w:p>
    <w:p>
      <w:pPr>
        <w:pStyle w:val="BookText"/>
        <w:rPr/>
      </w:pPr>
      <w:bookmarkEnd w:id="602"/>
      <w:r>
        <w:rPr>
          <w:rFonts w:ascii="Amiri" w:hAnsi="Amiri" w:eastAsia="Amiri" w:cs="Amiri"/>
          <w:color w:val="111111"/>
          <w:sz w:val="28"/>
          <w:sz w:val="28"/>
          <w:szCs w:val="28"/>
          <w:rtl w:val="true"/>
          <w:lang w:bidi="ar-SA"/>
        </w:rPr>
        <w:t>روي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ثلاثة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هذه الأحاديث أخذه من جهة التسليم جاز</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وارداً في مورد خاص، إلا أن إلغاء خصوصية مورده قريب جداً، لاشتمال المورد على أحكام إلزامية مهمة، وكونه مورداً للعمومات والأصول المتأخرة عن الروايات المذكورة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وهن الاستدلال به عدم ثبوت نسبته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الاطمئنان بعدم 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دل من النصوص السابقة ضعيف أيضاً لا يصلح للاستدلال حتى بلحاظ التعاضد، لعدم كثرة النصوص المذكورة بنحو يمنع من احتمال عدم صدور مضامينها، أو احتفافها بما يمنع من استفادة التخيير منها من القرائن الحالية والمقالية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9115960_73709187"/>
      <w:bookmarkStart w:id="604" w:name="_Toc232"/>
      <w:bookmarkEnd w:id="603"/>
      <w:r>
        <w:rPr>
          <w:rtl w:val="true"/>
        </w:rPr>
        <w:t>معارضة نصوص التساقط لنصوص التخيير</w:t>
      </w:r>
      <w:bookmarkEnd w:id="604"/>
    </w:p>
    <w:p>
      <w:pPr>
        <w:pStyle w:val="Heading6"/>
        <w:numPr>
          <w:ilvl w:val="5"/>
          <w:numId w:val="1"/>
        </w:numPr>
        <w:rPr/>
      </w:pPr>
      <w:bookmarkStart w:id="605" w:name="__RefHeading___Toc9115962_73709187"/>
      <w:bookmarkStart w:id="606" w:name="_Toc233"/>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ولو فرض صلوحها للاستدلال فهي معارضة بنصوص أخر ظاهرة في التوقف والتساقط، فينبغي النظر فيها أولاً، ثم النظر في كيفية الجمع بينها وبين نصوص التخيير، وهي جملة من النصوص</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9115964_73709187"/>
      <w:bookmarkStart w:id="608" w:name="_Toc234"/>
      <w:bookmarkEnd w:id="607"/>
      <w:r>
        <w:rPr>
          <w:rtl w:val="true"/>
        </w:rPr>
        <w:t>الأول</w:t>
      </w:r>
      <w:r>
        <w:rPr>
          <w:rtl w:val="true"/>
        </w:rPr>
        <w:t xml:space="preserve">: </w:t>
      </w:r>
      <w:r>
        <w:rPr>
          <w:rtl w:val="true"/>
        </w:rPr>
        <w:t>مقبولة بن حنظلة</w:t>
      </w:r>
      <w:bookmarkEnd w:id="6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ابن حنظلة،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استقصاء المرجحات وفرض السائل التعادل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فارجئه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الاستدلال 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زمان الحضور والتمكن من لقاء الإمام ولا تشمل عصر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وهو الخصومة والقضاء لا يناسب التخيير، لأن كلاً من الخصمين يختار ما ينفعه فلا تفصل الخصومة، بل لابد فيه من الترجيح ومع تعذره يتعين التوقف، ولا ينافي التخيير في موارد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خصوصية زمن الحضور في وجوب التوقف عرفاً إنما هو بلحاظ قرب أمده الموجب لسهولته، وهو يختص بتمكن المكلف من لقاء الإمام، ولا تشعر به المقبولة، لأن مجرد جعل غاية التوقف لقاء الإمام لا يستلزم تمكن السائل منه، وإنما يستلزم صحة فرض وقوعه عرفاً المختص بزمان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مختصة بزمان الحضور الذي لا دخل له عرفاً في الحكم بالتوقف، لا بحال التمكن من لقاء الإمام الذي يحتمل خصوصيته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التشكيك عرفاً في ما ذكرنا وعدم استيضاح إلغاء خصوصية المورد المذكور لأجله أمكنت استفادة العموم لحال الغيبة من عموم التعليل فيها، لظهوره في عدم صلوح كل من الخبرين بسبب التعارض وعدم المرجح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الاختصاص بزمان الحضور إنما ينفع في ما إذا أمكن حمل نصوص التخيير على خصوص زمان الغيبة، ليتعين الجمع بينهما بذلك ويرتفع التعارض، ولا مجال له في النصوص المتقدمة، خصوصاً ما روي منهما عن الصادق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استلزام حملها على ذلك تخصيص المورد الممتنع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من عموم التعليل يظهر اندفاع الثاني، لأن خصوصية </w:t>
      </w:r>
      <w:bookmarkStart w:id="609" w:name="pg11736_191526"/>
    </w:p>
    <w:p>
      <w:pPr>
        <w:pStyle w:val="BookText"/>
        <w:rPr/>
      </w:pPr>
      <w:bookmarkEnd w:id="609"/>
      <w:r>
        <w:rPr>
          <w:rFonts w:ascii="Amiri" w:hAnsi="Amiri" w:eastAsia="Amiri" w:cs="Amiri"/>
          <w:color w:val="111111"/>
          <w:sz w:val="28"/>
          <w:sz w:val="28"/>
          <w:szCs w:val="28"/>
          <w:rtl w:val="true"/>
          <w:lang w:bidi="ar-SA"/>
        </w:rPr>
        <w:t>الخصومة والقضاء إنما تناسب التعليل بتعذر التخيير، لا بأن الوقوف عند الشبهة خير من الاقتحام في الهلكة، الحاصلة ارتكازاً من العمل بغير حجة الراجع لعدم صلوح كل من المتعارضين ارتكازاً للحجية بسبب التعارض حتى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مصب السؤال والجواب هو الترجيح مع المفروغية عن حجية الروايتين في الجملة كان التعليل منصرفاً إليه، وكان المراد من الاقتحام في الهلكة الترجيح بلا دليل، فلا تدل إلا على تعذر الترجيح، ولا تنافي التخيير مع إمكانه، كما في غير مورد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إشعار في السؤال ولا في الجواب بذلك، بل الظاهر السؤال عن الوظيفة العملية في فرض التعارض، ولو كانت هي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9115966_73709187"/>
      <w:bookmarkStart w:id="611" w:name="_Toc235"/>
      <w:bookmarkEnd w:id="610"/>
      <w:r>
        <w:rPr>
          <w:rtl w:val="true"/>
        </w:rPr>
        <w:t>الثاني والثالث</w:t>
      </w:r>
      <w:r>
        <w:rPr>
          <w:rtl w:val="true"/>
        </w:rPr>
        <w:t xml:space="preserve">: </w:t>
      </w:r>
      <w:r>
        <w:rPr>
          <w:rtl w:val="true"/>
        </w:rPr>
        <w:t>مكاتبتا محمد بن علي وداوود بن فرقد</w:t>
      </w:r>
      <w:bookmarkEnd w:id="611"/>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مكاتبتا محمد بن علي بن عيسى وداوود بن فرقد اللتان تقدم الكلام فيهما في أخر نصوص الترجيح المسؤول فيهما عن العلم 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اختلف فيه فكيف العمل به على اختلافه، وقد تضمنتا 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إطلاقهما وإن كان هو التوقف حتى عن الترجيح، إلا أنه لا يبعد تقييدهما بنصوص الترجيح، وحملهما على التعادل، كما أشرنا إليه هناك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في مقبولة ابن حنظلة يتضح أن اختصاصهما بزمن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رفع التعارض بينهما وبين نصوص التخيير</w:t>
      </w:r>
      <w:r>
        <w:rPr>
          <w:rFonts w:eastAsia="Amiri" w:cs="Amiri" w:ascii="Amiri" w:hAnsi="Amiri"/>
          <w:color w:val="111111"/>
          <w:sz w:val="28"/>
          <w:szCs w:val="28"/>
          <w:rtl w:val="true"/>
          <w:lang w:bidi="ar-SA"/>
        </w:rPr>
        <w:t xml:space="preserve">. </w:t>
      </w:r>
      <w:bookmarkStart w:id="612" w:name="pg11736_191527"/>
    </w:p>
    <w:p>
      <w:pPr>
        <w:pStyle w:val="Heading6"/>
        <w:numPr>
          <w:ilvl w:val="5"/>
          <w:numId w:val="1"/>
        </w:numPr>
        <w:rPr/>
      </w:pPr>
      <w:bookmarkStart w:id="613" w:name="__RefHeading___Toc9115968_73709187"/>
      <w:bookmarkStart w:id="614" w:name="_Toc236"/>
      <w:bookmarkEnd w:id="612"/>
      <w:bookmarkEnd w:id="613"/>
      <w:r>
        <w:rPr>
          <w:rtl w:val="true"/>
        </w:rPr>
        <w:t>الرابع</w:t>
      </w:r>
      <w:r>
        <w:rPr>
          <w:rtl w:val="true"/>
        </w:rPr>
        <w:t xml:space="preserve">: </w:t>
      </w:r>
      <w:r>
        <w:rPr>
          <w:rtl w:val="true"/>
        </w:rPr>
        <w:t>موثق سماعة</w:t>
      </w:r>
      <w:bookmarkEnd w:id="6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المتقدم في نصوص التخيير، حيث سبق تقريب دلالته على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تقريب وروده في وظيفة العامي عند اختلاف المجتهدين لا في وظيفة المجتهد عند اختلاف الأخبار</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9115970_73709187"/>
      <w:bookmarkStart w:id="616" w:name="_Toc237"/>
      <w:bookmarkEnd w:id="615"/>
      <w:r>
        <w:rPr>
          <w:rtl w:val="true"/>
        </w:rPr>
        <w:t>الخامس</w:t>
      </w:r>
      <w:r>
        <w:rPr>
          <w:rtl w:val="true"/>
        </w:rPr>
        <w:t xml:space="preserve">: </w:t>
      </w:r>
      <w:r>
        <w:rPr>
          <w:rtl w:val="true"/>
        </w:rPr>
        <w:t>مرسلة عوالي اللآلي</w:t>
      </w:r>
      <w:bookmarkEnd w:id="61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عوالي اللآلي، حيث قال بعد ذكر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فأرجئه حتى تلقى إمامك فتسأله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وقع الكلام بينهم في الجمع بين هذه النصوص ونصوص التخيير</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9115972_73709187"/>
      <w:bookmarkStart w:id="618" w:name="_Toc238"/>
      <w:bookmarkEnd w:id="617"/>
      <w:r>
        <w:rPr>
          <w:rtl w:val="true"/>
        </w:rPr>
        <w:t>ما تعرض له في الحدائق من وجوه الجمع بين الطوائف</w:t>
      </w:r>
      <w:bookmarkEnd w:id="618"/>
    </w:p>
    <w:p>
      <w:pPr>
        <w:pStyle w:val="Heading6"/>
        <w:numPr>
          <w:ilvl w:val="5"/>
          <w:numId w:val="1"/>
        </w:numPr>
        <w:rPr/>
      </w:pPr>
      <w:bookmarkStart w:id="619" w:name="__RefHeading___Toc9115974_73709187"/>
      <w:bookmarkStart w:id="620" w:name="_Toc239"/>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وقد تعرض في الحدائق لجملةٍ من الوجوه المذكورة في كلماتهم، والتي ينبغي التعرض لها استقصاء للأقوال</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9115976_73709187"/>
      <w:bookmarkStart w:id="622" w:name="_Toc240"/>
      <w:bookmarkEnd w:id="621"/>
      <w:r>
        <w:rPr>
          <w:rtl w:val="true"/>
        </w:rPr>
        <w:t>أولها</w:t>
      </w:r>
      <w:r>
        <w:rPr>
          <w:rtl w:val="true"/>
        </w:rPr>
        <w:t xml:space="preserve">: </w:t>
      </w:r>
      <w:r>
        <w:rPr>
          <w:rtl w:val="true"/>
        </w:rPr>
        <w:t>حمل أخبار التوقف على الفتوى وأخبار التخيير على العمل</w:t>
      </w:r>
      <w:bookmarkEnd w:id="622"/>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الإرجاء على الفتوى والحكم وأخبار التخيير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صرح جملة من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بعضهم الاستدلال عليه بالخبر الثاني والثالث المتقدمين في نصوص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خروجهما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المراد بالحكم والإفتاء إن كان هو تعيين الحكم الواقعي والافتاء به فلا مجال له حتى مع عدم التعارض إذا احتمل الخطأ، وإن كان هو البناء على الحكم الظاهري الذي هو مؤدى الحجة والافتاء به فالخبران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حملهما على التخيير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صريحان فيه، كما أن أكثر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الإرجاء والتوقف ظاهرة في التوقف حتى في مقام العمل، كما هو مقتضى التعليل في المقبولة والسؤال عن العمل في المكاتبتين</w:t>
      </w:r>
      <w:r>
        <w:rPr>
          <w:rFonts w:eastAsia="Amiri" w:cs="Amiri" w:ascii="Amiri" w:hAnsi="Amiri"/>
          <w:color w:val="111111"/>
          <w:sz w:val="28"/>
          <w:szCs w:val="28"/>
          <w:rtl w:val="true"/>
          <w:lang w:bidi="ar-SA"/>
        </w:rPr>
        <w:t xml:space="preserve">. </w:t>
      </w:r>
      <w:bookmarkStart w:id="623" w:name="pg11736_191528"/>
    </w:p>
    <w:p>
      <w:pPr>
        <w:pStyle w:val="BookText"/>
        <w:rPr/>
      </w:pPr>
      <w:bookmarkEnd w:id="623"/>
      <w:r>
        <w:rPr>
          <w:rFonts w:ascii="Amiri" w:hAnsi="Amiri" w:eastAsia="Amiri" w:cs="Amiri"/>
          <w:color w:val="111111"/>
          <w:sz w:val="28"/>
          <w:sz w:val="28"/>
          <w:szCs w:val="28"/>
          <w:rtl w:val="true"/>
          <w:lang w:bidi="ar-SA"/>
        </w:rPr>
        <w:t xml:space="preserve">نعم، المتيقن منها النهي عن العمل بالخبرين المتعارضين والتعويل عليهما ولزوم التوقف من حيثيتهما، لعدم حجيتهما لأنه هو المنصرف من التعليل بالاقتحام في الهلكة في المقبولة ولأن موضوع السؤال في المكاتبتين العمل بالخبرين المتعارضين لا العمل في المسألة مع قطع النظر عنهما، فلا مجال للبناء على لزوم التوقف مطلقاً، لينافي العمل بالأدلة والأصول المتأخرة عنهما رتبة، بل يجوز الرجوع إليها، لتمامية موضوع حجيتها بعد فرض سقوط المتعارضين عن الحجية واليأس عن معرفة الواقع لتعذر 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مرجع التوقف والإرجاء إلى تساقط المتعارضين، لا انقلاب الأصل في موردهما إلى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يحكى في الجملة عن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يجوز الرجوع للبراءة أو عموم الرخصة لو كان، وإنما يتم ذلك بناء على ترجيح الموافق منهما للاحتياط، وقد سبق في مباحث الترجيح المنع من ذلك، كما سبق تحديده</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9115978_73709187"/>
      <w:bookmarkStart w:id="625" w:name="_Toc241"/>
      <w:bookmarkEnd w:id="624"/>
      <w:r>
        <w:rPr>
          <w:rtl w:val="true"/>
        </w:rPr>
        <w:t>ثانيها</w:t>
      </w:r>
      <w:r>
        <w:rPr>
          <w:rtl w:val="true"/>
        </w:rPr>
        <w:t xml:space="preserve">: </w:t>
      </w:r>
      <w:r>
        <w:rPr>
          <w:rtl w:val="true"/>
        </w:rPr>
        <w:t>حمل أخبار التوقف على زمن الحضور وأخبار التخيير على زمن الغيبة</w:t>
      </w:r>
      <w:bookmarkEnd w:id="62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خبر الإرجاء على زمن حضور الإمام وحمل خبر التخيير على زمن الغيبة وتعذر الوصول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الطبرسي في الاحتجاج، وعن المجلسي في البحار استظهاره، وجرى عليه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 إلى خصوصية زمن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الجمود على ما حكي عن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ضعفه مما سبق في المقبولة من امتناع حمل نصوص التخيير على خصوص زمان الغيبة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يظهر من بعضهم من استيضاح عدم العمل بها في عصر الحضور ولزوم حملها على عصر الغيبة، فتكون أخص من نصوص </w:t>
      </w:r>
      <w:bookmarkStart w:id="626" w:name="pg11736_191529"/>
    </w:p>
    <w:p>
      <w:pPr>
        <w:pStyle w:val="BookText"/>
        <w:rPr/>
      </w:pPr>
      <w:bookmarkEnd w:id="626"/>
      <w:r>
        <w:rPr>
          <w:rFonts w:ascii="Amiri" w:hAnsi="Amiri" w:eastAsia="Amiri" w:cs="Amiri"/>
          <w:color w:val="111111"/>
          <w:sz w:val="28"/>
          <w:sz w:val="28"/>
          <w:szCs w:val="28"/>
          <w:rtl w:val="true"/>
          <w:lang w:bidi="ar-SA"/>
        </w:rPr>
        <w:t>التوقف لو كان لها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العمل بها في عصر الحضور موجب لإجمالها، لا لحجيتها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أن المعيار على التمكن من لقاء الإمام والاطلاع على الحكم الواقعي منه، وتعذر ذلك أو تعسره الذي قد يكون في عصر الحضور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شيخنا الأعظم وقد يظهر من بعض الأعيان المحققين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بلا شاهد، لأن اشتمال بعض نصوص التوقف على جعل الغاية لقاء الإمام لا يقتضي القدرة على لقائه، كما سبق في المقبولة، بل اشتملت بعض نصوص التخيير على ذلك أيضاً، كمرسل الحارث بن المغيرة المتقدم</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9115980_73709187"/>
      <w:bookmarkStart w:id="628" w:name="_Toc242"/>
      <w:bookmarkEnd w:id="627"/>
      <w:r>
        <w:rPr>
          <w:rtl w:val="true"/>
        </w:rPr>
        <w:t>ثالثها</w:t>
      </w:r>
      <w:r>
        <w:rPr>
          <w:rtl w:val="true"/>
        </w:rPr>
        <w:t xml:space="preserve">: </w:t>
      </w:r>
      <w:r>
        <w:rPr>
          <w:rtl w:val="true"/>
        </w:rPr>
        <w:t>حمل أخبار التوقف على عدم الضرورة والأخرى على الضرورة</w:t>
      </w:r>
      <w:bookmarkEnd w:id="62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الإرجاء على عدم الضرورة للعمل بأحد الخبرين والتخيير على حال الاضطرار للعمل بأحدهما وقد حكاه في الحدائق عن ابن أبي جمهور الأحسائي في كتاب عوالي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جمع تبرعي بلا شاهد، بل يبعد حمل نصوص التخيير على ذلك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بمرسل سماعة بن مهران المتقدم في آخر الكلام في نصوص الترجيح، الظاهر في اختصاص الترجيح فضلاً عن التخيير بصورة الاضطرار للعمل بأحد الخبرين</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9115982_73709187"/>
      <w:bookmarkStart w:id="630" w:name="_Toc243"/>
      <w:bookmarkEnd w:id="629"/>
      <w:r>
        <w:rPr>
          <w:rtl w:val="true"/>
        </w:rPr>
        <w:t>رابعها</w:t>
      </w:r>
      <w:r>
        <w:rPr>
          <w:rtl w:val="true"/>
        </w:rPr>
        <w:t xml:space="preserve">: </w:t>
      </w:r>
      <w:r>
        <w:rPr>
          <w:rtl w:val="true"/>
        </w:rPr>
        <w:t>حمل التخيير على العبادات والتوقف على غيرها</w:t>
      </w:r>
      <w:bookmarkEnd w:id="630"/>
    </w:p>
    <w:p>
      <w:pPr>
        <w:pStyle w:val="BookText"/>
        <w:rPr/>
      </w:pPr>
      <w:r>
        <w:rPr>
          <w:rFonts w:ascii="Amiri" w:hAnsi="Amiri" w:eastAsia="Amiri" w:cs="Amiri"/>
          <w:color w:val="111111"/>
          <w:sz w:val="28"/>
          <w:sz w:val="28"/>
          <w:szCs w:val="28"/>
          <w:rtl w:val="true"/>
          <w:lang w:bidi="ar-SA"/>
        </w:rPr>
        <w:t>لكن تقدم الإشكال في التعويل عليه ولزوم حمله على الاستحباب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التخيير على العبادات المحضة، وأخبار الإرجاء على غيرها من حقوق الآدميين من دين، أو ميراث، أو فرج، أو زكاة، أو </w:t>
      </w:r>
      <w:bookmarkStart w:id="631" w:name="pg11736_191530"/>
    </w:p>
    <w:p>
      <w:pPr>
        <w:pStyle w:val="BookText"/>
        <w:rPr/>
      </w:pPr>
      <w:bookmarkEnd w:id="631"/>
      <w:r>
        <w:rPr>
          <w:rFonts w:ascii="Amiri" w:hAnsi="Amiri" w:eastAsia="Amiri" w:cs="Amiri"/>
          <w:color w:val="111111"/>
          <w:sz w:val="28"/>
          <w:sz w:val="28"/>
          <w:szCs w:val="28"/>
          <w:rtl w:val="true"/>
          <w:lang w:bidi="ar-SA"/>
        </w:rPr>
        <w:t>خمس، فيجب التوقف عن الأفعال الوجودية المبنية على تعيين أحد الطرفين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الحدائق، وحكاه عن الاسترآبادي في الفوائد المدنية، وهو الذي احتمله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مقبولة ابن حنظلة التي هي عمدة نصوص التوقف مختصة بالتخاصم والقضاء، وقد سبق أنه لابد من إلغاء خصوصية موردها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9115984_73709187"/>
      <w:bookmarkStart w:id="633" w:name="_Toc244"/>
      <w:bookmarkEnd w:id="632"/>
      <w:r>
        <w:rPr>
          <w:rtl w:val="true"/>
        </w:rPr>
        <w:t>خامسها</w:t>
      </w:r>
      <w:r>
        <w:rPr>
          <w:rtl w:val="true"/>
        </w:rPr>
        <w:t xml:space="preserve">: </w:t>
      </w:r>
      <w:r>
        <w:rPr>
          <w:rtl w:val="true"/>
        </w:rPr>
        <w:t>حمل التوقف على الاستحباب</w:t>
      </w:r>
      <w:bookmarkEnd w:id="63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الإرجاء على الاستحباب ونصوص التخيير على الرخصة، وقد حكى في الحدائق عن المجلسي في البحار احتماله، وهو المناسب للجمع العرفي بين الأمر أو النهي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التعليل في مقبولة ابن حنظلة، بل لسانه آب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مرجع الإرجاء إلى التساقط وهو قد يكون أوسع عملاً من التخيير</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9115986_73709187"/>
      <w:bookmarkStart w:id="635" w:name="_Toc245"/>
      <w:bookmarkEnd w:id="634"/>
      <w:r>
        <w:rPr>
          <w:rtl w:val="true"/>
        </w:rPr>
        <w:t>سادسها</w:t>
      </w:r>
      <w:r>
        <w:rPr>
          <w:rtl w:val="true"/>
        </w:rPr>
        <w:t xml:space="preserve">: </w:t>
      </w:r>
      <w:r>
        <w:rPr>
          <w:rtl w:val="true"/>
        </w:rPr>
        <w:t>حمل التوقف على النهي عن الترجيح</w:t>
      </w:r>
      <w:bookmarkEnd w:id="63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الإرجاء على النهي عن الترجيح والعمل بالرأي وحمل نصوص التخيير على الأخذ من باب التسليم، حكى في الحدائق عن بعض مشايخه نقله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قرينة على صرف نصوص الإرجاء على الترجيح مع المفروغية عن الحجية، بل الظاهر منها بيان الوظيفة في المتعارضين مطلقاً، كنصوص التخيير، كما ذكرناه عند الكلام في المقبولة</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9115988_73709187"/>
      <w:bookmarkStart w:id="637" w:name="_Toc246"/>
      <w:bookmarkEnd w:id="636"/>
      <w:r>
        <w:rPr>
          <w:rtl w:val="true"/>
        </w:rPr>
        <w:t>سابعها</w:t>
      </w:r>
      <w:r>
        <w:rPr>
          <w:rtl w:val="true"/>
        </w:rPr>
        <w:t xml:space="preserve">: </w:t>
      </w:r>
      <w:r>
        <w:rPr>
          <w:rtl w:val="true"/>
        </w:rPr>
        <w:t>حمل التوقف على غير المتناقضين</w:t>
      </w:r>
      <w:bookmarkEnd w:id="63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الإرجاء على غير المتناقضين، وحمل خبر التخيير على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الحدائق،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بعض شراح الأصول عن بعض الأفاضل</w:t>
      </w:r>
      <w:r>
        <w:rPr>
          <w:rFonts w:eastAsia="Amiri" w:cs="Amiri" w:ascii="Amiri" w:hAnsi="Amiri"/>
          <w:color w:val="111111"/>
          <w:sz w:val="28"/>
          <w:szCs w:val="28"/>
          <w:rtl w:val="true"/>
          <w:lang w:bidi="ar-SA"/>
        </w:rPr>
        <w:t xml:space="preserve">». </w:t>
      </w:r>
      <w:bookmarkStart w:id="638" w:name="pg11736_191531"/>
    </w:p>
    <w:p>
      <w:pPr>
        <w:pStyle w:val="BookText"/>
        <w:rPr/>
      </w:pPr>
      <w:bookmarkEnd w:id="638"/>
      <w:r>
        <w:rPr>
          <w:rFonts w:ascii="Amiri" w:hAnsi="Amiri" w:eastAsia="Amiri" w:cs="Amiri"/>
          <w:color w:val="111111"/>
          <w:sz w:val="28"/>
          <w:sz w:val="28"/>
          <w:szCs w:val="28"/>
          <w:rtl w:val="true"/>
          <w:lang w:bidi="ar-SA"/>
        </w:rPr>
        <w:t>وكأن مراده بالمتناقضين ما لا يمكن الجمع بينهما عملاً، كما لو تضمن أحدهما الأمر والآخر النهي، وإلا فالتعارض لابد فيه من التناقض ولو بلحاظ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موثق سماعة المتقدم في نصوص التخيير والآمر بالإرجاء بما إذا كان أحدهما آمراً والآخر 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سبق من الإشكال في الاستدلال بالموثق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نصوص التخيير على خصوص ذلك متعذر عرفاً لندرته</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9115990_73709187"/>
      <w:bookmarkStart w:id="640" w:name="_Toc247"/>
      <w:bookmarkEnd w:id="639"/>
      <w:r>
        <w:rPr>
          <w:rtl w:val="true"/>
        </w:rPr>
        <w:t>ثامنها</w:t>
      </w:r>
      <w:r>
        <w:rPr>
          <w:rtl w:val="true"/>
        </w:rPr>
        <w:t xml:space="preserve">: </w:t>
      </w:r>
      <w:r>
        <w:rPr>
          <w:rtl w:val="true"/>
        </w:rPr>
        <w:t>حمل التخيير على المستحبات</w:t>
      </w:r>
      <w:bookmarkEnd w:id="64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التخيير على أحاديث المندوبات والمكروهات وأخبار الإرجاء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في الوسائل، واستدل عليه بخبر الميثمي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الخبر المذكور لا يدل على ذلك بل على الوجه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باختصاص الخبر الثاني والثالث من الأخبار المستدل بها على التخيير، بناء على ما هو الظاهر من أن المراد بركعتي الفجر نافلته لا فريضته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أنهما أجنبيان عما نحن فيه من التخيير الظاهري، بل هما متضمنان للسعة الواقعية، التي لا مجال لحمل نصوص التخيير عليها، لظهورها في السعة الظاهرية، بسبب اشتمال بعضها على أخذ الجهل في موضوعها، وآخر على الرد للإمام، وثالث على المرجحات المعلوم ورودها للترجيح الظاهري</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9115992_73709187"/>
      <w:bookmarkStart w:id="642" w:name="_Toc248"/>
      <w:bookmarkEnd w:id="641"/>
      <w:r>
        <w:rPr>
          <w:rtl w:val="true"/>
        </w:rPr>
        <w:t>تاسعها</w:t>
      </w:r>
      <w:r>
        <w:rPr>
          <w:rtl w:val="true"/>
        </w:rPr>
        <w:t xml:space="preserve">: </w:t>
      </w:r>
      <w:r>
        <w:rPr>
          <w:rtl w:val="true"/>
        </w:rPr>
        <w:t>حمل التخيير على ما إذا كان النهي نهي إعافة</w:t>
      </w:r>
      <w:bookmarkEnd w:id="642"/>
    </w:p>
    <w:p>
      <w:pPr>
        <w:pStyle w:val="BookText"/>
        <w:rPr/>
      </w:pPr>
      <w:r>
        <w:rPr>
          <w:rFonts w:ascii="Amiri" w:hAnsi="Amiri" w:eastAsia="Amiri" w:cs="Amiri"/>
          <w:color w:val="111111"/>
          <w:sz w:val="28"/>
          <w:sz w:val="28"/>
          <w:szCs w:val="28"/>
          <w:rtl w:val="true"/>
          <w:lang w:bidi="ar-SA"/>
        </w:rPr>
        <w:t>مضافاً إلى إباء عموم التعليل في المقبولة عن التخصيص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نصوص التخيير على ما إذا كان النهي في أحد الخبرين </w:t>
      </w:r>
      <w:bookmarkStart w:id="643" w:name="pg11736_191532"/>
    </w:p>
    <w:p>
      <w:pPr>
        <w:pStyle w:val="BookText"/>
        <w:rPr/>
      </w:pPr>
      <w:bookmarkEnd w:id="643"/>
      <w:r>
        <w:rPr>
          <w:rFonts w:ascii="Amiri" w:hAnsi="Amiri" w:eastAsia="Amiri" w:cs="Amiri"/>
          <w:color w:val="111111"/>
          <w:sz w:val="28"/>
          <w:sz w:val="28"/>
          <w:szCs w:val="28"/>
          <w:rtl w:val="true"/>
          <w:lang w:bidi="ar-SA"/>
        </w:rPr>
        <w:t>المتعارضين نهي إعافة، فيحمل الإذن في الآخر على الرخصة ويتخير في العمل بينهما، وحمل نصوص التوقف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الوجوه المذكورة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رجوعه إلى إهمال نصوص التخيير وعدم صلوحها للعمل، إذ مع إحراز كون النهي نهي إعافةٍ لا يحتاج إلى خبرٍ معارضٍ مرخص، فضلاً عن أن يحتاج لنصوص التخيير الموسعة في العمل بأيهما، ومع الشك فيه لا يحرز موضوع نصوص التخيير ليعمل بها، بل حيث كان ظاهر النهي الإلزام كان الظاهر عدم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التخيير يكون حينئذٍ واقعياً بين المؤديين لا ظاهرياً بين الحجتين، وقد سبق ظهور نصوص التخيير في التخيير الظاهري</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9115994_73709187"/>
      <w:bookmarkStart w:id="645" w:name="_Toc249"/>
      <w:bookmarkEnd w:id="644"/>
      <w:r>
        <w:rPr>
          <w:rtl w:val="true"/>
        </w:rPr>
        <w:t>توجيه الحدائق الاستدلال المذكور بخبر الميثمي</w:t>
      </w:r>
      <w:bookmarkEnd w:id="6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يتجه ما في الحدائق من الاستدلال على الوجه المذكور بما في خبر الميثمي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اختلاف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في صدره تقسيم الأوامر والنواهي الواردة في الكتاب والسنة إلى أمر إلزام وفرض ونهي تحريم، وأمر فضل وندب ونهي إعافة وكراهة، وأن الأولين لا يمكن الخروج عنهما ولا يقبل الحديث المخالف لهما،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يستحلون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يحرمون ما استحل، بل هم تابعون له، كما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لله تعالى، وأن الذي يسع استعمال الرخصة فيه هو الأخيران،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عنا الخبر فيه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والرد إليه والينا، وكان تارك ذلك من باب العناد والإنكار وترك التسليم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السنة موجوداً منهياً عنه نهي حرام ومأموراً به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إلزام فاتبعوا ما وافق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وما كان في السنة نهي إعافة، أو كراهة ثم كان الخبر الأخير خلافه فذلك رخصة في 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ولم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يسع الأخذ بهما جميعاً، وبأيهما شئت وسعك الاختيار من باب التسليم والاتباع والرد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 لا يخلو عن اعتبارٍ، لأن رجاله بين صحيح وموثق عدا محمد بن عبد الله المسمعي، الذي قال في حقه الصدوق بعد رواية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شيخنا محمد بن الحسين بن أحمد بن الوليد رضي الله عنه سيء الرأي في محمد بن عبد الله المسمعي راوي هذا الحديث، وإنما أخرجت هذا الخبر في هذا الكتاب لأنه كان في كتاب الرحمة وقد قرأته عليه فلم ينكره ورواه لي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سوء الرأي لا يخلو عن إجمال، لإمكان رجوعه لجهات </w:t>
      </w:r>
    </w:p>
    <w:p>
      <w:pPr>
        <w:pStyle w:val="BookText"/>
        <w:rPr/>
      </w:pPr>
      <w:r>
        <w:rPr>
          <w:rFonts w:ascii="Amiri" w:hAnsi="Amiri" w:eastAsia="Amiri" w:cs="Amiri"/>
          <w:color w:val="111111"/>
          <w:sz w:val="28"/>
          <w:sz w:val="28"/>
          <w:szCs w:val="28"/>
          <w:rtl w:val="true"/>
          <w:lang w:bidi="ar-SA"/>
        </w:rPr>
        <w:t>لا تنافي الوثاقة كالغلو واعتماد المراسيل، فلا يخرج به عن ظاهر حال ابن الوليد في الاعتماد على حديثه، حيث لم يستثنه في ما حكي عنه من رجال كتاب نوادر الحكمة، ولاسيما مع ما صرح به الصدوق في كلامه المتقدم من رواية ابن الوليد للحديث المذكور الظاهر في اعتماده عليه، وأنه قد رواه من كتاب الرحمة الذي صرح في الفقيه بأنه من الكتب المشهورة التي عليها المعوَّل وإليها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فهو ظاهر في حصر المراد من أخبار التخيير في التخيير الواقعي في موارد الأمر والنهي غير الإلزاميين في مقابل الرخصة ولزوم التوقف في غير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تفسير حال التعارض وبيان منشئه فيها، لا إلى ضرب القاعدة العملية فيها، لما ذكرنا من عدم ترتب العمل على القاعدة المذكورة، للاستغناء عنها مع العلم بحال الأمر والنهي، وعدم إحراز موضوعها مع</w:t>
      </w:r>
    </w:p>
    <w:p>
      <w:pPr>
        <w:pStyle w:val="BookText"/>
        <w:rPr/>
      </w:pPr>
      <w:r>
        <w:rPr>
          <w:rFonts w:ascii="Amiri" w:hAnsi="Amiri" w:eastAsia="Amiri" w:cs="Amiri"/>
          <w:color w:val="111111"/>
          <w:sz w:val="28"/>
          <w:sz w:val="28"/>
          <w:szCs w:val="28"/>
          <w:rtl w:val="true"/>
          <w:lang w:bidi="ar-SA"/>
        </w:rPr>
        <w:t>الشك فيه، بل لابد من الرجوع للامام في تشخيص حالهما، فيكون تطبيق كبرى التخيير في مورد الشك من وظيفته، كما سبق في صحيح ابن مهزيار ومكاتبة الحميري، لا من وظيفة المكلف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هذا الحديث متعرضاً لألسنة نصوص التخيير كان حاكماً عليها حكومة تفسيرية، فيتقدم عليها طبعاً ويكون كاشفاً عن خلل في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جعله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البناء على التخيير والعمل بنصوصه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المذكورة إنما تتم في مثل مرسل الكليني </w:t>
      </w:r>
    </w:p>
    <w:p>
      <w:pPr>
        <w:pStyle w:val="BookText"/>
        <w:rPr/>
      </w:pPr>
      <w:r>
        <w:rPr>
          <w:rFonts w:ascii="Amiri" w:hAnsi="Amiri" w:eastAsia="Amiri" w:cs="Amiri"/>
          <w:color w:val="111111"/>
          <w:sz w:val="28"/>
          <w:sz w:val="28"/>
          <w:szCs w:val="28"/>
          <w:rtl w:val="true"/>
          <w:lang w:bidi="ar-SA"/>
        </w:rPr>
        <w:t>القابل للحمل على السعة الواقعية، دون مثل مرسل الحسن بن الجهم الذي هو كالصريح في التخيير الظاهري، حيث فرض فيه سؤالاً وجواباً الجهل بالحق من الخبرين الظاهر في المفروغية عن مخالفة أحدهما له، ومرفوعة زرارة المفروض فيها لزوم الترجيح الذي لا مجال له في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لدعوى حكومة خبر الميثمي على الخبرين المذكورين ونحوهما حكومةً تفسيرية، ليتقدم عليها، بل هو معارض لها، كسائر أخبار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ظاهر في أن الخبرين المشتمل أحدهما على الأمر أو النهي والآخر على الرخصة متعارضان يكونان مورداً للتخيير أو الرد مع العلم بحال الأمر أو النهي، وللتوقف مع الجهل بحالهما، مع وضوح بناء الأصحاب على الجمع بينهما مع الجهل بالحال بالحمل على الاستحباب أو الكراهة، وخروجهما بذلك عن المتعارضين عرفاً، فهو من هذه الجهة مهجور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مناف لنصوص الترجيح، لقوة ظهوره في استيفاء حكم صور التعارض وفي عدم الوظيفة الظاهرية فيها، بل مع العلم بحال الأمر والنهي يتعين الرد أو السعة واقعاً، ومع الشك يتعين التوقف من دون إشارة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موجب لوهن الخبر في نفسه ولزوم رد علمه لقائله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التعارض بين نصوص التخيير والتوقف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يدعى لزوم تقديم نصوص التخيير في المقام، لأنها وإن كانت ضعيفة السند مجبورة بعمل الأصحاب، ونصوص التوقف وإن كانت معتبرة السند مهجورة عندهم، حيث كان التخيير هو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في كلمات </w:t>
      </w:r>
    </w:p>
    <w:p>
      <w:pPr>
        <w:pStyle w:val="BookText"/>
        <w:rPr/>
      </w:pPr>
      <w:r>
        <w:rPr>
          <w:rFonts w:ascii="Amiri" w:hAnsi="Amiri" w:eastAsia="Amiri" w:cs="Amiri"/>
          <w:color w:val="111111"/>
          <w:sz w:val="28"/>
          <w:sz w:val="28"/>
          <w:szCs w:val="28"/>
          <w:rtl w:val="true"/>
          <w:lang w:bidi="ar-SA"/>
        </w:rPr>
        <w:t>قدماء الأصحاب ومتأخريهم، بل ادعي عدم الخلاف فيه، كما سبق، ولم يعرف التصريح بخلافه أو التفصيل فيه إلا من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بذلك في البناء على حجية نصوص التخيير ولزوم البناء عليه في غاية الإشكال، لعدم وضوح عمل الأصحاب بالنحو الكافي في الجبر والوهن، لقلة تحرير المسائل الأصولية في كلامهم واضطراب عملهم فيها، ومنها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طريق لمعرفة رأي من دأبه الاقتصار على تدوين الأخبار من القدماء لأنهم دونوا نصوص التخيير والتوقف معاً، بل لعل نصوص التوقف أظهر تدويناً، لأن أظهر نصوص التخيير دلالة مرسل ابن الجهم ومرفوعة زرارة، ولم يدونا إلا في كتب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يبعد بناء الأصحاب على التخيير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القريب بناؤهم على الرجوع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الحال، لأنه مقتضى الطبع الأولي، وقد وردت به النصوص في كثير من الموارد، وقد سبق أن ذلك يوجب إجمال نصوص التخيير، لا حجيتها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يشر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للتخيير، وإنما ذكر في آخر المرجحات ترجيح الخبر الموافق للأصل، وكأنه يرجع للعمل بالأصل بعد تساقط الخبرين، لما هو الظاهر من عدم صلوح الأصل للترجيح حتى بناء على التعدي عن المرجحات المنصوصة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بعض من صرح به قد اعتمد على بعض الوجوه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سبق من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إطلاقات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المرتضى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تضمن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يدخلون </w:t>
      </w:r>
      <w:bookmarkStart w:id="646" w:name="pg11736_191537"/>
    </w:p>
    <w:p>
      <w:pPr>
        <w:pStyle w:val="BookText"/>
        <w:rPr/>
      </w:pPr>
      <w:bookmarkEnd w:id="646"/>
      <w:r>
        <w:rPr>
          <w:rFonts w:ascii="Amiri" w:hAnsi="Amiri" w:eastAsia="Amiri" w:cs="Amiri"/>
          <w:color w:val="111111"/>
          <w:sz w:val="28"/>
          <w:sz w:val="28"/>
          <w:szCs w:val="28"/>
          <w:rtl w:val="true"/>
          <w:lang w:bidi="ar-SA"/>
        </w:rPr>
        <w:t>شيعتهم فيما لا يسعهم</w:t>
      </w:r>
      <w:r>
        <w:rPr>
          <w:rStyle w:val="FootnoteAnchor"/>
          <w:rtl w:val="true"/>
        </w:rPr>
        <w:footnoteReference w:id="63"/>
      </w:r>
      <w:r>
        <w:rPr>
          <w:rFonts w:ascii="Amiri" w:hAnsi="Amiri" w:eastAsia="Amiri" w:cs="Amiri"/>
          <w:color w:val="111111"/>
          <w:sz w:val="28"/>
          <w:sz w:val="28"/>
          <w:szCs w:val="28"/>
          <w:rtl w:val="true"/>
          <w:lang w:bidi="ar-SA"/>
        </w:rPr>
        <w:t>، بتخيل دلالتها على ذلك، مع الغفلة عن أن المراد انه يسعهم واقعاً لعناوين ثانوية من تقية أو نحوها</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9115996_73709187"/>
      <w:bookmarkStart w:id="648" w:name="_Toc250"/>
      <w:bookmarkEnd w:id="647"/>
      <w:r>
        <w:rPr>
          <w:rtl w:val="true"/>
        </w:rPr>
        <w:t>دعوى انجبار نصوص التخيير بعمل الأصحاب</w:t>
      </w:r>
      <w:bookmarkEnd w:id="648"/>
    </w:p>
    <w:p>
      <w:pPr>
        <w:pStyle w:val="BookText"/>
        <w:rPr/>
      </w:pPr>
      <w:r>
        <w:rPr>
          <w:rFonts w:ascii="Amiri" w:hAnsi="Amiri" w:eastAsia="Amiri" w:cs="Amiri"/>
          <w:color w:val="111111"/>
          <w:sz w:val="28"/>
          <w:sz w:val="28"/>
          <w:szCs w:val="28"/>
          <w:rtl w:val="true"/>
          <w:lang w:bidi="ar-SA"/>
        </w:rPr>
        <w:t>وما أبعد ما بين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انجبار نصوص التخيير بعمل الأصحاب وما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وهنها بإعراضهم، فإنهم وإن ذكروا ذلك في الأصول إلا أنهم لم يجروا عليه في الفقه، بل مبناهم على الجمع بين النصوص أو ترجيح بعضها من دون إشارةٍ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يبعد كون منشأ ذلك منهم التعدي عن المرجحات المنصوصة، ولو احتياطاً كما سبق، لا الإعراض عن التخيير بالنحو المانع من البناء عليه لو تمت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لإحراز اعتمادهم على نصوص التخيير المتقدمة وهجر نصوص التوقف بالنحو الموجب لانجبار الأولى ووهن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مجال للبناء على التخيير، لضعف نصوصه دلالةً أو سنداً ومعارضتها بما هو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ينسب لبعضهم وجوب الاحتياط، لا بمعنى الأخذ بأحوط الخبرين، فإنه راجع لترجيح الخبر الموافق للاحتياط، الذي سبق الكلام فيه في بيان المرجحات، بل بمعنى التوقف المطلق في الفتوى المستلزم للاحتياط في مقام العمل، لعدم المؤمن، الراجع لتنجز احتمال التكليف على طبق كل من المتعارضين، بنحو يمنع من الرجوع للعموم والأصل المؤمن ونحوهما مما يكون متأخراً رتبةً عن كلا المتعارضين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بنصوص الإرجاء والتوقف بعد حملها على </w:t>
      </w:r>
      <w:bookmarkStart w:id="649" w:name="pg11736_191538"/>
    </w:p>
    <w:p>
      <w:pPr>
        <w:pStyle w:val="BookText"/>
        <w:rPr/>
      </w:pPr>
      <w:bookmarkEnd w:id="649"/>
      <w:r>
        <w:rPr>
          <w:rFonts w:ascii="IRNazanin" w:hAnsi="IRNazanin" w:eastAsia="IRNazanin"/>
          <w:color w:val="111111"/>
          <w:sz w:val="28"/>
          <w:sz w:val="28"/>
          <w:szCs w:val="28"/>
          <w:rtl w:val="true"/>
          <w:lang w:bidi="fa-IR"/>
        </w:rPr>
        <w:t>التوقف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المذكورة أو المتيقن منها هو التوقف من حيثية المتعارضين، بمعنى عدم التعويل عليهما لعدم حجيتهما، بل يرجأ معرفة الحق منهما إلى لقاء الإمام، ولا ينافي العمل في المسألة بما يكون متأخراً رتبة عن المتعارضين بعد اليأس عن معرفة الحق منهما، كما أشرنا إلى ذلك في الوجه الأول من وجوه الجمع بين نصوص التخيير والتوقف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للخروج عما تقتضيه القاعدة في المتعارضين من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ومنه نستمد العون والتوفيق،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9115998_73709187"/>
      <w:bookmarkStart w:id="651" w:name="_Toc251"/>
      <w:bookmarkEnd w:id="650"/>
      <w:r>
        <w:rPr>
          <w:rtl w:val="true"/>
        </w:rPr>
        <w:t>ينبغي التنبيه لأمور</w:t>
      </w:r>
      <w:r>
        <w:rPr>
          <w:rtl w:val="true"/>
        </w:rPr>
        <w:t>..</w:t>
      </w:r>
      <w:bookmarkEnd w:id="651"/>
    </w:p>
    <w:p>
      <w:pPr>
        <w:pStyle w:val="Heading6"/>
        <w:numPr>
          <w:ilvl w:val="5"/>
          <w:numId w:val="1"/>
        </w:numPr>
        <w:rPr/>
      </w:pPr>
      <w:bookmarkStart w:id="652" w:name="__RefHeading___Toc9116000_73709187"/>
      <w:bookmarkStart w:id="653" w:name="_Toc252"/>
      <w:bookmarkEnd w:id="652"/>
      <w:r>
        <w:rPr>
          <w:rtl w:val="true"/>
        </w:rPr>
        <w:t>الأول</w:t>
      </w:r>
      <w:r>
        <w:rPr>
          <w:rtl w:val="true"/>
        </w:rPr>
        <w:t xml:space="preserve">: </w:t>
      </w:r>
      <w:r>
        <w:rPr>
          <w:rtl w:val="true"/>
        </w:rPr>
        <w:t>المراد من التخيير التخيير في المسألة الأصولية</w:t>
      </w:r>
      <w:bookmarkEnd w:id="6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القول بالتخيير لا يراد به التخيير في المسألة الفرعية، بمعنى البناء على أن الحكم الشرعي الفرعي هو المطابق للسعة بين المؤديين، نظير التخيير بين القصر والتمام في المواطن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التخيير في المسألة الفرعية إن كان واقعياً لزم انقلاب الحكم الواقعي بسبب التعارض، وهو خلاف ما تسالموا عليه من وحدة الحكم الواقعي في حق العالم والجاهل وإن كان ظاهرياً، فهو مخالف لكلا المتعارضين، بل يعلم بمخالفته للواقع فيما لو علم إجمالاً بصدق أحدهما، ولابد في الحكم الظاهري من احتمال مطابقته للواقع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الحكم التخييري إنما يتجه مع تعدد المتعلق ووحدة الحكم، كما لو تعارض الدليلان في القصر والتمام أو الجهر والاخفات، ولا معنى له مع وحدة المتعلق وتعدد الحكم، كما لو تعارضاً في الوجوب والحرمة أو </w:t>
      </w:r>
      <w:bookmarkStart w:id="654" w:name="pg11736_191539"/>
    </w:p>
    <w:p>
      <w:pPr>
        <w:pStyle w:val="BookText"/>
        <w:rPr/>
      </w:pPr>
      <w:bookmarkEnd w:id="654"/>
      <w:r>
        <w:rPr>
          <w:rFonts w:ascii="Amiri" w:hAnsi="Amiri" w:eastAsia="Amiri" w:cs="Amiri"/>
          <w:color w:val="111111"/>
          <w:sz w:val="28"/>
          <w:sz w:val="28"/>
          <w:szCs w:val="28"/>
          <w:rtl w:val="true"/>
          <w:lang w:bidi="ar-SA"/>
        </w:rPr>
        <w:t>غيرهما من الأحكام التكليفية أو الوضعية، إذ لا معنى للحكم بالتخيير بين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كون المراد التخيير في المسألة الأصولية الراجع إما إلى محض السعة في مطابقة العمل لمفاد كل من الدليلين، نظير أصالة البراءة من كل من الوجوب والحرمة عند الدوران بينهما، أو إلى الحجية التخييرية لكل من الدليلين، على ما سبق في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ظاهر النصوص إرادة الثاني، لظهورها في السعة في العمل بكل من الدليلين والأخذ به، بحيث يكون طريقاً للواقع وحجة عليه في الجملة، وهو الذي يظهر من جماعة</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9116002_73709187"/>
      <w:bookmarkStart w:id="656" w:name="_Toc253"/>
      <w:bookmarkEnd w:id="655"/>
      <w:r>
        <w:rPr>
          <w:rtl w:val="true"/>
        </w:rPr>
        <w:t>الثاني</w:t>
      </w:r>
      <w:r>
        <w:rPr>
          <w:rtl w:val="true"/>
        </w:rPr>
        <w:t xml:space="preserve">: </w:t>
      </w:r>
      <w:r>
        <w:rPr>
          <w:rtl w:val="true"/>
        </w:rPr>
        <w:t>هل التخيير للمفتي أو يعم المستفتي؟</w:t>
      </w:r>
      <w:bookmarkEnd w:id="656"/>
    </w:p>
    <w:p>
      <w:pPr>
        <w:pStyle w:val="Heading6"/>
        <w:numPr>
          <w:ilvl w:val="5"/>
          <w:numId w:val="1"/>
        </w:numPr>
        <w:rPr/>
      </w:pPr>
      <w:bookmarkStart w:id="657" w:name="__RefHeading___Toc9116004_73709187"/>
      <w:bookmarkStart w:id="658" w:name="_Toc254"/>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التخيير وظيفة للمفتي الناظر في الأدلة، فإذا اختار أحد الخبرين المتعارضين لزمه الفتوى بمضمونه معيناً، وتعين على المستفتي العمل عليها، ولا موضوع للتخيير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للمستفتي أيضاً، فليس للمفتي إلا أن يخبر بوجود المتعارضين ويخير في العمل بأحدهما، ويكون الاختيار للمستفتي في مقام العمل؟</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بالأول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ابتناء ذلك على ما تقدم من كون التخيير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لوضوح أنه لو كان المراد بالتخيير محض السعة في مقام العمل من دون حجية لأحد الخبرين فلا وجه لفتوى المجتهد بمضمون أحد الخبرين تعييناً، بل يلزمه الفتوى بالسعة الظاهرية نظير فتواه بها عند الدوران بين الوجوب والحرمة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المراد به الحجية التخييرية، بناءً على ما سبق من تفسيرها </w:t>
      </w:r>
    </w:p>
    <w:p>
      <w:pPr>
        <w:pStyle w:val="BookText"/>
        <w:rPr/>
      </w:pPr>
      <w:r>
        <w:rPr>
          <w:rFonts w:ascii="Amiri" w:hAnsi="Amiri" w:eastAsia="Amiri" w:cs="Amiri"/>
          <w:color w:val="111111"/>
          <w:sz w:val="28"/>
          <w:sz w:val="28"/>
          <w:szCs w:val="28"/>
          <w:rtl w:val="true"/>
          <w:lang w:bidi="ar-SA"/>
        </w:rPr>
        <w:t>بكون كل من الخبرين حجة فعلاً للمكلف ومجموعهما حجة عليه، حيث لا وجه لإلزامه في مقام الفتوى بمضمون أحدهما مع عدم حجيته بعينه على المكلف، بل هو حجة له لا غير، وليس الحجة عليه إلا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المراد به حجية كل منهما تعييناً على تقدير اختياره،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إنما يتم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وظيفة المجتهد الفتوى على طبق ما هو الحجة عليه، لا على المقلد، حيث لا إشكال في أن اختيار المجتهد لأحد المتعارضين موجب لحجيته عليه، فله الفتوى بمضمونه للعامي، وإن لم يكن حجة عليه، لعدم اختياره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اختيار المجتهد لأحد المتعارضين موجباً لحجية ما يختاره حتى على المقلد، ففتواه على طبقه فتوى له بما هو الحجة في حقه أيضاً لا في حق 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لعمل العامي بمقتضى الحجة الثابتة في حق المجتهد غير الثابتة في حقه، بل اللازم عليه العمل بمقتضى الحجة الثابتة عليه، غايته أن تعذر تشخيص مؤدى حجته عليه موجب لرجوعه للمجتهد فيه، ففتوى المجتهد بمقتضى سائر الحجج ليس لحجيتها عليه، بل لحجيتها على العامي أيضاً، بمقتضى إطلاق دليل الحجية الشامل لجميع المكلفين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لو فرض اختلاف حجة المجتهد عن حجة العامي لم يجز للمجتهد الفتوى بمقتضى حجته، بل وجب عليه الفتوى بمقتضى حجة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كانت رواية المرأة حجة في حق النساء دون الرجال، وورد </w:t>
      </w:r>
    </w:p>
    <w:p>
      <w:pPr>
        <w:pStyle w:val="BookText"/>
        <w:rPr/>
      </w:pPr>
      <w:r>
        <w:rPr>
          <w:rFonts w:ascii="Amiri" w:hAnsi="Amiri" w:eastAsia="Amiri" w:cs="Amiri"/>
          <w:color w:val="111111"/>
          <w:sz w:val="28"/>
          <w:sz w:val="28"/>
          <w:szCs w:val="28"/>
          <w:rtl w:val="true"/>
          <w:lang w:bidi="ar-SA"/>
        </w:rPr>
        <w:t>عموم في رواية الرجل مخصص برواية المرأة، وجب على المجتهد الرجل العمل في حق نفسه والفتوى للرجال بمقتضى العموم، والفتوى للنساء بمقتضى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تعذر الرجوع للحجة على العامي لا يمنع من حجيتها عليه، لأن المتعذر الرجوع لها بالمباشرة والتعرف على مفادها، دون الرجوع لها بتوسط المجتهد وأخذ مفادها منه، وهو كافٍ في صحة جعلها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انفراد المجتهد بتعيين الحجج وتشخيصها ليس لاختصاصه بحجيتها، بل لاختصاصه بالقدرة على معرفتها، مع عموم الحجية التي يدركها للعامي، ولذا يفتي له بمؤداها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مخالف لظاهر أدلة التخيير، لظهورها في كون الاختيار وظيفة للمكلف في مقام العمل بالمتعارضين، لا في مقام الفتوى على طبق أحدهما، فكما يكون للمجتهد الاختيار في مقام العمل يكون للمقلد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المجتهد مقام المقلد في الاختيار محتاج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كقيامه مقامه في الفحص عن الأدلة وتعيينها، لأن الفحص عن الأدلة لا دخل له بحجيتها، بل هي حجة في حق الفاحص عنها وغيره، ولا أثر للفحص إلا إثبات موضوع الحجية، وتعذر الإثبات على العامي يقضي باتكاله على المجتهد فيه، بخلاف التخيير في المقام، حيث هو دخيل في حجية الخبر المختار ثبوتاً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مختص بالأحكام الفرعية، لا بمقدمات استنباطها من المسائل الأصولية واللغوية وغيرها، والتخيير حكم أصولي فلا تقليد فيه، ولا في تنقيح موضوعه وهو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ممنوعة، لعموم أدلة التقليد من السيرة العقلائية الارتكازية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فرض ظهور خطأ المقلد الأعلم لمقلده في بعض مقدمات الاستنباط، فحيث لا مجال لاعتماده على فتواه بالحكم الفرعي المبتنية على المقدمة المذكورة، لقصور أدلة التقليد عن صورة العلم بخطأ المستند، ولا على فتوى غيره ممن يخطئه هو في مقدمات اجتهاده ولم يظهر للمقلد إصابته فيها، لقصور الأدلة المذكورة أيضاً عن فتوى المفضول مع تخطئة الأفضل له، تعين للمقلد الاعتماد على ما توصل إليه من مقدمات الاجتهاد التي خطأ فيها الأعلم والرجوع له في بقيتها مما لم يظهر له خطؤه فيه من مسألة أصولية أو غيرها، ثم العمل على الحكم الفرعي المستنبط من المجموع وإن خالف ما استنبطه مقلده، كما استقربه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الكلام في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الرجوع للمجتهد في بعض مقدمات الاستنباط إلا كرجوع المجتهد لعلماء الرجال أو اللغة، بناءً على أنه من الرجوع لأهل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يعمل بفتوى المجتهد بالحكم الفرعي المستنبط من مجموع المقدمات الثابتة بنظره غالب العوام ممن لا يتيسر له الاجتهاد في شيءٍ من المقدمات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حيث يتعذر على المجتهد الفتوى للعامي بالحكم الفرعي، لتوقف حجية الدليل الذي يعتمد عليه في الفتوى في حق العامي على اختيار العامي نفسه، تعين له بيان مقدمات الاستنباط المتيسرة له وإيكال الاستنباط للعامي بعد أن يستقل بالاختيار المتمم لمقدماته، كما تقدم في الوجه الثاني، وهو الذي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أنه المحكي عن جماعة، بل قيل إنه مما لا خلاف فيه هذا كله في الفتوى</w:t>
      </w:r>
      <w:r>
        <w:rPr>
          <w:rFonts w:eastAsia="Amiri" w:cs="Amiri" w:ascii="Amiri" w:hAnsi="Amiri"/>
          <w:color w:val="111111"/>
          <w:sz w:val="28"/>
          <w:szCs w:val="28"/>
          <w:rtl w:val="true"/>
          <w:lang w:bidi="ar-SA"/>
        </w:rPr>
        <w:t xml:space="preserve">. </w:t>
      </w:r>
      <w:bookmarkStart w:id="659" w:name="pg11736_191543"/>
    </w:p>
    <w:p>
      <w:pPr>
        <w:pStyle w:val="BookText"/>
        <w:rPr/>
      </w:pPr>
      <w:bookmarkEnd w:id="659"/>
      <w:r>
        <w:rPr>
          <w:rFonts w:ascii="Amiri" w:hAnsi="Amiri" w:eastAsia="Amiri" w:cs="Amiri"/>
          <w:color w:val="111111"/>
          <w:sz w:val="28"/>
          <w:sz w:val="28"/>
          <w:szCs w:val="28"/>
          <w:rtl w:val="true"/>
          <w:lang w:bidi="ar-SA"/>
        </w:rPr>
        <w:t xml:space="preserve">وأما الحكومة والقضاء فقد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فيها وظيفة للحاكم</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9116006_73709187"/>
      <w:bookmarkStart w:id="661" w:name="_Toc255"/>
      <w:bookmarkEnd w:id="660"/>
      <w:r>
        <w:rPr>
          <w:rtl w:val="true"/>
        </w:rPr>
        <w:t>معنى التخيير في الحكومة والقضاء</w:t>
      </w:r>
      <w:bookmarkEnd w:id="661"/>
    </w:p>
    <w:p>
      <w:pPr>
        <w:pStyle w:val="BookText"/>
        <w:rPr/>
      </w:pPr>
      <w:r>
        <w:rPr>
          <w:rFonts w:ascii="Amiri" w:hAnsi="Amiri" w:eastAsia="Amiri" w:cs="Amiri"/>
          <w:color w:val="111111"/>
          <w:sz w:val="28"/>
          <w:sz w:val="28"/>
          <w:szCs w:val="28"/>
          <w:rtl w:val="true"/>
          <w:lang w:bidi="ar-SA"/>
        </w:rPr>
        <w:t>وما ذكره في محله، لا لما قيل من أن تخيير المتخاصمين لا ترتفع معه الخصومة، لعدم وضوح الخروج بذلك عما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القضاء والحكم عمل له لا للغير فهو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بالإضافة لكيفية الحكم وأحكام الدعوى فظاهر، إذ لا أثر لها بالإضافة لغيره من المتخاصمين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للحق المتخاصم فيه فهو وإن كان مورداً لعمل المتخاصمين وغيرهما، إلا أن ذلك إنما يقتضي رجوع العامل لما هو الحجة في حقه في مقام العمل، فيتخير في المقام المذكور، لا في فصل الخصومة، الذي هو وظيفة للحاكم، بل اللازم فيه على الحاكم الرجوع لما هو الحجة في حقه، ولذا يجب عليه العمل بمقتضى الحجة الظاهرية في حقه من الطرق والأمارات والأصول الجارية في الشبهات الموضوعية والحكمية وإن علم بعدم حجيتهما في حق أحد المتخاصمين أو كليهما، لانكشاف الواقع لهما بالعلم الذي لا مجال معه للحكم الظاهري</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9116008_73709187"/>
      <w:bookmarkStart w:id="663" w:name="_Toc256"/>
      <w:bookmarkEnd w:id="662"/>
      <w:r>
        <w:rPr>
          <w:rtl w:val="true"/>
        </w:rPr>
        <w:t>ما لو لزم من حكم الحاكم مخالفة إجمالية</w:t>
      </w:r>
      <w:bookmarkEnd w:id="6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فيه بالنظر لما ذكروه فيما لو لزم من حكمه في واقعتين مخالفة إجمالية، كما في من أقرّ بعين لشخص، ثم أقرّ بها لآخر، حيث يحكم عليه بها للأول وبقيمتها للثاني اعتماداً على الإقرارين المعلوم كذب أحدهما، فإن العلم الإجمالي المذكور يسقط حجية الإقرارين في حقه، كما يسقطهما في مقام العمل لو ابتلي الحاكم أو غيره بالعين والقيمة معاً بميراث أو غيره</w:t>
      </w:r>
      <w:r>
        <w:rPr>
          <w:rFonts w:eastAsia="Amiri" w:cs="Amiri" w:ascii="Amiri" w:hAnsi="Amiri"/>
          <w:color w:val="111111"/>
          <w:sz w:val="28"/>
          <w:szCs w:val="28"/>
          <w:rtl w:val="true"/>
          <w:lang w:bidi="ar-SA"/>
        </w:rPr>
        <w:t xml:space="preserve">. </w:t>
      </w:r>
      <w:bookmarkStart w:id="664" w:name="pg11736_191544"/>
    </w:p>
    <w:p>
      <w:pPr>
        <w:pStyle w:val="BookText"/>
        <w:rPr/>
      </w:pPr>
      <w:bookmarkEnd w:id="664"/>
      <w:r>
        <w:rPr>
          <w:rFonts w:ascii="Amiri" w:hAnsi="Amiri" w:eastAsia="Amiri" w:cs="Amiri"/>
          <w:color w:val="111111"/>
          <w:sz w:val="28"/>
          <w:sz w:val="28"/>
          <w:szCs w:val="28"/>
          <w:rtl w:val="true"/>
          <w:lang w:bidi="ar-SA"/>
        </w:rPr>
        <w:t>لكن ذلك لا يكشف عن كون المعيار في الحكم على الحجة في حق المتخاصمين، لما أشرنا إليه من عدم العبرة بعلمهما التفصيلي، فضلاً عن الإجمالي</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9116010_73709187"/>
      <w:bookmarkStart w:id="666" w:name="_Toc257"/>
      <w:bookmarkEnd w:id="665"/>
      <w:r>
        <w:rPr>
          <w:rtl w:val="true"/>
        </w:rPr>
        <w:t>دفع الإشكال بوجهين</w:t>
      </w:r>
      <w:bookmarkEnd w:id="666"/>
    </w:p>
    <w:p>
      <w:pPr>
        <w:pStyle w:val="BookText"/>
        <w:rPr/>
      </w:pPr>
      <w:r>
        <w:rPr>
          <w:rFonts w:ascii="Amiri" w:hAnsi="Amiri" w:eastAsia="Amiri" w:cs="Amiri"/>
          <w:color w:val="111111"/>
          <w:sz w:val="28"/>
          <w:sz w:val="28"/>
          <w:szCs w:val="28"/>
          <w:rtl w:val="true"/>
          <w:lang w:bidi="ar-SA"/>
        </w:rPr>
        <w:t>وربما يدفع الإشكال المذكور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ابتلاء الحاكم بكل من الطرفين، لا يكون بمجرد الإقرار، بل بالتخاصم فيهما إليه وإرادة الحكم فيهما، وحيث كان الحكم فيهما تدريجياً فلا ابتلاء حين الحكم في كل طرف إلا به، فلا يصلح العلم الإجمالي للتنجيز حينئذ ليسقط الإقرار عن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الولاية على الحكم والقضاء ليس هو الحق الواقعي، بنحو يكون العلم والحجج طرقاً محضة، كما هو الحال في أحكام الحق الأخرى، ليمتنع الحكم على خلاف العلم التفصيلي أو الإجمالي الذي هو حجة ذاتية، كما يمتنع العمل في أحكامه الأخرى على خلافه، بل موضوعه شرعاً العلم أو قيام الحجة بنحو لا يكون الحكم بدونهما مشروعاً واقعاً ولا نافذاً وإن أصاب الواقع، وحينئذٍ للشارع الحكم بعدم مانعية العلم الإجمالي من القضاء على طبق الحجة في كل مورد بنفسه من إقرار أو غيره مع قطع النظر عن المورد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منه الحكم بعدم مانعية علمه التفصيلي بخطأ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الرجوع للتخيير في خصوص القضاء لمقبولة ابن حنظلة الواردة فيه والحاكمة بالإرجاء والتوقف، فتصلح لتخصيص إطلاقات التخيير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سبق من أن مقتضى عموم التعليل في المقبولة </w:t>
      </w:r>
      <w:bookmarkStart w:id="667" w:name="pg11736_191545"/>
    </w:p>
    <w:p>
      <w:pPr>
        <w:pStyle w:val="BookText"/>
        <w:rPr/>
      </w:pPr>
      <w:bookmarkEnd w:id="667"/>
      <w:r>
        <w:rPr>
          <w:rFonts w:ascii="Amiri" w:hAnsi="Amiri" w:eastAsia="Amiri" w:cs="Amiri"/>
          <w:color w:val="111111"/>
          <w:sz w:val="28"/>
          <w:sz w:val="28"/>
          <w:szCs w:val="28"/>
          <w:rtl w:val="true"/>
          <w:lang w:bidi="ar-SA"/>
        </w:rPr>
        <w:t xml:space="preserve">عدم اختصاصها بالقضاء، فتكون معارضة لنصوص التخيير، لا أخص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المقبولة اختلاف الحكمين الصادرين من حاكمين تبعاً لاختلاف روايتيهما، لا اختلاف الروايتين في حقّ حاكمٍ واحد، الذي هو محل الكلام، فلا مخرج فيه عن إطلاقات التخيير لو تمّت</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9116012_73709187"/>
      <w:bookmarkStart w:id="669" w:name="_Toc258"/>
      <w:bookmarkEnd w:id="668"/>
      <w:r>
        <w:rPr>
          <w:rtl w:val="true"/>
        </w:rPr>
        <w:t>الثالث</w:t>
      </w:r>
      <w:r>
        <w:rPr>
          <w:rtl w:val="true"/>
        </w:rPr>
        <w:t xml:space="preserve">: </w:t>
      </w:r>
      <w:r>
        <w:rPr>
          <w:rtl w:val="true"/>
        </w:rPr>
        <w:t>هل التخيير ابتدائي أم استمراري</w:t>
      </w:r>
      <w:bookmarkEnd w:id="6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لو قيل به في المقام ابتدائي، فيجب الجري في جميع الوقائع على طبق ما يختار في الواقعة الأولى، 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ذلك من ثمرات كون التخيير في المسألة الأصولية، أو استمراري، فيجوز الاختلاف بين الوقائع في ما يختار، كما صرح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إنه المحكي عن العلامة، وأنه المحكي نسبته للمحقّقين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وإن كان هو مقتضى الاقتصار على المتيقن، للشك في حجية ما يختار في الوقائع اللاّحقة على خلاف ما اختير في الوقائع السابقة، إلا أنه قد استدل للثاني</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9116014_73709187"/>
      <w:bookmarkStart w:id="671" w:name="_Toc259"/>
      <w:bookmarkEnd w:id="670"/>
      <w:r>
        <w:rPr>
          <w:rtl w:val="true"/>
        </w:rPr>
        <w:t>الاستدلال للتخيير الاستمراري</w:t>
      </w:r>
      <w:bookmarkEnd w:id="671"/>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نصوص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والإشكال في الإطلاقات بأنها واردة لبيان حكم المتحير في الواقعة الأولى الذي لم يختر أحد الخبرين ولم يكن حجة رافعة لتحيره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التحير بالنحو المذكور لم يؤخذ في موضوع التخيير وإنما استفيد من فرض السؤال عن الوظيفة العملية فيهما، وحيث كانت الوظيفة قابلة للتخيير الابتدائي والاستمراري، فالتحير من هذه الجهة لا يرتفع بالاختيار في الواقعة الأولى، ولابد من الرجوع في تعيين الوظيفة </w:t>
      </w:r>
    </w:p>
    <w:p>
      <w:pPr>
        <w:pStyle w:val="BookText"/>
        <w:rPr/>
      </w:pPr>
      <w:r>
        <w:rPr>
          <w:rFonts w:ascii="Amiri" w:hAnsi="Amiri" w:eastAsia="Amiri" w:cs="Amiri"/>
          <w:color w:val="111111"/>
          <w:sz w:val="28"/>
          <w:sz w:val="28"/>
          <w:szCs w:val="28"/>
          <w:rtl w:val="true"/>
          <w:lang w:bidi="ar-SA"/>
        </w:rPr>
        <w:t>العملية من هذه الجهة إلى إطلاق السؤال والجواب، وهو تابع للعنوان المأخوذ في النصوص، وحيث كان هو تعارض الخبرين الباقي في جميع الوقائع من دون أن يرفعه الاختيار في الواقعة الأولى كان مقتضى الإطلاق هو 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مناسبته للتعبير في بعض النصوص بالأخذ من باب التسليم، لوضوح أن اختيار أحد الخبرين لا يخرج الآخر عن قابلية الأخذ من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الحارث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حتى ترى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استمرارية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رجوع التخيير للحجة المعلقة على الاختيار، أما بناء على رجوعه إلى كون كل منهما حجة فعلية للمكلف ومجموعهما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محض السعة في مقام العمل، فالأمر أظهر لوضوح أن اختيار العمل على طبق أحدهما في الواقعة الأولى لا يوجب تعين مضمونه فيها، فضلاً عن بقية الوقائع، فارتفاع التحير بنفس البيان القاضي بالسعة 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أنه لا مجال للإشكال في الاستصحاب بتبدل الموضوع، لارتفاع التحير بعد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التمسك بالاستصحاب في فرض عدم الإطلاق فاحتمال اختصاص التخيير</w:t>
      </w:r>
    </w:p>
    <w:p>
      <w:pPr>
        <w:pStyle w:val="BookText"/>
        <w:rPr/>
      </w:pPr>
      <w:r>
        <w:rPr>
          <w:rFonts w:ascii="Amiri" w:hAnsi="Amiri" w:eastAsia="Amiri" w:cs="Amiri"/>
          <w:color w:val="111111"/>
          <w:sz w:val="28"/>
          <w:sz w:val="28"/>
          <w:szCs w:val="28"/>
          <w:rtl w:val="true"/>
          <w:lang w:bidi="ar-SA"/>
        </w:rPr>
        <w:t>بالواقعة الأولى مساوق لاحتمال تبدل الموضوع الذي هو مانع من التمسك بالاستصحاب كاليقين بتبدله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العرفي في ذلك، قد سبق الإشكال فيها في مبحث </w:t>
      </w:r>
    </w:p>
    <w:p>
      <w:pPr>
        <w:pStyle w:val="BookText"/>
        <w:rPr/>
      </w:pP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بناء على رجوع الحجية التخييرية لحجية كل منهما معيناً على تقدير اختياره تكون الحجية التخييرية تعليقية لا محال لاستصحابها، لعدم جريان الاستصحاب التعليقي، بل الجاري الاستصحاب التخيري، وهو في المقام استصحاب حجية ما اختاره أولاً دون الآخر، بناء على جريان استصحاب الحجية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يوافق التخيير الابتدائي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مناّ في معنى الحجية التخييرية تكون تنجيزية لا بأس باستصحابها لولا ما ذكرنا من احتمال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استمراري عملاً بإطلاق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ينشأ منه علم إجمالي منجز، كما في الموارد التي يلزم من فوت الواقع فيها تكليف بالتدارك قضاء أو إعادة، أو بمثل الفدية والكفارة، كما في القصر والإتمام، فإن اختلاف العمل فيهما في واقعتين مستلزم للعلم الإجمالي ببطلان أحد الفعلين المستلزم لتداركهما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يبنى على عدم وجوب تدارك ما وقع عن اجتهاد أو تقليد مشروع مطلقاً، أو في خصوص المقام، لاستفادته من نصوص التخيير، كما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كون التخيير ابتدائياً أن المكلف لو نسي ما اختاره أولا يلزمه التوقف، لاشتباه الحجة باللاحجة عليه المانع من العمل بكل منهما في خصوص مفاده، بل يعمل على القدر المشترك بينهما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موضوع التخيير الابتدائي في حقه حينئذٍ، لرجوع </w:t>
      </w:r>
    </w:p>
    <w:p>
      <w:pPr>
        <w:pStyle w:val="BookText"/>
        <w:rPr/>
      </w:pPr>
      <w:r>
        <w:rPr>
          <w:rFonts w:ascii="Amiri" w:hAnsi="Amiri" w:eastAsia="Amiri" w:cs="Amiri"/>
          <w:color w:val="111111"/>
          <w:sz w:val="28"/>
          <w:sz w:val="28"/>
          <w:szCs w:val="28"/>
          <w:rtl w:val="true"/>
          <w:lang w:bidi="ar-SA"/>
        </w:rPr>
        <w:t>التحير له وفقده للحجة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التخيير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التحير الناشيء من التعارض الموجب لعدم حجية كل منهما رأساً لولا الحكم بالتخيير، وهو لم يعد بسبب النسيان، لأن التحير فيه مسبب عن نسيان الحجة منهما المانع من العمل به في خصوص مؤداه، لا من حجيته رأساً، بل يعمل به في القدر المشترك</w:t>
      </w:r>
      <w:r>
        <w:rPr>
          <w:rFonts w:eastAsia="Amiri" w:cs="Amiri" w:ascii="Amiri" w:hAnsi="Amiri"/>
          <w:color w:val="111111"/>
          <w:sz w:val="28"/>
          <w:szCs w:val="28"/>
          <w:rtl w:val="true"/>
          <w:lang w:bidi="ar-SA"/>
        </w:rPr>
        <w:t xml:space="preserve">. </w:t>
      </w:r>
      <w:bookmarkStart w:id="672" w:name="pg11736_191549"/>
    </w:p>
    <w:p>
      <w:pPr>
        <w:pStyle w:val="Heading6"/>
        <w:numPr>
          <w:ilvl w:val="5"/>
          <w:numId w:val="1"/>
        </w:numPr>
        <w:rPr/>
      </w:pPr>
      <w:bookmarkStart w:id="673" w:name="__RefHeading___Toc9116016_73709187"/>
      <w:bookmarkStart w:id="674" w:name="_Toc260"/>
      <w:bookmarkEnd w:id="672"/>
      <w:bookmarkEnd w:id="673"/>
      <w:r>
        <w:rPr>
          <w:rtl w:val="true"/>
        </w:rPr>
        <w:t xml:space="preserve">الفصل الثالث </w:t>
      </w:r>
      <w:r>
        <w:rPr>
          <w:rtl w:val="true"/>
        </w:rPr>
        <w:t xml:space="preserve">: </w:t>
      </w:r>
      <w:r>
        <w:rPr>
          <w:rtl w:val="true"/>
        </w:rPr>
        <w:t>في لواحق الكلام في مفاد أدلَّة المتعارضين الخاصة</w:t>
      </w:r>
      <w:bookmarkEnd w:id="674"/>
    </w:p>
    <w:p>
      <w:pPr>
        <w:pStyle w:val="Heading6"/>
        <w:numPr>
          <w:ilvl w:val="5"/>
          <w:numId w:val="1"/>
        </w:numPr>
        <w:rPr/>
      </w:pPr>
      <w:bookmarkStart w:id="675" w:name="__RefHeading___Toc9116018_73709187"/>
      <w:bookmarkStart w:id="676" w:name="_Toc261"/>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تعرض الأصحاب لجملة من المباحث لا تخص أحد الفصلين السابقين لنلحقها به، بل هي تجري في كليهما، ولأجله جعلنا الكلام فيها في فصل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9116020_73709187"/>
      <w:bookmarkStart w:id="678" w:name="_Toc262"/>
      <w:bookmarkEnd w:id="677"/>
      <w:r>
        <w:rPr>
          <w:rtl w:val="true"/>
        </w:rPr>
        <w:t>وفيه مسائل</w:t>
      </w:r>
      <w:r>
        <w:rPr>
          <w:rtl w:val="true"/>
        </w:rPr>
        <w:t>:</w:t>
      </w:r>
      <w:bookmarkEnd w:id="678"/>
    </w:p>
    <w:p>
      <w:pPr>
        <w:pStyle w:val="Heading6"/>
        <w:numPr>
          <w:ilvl w:val="5"/>
          <w:numId w:val="1"/>
        </w:numPr>
        <w:rPr/>
      </w:pPr>
      <w:bookmarkStart w:id="679" w:name="__RefHeading___Toc9116022_73709187"/>
      <w:bookmarkStart w:id="680" w:name="_Toc263"/>
      <w:bookmarkEnd w:id="679"/>
      <w:r>
        <w:rPr>
          <w:rtl w:val="true"/>
        </w:rPr>
        <w:t>المسألة الأولى</w:t>
      </w:r>
      <w:bookmarkEnd w:id="680"/>
    </w:p>
    <w:p>
      <w:pPr>
        <w:pStyle w:val="Heading6"/>
        <w:numPr>
          <w:ilvl w:val="5"/>
          <w:numId w:val="1"/>
        </w:numPr>
        <w:rPr/>
      </w:pPr>
      <w:bookmarkStart w:id="681" w:name="__RefHeading___Toc9116024_73709187"/>
      <w:bookmarkStart w:id="682" w:name="_Toc264"/>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أوائل الكلام في التعارض أن الكلامين المتنافيين بظاهرهما مع الجمع العرفي بينهما، لكون أحدهما قرينة على الآخر عرفاً، وإن كانا متعارضين في مقام البيان والدلالة إلا أنهما غير متعارضين في مقام الحجية، لأن مرجع الجمع العرفي بينهما إلى ارتفاع موضوع حجية أحدهما بسبب الآخر، وتعين العمل على القرينة وإهمال ظهور ذي القرينة البدوي، ولا يشملهما حكم التعارض</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في أحكام التعارض الأولية مع قطع النظر عن الأدلة الخاصة، وأما بالنظر إليها فهو موقوف على ظهورها في أن موضوعها التعارض في مقام الحجية المستتبعة للعمل</w:t>
      </w:r>
      <w:r>
        <w:rPr>
          <w:rFonts w:eastAsia="Amiri" w:cs="Amiri" w:ascii="Amiri" w:hAnsi="Amiri"/>
          <w:color w:val="111111"/>
          <w:sz w:val="28"/>
          <w:szCs w:val="28"/>
          <w:rtl w:val="true"/>
          <w:lang w:bidi="ar-SA"/>
        </w:rPr>
        <w:t xml:space="preserve">. </w:t>
      </w:r>
      <w:bookmarkStart w:id="683" w:name="pg11736_191550"/>
    </w:p>
    <w:p>
      <w:pPr>
        <w:pStyle w:val="BookText"/>
        <w:rPr/>
      </w:pPr>
      <w:bookmarkEnd w:id="683"/>
      <w:r>
        <w:rPr>
          <w:rFonts w:ascii="Amiri" w:hAnsi="Amiri" w:eastAsia="Amiri" w:cs="Amiri"/>
          <w:color w:val="111111"/>
          <w:sz w:val="28"/>
          <w:sz w:val="28"/>
          <w:szCs w:val="28"/>
          <w:rtl w:val="true"/>
          <w:lang w:bidi="ar-SA"/>
        </w:rPr>
        <w:t xml:space="preserve">أما لو كان هو التعارض في مقام البيان والدلالة تعين شمول أحكام التعارض التي تضمنتها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والتخيير أو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لموارد الجمع العرفي، وتكون الأدلة المذكورة رادعة عن الجمع العرفي، وكاشفة عن خصوصية في الأخبار مانعة منه</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9116026_73709187"/>
      <w:bookmarkStart w:id="685" w:name="_Toc265"/>
      <w:bookmarkEnd w:id="684"/>
      <w:r>
        <w:rPr>
          <w:rtl w:val="true"/>
        </w:rPr>
        <w:t>ظاهر النصوص صدق التعارض بمجرد الاختلاف في الدلالة</w:t>
      </w:r>
      <w:bookmarkEnd w:id="685"/>
    </w:p>
    <w:p>
      <w:pPr>
        <w:pStyle w:val="BookText"/>
        <w:rPr/>
      </w:pPr>
      <w:r>
        <w:rPr>
          <w:rFonts w:ascii="Amiri" w:hAnsi="Amiri" w:eastAsia="Amiri" w:cs="Amiri"/>
          <w:color w:val="111111"/>
          <w:sz w:val="28"/>
          <w:sz w:val="28"/>
          <w:szCs w:val="28"/>
          <w:rtl w:val="true"/>
          <w:lang w:bidi="ar-SA"/>
        </w:rPr>
        <w:t>إذا عرفت هذا، فأكثر النصوص الخاصة قد اشتمل على عنوان الاختلاف بين الأخبار، والظاهر صدقه بمجرد الاختلاف في مقام البيان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ورودها مورد التحير في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حال السائل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لانصرافها عن موارد الجمع العرفي، لعدم التحير فيه بحسب الطبع الأولي، والاحتياج للسؤال فيها يتوقف على المفروغية مسبقاً عن ردع الشارع عن الجمع العرفي، ولا إشعار في النصوص المذكورة بالمفروغية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منصرفة إلى ما يتوقف العرف معه عن العمل بطبعهم لعدم وضوح وجه الجمع فيه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بالاختصاص بذلك مرفوعة زرارة المتضمنة لعنوان التعارض، لما سبق في تعريفه من أن المناسبة المصححة لإطلاقه كون كل من المتعارضين مانعاً من العمل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استفيد منه فرض التعارض من دون تصريح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 الحارث بن المغيرة المتقدم في نصوص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منه إرادة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الوجه في سيرة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الاستدلال على اعتماد الجمع العرفي، كما يظهر بأدنى نظر في كلماتهم في </w:t>
      </w:r>
      <w:bookmarkStart w:id="686" w:name="pg11736_191551"/>
    </w:p>
    <w:p>
      <w:pPr>
        <w:pStyle w:val="BookText"/>
        <w:rPr/>
      </w:pPr>
      <w:bookmarkEnd w:id="686"/>
      <w:r>
        <w:rPr>
          <w:rFonts w:ascii="Amiri" w:hAnsi="Amiri" w:eastAsia="Amiri" w:cs="Amiri"/>
          <w:color w:val="111111"/>
          <w:sz w:val="28"/>
          <w:sz w:val="28"/>
          <w:szCs w:val="28"/>
          <w:rtl w:val="true"/>
          <w:lang w:bidi="ar-SA"/>
        </w:rPr>
        <w:t>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الإجماع منهم في الفقه والأصول على بعض أنحاء الجمع العرفي، كحمل العام على الخاص والمطلق على المقيد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يظهر منهم الفرق في الجمع العرفي بين الأخبار التي هي موضوع نصوص التعارض، وبين غيرها، كالبيانين الكتابيين، أو البيان الكتابي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لعدم استظهارهم من نصوص التعارض الردع عن الجمع العرفي بين الأخبار، بل يجري فيها كما يجري في غيرها مما لم تتعرض له نصوص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بهذه السيرة والإجماع دليلاً في المقام على جريان الجمع العرفي في الأخبار، وقرينة على عدم نهوض أخبار التعارض بالردع عنه لو فرض التشكيك في ما سبق في مفادها</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9116028_73709187"/>
      <w:bookmarkStart w:id="688" w:name="_Toc266"/>
      <w:bookmarkEnd w:id="687"/>
      <w:r>
        <w:rPr>
          <w:rtl w:val="true"/>
        </w:rPr>
        <w:t>استظهار عموم التعارض لموارد الجمع العرفي ودفعه</w:t>
      </w:r>
      <w:bookmarkEnd w:id="688"/>
    </w:p>
    <w:p>
      <w:pPr>
        <w:pStyle w:val="BookText"/>
        <w:rPr/>
      </w:pPr>
      <w:r>
        <w:rPr>
          <w:rFonts w:ascii="Amiri" w:hAnsi="Amiri" w:eastAsia="Amiri" w:cs="Amiri"/>
          <w:color w:val="111111"/>
          <w:sz w:val="28"/>
          <w:sz w:val="28"/>
          <w:szCs w:val="28"/>
          <w:rtl w:val="true"/>
          <w:lang w:bidi="ar-SA"/>
        </w:rPr>
        <w:t>هذا، وقد يستظهر من بعض الأخبار عموم التعارض لموارد الجمع العرفي، كصحيح علي بن مهزيار المتقدم في نصوص التخيير، لأن مقتضى الجمع العرفي حمل الأمر بصلاة ركعتي الفجر على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على الأفضلية، ولم يستغن السائل به عن السؤال عن تعارضهما، ونحوه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زرارة</w:t>
      </w:r>
      <w:r>
        <w:rPr>
          <w:rStyle w:val="FootnoteAnchor"/>
          <w:rtl w:val="true"/>
        </w:rPr>
        <w:footnoteReference w:id="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فاغسله إن عرفت موضعه، وإن لم تعرف موضعه فاغسله كله، وإن صليت </w:t>
      </w:r>
    </w:p>
    <w:p>
      <w:pPr>
        <w:pStyle w:val="BookText"/>
        <w:rPr/>
      </w:pPr>
      <w:r>
        <w:rPr>
          <w:rFonts w:ascii="Amiri" w:hAnsi="Amiri" w:eastAsia="Amiri" w:cs="Amiri"/>
          <w:color w:val="111111"/>
          <w:sz w:val="28"/>
          <w:sz w:val="28"/>
          <w:szCs w:val="28"/>
          <w:rtl w:val="true"/>
          <w:lang w:bidi="ar-SA"/>
        </w:rPr>
        <w:t>فيه فأعد صلاتك فأعلمني ما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فإن مقتضى الجمع بين الخبرين حمل الثاني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الصحيحين ونحوهما لما كانت واردةً في مواردٍ خاصة فربما كان السائل فيها قد خفي عليه وجه الجمع بين الخبرين، إذ لا يجب في الجمع العرفي أن يفهمه كل أحد، بل قد يكونان محفوفين عنده بقرائنٍ داخلية أو خارجية تمنع من الجمع المذكور، كما هو القريب في مورد الخبر الثاني، لعدم مناسبة الكراهة للاحتياط بغسل الثوب كله، ولا لإعادة الصلاة الواقعة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الجمع العرفي لما لم يكن واقعياً قطعياً، بل كان ظاهرياً ظنياً فهو لا يمنع من السؤال الموصل للحكم الواقعي، وليس هو كالسؤال في أخبار التعارض العامة، لأن الغرض منه لما كان هو معرفة الوظيفة الظاهرية كان منصرفاً عما إذا كانت معلومة بسبب الجمع العرفي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يظهر الخروج عما ذكرنا من كلام غير واحد من الأصحاب، مثل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الاستبصار من تقديم الترجيح بصفات الراوي من العدالة والعدد على الترجيح بقوة الدلالة بتقديم ما لا يمكن تأويله على ما يمكن تأويله، وما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من تأخر الترجيح بقوة الدلالة عن جميع المرجحات من موافقة الكتاب والسنة والإجماع وصفات الراوي وكثرة الرواة والمخالفة للعامة، وما ذكره في بعض الفروع الفقهية من </w:t>
      </w:r>
    </w:p>
    <w:p>
      <w:pPr>
        <w:pStyle w:val="BookText"/>
        <w:rPr/>
      </w:pPr>
      <w:r>
        <w:rPr>
          <w:rFonts w:ascii="Amiri" w:hAnsi="Amiri" w:eastAsia="Amiri" w:cs="Amiri"/>
          <w:color w:val="111111"/>
          <w:sz w:val="28"/>
          <w:sz w:val="28"/>
          <w:szCs w:val="28"/>
          <w:rtl w:val="true"/>
          <w:lang w:bidi="ar-SA"/>
        </w:rPr>
        <w:t>حمل الخاص على التقية وإهمال الجمع العرفي بينهما بتخصيص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الحدائق من إنكار الجمع بين الأمر أو النهي مع الرخصة بالحمل على الاستحباب أو الكراهة، لدعوى خلو أخبار العلاج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المحقق القمي من أن اللازم تقديم الخاص على العام من حيثيتهما مع قطع النظر عن المرجحات الخارجية التي قد تقتضي تقديم العام لموافقته للكتاب أو مخالفة للعامة، إلى غير ذلك مما قد يعثر عليه الناظر في كلماتهم وإن لم يسعنا استقصاؤها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 ما في الاستبصار والعدة على التأويل الخارج عن الجمع العرفي وإن كان مع قوة دلالة أحد الدليلين، لأن مجرد قوة الدلالة لا تكفي في الجمع العرفي ما لم تستلزم قرينية الأقوى عرفاً على المراد من الآخر، على 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فتحكيم نصوص العلاج في موارد الجمع العرفي قاض بإلغائه رأساً وعدم كون قوة الدلالة مرجحاً لو بني على الاقتصار على المرجحات المنصوصة، وإن بني على التعدي عنها فلا وجه لتأخره عن بقية المرجحات، بل يكون في عرضها، أو مقدماً عليها، لتقدمه طبعاً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سلكه في بعض المسائل الفقهية من حمل الخاص على التقية وتقديم العام قد يكون مبنياً على استفادة التقية في الخاص من قرائن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الأصحاب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مسقطة للخاص عن الحجية رأساً مع قطع النظر عن العام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فقد خص في العدة</w:t>
      </w:r>
      <w:r>
        <w:rPr>
          <w:rStyle w:val="FootnoteAnchor"/>
          <w:rtl w:val="true"/>
        </w:rPr>
        <w:footnoteReference w:id="67"/>
      </w:r>
      <w:r>
        <w:rPr>
          <w:rFonts w:ascii="Amiri" w:hAnsi="Amiri" w:eastAsia="Amiri" w:cs="Amiri"/>
          <w:color w:val="111111"/>
          <w:sz w:val="28"/>
          <w:sz w:val="28"/>
          <w:szCs w:val="28"/>
          <w:rtl w:val="true"/>
          <w:lang w:bidi="ar-SA"/>
        </w:rPr>
        <w:t xml:space="preserve">التعارض بالعامين وصرح بوجوب حمل </w:t>
      </w:r>
    </w:p>
    <w:p>
      <w:pPr>
        <w:pStyle w:val="BookText"/>
        <w:rPr/>
      </w:pPr>
      <w:r>
        <w:rPr>
          <w:rFonts w:ascii="Amiri" w:hAnsi="Amiri" w:eastAsia="Amiri" w:cs="Amiri"/>
          <w:color w:val="111111"/>
          <w:sz w:val="28"/>
          <w:sz w:val="28"/>
          <w:szCs w:val="28"/>
          <w:rtl w:val="true"/>
          <w:lang w:bidi="ar-SA"/>
        </w:rPr>
        <w:t>العام على الخاص جمعاً، وأنه لا يجري عليهما حكم المتعارضين، وهو المطابق لسيرته في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الحدائق وقد يستفاد من غيره من المحدثين فهو راجع إلى إنكار الجمع المذكور، لا إلى إنكار جميع أنحاء الجمع العرفي، كيف وكتابه مملوء بالجري على مقتضى الجمع العرفي بوجوهه المختلفة، كحمل العام على الخاص والمطلق على المقيد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جرى في كثير من الموارد على استفادة الكراهة والاستحباب من الجمع بين النصوص، ككراهة الأكل والشرب والخضاب للجنب، واستحباب المضمضة والاستنشاق قبل الغسل، والاغتسال بصاع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مراده مما تقدم ما إذا لم يكن الجمع بما تقدم عرفياً، لخصوصية في المورد أو أنه ناشئ عن الغفلة عن جمع العرف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المحقق القمي قد يتجه على مبناه من أن الرجوع للأخبار ليس لحجيتها بالخصوص، بل لإفادتها الظن بمقتضى دليل الانسداد، حيث قد يحصل الظن من العام الموافق للكتاب أو المخالف للعامة دون الخاص أو المخالف له أو الموافق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التزامه بذلك في فقهه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للخروج بهذه الكلمات ونحوها عما هو المعلوم من رأيهم في الأصول وسيرتهم في الفقه على متابعة الجمع العرفي وخروج المورد به عن التعارض موضوعاً وحكماً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ما خرجوا عن مبانيهم العامة في طرق الاستدلال بالأدلة أو الأصول العملية في خصوص بعض الموارد غفلة عن كبريات تلك </w:t>
      </w:r>
      <w:bookmarkStart w:id="689" w:name="pg11736_191555"/>
    </w:p>
    <w:p>
      <w:pPr>
        <w:pStyle w:val="BookText"/>
        <w:rPr/>
      </w:pPr>
      <w:bookmarkEnd w:id="689"/>
      <w:r>
        <w:rPr>
          <w:rFonts w:ascii="Amiri" w:hAnsi="Amiri" w:eastAsia="Amiri" w:cs="Amiri"/>
          <w:color w:val="111111"/>
          <w:sz w:val="28"/>
          <w:sz w:val="28"/>
          <w:szCs w:val="28"/>
          <w:rtl w:val="true"/>
          <w:lang w:bidi="ar-SA"/>
        </w:rPr>
        <w:t>المباني أو عن صغرياتها، أو للاقتناع بالحكم بنحو يكون الاستدلال عليه للاستظهار على الدعوى، لا لتوقف معرفته عليه، حيث قد يوجب ذلك الغفلة أو التسامح في الاستدلال، من دون أن يخل ذلك بمعرفة مبانيهم العامة وقواعدهم المسلمة بينهم المعوَّل عليها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سبحانه وتعالى العصمة من الزلل في القول والعمل</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9116030_73709187"/>
      <w:bookmarkStart w:id="691" w:name="_Toc267"/>
      <w:bookmarkEnd w:id="690"/>
      <w:r>
        <w:rPr>
          <w:rtl w:val="true"/>
        </w:rPr>
        <w:t>المسألة الثانية</w:t>
      </w:r>
      <w:r>
        <w:rPr>
          <w:rtl w:val="true"/>
        </w:rPr>
        <w:t xml:space="preserve">: </w:t>
      </w:r>
      <w:r>
        <w:rPr>
          <w:rtl w:val="true"/>
        </w:rPr>
        <w:t>في العامين من وجه</w:t>
      </w:r>
      <w:bookmarkEnd w:id="69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المعارضان بظاهرهما إذا كان كل منهما صالحاً للقرينية على الآخر عرفاً من دون أن يتعين أحدهما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كالعامين من وجه والدليلين اللذين يكون أحدهما ظاهراً في الوجوب قابلاً للحمل على الاستحباب والآخر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أنهما حجة في نفي الثالث، لأنهما بحكم المجمل المردد بين وجهين الذي له متيقن في البين، حيث لا يمنع إجماله من حجيته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مورد التعارض فهو يبتني على شمول أخبار العلاج لمثل هذا التعارض، حيث قد يدعى قصورها عنه، لعدم التصادم عرفاً بين الخبرين، بل بين ظهوريهما، فلا مخرج عن أصالة الصدور في كل منهما، المقتضية للتساقط، حيث يكونان كالكلام الواحد الذي تصادم فيه ظاهران في البناء على الإجمال، غايته أن الإجمال في الكلام الواحد بدوي، وفي الكلامين من المذكورين عرضي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بما سبق من أن أكثر نصوص العلاج قد تضمن عنوان الاختلاف الصادق في موارد الجمع العرفي، فضلاً عن محل الكلام، وإنما انصرفت عن موارد الجمع العرفي بقرينة ظهور السؤال فيها في التحير وعدم معرفة الوظيفة العملية من المتعارضين، وهذا لا يجري في محل الكلام، </w:t>
      </w:r>
    </w:p>
    <w:p>
      <w:pPr>
        <w:pStyle w:val="BookText"/>
        <w:rPr/>
      </w:pPr>
      <w:r>
        <w:rPr>
          <w:rFonts w:ascii="Amiri" w:hAnsi="Amiri" w:eastAsia="Amiri" w:cs="Amiri"/>
          <w:color w:val="111111"/>
          <w:sz w:val="28"/>
          <w:sz w:val="28"/>
          <w:szCs w:val="28"/>
          <w:rtl w:val="true"/>
          <w:lang w:bidi="ar-SA"/>
        </w:rPr>
        <w:t>فيلزم شمول الإطلاق له، خصوصاً مقبولة ابن حنظلة،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التصادم في المقام بين الظهورين لا يمنع من ذلك، لأن اختلاف النصوص وتعارضها حتى في المتباينين إنما هو بلحاظ ظهوراتها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العامين من وجه ونحوهما مما لا يمنع التعارض فيه من العمل به في الجملة ولو في غير مورد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نصوص العلاج إلى ما إذا أوجب التعارض التوقف عن المتعارضين رأساً، دون ما إذا بقي التعبد بسنديهما لانفراد كل منهما بمورد يعمل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ذلك هو الوجه في تسالم الأصحاب على البناء فيهما على التساقط في مورد الاجتماع، كما نقله غيره أيضاً عنهم، مع بنائهم في المتعارضين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يتضح منشأ الانصراف المذكور بنحو يخرج به عما عرفت من الإطلاق، خصوصاً في مقبولة ابن حنظلة الواردة في اختلاف الروايتين الموجب لاختلاف الحكمين، لوضوح أن الحاكم كما يعتمد في مورد الخصومة على دليل يخصه يعتمد على دليل يعمه وغيره، فلا يبعد عن مورد السؤال اختلاف الروايتين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فرض اختلاف الروايتين في المقبولة ابتداء، ليدّعى انصرافه عن مثل العامين من وجه، بل بتبع فرض اختلاف الحكمين، ومن الظاهر أن اختلافهما قد يستند لاختلاف دليليهما بالعموم من وجه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تسالم الأصحاب على التساقط في العامين من وجه فليس هو إلا </w:t>
      </w:r>
      <w:bookmarkStart w:id="692" w:name="pg11736_191557"/>
    </w:p>
    <w:p>
      <w:pPr>
        <w:pStyle w:val="BookText"/>
        <w:rPr/>
      </w:pPr>
      <w:bookmarkEnd w:id="692"/>
      <w:r>
        <w:rPr>
          <w:rFonts w:ascii="Amiri" w:hAnsi="Amiri" w:eastAsia="Amiri" w:cs="Amiri"/>
          <w:color w:val="111111"/>
          <w:sz w:val="28"/>
          <w:sz w:val="28"/>
          <w:szCs w:val="28"/>
          <w:rtl w:val="true"/>
          <w:lang w:bidi="ar-SA"/>
        </w:rPr>
        <w:t xml:space="preserve">في الفقه في مقام الاستدلال، وقد سبق عدم رجوعهم فيه للتخيير حتى في المتباينين وإن ذكره بعضهم في الأصول، وأما في الأصول فيقل تحريرهم لهذه المسألة، وقد صرح الشيخ في العدة ومقدمة الاستبصار بالرجوع للتخيير فيما لو أمكن تأويل كل من المتعارضين على ما يطابق الآخر من دون مرجح لأحد التأويلين، وهو شامل لما نحن فيه، ولعله لذا كان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فيه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للبناء على قصور الأخبار العلاجية عن شمول مثل العامين من وجه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9116032_73709187"/>
      <w:bookmarkStart w:id="694" w:name="_Toc268"/>
      <w:bookmarkEnd w:id="693"/>
      <w:r>
        <w:rPr>
          <w:rtl w:val="true"/>
        </w:rPr>
        <w:t>في جريان المرجحات السندية</w:t>
      </w:r>
      <w:bookmarkEnd w:id="694"/>
    </w:p>
    <w:p>
      <w:pPr>
        <w:pStyle w:val="BookText"/>
        <w:rPr/>
      </w:pPr>
      <w:r>
        <w:rPr>
          <w:rFonts w:ascii="Amiri" w:hAnsi="Amiri" w:eastAsia="Amiri" w:cs="Amiri"/>
          <w:color w:val="111111"/>
          <w:sz w:val="28"/>
          <w:sz w:val="28"/>
          <w:szCs w:val="28"/>
          <w:rtl w:val="true"/>
          <w:lang w:bidi="ar-SA"/>
        </w:rPr>
        <w:t xml:space="preserve">نعم، قد يستشكل في جريان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في الرواية وصفات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وجه لإعمالها على الإطلاق، لأنه يوجب طرح الخبر المرجوح في غير مورد التعارض، ولا لإعمالها في خصوص مورد التعارض مع العمل بالمرجوح في غيره، لأنه بعيد عن ظاهر الأخبار العلاجية، بل صرح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بامتناعه، لأن الخبر الواحد لا يقبل التبعيض في المدلول من حيثية الصدور، بأن يكون صادراً في بعض مدلوله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وانحلال العموم الذي تضمنه إلى أحكام متعددة لا يوجب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بعض مشايخنا وأشار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رجوع المرجح الصدوري إلى ترجيح صدور أحد الخبرين على الآخر، بل إلى ترجيح مضمون أحدهما، ولا مانع من التعبد ببعض مضمون الخبر دون بعض، لرجوعه إلى إلغاء عموم الخبر دون صدوره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الترجيح بحسب الصدور ليس هو التعبد </w:t>
      </w:r>
      <w:bookmarkStart w:id="695" w:name="pg11736_191558"/>
    </w:p>
    <w:p>
      <w:pPr>
        <w:pStyle w:val="BookText"/>
        <w:rPr/>
      </w:pPr>
      <w:bookmarkEnd w:id="695"/>
      <w:r>
        <w:rPr>
          <w:rFonts w:ascii="Amiri" w:hAnsi="Amiri" w:eastAsia="Amiri" w:cs="Amiri"/>
          <w:color w:val="111111"/>
          <w:sz w:val="28"/>
          <w:sz w:val="28"/>
          <w:szCs w:val="28"/>
          <w:rtl w:val="true"/>
          <w:lang w:bidi="ar-SA"/>
        </w:rPr>
        <w:t>بالمضمون ابتداء، بل تبعاً لترجيح صدور نفس الخبر الذي تضمنه، لقيام المرجحات من الأوثقية والشهرة ونحوهما به، لا بالمضمون</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9116034_73709187"/>
      <w:bookmarkStart w:id="697" w:name="_Toc269"/>
      <w:bookmarkEnd w:id="696"/>
      <w:r>
        <w:rPr>
          <w:rtl w:val="true"/>
        </w:rPr>
        <w:t>ما ينبغي ان يقال في مفاد المرجح الصدوري</w:t>
      </w:r>
      <w:bookmarkEnd w:id="697"/>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مرجع الترجيح الصدوري إلى تكذيب المرجوح والحكم بعدم صدوره، ليمتنع التفكيك في الصدور بين أجزاء مضمون الخبر الواحد، بل إلى التعبد بمضمون الراجح لأقوائية احتمال صدوره دون مضمون المرجوح لضعف احتمال صدوره، تقديماً للأقوى في مقام التعارض، لأن ذلك هو المنسبق منه عرفاً في فرض بلوغ كل من المتعارضين مرتبة الحجية وعدم تكاذبهما في مقام الصدور، وهو المناسب لتعليل مرجحية الشهرة بأن المشهور لا ريب فيه، لأن المنساق من ذلك أن الآخر مورد للريب، واللاّزم ترك ما فيه الريب إلى ما لا ريب فيه عند التعارض والدوران بينهما، لا أن الآخر محكوم بعدم الصدور، وذلك لا يقتضي ترك المرجوح في غير مورد المعارضة، لأن ضعف الدليل إنما يناسب عدم حجيته في مورد معارضته بالأقوى، لا سقوطه عن الحجية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الترجيح الصدوري الحكم بعدم صدور المرجوح أو كان الخبران متكاذبين في الصدور كان ما ذكره من امتناع التفكيك فيه بين أجزاء المضمون متيناً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يقتضي جريان الترجيح الصدوري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شمول أخبار العلاج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لعدم حجية المرجوح حتى في غير مورد المعارضة، لأن دليل المرجح المذكور يكون مخصصاً لعموم الحجية، ولا وجه لعدم جريان المرجح المذكور بعد عموم دليله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لقياسه على القطعيين، حيث يجري فيهما سائر المرجحات </w:t>
      </w:r>
    </w:p>
    <w:p>
      <w:pPr>
        <w:pStyle w:val="BookText"/>
        <w:rPr/>
      </w:pPr>
      <w:r>
        <w:rPr>
          <w:rFonts w:ascii="Amiri" w:hAnsi="Amiri" w:eastAsia="Amiri" w:cs="Amiri"/>
          <w:color w:val="111111"/>
          <w:sz w:val="28"/>
          <w:sz w:val="28"/>
          <w:szCs w:val="28"/>
          <w:rtl w:val="true"/>
          <w:lang w:bidi="ar-SA"/>
        </w:rPr>
        <w:t>دون المرجح الصدوري، لعدم الموضوع للمرجح المذكور في القطعيين وتحقق الموضوع له في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واستلزامه عدم حجية المرجوح في غير مورد المعارضة ليس محذوراً إذا اقتضاه الجمع بين أدلة الحجية وأدلة الترجيح، لأن عدم المانع من حجيته في غير مورد المعارضة إنما يستلزم حجيته إذا بقي مشمولاً لعموم دليل الحجية، دون ما إذا كان خارجاً عنه تخصيصاً بأدلة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ذكرناه من الجمع العرفي بينهما إنما هو بعد الفراغ عن عموم دليل الحجية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عموم الأخبار العلاجية للعامين من وجه وجريان المرجحات الصدورية بينهما كغيرها من المرجحات هو الأنسب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عموم العامين مستفاداً من الوضع، أما لو كان أحدهما أو كلاهما مستفاداً من الإطلاق بمقدمات الحكمة فقد قرب بعض مشايخنا تعينه للسقوط، لعدم جريان مقدمات الحكمة مع معارضة الإطلاق للعموم، لصلوحه للبيان، كما لا تجري في المطلقين المتعارضين لاستلزامها اجتماع المتنافيين ومع عدم جريانها لا تنافي بينهما ليكونا متعارضين، بل يقصر كل منهما عن مورد الاجتماع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البيان المعتبر في مقدمات الحكمة هو البيان المتصل بالكلام، فمع عدمه ينعقد الظهور في الإطلاق، ولذا اعترف بأن ورود البيان المنفصل لا يخل بظهور المطلق في الإطلاق، كما لا يخل بظهور العام في العموم، فليس تعارض الإطلاقين وتعارض الإطلاق والعموم إلا كتعارض </w:t>
      </w:r>
    </w:p>
    <w:p>
      <w:pPr>
        <w:pStyle w:val="BookText"/>
        <w:rPr/>
      </w:pPr>
      <w:r>
        <w:rPr>
          <w:rFonts w:ascii="Amiri" w:hAnsi="Amiri" w:eastAsia="Amiri" w:cs="Amiri"/>
          <w:color w:val="111111"/>
          <w:sz w:val="28"/>
          <w:sz w:val="28"/>
          <w:szCs w:val="28"/>
          <w:rtl w:val="true"/>
          <w:lang w:bidi="ar-SA"/>
        </w:rPr>
        <w:t>العمومين في تنافي الكلامين بحسب ظهورهما المانع من حجيتهما معاً، ويجري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ترجيح العموم على الإطلاق من مباحث الجمع العرفي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يلوح من كلامه أو ينسب إليه من أن الإطلاق والسريان لما لم يكن مستفاداً من اللفظ، بل من مقدمات الحكمة فهو خارج عن مدلول الخبر الذي هو موضوع الأخبار العلاجية، وليس مدلول كل من الخبرين بنفسه إلا ثبوت الحكم بنحو القضية المهملة، ولا تعارض بينهما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بعد تمامية مقدمات الحكمة فهي من سنخ القرائن المحتفة بالكلام الموجبة لظهوره في الإطلاق والسريان، والمصححة لنسبته للخبر، وبلحاظ ذلك يصدق التعارض بين الخبرين الذي هو موضوع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خروجه عن مدلول الخبر، الذي هو موضوع الأخبار العلاجية، فهو لا يقتضي تقديم العام على المطلق، بل جريان أحكام التعارض العامة،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ما ذكره جريان التفصيل المذكور في المتباينين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أحدهما عموماً والآخر إطلاقاً لا تجري مقدمات الحكمة في الإطلاق، فينقلب إلى قضية مهملة قابلة لتخصيص العموم عرفاً، من دون أن تجري عليهما أحكام التعارض، وحيث يكون مورد التخصيص مجملاً يكون العام بحكم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معاً إطلاقين لا تجري مقدمات الحجة فيهما معاً وينقلبان إلى قضيتين مهملتين مجملتين لا تنافي بينهما ليكونا متعارضين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لم يذكر التفصيل المذكور في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98" w:name="pg11736_191561"/>
    </w:p>
    <w:p>
      <w:pPr>
        <w:pStyle w:val="Heading6"/>
        <w:numPr>
          <w:ilvl w:val="5"/>
          <w:numId w:val="1"/>
        </w:numPr>
        <w:rPr/>
      </w:pPr>
      <w:bookmarkStart w:id="699" w:name="__RefHeading___Toc9116036_73709187"/>
      <w:bookmarkStart w:id="700" w:name="_Toc270"/>
      <w:bookmarkEnd w:id="698"/>
      <w:bookmarkEnd w:id="699"/>
      <w:r>
        <w:rPr>
          <w:rtl w:val="true"/>
        </w:rPr>
        <w:t>المسألة الثالثة</w:t>
      </w:r>
      <w:r>
        <w:rPr>
          <w:rtl w:val="true"/>
        </w:rPr>
        <w:t xml:space="preserve">: </w:t>
      </w:r>
      <w:r>
        <w:rPr>
          <w:rtl w:val="true"/>
        </w:rPr>
        <w:t>التعارض بين أكثر من دليلين</w:t>
      </w:r>
      <w:bookmarkEnd w:id="7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مقدمات مبحث التعارض أن التعارض قد يتحقق بين أكثر من دليلين، فيشملها أحكام التعارض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أحكامه الخاصة التي تضمنتها نصوص العلاج فلا يبعد شمولها أيضا، لأن جملة من تلك النصوص وإن اختصت بتعارض الخبرين، إلا أن بعضها مطلق من هذه الجهة، كمقبولة ابن حنظلة المفروض فيها اختلاف الحكمين، لاختلافهما في الحديث، لوضوح أن كلاً من الحكمين قد يستند في حكمه للجمع بين مضموني حديثين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اختلاف الحديث كما يصدق مع تنافي مضموني حديثين يصدق مع تنافي مضامين أكثر من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مرسل الحارث بن المغيرة المتقدم في نصوص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إلغاء خصوصية الحديثين في أكثر النصوص قريب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مناسبته لنوع المرجحات ارتكازاً، ولما في بعض نصوص التخيير من كون الأخذ بكل منهما من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أحد النصوص المختلفة قطعي المضمون كان التعارض بين الباقي منها، فقد يرجع للتعارض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يكون من التعارض العرضي لأمر خارج، كما تقدم التنبيه عليه هناك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فيلحقه ما سبق في التعارض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من التمهيد عند الكلام في توقف التعارض على تنافي المؤديين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شمول الأخبار العلاجية له على وضوح التنافي بين المؤديين بحيث يصلح دليل كل منهما لنفي مفاد الآخر عرفاً، دون ما إذا استند إلى ملازمة اتفاقية خفية</w:t>
      </w:r>
      <w:r>
        <w:rPr>
          <w:rFonts w:eastAsia="Amiri" w:cs="Amiri" w:ascii="Amiri" w:hAnsi="Amiri"/>
          <w:color w:val="111111"/>
          <w:sz w:val="28"/>
          <w:szCs w:val="28"/>
          <w:rtl w:val="true"/>
          <w:lang w:bidi="ar-SA"/>
        </w:rPr>
        <w:t xml:space="preserve">. </w:t>
      </w:r>
      <w:bookmarkStart w:id="701" w:name="pg11736_191562"/>
    </w:p>
    <w:p>
      <w:pPr>
        <w:pStyle w:val="BookText"/>
        <w:rPr/>
      </w:pPr>
      <w:bookmarkEnd w:id="701"/>
      <w:r>
        <w:rPr>
          <w:rFonts w:ascii="Amiri" w:hAnsi="Amiri" w:eastAsia="Amiri" w:cs="Amiri"/>
          <w:color w:val="111111"/>
          <w:sz w:val="28"/>
          <w:sz w:val="28"/>
          <w:szCs w:val="28"/>
          <w:rtl w:val="true"/>
          <w:lang w:bidi="ar-SA"/>
        </w:rPr>
        <w:t xml:space="preserve">كما سبق هناك قصورها عما إذا علم بعدم صدور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شملته أحكام التعارض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التعارض في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تناف في الحكم لا إلى التعارض بين أخبارهم، لتنافي الأحكام التي تضمنتها فراجع</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9116038_73709187"/>
      <w:bookmarkStart w:id="703" w:name="_Toc271"/>
      <w:bookmarkEnd w:id="702"/>
      <w:r>
        <w:rPr>
          <w:rtl w:val="true"/>
        </w:rPr>
        <w:t>المسألة الرابعة</w:t>
      </w:r>
      <w:r>
        <w:rPr>
          <w:rtl w:val="true"/>
        </w:rPr>
        <w:t xml:space="preserve">: </w:t>
      </w:r>
      <w:r>
        <w:rPr>
          <w:rtl w:val="true"/>
        </w:rPr>
        <w:t>اختلاف النسخ</w:t>
      </w:r>
      <w:bookmarkEnd w:id="70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النسخ في الأحاديث داخل في تعارض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جريان أحكامه الخاصة التي تضمنتها الأخبار العلاجية من التخيير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قصور الأخبار العلاجية عن ذلك، لأنه وإن كان راجعاً إلى تعارض المخبرين عن واقع واحد، إلا أنه ليس من اختلاف أخبارهم بخفض الذي هو موضوع نصوص العلاج، بل من الاختلاف في الخبر 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الحديث والخبر والرواية في عرف المتشرعة الذي جرت عليه النصوص هي الأمر المنقول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واختلافه إنما يكون بتنافي المضامين المنقولة، وبذلك يتحقق موضوع نصوص العلاج، وهو لا يصدق مع فرض اتحاد الأمر المنقول عنه من قبل الراوي الواحد مع الاختلاف في بيان ما ينقله من قبل الوسائط المتأخرة، كما هو الحال في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نسبة الاختلاف للأخبار ذات الأسانيد ليس باعتبار اختلاف الوسائط المتأخرة، لعدم التكاذب بينهم وعدم التنافي بين مضامين أخبارهم، بل باعتبار اختلاف المضامين التي يحكيها</w:t>
      </w:r>
    </w:p>
    <w:p>
      <w:pPr>
        <w:pStyle w:val="BookText"/>
        <w:rPr/>
      </w:pPr>
      <w:r>
        <w:rPr>
          <w:rFonts w:ascii="Amiri" w:hAnsi="Amiri" w:eastAsia="Amiri" w:cs="Amiri"/>
          <w:color w:val="111111"/>
          <w:sz w:val="28"/>
          <w:sz w:val="28"/>
          <w:szCs w:val="28"/>
          <w:rtl w:val="true"/>
          <w:lang w:bidi="ar-SA"/>
        </w:rPr>
        <w:t xml:space="preserve">الرواة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وتنافيها مع كونها مورداً للأثر والعمل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السند في كل من الروايات المتعارضة إلا حجة في إثبات </w:t>
      </w:r>
    </w:p>
    <w:p>
      <w:pPr>
        <w:pStyle w:val="BookText"/>
        <w:rPr/>
      </w:pPr>
      <w:r>
        <w:rPr>
          <w:rFonts w:ascii="Amiri" w:hAnsi="Amiri" w:eastAsia="Amiri" w:cs="Amiri"/>
          <w:color w:val="111111"/>
          <w:sz w:val="28"/>
          <w:sz w:val="28"/>
          <w:szCs w:val="28"/>
          <w:rtl w:val="true"/>
          <w:lang w:bidi="ar-SA"/>
        </w:rPr>
        <w:t xml:space="preserve">نقل الرواة المذكورين، ونسبة الاختلاف والتعارض لرواية رجال السند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لمحض الطريقية والحكاية عما هو موضوع الاختلاف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ذكره بعض مشايخنا من قياس ذلك على ما إذا اختلف السامعان لكلام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في حكايته، لوضوح صدق الحديث على ما ينقله السامع لكلام الإمام، فاختلافهما فيه اختلاف في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المقام، فإنه من الاختلاف في ما رواه الراوي من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يبعد انصراف النصوص العلاجية عنه أيضاً، وظهورها في فرض احتمال اختلاف الواقعتين، بنحو يمكن صدورهما معاً، ويرجع إلى الاختلاف بين أحاديثهم لا في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ما تضمن الترجيح بمخالفة العامة، لظهور أن مخالفتهم مرجح جهتي لأحد المضمونين المختلفين الصادرين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الحال في أن الموافق منهما صادر للتقية، لا مرجح صدوري، ليمكن فرضه في ما لو علم بعدم صدور أحد الكلامين، لعدم غلبة 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لإجراء الأحكام التي تضمنتها الأخبار العلاجية في اختلاف النسخ في متن الحديث، فضلاً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يتعدى عن مورد النصوص لغيرها من الطرق الخاصة، على ما يأتي الكلام فيه في المسألة الخامسة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الفقيه الهمداني أن اختلاف النسخ من اشتباه الحجة </w:t>
      </w:r>
    </w:p>
    <w:p>
      <w:pPr>
        <w:pStyle w:val="BookText"/>
        <w:rPr/>
      </w:pPr>
      <w:r>
        <w:rPr>
          <w:rFonts w:ascii="Amiri" w:hAnsi="Amiri" w:eastAsia="Amiri" w:cs="Amiri"/>
          <w:color w:val="111111"/>
          <w:sz w:val="28"/>
          <w:sz w:val="28"/>
          <w:szCs w:val="28"/>
          <w:rtl w:val="true"/>
          <w:lang w:bidi="ar-SA"/>
        </w:rPr>
        <w:t>باللاحجة، وهو غير ظاهر، لأنه وإن علم بعدم صدور أحد الكلامين وعدم كونه من أفراد الحجة واقعاً، إلا أن رواية كل منهما في فرض اعتبار سنده موجب لدخوله في قسم الحجة ظاهراً، ولتحقق التعارض بين السندين بلحاظ تنافي المضمونين المحكيين بهما عملاً، وإن لم يكن تعارض في كلام الإمام واقعاً، لفرض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الإجمالي بكذب أحد السندين في المضمون المحكي به لا يخرجهما عن التعارض، كالعلم الإجمالي بكذب أحد الخبرين المتعارضين في الحكاية عن الحكم الشرعي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اللازم جريان حكم التعارض العام عليهما، وهو التساقط في فرض تكاذبهما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حجيتهما في نفي الثالث، على ما سبق في آخر الكلام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الترجيح بالأوثقية فهو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على كونه من المرجحات المنصوصة في الأخبار العلاجية، مع التعدي عن موردها، وهو تعارض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لإلغاء خصوصيته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كونه من المرجحات العقلانية العامة في تعارض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 الأول مما سبق في الترجيح بصفات الراوي من عدم كونها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سبق هناك تقريبه فيما إذا رجعت الأوثقية إلى الأضبطية دون الأعدلية والأصدقية، وذكرنا توجيه الرجوع إليه في اختلاف النسخ بما يغني عن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يأتي في المسألة الآتية تقريب الترجيح بالشهرة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يتردد في بعض الكلمات من ترجيح النسخة المتضمنة للزيادة، </w:t>
      </w:r>
      <w:bookmarkStart w:id="704" w:name="pg11736_191565"/>
    </w:p>
    <w:p>
      <w:pPr>
        <w:pStyle w:val="BookText"/>
        <w:rPr/>
      </w:pPr>
      <w:bookmarkEnd w:id="704"/>
      <w:r>
        <w:rPr>
          <w:rFonts w:ascii="Amiri" w:hAnsi="Amiri" w:eastAsia="Amiri" w:cs="Amiri"/>
          <w:color w:val="111111"/>
          <w:sz w:val="28"/>
          <w:sz w:val="28"/>
          <w:szCs w:val="28"/>
          <w:rtl w:val="true"/>
          <w:lang w:bidi="ar-SA"/>
        </w:rPr>
        <w:t>لاحتياج الزيادة إلى عناية، بنحو يبعد الخطأ في إثباتها، بخلاف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بناء العقلاء عليه بنحو يخرج به عما تقتضيه القاعدة، خصوصاً مع قلة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الترجيح بالأضبطية مع كون راوي الزيادة غير الأضبط، لأن احتياجها للعناية يبعد الخطأ فيها حتى من غير الأضبط، ولا سيما مع أهميتها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عدم تكاذب النسختين خرج اختلافهما عن التعارض وكان الجميع حجة في فرض تمامية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 الكلام في ذلك في آخر الكلام في حجية المتعارضين في نفي الثالث</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9116040_73709187"/>
      <w:bookmarkStart w:id="706" w:name="_Toc272"/>
      <w:bookmarkEnd w:id="705"/>
      <w:r>
        <w:rPr>
          <w:rtl w:val="true"/>
        </w:rPr>
        <w:t>المسألة الخامسة</w:t>
      </w:r>
      <w:r>
        <w:rPr>
          <w:rtl w:val="true"/>
        </w:rPr>
        <w:t xml:space="preserve">: </w:t>
      </w:r>
      <w:r>
        <w:rPr>
          <w:rtl w:val="true"/>
        </w:rPr>
        <w:t>تعارض غير الأخبار</w:t>
      </w:r>
      <w:bookmarkEnd w:id="70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سبق اختصاص النصوص العلاجية بتعارض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لإجراء الأحكام التي تضمنتها في تعارض غيرها من الطرق المعتبرة بخصوصها، بل يلزم الرجوع فيها لأصالة التساقط، كما سبق في أول الكلام في هذا المقام، أو يثبت الترجيح بينها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بقصور النصوص المذكورة عنها صرح بجريان جميع الترجيحات التي تضمنتها فيها، بلحاظ عموم التعليل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 المورد لا يخصص الوارد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عموم جميع المرجحات التي تضمنتها النصوص العلاجية، بل خصوص الترجيحين المعللين بالفقرتين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يبنى على التعدي عن المرجحات المنصوصة لأجل التعليلين المذكورين، حيث يتعين التعدي في جميع الترجيحات لذلك بعد </w:t>
      </w:r>
    </w:p>
    <w:p>
      <w:pPr>
        <w:pStyle w:val="BookText"/>
        <w:rPr/>
      </w:pPr>
      <w:r>
        <w:rPr>
          <w:rFonts w:ascii="Amiri" w:hAnsi="Amiri" w:eastAsia="Amiri" w:cs="Amiri"/>
          <w:color w:val="111111"/>
          <w:sz w:val="28"/>
          <w:sz w:val="28"/>
          <w:szCs w:val="28"/>
          <w:rtl w:val="true"/>
          <w:lang w:bidi="ar-SA"/>
        </w:rPr>
        <w:t>فرض التعدي عن مورد التعليلين، وهو تعارض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بالتعليل الأول لما كان هو خصوص الإجماع على الرواية فهو مختص بالأخبار ولا موضوع له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يجري في اختلاف النسخ، لأنها من سنخ الخبر، إلا أنه ليس بملاك الترجيح بين الحجتين، لأن وحدة الواقع فيه بنحو يعلم بكذب إحدى النسختين موجب للقطع أو الاطمئنان بصحة النسخة المشهورة دون الشاذة، فتخرج الشاذة عن موضوع الحجية، وإن كان راويها ثقة، لقيام الأمارة على خطئه، فلا يكون من باب تعارض الحجتين، بل من باب معارضة غير الحجة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التعليل المذكور ترجيح ما لا ريب فيه بالإضافة لبعض الجهات على ما فيه ريب بالإضافة إليها، من دون خصوصية للشهرة في الرواية، فيجري في غير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مبحث التعدي عن المرجحات المنصوصة من أن المراد من نفي الريب عدم الريب في الصدور، دون غيره من الجهات، ولا موضوع له إلا في الخبر المبني على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الثاني فهو إنما يستفاد من المرفوعة التي تكرر عدم صلوحها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سبق في مبحث التعدي عن المرجحات المنصوصة أنه حكمة لا علة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التخيير لو قيل به في تعادل الأخبار المتعارضة فلا ريب في عدم التعدي به عنها لغيرها من الحجج، لعدم الوجه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سيما مع ما في بعضها من كون الأخذ بأحد الخبرين من باب التسليم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موضوع للتسليم لهم في غير الأخبار المنقولة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صدق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الإجماع المنقول بناء على تضمنه نقل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المجمعين، فتشمله الأخبار العلاجية ويجري على التعارض بين الإجماعين أو بين الإجماع والخبر ما تضمنته من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في نقل الإجماع المبتني على نقل رأي المعصوم عن حس، الذي يبعد وقوعه، وإلّا فنقله عن حدس مما ينصرف عنه عنوان الخبر الذي هو موضوع الحجية ومورد النصوص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بجريان الترجيح الدلالي الراجع للجمع العرفي في الإجماع المنقول لو قيل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يبتني على جريان الجمع العرفي في الكلام الصادر عن أكثر من متكلم واحد، أو الكلامين الصادرين عن متكلم واحد يمكن في حقه العدول عما يحكيه عن حس أو حدس، وقد سبق في الأمر الثاني من ملحقات الكلام في الجمع العرفي التعرض لمعيار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707" w:name="pg11736_191568"/>
    </w:p>
    <w:p>
      <w:pPr>
        <w:pStyle w:val="Heading6"/>
        <w:numPr>
          <w:ilvl w:val="5"/>
          <w:numId w:val="1"/>
        </w:numPr>
        <w:rPr/>
      </w:pPr>
      <w:bookmarkStart w:id="708" w:name="__RefHeading___Toc9116042_73709187"/>
      <w:bookmarkStart w:id="709" w:name="_Toc273"/>
      <w:bookmarkEnd w:id="707"/>
      <w:bookmarkEnd w:id="708"/>
      <w:r>
        <w:rPr>
          <w:rtl w:val="true"/>
        </w:rPr>
        <w:t>خاتمة</w:t>
      </w:r>
      <w:r>
        <w:rPr>
          <w:rtl w:val="true"/>
        </w:rPr>
        <w:t xml:space="preserve">: </w:t>
      </w:r>
      <w:r>
        <w:rPr>
          <w:rtl w:val="true"/>
        </w:rPr>
        <w:t>في مرجحات باب التزاحم</w:t>
      </w:r>
      <w:bookmarkEnd w:id="709"/>
    </w:p>
    <w:p>
      <w:pPr>
        <w:pStyle w:val="Heading6"/>
        <w:numPr>
          <w:ilvl w:val="5"/>
          <w:numId w:val="1"/>
        </w:numPr>
        <w:rPr/>
      </w:pPr>
      <w:bookmarkStart w:id="710" w:name="__RefHeading___Toc9116044_73709187"/>
      <w:bookmarkStart w:id="711" w:name="_Toc274"/>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سبق في الأمر الخامس من الأمور التي ذكرناها تمهيداً للكلام في التعارض الفرق بين التعارض والتزاحم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أن المعيار في التزاحم تمامية موضوع كل من التكليفين المستلزم لتمامية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الغرض الداعي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يقتضي صرف القدرة إليه مع العجز عن الجمع بينهما في مقام الامتثال وانحصار القدرة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لابد من حفظ الغرض والملاك من قبل المولى بجعل التكليف فلابد من عدم رفع اليد عن كلا التكليفين، لما فيه من فوت أحد الملاكين في ظرف إمكان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يمتنع التكليف مع العجز يمتنع عموم كلا التكليفين لحال التزاحم، بل لابد من قصور أحدهما بعينه، أو قصور كل منهما عن حال امتثال الآخر، كما سبق تفصيل الكلام في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أنه مع التفات المولى للتزاحم يكون مرجع القصور المذكور إلى رفعه اليد عن التكليف وتقييده بنحو لا يكون فعلياً وإن تم ملاكه، ومع غفلته يكون مرجعه إلى قصوره عن الفعلية عقلاً، بنحو لا يكون موضوعاً لوجوب الإطاعة وقبح المعصية، كما هو الحال لو عجز المكلف عن امتثال تكليف واحد معين</w:t>
      </w:r>
      <w:r>
        <w:rPr>
          <w:rFonts w:eastAsia="Amiri" w:cs="Amiri" w:ascii="Amiri" w:hAnsi="Amiri"/>
          <w:color w:val="111111"/>
          <w:sz w:val="28"/>
          <w:szCs w:val="28"/>
          <w:rtl w:val="true"/>
          <w:lang w:bidi="ar-SA"/>
        </w:rPr>
        <w:t xml:space="preserve">. </w:t>
      </w:r>
      <w:bookmarkStart w:id="712" w:name="pg11736_191569"/>
    </w:p>
    <w:p>
      <w:pPr>
        <w:pStyle w:val="BookText"/>
        <w:rPr/>
      </w:pPr>
      <w:bookmarkEnd w:id="712"/>
      <w:r>
        <w:rPr>
          <w:rFonts w:ascii="Amiri" w:hAnsi="Amiri" w:eastAsia="Amiri" w:cs="Amiri"/>
          <w:color w:val="111111"/>
          <w:sz w:val="28"/>
          <w:sz w:val="28"/>
          <w:szCs w:val="28"/>
          <w:rtl w:val="true"/>
          <w:lang w:bidi="ar-SA"/>
        </w:rPr>
        <w:t>إذا عرفت هذا، فلا ريب في التخيير في الامتثال بين التكليفين مع عدم المرجح لأحدهما، لامتناع الترجيح من غير مرجح في فرض تساوي الغرضين، بملاك امتناع تحقق التكليف الذي هو فعل اختياري للمولى من دون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التخيير من قبل المولى مع التفاته للتزاحم، فيجعل كلا من التكليفين بنحو لا يمنع من امتثال الآخر، وحكم العقل به في فرض غفلة المولى عن التزاحم، فلا يلزم إلا باستيفاء أحد الغرضين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لزوم حفظ الراجح منهما واستيفاء ملاكه، لاختصاص الفعلية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المناسب النظر في المرجحات الملزمة باختيار أحدهما والمعينة لفعليته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كلماتهم أمور</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9116046_73709187"/>
      <w:bookmarkStart w:id="714" w:name="_Toc275"/>
      <w:bookmarkEnd w:id="713"/>
      <w:r>
        <w:rPr>
          <w:rtl w:val="true"/>
        </w:rPr>
        <w:t>الأول</w:t>
      </w:r>
      <w:r>
        <w:rPr>
          <w:rtl w:val="true"/>
        </w:rPr>
        <w:t xml:space="preserve">: </w:t>
      </w:r>
      <w:r>
        <w:rPr>
          <w:rtl w:val="true"/>
        </w:rPr>
        <w:t>الأهمية</w:t>
      </w:r>
      <w:bookmarkEnd w:id="714"/>
    </w:p>
    <w:p>
      <w:pPr>
        <w:pStyle w:val="Heading6"/>
        <w:numPr>
          <w:ilvl w:val="5"/>
          <w:numId w:val="1"/>
        </w:numPr>
        <w:rPr/>
      </w:pPr>
      <w:bookmarkStart w:id="715" w:name="__RefHeading___Toc9116048_73709187"/>
      <w:bookmarkStart w:id="716" w:name="_Toc276"/>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ولا إشكال في كونها من المرجحات في المقام، لما في المحافظة على الأهم من تحصيل المرتبة الزائدة من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بها عقلي بمعنى أن العقل يستكشف ترجيح المولى للأهم مع التفاته للتزاحم، ويحكم هو بوجوب امتثال الأهم مع غفلة المولى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مع حكمة المولى، إذ بدونها قد يعين غير الأهم، أو يخير بينهما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مبنية على أن المراد من الملاك والغرض هو المصالح والمفاسد التي يكون مقتضى الحكمة جريان الأحكام عليها، وقد سبق في مبحث الفرق بين التعارض والتزاحم أنه لا يراد به ذلك، بل الجهة الداعية للحكم ولو لم تكن على طبق الحكمة، ومن الظاهر امتناع ترجيح غير الأهم بلحاظها حتى من غير الحكيم كامتناع التخيير بينهما، لأن التكليف فعل اختياري للمولى، </w:t>
      </w:r>
      <w:bookmarkStart w:id="717" w:name="pg11736_191570"/>
    </w:p>
    <w:p>
      <w:pPr>
        <w:pStyle w:val="BookText"/>
        <w:rPr/>
      </w:pPr>
      <w:bookmarkEnd w:id="717"/>
      <w:r>
        <w:rPr>
          <w:rFonts w:ascii="Amiri" w:hAnsi="Amiri" w:eastAsia="Amiri" w:cs="Amiri"/>
          <w:color w:val="111111"/>
          <w:sz w:val="28"/>
          <w:sz w:val="28"/>
          <w:szCs w:val="28"/>
          <w:rtl w:val="true"/>
          <w:lang w:bidi="ar-SA"/>
        </w:rPr>
        <w:t>فكما لا يعقل صدوره منه مع عدم الداعي له وعدم صدوره مع فعلية الداعي له، لا يعقل عدم تعيينه ما يقتضي الداعي فعلية تعيينه، فضلاً عن تعيينه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يفرض عدول المولى وتبدل الحال عنده، فيتجدد اهتمامه بما لم يهتم به سابقاً ويقوى الداعي لما ضعف داعيه له سابقاً، فيكون الترجيح للأهم الفعلي، ولا ينافي ما ذكرنا من الترجيح بالأهمية</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9116050_73709187"/>
      <w:bookmarkStart w:id="719" w:name="_Toc277"/>
      <w:bookmarkEnd w:id="718"/>
      <w:r>
        <w:rPr>
          <w:rtl w:val="true"/>
        </w:rPr>
        <w:t>تحديد مقدار الأهمية</w:t>
      </w:r>
      <w:bookmarkEnd w:id="719"/>
    </w:p>
    <w:p>
      <w:pPr>
        <w:pStyle w:val="BookText"/>
        <w:rPr/>
      </w:pPr>
      <w:r>
        <w:rPr>
          <w:rFonts w:ascii="Amiri" w:hAnsi="Amiri" w:eastAsia="Amiri" w:cs="Amiri"/>
          <w:color w:val="111111"/>
          <w:sz w:val="28"/>
          <w:sz w:val="28"/>
          <w:szCs w:val="28"/>
          <w:rtl w:val="true"/>
          <w:lang w:bidi="ar-SA"/>
        </w:rPr>
        <w:t>نعم، لابد من كون الأهمية بمرتبةٍ ملزمة، لكون المرتبة الزائدة من الغرض مقتضية للإلزام، وإلا كان الترجيح أولى ولم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أحد التكليفين محتمل الأهمية دون غيره، بحيث يدور الأمر بين تساويهما أو أهمية أحدهما المعين فهل يجب اختياره في مقام الامتثال أو لا؟ صرّح بالأول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وجوب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طريقي في طول ترجيح الأهم واقعاً، لا لعموم الجهة المقتضية لترجيح الأهم، لأن مرجع ترجيح الأهم إلى فعليته وعدم فعلية التكليف المهم واقعاً في حال التزاحم بينهما، فلو كان ترجيح محتمل الأهمية واقعياً بملاك ترجيح الأهم لزم اختلاف التكليف الواقعي باختلاف حالي العلم والجهل بالأهمية، بحيث يكون التكليف الواحد فعلياً واقعاً دون الآخر في حق من يعتقد بأهميته أو يحتملها، وغير فعلي كذلك في حق من يعتقد بأهمية الآخر منه أو يحتملها، مع التخيير بينهما في حق من لا يحتمل أهمية أحدهما أو يحتمل في كل منهما الأهمية، ولا مجال للالتزام بذلك، مع ما هو المعلوم من عدم دخل العلم والجهل في الأحكام الواقعية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لابد في ترجيح محتمل الأهمية إما من إحراز أهميته ظاهراً، </w:t>
      </w:r>
    </w:p>
    <w:p>
      <w:pPr>
        <w:pStyle w:val="BookText"/>
        <w:rPr/>
      </w:pPr>
      <w:r>
        <w:rPr>
          <w:rFonts w:ascii="Amiri" w:hAnsi="Amiri" w:eastAsia="Amiri" w:cs="Amiri"/>
          <w:color w:val="111111"/>
          <w:sz w:val="28"/>
          <w:sz w:val="28"/>
          <w:szCs w:val="28"/>
          <w:rtl w:val="true"/>
          <w:lang w:bidi="ar-SA"/>
        </w:rPr>
        <w:t xml:space="preserve">أو البناء على وجوب اختياره في مقام الامتثال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تحرز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الأدلة الاجتهادية أو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إحراز أهميته ظاهراً فربما يوجه فيما لو كان لأحدهما إطلاق دون الآخر بأن مقتضى إطلاق الأول فعليته في حال المزاحمة للآخر، فيكشف عن أهميته منه، ولا معارض لذلك في الآخر بعد فرض عدم الإطلاق له ولزوم الاقتصار فيه على المتيقن، وهو غير حال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إطلاق أحدهما أقوى من إطلاق الآخر، بأن يكون أظهر منه في شمول مورد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فيما لو كانا متساويين من هذه الجهة، أو لم يكن لكل منهما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الإطلاق في الآخر إن كان مع الشك في ثبوت ملاكه وتمامية موضوعه في ظرف المزاحمة للأول، خرج عن باب التزاحم، لما سبق من توقفه على تمامية ملاك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شك في ذلك، بل قطع بتمامية موضوع كلا التكليفين وفعلية ملاكهما، لم ينهض الإطلاق في أحدهما لإثبات فعليته من هذه الجهة، ليدل على أهميته، لانصراف الإطلاق إلى بيان فعلية الحكم من حيثية الموضوع والغرض، لأن ذلك هو الذي يناط بالمولى ويحتاج إلى بيانه 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الفعلية من حيثية عدم المزاحمة الراجعة إلى حيثية القدرة فلا ينصرف الإطلاق غالباً إليها، ولا يتكفل ببيانها، ليدل على عدم صلوح التكليف الآخر للمزاحمة، لعدم أهميته، بل هي مما يستفاد من العقل في </w:t>
      </w:r>
    </w:p>
    <w:p>
      <w:pPr>
        <w:pStyle w:val="BookText"/>
        <w:rPr/>
      </w:pPr>
      <w:r>
        <w:rPr>
          <w:rFonts w:ascii="Amiri" w:hAnsi="Amiri" w:eastAsia="Amiri" w:cs="Amiri"/>
          <w:color w:val="111111"/>
          <w:sz w:val="28"/>
          <w:sz w:val="28"/>
          <w:szCs w:val="28"/>
          <w:rtl w:val="true"/>
          <w:lang w:bidi="ar-SA"/>
        </w:rPr>
        <w:t>فرض إحراز القدرة وعدم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فائدة بيان الغرض عرفاً جعل المكلف مسؤولاً به ليسعى في تحصيله بامتثال التكليف، بحيث يلغو الخطاب مع تعذره، كان ظاهر الخطاب عرفاً بضميمة حكمة المخاطب فعلية التكليف من حيثية القدرة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يستلزم ظهور الإطلاق في عموم القدرة، إذ يكفي في رفع اللغوية وترتب الغرض المصحح للخطاب بالمطلق غلبة القدرة عليه أو توقعها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تصدي المتكلم لبيان الفعلية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محتاج إلى قرينة خاصة ومؤنة زائدة لا يقتضيها طبع الكلام، كما سبق نظيره عند الكلام في الشك في الابتلاء من مباحث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كان لكل من التكليفين إطلاق لم يكن اجتماعهما في مورد التزاحم موجباً لتكاذبهما ودخولهما في باب التعارض، المانع من إحراز ملاك كل منهما بل يبقى كل منهما ظاهراً في الفعلية من حيثية الغرض وتحقق موضوع التكليفين، فلا يتكاذبان، بل يدخلان في باب التزاحم، كما هو المطابق للمرتكزات العرفية في فهم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عند الكلام في الفرق بين التعارض والتزاحم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قوة إطلاق أحد الحكمين لا تقتضي رجحانه، لعدم تصديه لهذه الجهة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أنه لا مجال للبناء على وجوب اختيار محتمل الأهمية في مقام الامتثال ظاهراً وإن لم تحرز أهميته،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مقتضى إطلاق </w:t>
      </w:r>
      <w:bookmarkStart w:id="720" w:name="pg11736_191573"/>
    </w:p>
    <w:p>
      <w:pPr>
        <w:pStyle w:val="BookText"/>
        <w:rPr/>
      </w:pPr>
      <w:bookmarkEnd w:id="720"/>
      <w:r>
        <w:rPr>
          <w:rFonts w:ascii="Amiri" w:hAnsi="Amiri" w:eastAsia="Amiri" w:cs="Amiri"/>
          <w:color w:val="111111"/>
          <w:sz w:val="28"/>
          <w:sz w:val="28"/>
          <w:szCs w:val="28"/>
          <w:rtl w:val="true"/>
          <w:lang w:bidi="ar-SA"/>
        </w:rPr>
        <w:t>التكليف به، حيث لم يعلم بتقييده في حال التزاحم، بخلاف الآخر، للعلم بعدم وجوب اختياره، المستلزم لتقييده في الجملة، إما لكونه مرجوحاً أو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أنه لا مجال للدعوى المذكورة مع عدم تكفل الإطلاق ببيان هذه الجهة، مضافاً إلى أن غير محتمل الأهمية وإن علم بتقييده إلا أنه إن كان مساوياً لمحتمل الأهمية يلزم تقييد إطلاقه بالإضافة لحال التزاحم في خصوص حال امتثال محتمل الأهمية، وإن كان مرجوحاً بالإضافة إليه يلزم تقييده بالإضافة لحال التزاحم، بنحو يستلزم خروج الحال المذكور عنه مطلقاً، فلا خطاب به فيه أصلاً، وحيث كان الثاني أكثر تقييداً كان مخالفاً للأصل كاحتمال التقييد في محتمل الأهمية، فلا مجال للرجوع لأصالة الإطلاق في محتمل الأهمية، لمعارضتها بأصالة عدم زيادة التقييد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بناء على ثبوت الأمر الترتبي بالمهم عند عصيان الأهم، أو بكل من الضدين مع تساويهما، كما قد يظهر بالتأمل، ولا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صرف النظر إلى مقتضى الأصل العملي في المقام</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9116052_73709187"/>
      <w:bookmarkStart w:id="722" w:name="_Toc278"/>
      <w:bookmarkEnd w:id="721"/>
      <w:r>
        <w:rPr>
          <w:rtl w:val="true"/>
        </w:rPr>
        <w:t>في مقتضى الأصل العملي</w:t>
      </w:r>
      <w:bookmarkEnd w:id="72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يقرب وجوب الاحتياط باختيار محتمل الأهمية بأنه مقتضى أصالة الاشتغال به، للعلم بالتكليف به تبعاً لتحقق موضوعه وتمامية غرضه، والشك في تحقق المسقط له، لتوقفه على مساواته للآخر، وهي غير محرزة في المقام، وهذا بخلاف الآخر، للعلم بجواز تركه والإتيان بمحتمل الأهمية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يفترق المقام عن مسألة الدوران في مقام الجعل بين التعيين والتخيير، حيث قد يبنى على الرجوع فيه للبراءة، لأن التعيين كلفة زائدة يشك في جعلها، أما في المقام فجعل محتمل الأهمية تعييناً محرز، وإنما 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التخيير في المقام لما كان إلى تقييد التكليف ثبوتاً، لاستحالة إطلاق كل منهما مع العجز عن الجمع بينهما، فالشك فيه بالإضافة لمحتمل الأهمية شك في شمول التكليف به</w:t>
      </w:r>
    </w:p>
    <w:p>
      <w:pPr>
        <w:pStyle w:val="BookText"/>
        <w:rPr/>
      </w:pPr>
      <w:r>
        <w:rPr>
          <w:rFonts w:ascii="Amiri" w:hAnsi="Amiri" w:eastAsia="Amiri" w:cs="Amiri"/>
          <w:color w:val="111111"/>
          <w:sz w:val="28"/>
          <w:sz w:val="28"/>
          <w:szCs w:val="28"/>
          <w:rtl w:val="true"/>
          <w:lang w:bidi="ar-SA"/>
        </w:rPr>
        <w:t>لحال الاتيان بالآخر، والمرجع فيه البراءة، والاقتصار على مورده المتيقن، وهو حال عدم الإتيان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يفترق عن مسألة الدوران بين التعيين والتخيير في مقام الجعل التي قد يقال بوجوب الاحتياط فيها لعدم رجوع الشك هناك إلى الشك في شمول التكليف، بل إلى كيفية جعل التكليف الواحد، من دون متيقن في البين، ليقتصر عليه في تنجز التكليف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تقرير درس بعض مشايخنا</w:t>
      </w:r>
      <w:r>
        <w:rPr>
          <w:rStyle w:val="FootnoteAnchor"/>
          <w:rtl w:val="true"/>
        </w:rPr>
        <w:footnoteReference w:id="68"/>
      </w:r>
      <w:r>
        <w:rPr>
          <w:rFonts w:ascii="Amiri" w:hAnsi="Amiri" w:eastAsia="Amiri" w:cs="Amiri"/>
          <w:color w:val="111111"/>
          <w:sz w:val="28"/>
          <w:sz w:val="28"/>
          <w:szCs w:val="28"/>
          <w:rtl w:val="true"/>
          <w:lang w:bidi="ar-SA"/>
        </w:rPr>
        <w:t>من أن تفويت محتمل الأهمية لم يثبت جوازه، لتوقفه على عجز المكلف عن تحصيله تكويناً أو تشريعاً، والمفروض قدرته عليه تكويناً، كما هو قادر عليه تشريعاً، لعدم أمر المولى باتيان خصوص الطرف الآخر، ليوجب عجزه عن تحصيل الملاك الذي احتمل أهميته، فلا يجوز تفويته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ذلك ثبوت عدم جواز تفويت محتمل الأهمية، لا عدم ثبوت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تفويت محتمل الأهمية لا يتوقف على </w:t>
      </w:r>
      <w:bookmarkStart w:id="723" w:name="pg11736_191575"/>
    </w:p>
    <w:p>
      <w:pPr>
        <w:pStyle w:val="BookText"/>
        <w:rPr/>
      </w:pPr>
      <w:bookmarkEnd w:id="723"/>
      <w:r>
        <w:rPr>
          <w:rFonts w:ascii="Amiri" w:hAnsi="Amiri" w:eastAsia="Amiri" w:cs="Amiri"/>
          <w:color w:val="111111"/>
          <w:sz w:val="28"/>
          <w:sz w:val="28"/>
          <w:szCs w:val="28"/>
          <w:rtl w:val="true"/>
          <w:lang w:bidi="ar-SA"/>
        </w:rPr>
        <w:t>العجز عنه بخصوصه تكويناً أو تشريعاً، بل يكفي فيه العجز عن الجمع بينه وبين الآخر تكويناً مع تساويهما في الأهمية، حيث يجوز حينئذ تفويت كل منهما في ظرف الإتيان بالآخر ولو مع القدرة عليه بخصوصه، وهو محتمل في المقام، واحتماله مساوق للشك في التكليف، الذي يكون المرجع فيه عندهم البراءة، لا الاشتغال</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9116054_73709187"/>
      <w:bookmarkStart w:id="725" w:name="_Toc279"/>
      <w:bookmarkEnd w:id="724"/>
      <w:r>
        <w:rPr>
          <w:rtl w:val="true"/>
        </w:rPr>
        <w:t>العمدة في وجه الاحتياط</w:t>
      </w:r>
      <w:bookmarkEnd w:id="725"/>
    </w:p>
    <w:p>
      <w:pPr>
        <w:pStyle w:val="Heading6"/>
        <w:numPr>
          <w:ilvl w:val="5"/>
          <w:numId w:val="1"/>
        </w:numPr>
        <w:rPr/>
      </w:pPr>
      <w:bookmarkStart w:id="726" w:name="__RefHeading___Toc9116056_73709187"/>
      <w:bookmarkStart w:id="727" w:name="_Toc280"/>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فالعمدة في وجه وجوب الاحتياط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التكليف في باب التزاحم وإن كان راجعاً إلى تقييده لباً، وعدم فعليته، إلا أن مرجع تقييده وعدم فعليته لما لم يكن إلى قصور موضوعه المستلزم لعدم فعلية غرضه وملاكه، بل إلى وجود العذر عنه عقلاً بملاك التعذر والعجز، فبناء العقلاء في مثل ذلك على الاحتياط حتى يثبت العذر المسوغ للتفويت، ولذا كان بناؤهم على الاحتياط مع الشك في القدرة، كما تقدم في التنبيه الخامس من تنبيهات مبحث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يشك في مسوغية التزاحم لتفويت محتمل الأهمية وجب الاحتياط بتحصيله، وتعين تفويت الآخر الذي يعلم بمسوغية التزاحم لتفويته تعييناً أو تخييراً وكونه عذراً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 الكلام في ذلك في آخر الكلام في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انحصار احتمال الأهمية بأحد الطرفين المعين، أما مع احتمالها في كل منهما فلا موضوع للترجيح به، بل يتعين التخيير عقلاً بينهما، لا بملاك التخيير مع التساوي في الأهمية المبني على تكافؤ الغرضين، بل لتعذر الاحتياط بتحصيل ما يحتمل أهميته المانع من إلزام العقل به، مع عدم جواز إهمالهما معاً، لإمكان تحصيل أحد الغرضين مع فعليته، فلا عذر في </w:t>
      </w:r>
    </w:p>
    <w:p>
      <w:pPr>
        <w:pStyle w:val="BookText"/>
        <w:rPr/>
      </w:pPr>
      <w:r>
        <w:rPr>
          <w:rFonts w:ascii="Amiri" w:hAnsi="Amiri" w:eastAsia="Amiri" w:cs="Amiri"/>
          <w:color w:val="111111"/>
          <w:sz w:val="28"/>
          <w:sz w:val="28"/>
          <w:szCs w:val="28"/>
          <w:rtl w:val="true"/>
          <w:lang w:bidi="ar-SA"/>
        </w:rPr>
        <w:t>تركه عقلاً بل يجب تحصيله شرعاً بناءً على ثبوت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ذلك مع تساوي الاحتمالين، أما مع أقوائية أحدهما فهل يجب ترجيحه واختياره في مقام الامتثال أو لا؟</w:t>
      </w:r>
    </w:p>
    <w:p>
      <w:pPr>
        <w:pStyle w:val="BookText"/>
        <w:rPr/>
      </w:pPr>
      <w:r>
        <w:rPr>
          <w:rFonts w:ascii="Amiri" w:hAnsi="Amiri" w:eastAsia="Amiri" w:cs="Amiri"/>
          <w:color w:val="111111"/>
          <w:sz w:val="28"/>
          <w:sz w:val="28"/>
          <w:szCs w:val="28"/>
          <w:rtl w:val="true"/>
          <w:lang w:bidi="ar-SA"/>
        </w:rPr>
        <w:t xml:space="preserve">من الظاهر أنه لا مجال للبناء على وجوبه بملاك ترجيح محتمل الأهمية المتقدم، وهو اليقين بالامتثال عند الدوران بين التعيين والتخيير، لفرض احتمال أهمية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لاحتمال كون تفويته مخالفة للتكليف الفعلي، فالمقام من الدوران بين التعيينين لا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غاية ما يدّعى توقف العقل عن 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معذريته في تفويت الأهم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بالترجيح لمنجزية الاحتمال الأقوى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يضطرب العقل ويشتبه عليه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الاحتياط، لما سبق من لزومه في فرض العلم بتمامية موضوع التكليف وفعلية غرضه ما لم يعلم بتحقق العذر في تفويته، وهو غير محرز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عدم وضوح التخيير عند العقل موجب لإلزامه بالترجيح مع تمامية الموضوع وفعلية الغرض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الترجيح بقوة الاحتمال عند الدوران بين الوجوب والحرمة، لأن عدم ثبوت منجزية الاحتمال الأقوى فيه موجب للرجوع للبراءة مع الشك في أصل التكليف من دون إحراز موضوعه ولا غرضه 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728" w:name="pg11736_191577"/>
    </w:p>
    <w:p>
      <w:pPr>
        <w:pStyle w:val="BookText"/>
        <w:rPr/>
      </w:pPr>
      <w:bookmarkEnd w:id="728"/>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9116058_73709187"/>
      <w:bookmarkStart w:id="730" w:name="_Toc281"/>
      <w:bookmarkEnd w:id="729"/>
      <w:r>
        <w:rPr>
          <w:rtl w:val="true"/>
        </w:rPr>
        <w:t>أولهما</w:t>
      </w:r>
      <w:r>
        <w:rPr>
          <w:rtl w:val="true"/>
        </w:rPr>
        <w:t xml:space="preserve">: </w:t>
      </w:r>
      <w:r>
        <w:rPr>
          <w:rtl w:val="true"/>
        </w:rPr>
        <w:t>ترجيح الأهم مع اقتضائه صرف القدرة</w:t>
      </w:r>
      <w:bookmarkEnd w:id="730"/>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الأهم إنما هو مع اقتضائه صرف القدرة إليه، بنحو ينافي تحصيل المهم، لكونه تعيينياً مضيقاً بالذات أو بالعرض، أما لو كان تخييرياً أو موسعاً بنحو يمكن الجمع بين الامتثالين وجب الجمع بينهما، عملاً بإطلاق دليليهما من غير مانع، وخرج عن باب التزاحم،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أمكن رفع موضوع التكليف الأهم من دون محذور شرعي، كطلاق الزوجة الذي يرتفع به وجوب الإنفاق عليها، لأن إمكان رفع موضوع التكليف المانع من تعلق الغرض على طبقه مستلزم لعدم التزاحم بين الغرضين، لإمكان تجنب تفويتهما، وإن تعذر تحصيلهما، فيلزم عقلاً، دفعاً لتفويت الغرض الآخر المفروض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إطلاق التكليف الآخر بنحو يقتضي حفظ القدرة عليه من هذه الجهة يتجه جواز تفويته، ويخرج عن باب التزاحم، لأن مرجعه إلى عدم تمامية موضوع أحد التكليفين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يشخصه الفقيه في كل موردٍ مورد</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9116060_73709187"/>
      <w:bookmarkStart w:id="732" w:name="_Toc282"/>
      <w:bookmarkEnd w:id="731"/>
      <w:r>
        <w:rPr>
          <w:rtl w:val="true"/>
        </w:rPr>
        <w:t>ثانيهما</w:t>
      </w:r>
      <w:r>
        <w:rPr>
          <w:rtl w:val="true"/>
        </w:rPr>
        <w:t xml:space="preserve">: </w:t>
      </w:r>
      <w:r>
        <w:rPr>
          <w:rtl w:val="true"/>
        </w:rPr>
        <w:t>عدم جواز إيقاع التزاحم بينهما</w:t>
      </w:r>
      <w:bookmarkEnd w:id="73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ترجيح الأهم غير موجب لسقوط غرض الآخر ولا لرفع موضوعه فلا يجوز للمكلف إيقاع التزاحم بينهما بمثل تضييق وقت الأهم، لأنه وإن أوجب رفع المولى اليد عن الآخر مع قدرة المكلف عليه بخصوصه، إلا أنه لما كان من جهة العجز عن استيفاء الغرضين مع فعليتهما لم يكن عذراً للمكلف عقلاً، كتعجيزه نفسه عن امتثال التكليف الواحد مع بقاء وقته وبقاء موضوعه وفعلية غرضه، الذي هو موجب لرفع المولى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الحال في التخيير بينهما مع التساوي</w:t>
      </w:r>
      <w:r>
        <w:rPr>
          <w:rFonts w:eastAsia="Amiri" w:cs="Amiri" w:ascii="Amiri" w:hAnsi="Amiri"/>
          <w:color w:val="111111"/>
          <w:sz w:val="28"/>
          <w:szCs w:val="28"/>
          <w:rtl w:val="true"/>
          <w:lang w:bidi="ar-SA"/>
        </w:rPr>
        <w:t xml:space="preserve">. </w:t>
      </w:r>
      <w:bookmarkStart w:id="733" w:name="pg11736_191578"/>
    </w:p>
    <w:p>
      <w:pPr>
        <w:pStyle w:val="Heading6"/>
        <w:numPr>
          <w:ilvl w:val="5"/>
          <w:numId w:val="1"/>
        </w:numPr>
        <w:rPr/>
      </w:pPr>
      <w:bookmarkStart w:id="734" w:name="__RefHeading___Toc9116062_73709187"/>
      <w:bookmarkStart w:id="735" w:name="_Toc283"/>
      <w:bookmarkEnd w:id="733"/>
      <w:bookmarkEnd w:id="734"/>
      <w:r>
        <w:rPr>
          <w:rtl w:val="true"/>
        </w:rPr>
        <w:t>الثاني</w:t>
      </w:r>
      <w:r>
        <w:rPr>
          <w:rtl w:val="true"/>
        </w:rPr>
        <w:t xml:space="preserve">: </w:t>
      </w:r>
      <w:r>
        <w:rPr>
          <w:rtl w:val="true"/>
        </w:rPr>
        <w:t>ما لو كان لأحدهما بدل اضطراري</w:t>
      </w:r>
      <w:bookmarkEnd w:id="73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المذكورة في كلماتهم ما إذا كان لأحد التكليفين بدل اضطراري في طوله، دون الآخر، فيقدم ما لا بدل له على ما له البدل وينتقل إلى بدله، كما لو دار الأمر بين صرف الماء في الوضوء للصلاة وصرفه في تطهير المسجد، فيجب الثاني ويتعين التيمم للصلاة، وقد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تشريع البدل الاضطراري إن كان بنحو يقتضي جواز إيقاع المكلف نفسه في الاضطرار بأن لا يقتضي التكليف بالمبدل حفظ القدرة عليه، فيجوز في بدلية التيمم عن استعمال الماء</w:t>
      </w:r>
    </w:p>
    <w:p>
      <w:pPr>
        <w:pStyle w:val="BookText"/>
        <w:rPr/>
      </w:pPr>
      <w:r>
        <w:rPr>
          <w:rFonts w:ascii="Amiri" w:hAnsi="Amiri" w:eastAsia="Amiri" w:cs="Amiri"/>
          <w:color w:val="111111"/>
          <w:sz w:val="28"/>
          <w:sz w:val="28"/>
          <w:szCs w:val="28"/>
          <w:rtl w:val="true"/>
          <w:lang w:bidi="ar-SA"/>
        </w:rPr>
        <w:t xml:space="preserve">إراقة الماء، اتجه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ما سبق في التنبيه الأول من المرجح السابق من أنه مع إمكان رفع موضوع أحد التكليفين يجب وإن كان أهم، ويخرج عن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بأن كان المبدل مقتضياً لحفظ القدرة عليه كان من موارد التزاحم، ولا وجه حينئذ لتعجيز المكلف نفسه عن المبدل والانتقال إلى بدله بامتثال التكليف الآخر الذي لا بدل له مع عدم المرجح له من جهة أخرى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لا يراد بالاضطرار الرافع للتكليف بالمبدل خصوص الاضطرار الحقيقي، بل ما يعم الاضطرار الشرعي الناشئ من المنافاة للتكليف الفعلي، فيدخل في بعض صور المرجح الآتي، ويخرج عن باب التزاحم، حيث يكون التكليف الذي لا بدل له وارداً على التكليف الذي له بدل ورافعً لموضوعه فلا يكون غرضه فعلياً، وقد سبق اعتبار فعلية كلا الغرضين تبعاً لتمامية موضوع كلا التكليفين في باب التزاحم</w:t>
      </w:r>
      <w:r>
        <w:rPr>
          <w:rFonts w:eastAsia="Amiri" w:cs="Amiri" w:ascii="Amiri" w:hAnsi="Amiri"/>
          <w:color w:val="111111"/>
          <w:sz w:val="28"/>
          <w:szCs w:val="28"/>
          <w:rtl w:val="true"/>
          <w:lang w:bidi="ar-SA"/>
        </w:rPr>
        <w:t xml:space="preserve">. </w:t>
      </w:r>
      <w:bookmarkStart w:id="736" w:name="pg11736_191579"/>
    </w:p>
    <w:p>
      <w:pPr>
        <w:pStyle w:val="BookText"/>
        <w:rPr/>
      </w:pPr>
      <w:bookmarkEnd w:id="736"/>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لعد هذا من مرجحات باب التزاحم، لعدم العمل عليه في مورد التزاحم، وعدم تحقق التزاحم في مورد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ما تعتبر فيه القدرة عقلاً على ما تعتبر فيه شرعاً، كما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9116064_73709187"/>
      <w:bookmarkStart w:id="738" w:name="_Toc284"/>
      <w:bookmarkEnd w:id="737"/>
      <w:r>
        <w:rPr>
          <w:rtl w:val="true"/>
        </w:rPr>
        <w:t>الثالث</w:t>
      </w:r>
      <w:r>
        <w:rPr>
          <w:rtl w:val="true"/>
        </w:rPr>
        <w:t xml:space="preserve">: </w:t>
      </w:r>
      <w:r>
        <w:rPr>
          <w:rtl w:val="true"/>
        </w:rPr>
        <w:t>ترجح ما تعتبر فيه القدرة عقلاً</w:t>
      </w:r>
      <w:bookmarkEnd w:id="738"/>
    </w:p>
    <w:p>
      <w:pPr>
        <w:pStyle w:val="BookText"/>
        <w:rPr/>
      </w:pPr>
      <w:r>
        <w:rPr>
          <w:rFonts w:ascii="Amiri" w:hAnsi="Amiri" w:eastAsia="Amiri" w:cs="Amiri"/>
          <w:color w:val="111111"/>
          <w:sz w:val="28"/>
          <w:sz w:val="28"/>
          <w:szCs w:val="28"/>
          <w:rtl w:val="true"/>
          <w:lang w:bidi="ar-SA"/>
        </w:rPr>
        <w:t>فإن فعلية التكليف وإن كانت مشروطة بالقدرة إلا أن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موضوعه شرعاً، بنحو لا يكون غرضه وملاكه فعلياً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خارجة عن موضوعه، فيتم ملاكه وغرضه بدونها، وإن تعذر استيفاؤه بالامتثال بنحو تمتنع فعليته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المرجح إلى لزوم امتثال الثاني دون الأول مع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بالقدرة الدخيلة في موضوع التكليف والغرض شرعاً إن كان هو القدرة الخارجية والشرعية الراجعة إلى عدم لزوم محذور شرعي من تحقيق متعلقه، كان التكليف الآخر الذي تعتبر فيه القدرة عقلاً رافعاً لموضوعه ومانعاً من فعلية غرضه، لعدم القدرة عليه شرعاً معه، حيث يلزم من الإتيان بمتعلقه مخالفة التكليف المذكور، فيتجه تقديم التكليف المذكور التام الموضوع عليه وان كان</w:t>
      </w:r>
    </w:p>
    <w:p>
      <w:pPr>
        <w:pStyle w:val="BookText"/>
        <w:rPr/>
      </w:pPr>
      <w:r>
        <w:rPr>
          <w:rFonts w:ascii="Amiri" w:hAnsi="Amiri" w:eastAsia="Amiri" w:cs="Amiri"/>
          <w:color w:val="111111"/>
          <w:sz w:val="28"/>
          <w:sz w:val="28"/>
          <w:szCs w:val="28"/>
          <w:rtl w:val="true"/>
          <w:lang w:bidi="ar-SA"/>
        </w:rPr>
        <w:t>دونه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يخرج عن باب التزاحم، لما تكرر من لزوم تمامية موضوع كلا التكليفين فيه نظير ما أشرنا إليه في المرجح السابق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بها القدرة الخارجية التكوينية فلا وجه لترجيح الآخر عليه بعد فرض تحقق موضوعه أيضاً، للقدرة عليه بخصوصه تكويناً، وليس المتعذر إلا الجمع بين التكليفين</w:t>
      </w:r>
      <w:r>
        <w:rPr>
          <w:rFonts w:eastAsia="Amiri" w:cs="Amiri" w:ascii="Amiri" w:hAnsi="Amiri"/>
          <w:color w:val="111111"/>
          <w:sz w:val="28"/>
          <w:szCs w:val="28"/>
          <w:rtl w:val="true"/>
          <w:lang w:bidi="ar-SA"/>
        </w:rPr>
        <w:t xml:space="preserve">. </w:t>
      </w:r>
      <w:bookmarkStart w:id="739" w:name="pg11736_191580"/>
    </w:p>
    <w:p>
      <w:pPr>
        <w:pStyle w:val="BookText"/>
        <w:rPr/>
      </w:pPr>
      <w:bookmarkEnd w:id="739"/>
      <w:r>
        <w:rPr>
          <w:rFonts w:ascii="Amiri" w:hAnsi="Amiri" w:eastAsia="Amiri" w:cs="Amiri"/>
          <w:color w:val="111111"/>
          <w:sz w:val="28"/>
          <w:sz w:val="28"/>
          <w:szCs w:val="28"/>
          <w:rtl w:val="true"/>
          <w:lang w:bidi="ar-SA"/>
        </w:rPr>
        <w:t>نعم، قد يمكن رفع القدرة المعتبرة في موضوع التكليف بتعجيز المكلف نفسه بنحو لا ينافي مقتضاه بلحاظ أن التكليف لا يقتضي حفظ موضوعه، كما سبق عند الكلام في حقيقة التزاحم، وحينئذٍ يجب محافظة على امتثال التكليف الآخر الذي لا تعتبر فيه القدرة شرعاً، لما سبق في التنبيه الأول من المرجح الأول من أنه مع إمكان رفع موضوع أحد التكليفين يتعين ويرتفع به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المرجح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في مبحث الفرق بين التعارض والتزاحم أن مقتضى إطلاق التكليف عدم دخل القدرة في موضوعه، وإن كانت دخيلة في فعليته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9116066_73709187"/>
      <w:bookmarkStart w:id="741" w:name="_Toc285"/>
      <w:bookmarkEnd w:id="740"/>
      <w:r>
        <w:rPr>
          <w:rtl w:val="true"/>
        </w:rPr>
        <w:t>الرابع</w:t>
      </w:r>
      <w:r>
        <w:rPr>
          <w:rtl w:val="true"/>
        </w:rPr>
        <w:t xml:space="preserve">: </w:t>
      </w:r>
      <w:r>
        <w:rPr>
          <w:rtl w:val="true"/>
        </w:rPr>
        <w:t>سبق زمان الامتثال</w:t>
      </w:r>
      <w:bookmarkEnd w:id="741"/>
    </w:p>
    <w:p>
      <w:pPr>
        <w:pStyle w:val="Heading6"/>
        <w:numPr>
          <w:ilvl w:val="5"/>
          <w:numId w:val="1"/>
        </w:numPr>
        <w:rPr/>
      </w:pPr>
      <w:bookmarkStart w:id="742" w:name="__RefHeading___Toc9116068_73709187"/>
      <w:bookmarkStart w:id="743" w:name="_Toc286"/>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زمان الامتثال، فقد التزم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السابق زماناً، إلا أن يكون الآخر أهم منه،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كل من التكليفين المتزاحمين لا يكون إلا بامتثال الآخر الموجب للعجز عنه، فلا مسقط للتكليف المتقدم، لعدم امتثال المتأخر بعد فهو مقدور عليه، أما المتأخر فيسقط بامتثال المتقدم للعجز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المتأخر أهم فوجوب حفظ القدرة عليه يكون مسقطاً للتكليف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تابعه على ذلك غير واحد من تلامذته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الإشكال فيه مما تقدم في ترجيح محتمل الأهمية من أن المسقط لأحد التكليفين المتزاحمين ليس هو خصوص العجز عن امتثاله المسبب عن امتثال الآخر، ولذا يتخير بين التكليفين المتقارنين المتساويين </w:t>
      </w:r>
    </w:p>
    <w:p>
      <w:pPr>
        <w:pStyle w:val="BookText"/>
        <w:rPr/>
      </w:pPr>
      <w:r>
        <w:rPr>
          <w:rFonts w:ascii="Amiri" w:hAnsi="Amiri" w:eastAsia="Amiri" w:cs="Amiri"/>
          <w:color w:val="111111"/>
          <w:sz w:val="28"/>
          <w:sz w:val="28"/>
          <w:szCs w:val="28"/>
          <w:rtl w:val="true"/>
          <w:lang w:bidi="ar-SA"/>
        </w:rPr>
        <w:t>في الأهمية، مع القدرة على كل منهما بخصوصه، فيسقط كل منهما بنحو يجوز تفويته لأجل امتثال الآخر وإن كان مقدوراً حين تفويته، لتكافؤ الغرضين، وهو جارٍ في المقام في فرض مساواة المتقدم للمتأخر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عدم وجوب حفظ القدرة على امتثال التكليف قبل وقته لم يصلح المتأخر لمزاحمة المتقدم، لعدم داعويته حينه بنحو يقتضي صرف القدرة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التحقيق، ولذا يلزم الإتيان بالمقدمات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لترجيح المتقدم، وإن كان دون المتأخر في الأهمية، لأن الأهمية إنما تقتضي قوة الداعوية بعد الفراغ عن أصل تحققها، ولم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أنكر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عشرة من فصل القيام في الصلاة من مستمسكه الترجيح بالتقدم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ذلك باستلزامه أن لمن لا يطيق إلا صوم نصف شهر رمضان أن يفطر النصف الأول منه لإدراك النصف الثاني، ولا يظن الالتزام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كاشف عن مرجحية التقدم الزماني، لا عن صحة الوجه المتقدم في الاستدلال عليه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يبعد ظهور أدلة وجوب الصوم في دخل القدرة والطاقة في موضوعه شرعاً، بنحو يكون التعذر رافعاً لملاك وجوبه ومانعاً من فعلية غرضه وإن كان مقتضيه باقياً، فيتعين ترجيح السابق لتمامية موضوعه ويكون امتثاله مانعاً من فعلية غرض اللاحق</w:t>
      </w:r>
      <w:r>
        <w:rPr>
          <w:rFonts w:eastAsia="Amiri" w:cs="Amiri" w:ascii="Amiri" w:hAnsi="Amiri"/>
          <w:color w:val="111111"/>
          <w:sz w:val="28"/>
          <w:szCs w:val="28"/>
          <w:rtl w:val="true"/>
          <w:lang w:bidi="ar-SA"/>
        </w:rPr>
        <w:t xml:space="preserve">. </w:t>
      </w:r>
      <w:bookmarkStart w:id="744" w:name="pg11736_191582"/>
    </w:p>
    <w:p>
      <w:pPr>
        <w:pStyle w:val="Heading6"/>
        <w:numPr>
          <w:ilvl w:val="5"/>
          <w:numId w:val="1"/>
        </w:numPr>
        <w:rPr/>
      </w:pPr>
      <w:bookmarkStart w:id="745" w:name="__RefHeading___Toc9116070_73709187"/>
      <w:bookmarkStart w:id="746" w:name="_Toc287"/>
      <w:bookmarkEnd w:id="744"/>
      <w:bookmarkEnd w:id="745"/>
      <w:r>
        <w:rPr>
          <w:rtl w:val="true"/>
        </w:rPr>
        <w:t>ما ينبغي أن يقال في المقام</w:t>
      </w:r>
      <w:bookmarkEnd w:id="746"/>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دخل التقدم الزماني في الترجيح بين الأغراض المتزاحمة المستتبعة للإرادة التكوينية فيما إذا لم يحتمل احتمالاً معتداً به تجدد القدرة على المتأخر مع حفظ المتقدم، أو تجدد العجز عن المتأخر مع تفويت المتقدم، ولذا قد يختار صاحب الغرض المتأخر لأدنى داعٍ للتأخير أما مع أحد الاحتمالين فلا إشكال في وجوب الاحتياط بالمحافظة على المتقدم لاحتمال تحصيل كلا الغرضين في الأول، وللحذر من فوتهما معاً في الثاني، لأن مرجع ذلك إلى الشك في مزاحمة المتأخر 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اللاحق من الأهمية بمكان، بحيث يقتضي الاحتياط له بتفويت الغرض الأسبق بمجرد احتمال مزاحمته له، ويختلف ذلك باختلاف مراتب الأهمية ومراتب قوة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الوضع الطبعي الجري على ذلك في الأغراض المستتبعة للإرادة التشريعية، لولا ما أشرنا إليه عند الكلام في ترجيح محتمل الأهمية من أن الشك في المقام في المسقط المعذر عن امتثال التكليف مع تنجز احتماله، بنحو يجب الاحتياط ما لم يعلم بالمعذرية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التقدم منشأ للترجيح بنظر المولى تحفظاً على تحصيل ما يمكن تحصيله بالفعل، لأن احتمال تحصيل كلا الغرضين مع فعل الأول، أو فوتهما مع تفويته وإن فرض عدم حصوله أو كان غير معتد به عند العقلاء، ولذا لا يجرون عليه في الترجيح في إراداتهم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المولى قد يلزم بالترجيح تحفظاً من الطوارئ غير المحتسبة لهم، أو التي لا يعتدون باحتمالها، لأن عدم احتمالهم لذلك أو عدم اعتنائهم باحتماله لا ينافي تحفظ المولى منه، كما قد يتحفظ المولى من خطأ قطع المكلف، ولا </w:t>
      </w:r>
    </w:p>
    <w:p>
      <w:pPr>
        <w:pStyle w:val="BookText"/>
        <w:rPr/>
      </w:pPr>
      <w:r>
        <w:rPr>
          <w:rFonts w:ascii="Amiri" w:hAnsi="Amiri" w:eastAsia="Amiri" w:cs="Amiri"/>
          <w:color w:val="111111"/>
          <w:sz w:val="28"/>
          <w:sz w:val="28"/>
          <w:szCs w:val="28"/>
          <w:rtl w:val="true"/>
          <w:lang w:bidi="ar-SA"/>
        </w:rPr>
        <w:t>يتحفظ منه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إحراز أهمية المتأخر بنحوٍ معتدٍ به فلا إشكال في لزوم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احتمال أهميته فالأمر لا يخلو عن إشكال، لتزاحم الاحتياطين المقتضي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التأمل التام في المقام، لأن الأمور الوجدانية لما لم تكن خاضعة للبرهان فقد يلتبس الأمر فيها بأدنى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وتعالى نستمد العون والتوفيق والتأييد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في مقام الامتثال إنما يتصور في التكاليف الاستقلالية، دون التكاليف الضمنية بالأجزاء والشرائط في المكلف به الارتباطي، كما لو تعذر الجمع بين السورة والطمأنينة في الصلاة، لوحدة الغرض الفعلي التي لا موضوع معها للتزاحم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مقتضى القاعدة سقوط التكليف بالمركب بتعذر بعض ما يعتبر فيه من الأجزاء أو الشرائط لو كان لدليل اعتباره إطلاق يشمل حال التعذر، سواء كان المتعذر أمراً بعينه أم الجمع بين أمرين مع القدرة على كل منهما بعينه، لرجوعهما معاً إلى تعذر المكلف به وهو الأمر الارتباطي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يكتفى بالناقص لدليل خاص من إجماع أو غيره، كما هو الحال في كثير مما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تعذر الجمع بين أمرين وعلم اكتفاء الشارع بالميسور ودار الأمر بين ترك أحدهما كان الاكتفاء بترك كل منهما منافياً لإطلاق دليله، لو كان لكل منهما إطلاق يخصه، فيتكاذب الإطلاقان،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من موارد التعارض العرضي لأمر خارج عن مفاد كل من الدليلين الموجب لسقوط </w:t>
      </w:r>
    </w:p>
    <w:p>
      <w:pPr>
        <w:pStyle w:val="BookText"/>
        <w:rPr/>
      </w:pPr>
      <w:r>
        <w:rPr>
          <w:rFonts w:ascii="Amiri" w:hAnsi="Amiri" w:eastAsia="Amiri" w:cs="Amiri"/>
          <w:color w:val="111111"/>
          <w:sz w:val="28"/>
          <w:sz w:val="28"/>
          <w:szCs w:val="28"/>
          <w:rtl w:val="true"/>
          <w:lang w:bidi="ar-SA"/>
        </w:rPr>
        <w:t>كل منها عن الحجية في خصوص مؤداه، مع عدم المرجح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مستفادين من دليل واحد علم بكذبه، فيسقط عن الحجية في إثباتهما معاً في الحال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الإجماع أو غيره ثبوت المقتضي لكل منهما بحيث يعلم بوجوب أحدهما كان المورد من صغريات التزاحم الملاكي، الذي سبق الكلام فيه في بحث الفرق بين التعارض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إشكال في التخيير بينهما مع العلم بالتساوي في الأهمية، ومرجعه إلى التخيير في مقام الجعل لغرض وحدة الغرض المستلزم للتخيير في فرض تكافؤ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ترجيح الأهم منهما لفعلية الغرض على طبق أقوى المقتضيين عند تزاحمهما، كما سبق عند الكلام في التزاحم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أهمية أحدهما بخصوصيته فالمورد من صغريات الدوران بين التعيين والتخيير في مقام الجعل، الذي سبق في الدوران بين الأقل والأكثر الارتباطيين الكلام في أن المرجع فيه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احتمالها في كل منهما مع احتمال التساوي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بأهمية أحدهما إجمالاً فالمورد من صغريات الدوران بين المتباينين في مقام الجعل فيلزم فيه الاحتياط بتكرار المركب مع كل من الأمرين مع تيسره، ومع تعذره يتعين البناء على التخيير الظاهري، بناء على ما سبق في مباحث العلم الإجمالي من وجوب الموافقة الاحتمالية عند الاضطرار لمخالفة أحد أطرافه غير المعين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الترجيح بتقدم المحل، كترجيح الركوع الاختياري على السجود </w:t>
      </w:r>
    </w:p>
    <w:p>
      <w:pPr>
        <w:pStyle w:val="BookText"/>
        <w:rPr/>
      </w:pPr>
      <w:r>
        <w:rPr>
          <w:rFonts w:ascii="Amiri" w:hAnsi="Amiri" w:eastAsia="Amiri" w:cs="Amiri"/>
          <w:color w:val="111111"/>
          <w:sz w:val="28"/>
          <w:sz w:val="28"/>
          <w:szCs w:val="28"/>
          <w:rtl w:val="true"/>
          <w:lang w:bidi="ar-SA"/>
        </w:rPr>
        <w:t>الاختياري، فلا مجال له، ولا يجري فيه ما سبق، لأن امتثال التكليف الضمني لا يكون إلا بتمامية المركب الذي يحصل به غرضه، فتقدم المحل لا يوجب سبق الامتثال، كما يوجبه في التكاليف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الاكتفاء بالميسور تعذر الجزء أو الشرط حين تركه تعين ترجيح السابق والمحافظة عليه، لعدم تعذره، ومع الإتيان به يتعذر اللاحق فيتحقق موضوع جواز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رفع الإتيان بأحدهما لموضوع وجوب الآخر، الخارج عن مفروض الكلام وهو تمامية موضوع كل منهما وشمول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لم يحرز المقتضي لأحدهما فلا موضوع للترجيح بالأهمية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المقام من صغريات الدوران بين التعيين والتخيير في مقام الجعل أو بين المتباينين، ويجري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التكليف بأحدهما رافعاً لموضوع الآخر، لأخذ القدرة الشرعية فيه التي هي بمعنى عدم لزوم محذور منه تعين ترجيح الأول، وخرج عن مفروض الكلام من تمامية إطلاق دليل اعتبار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القواعد العامة، وتنقيح الصغريات موكول للفقه، ولا يسع المقام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وله الحمد وحده، والصلاة والسلام على من لا نبي بعده محمد وآله الطاهرين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الكلام في مبحث التعارض، ليلة السبت، الثالث من شهر ذي الحجة الحرام، سنة ألف وثلاثمائة وثمانية وتسعين للهجرة النبوية، على صاحبها وآله أفضل الصلوات، وأزكى التحيات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النجف الأشرف بيمن الحرم المطهر المشرف على مشرفه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محمد سعيد عفي عنه، نجل العلامة الجليل حجة الإسلام والمسلمين السيد محمد علي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ونشكره تعالى على تسهيله وتيسيره، ونسأله أن يشفع أوائل مننه بأواخرها، وسوابقها بلواحقها، ويتم علينا نعمه بالتوفيق والتسديد، وقبول الأعمال، وصلاح الأحوال، إنه أرحم الراحمين، وولي المؤمنين، وهو حسبنا ونعم الوكيل، نعم المولى ونعم النصير، ولا حول ولا قوة إلا به عليه توكلت واليه أنيب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انتهى تبييضه بعد تدريسه ليلة الأحد الرابع من الشهر المذكور بقلم مؤلفه حامداً، مصلياً، مسلماً</w:t>
      </w:r>
      <w:r>
        <w:rPr>
          <w:rFonts w:eastAsia="Amiri" w:cs="Amiri" w:ascii="Amiri" w:hAnsi="Amiri"/>
          <w:color w:val="111111"/>
          <w:sz w:val="28"/>
          <w:szCs w:val="28"/>
          <w:rtl w:val="true"/>
          <w:lang w:bidi="ar-SA"/>
        </w:rPr>
        <w:t xml:space="preserve">. </w:t>
      </w:r>
      <w:bookmarkStart w:id="747" w:name="pg11736_191587"/>
    </w:p>
    <w:p>
      <w:pPr>
        <w:pStyle w:val="Heading2"/>
        <w:numPr>
          <w:ilvl w:val="1"/>
          <w:numId w:val="1"/>
        </w:numPr>
        <w:rPr/>
      </w:pPr>
      <w:bookmarkStart w:id="748" w:name="__RefHeading___Toc9116072_73709187"/>
      <w:bookmarkStart w:id="749" w:name="_Toc288"/>
      <w:bookmarkEnd w:id="747"/>
      <w:bookmarkEnd w:id="748"/>
      <w:r>
        <w:rPr>
          <w:rtl w:val="true"/>
        </w:rPr>
        <w:t>خاتمة في الاجتهاد والتقليد</w:t>
      </w:r>
      <w:bookmarkEnd w:id="749"/>
    </w:p>
    <w:p>
      <w:pPr>
        <w:pStyle w:val="Heading3"/>
        <w:numPr>
          <w:ilvl w:val="2"/>
          <w:numId w:val="1"/>
        </w:numPr>
        <w:rPr/>
      </w:pPr>
      <w:bookmarkStart w:id="750" w:name="__RefHeading___Toc9116074_73709187"/>
      <w:bookmarkStart w:id="751" w:name="_Toc289"/>
      <w:bookmarkEnd w:id="750"/>
      <w:r>
        <w:rPr>
          <w:rtl w:val="true"/>
        </w:rPr>
        <w:t>خاتمة علم الأصول في الاجتهاد والتقليد</w:t>
      </w:r>
      <w:bookmarkEnd w:id="7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2" w:name="__RefHeading___Toc9116076_73709187"/>
      <w:bookmarkStart w:id="753" w:name="_Toc290"/>
      <w:bookmarkEnd w:id="752"/>
      <w:r>
        <w:rPr>
          <w:rtl w:val="true"/>
        </w:rPr>
        <w:t>اشارة</w:t>
      </w:r>
      <w:bookmarkEnd w:id="75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خاتمة علم الأصول في الاجتهاد والتقليد</w:t>
      </w:r>
    </w:p>
    <w:p>
      <w:pPr>
        <w:pStyle w:val="BookText"/>
        <w:rPr/>
      </w:pPr>
      <w:r>
        <w:rPr>
          <w:rFonts w:ascii="Amiri" w:hAnsi="Amiri" w:eastAsia="Amiri" w:cs="Amiri"/>
          <w:color w:val="111111"/>
          <w:sz w:val="28"/>
          <w:sz w:val="28"/>
          <w:szCs w:val="28"/>
          <w:rtl w:val="true"/>
          <w:lang w:bidi="ar-SA"/>
        </w:rPr>
        <w:t>وقد وعدنا في تمهيد مباحث الحجج بالتعرض لذلك، وذكرنا أن المناسب جعله خاتمة للمباحث الأصولية، لخروجه عنها، ومناسبته لها، لأن البحث فيه عن أقسام الاستنباط وأحكامه، لا عن مقدمات الاستنباط، التي هي مورد الكلام في المباحث الأصولية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فالكلام يقع في مقامين، وخاتمة، يبحث في أول المقامين عن الاجتهاد، وفي ثانيهما عن التقليد، وفي الخاتمة عن وجوب الفحص الذي يشترك بين المجتهد والمقلد</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1736_191591"/>
      <w:bookmarkStart w:id="755" w:name="pg11736_191591"/>
      <w:bookmarkEnd w:id="755"/>
    </w:p>
    <w:p>
      <w:pPr>
        <w:pStyle w:val="Heading4"/>
        <w:numPr>
          <w:ilvl w:val="3"/>
          <w:numId w:val="1"/>
        </w:numPr>
        <w:rPr/>
      </w:pPr>
      <w:bookmarkStart w:id="756" w:name="pg11736_191591"/>
      <w:bookmarkStart w:id="757" w:name="__RefHeading___Toc9116078_73709187"/>
      <w:bookmarkStart w:id="758" w:name="_Toc291"/>
      <w:bookmarkEnd w:id="756"/>
      <w:bookmarkEnd w:id="757"/>
      <w:r>
        <w:rPr>
          <w:rtl w:val="true"/>
        </w:rPr>
        <w:t xml:space="preserve">المقام الأول </w:t>
      </w:r>
      <w:r>
        <w:rPr>
          <w:rtl w:val="true"/>
        </w:rPr>
        <w:t xml:space="preserve">: </w:t>
      </w:r>
      <w:r>
        <w:rPr>
          <w:rtl w:val="true"/>
        </w:rPr>
        <w:t>في الاجتهاد</w:t>
      </w:r>
      <w:bookmarkEnd w:id="758"/>
    </w:p>
    <w:p>
      <w:pPr>
        <w:pStyle w:val="Heading5"/>
        <w:numPr>
          <w:ilvl w:val="4"/>
          <w:numId w:val="1"/>
        </w:numPr>
        <w:rPr/>
      </w:pPr>
      <w:bookmarkStart w:id="759" w:name="__RefHeading___Toc9116080_73709187"/>
      <w:bookmarkStart w:id="760" w:name="_Toc292"/>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وهو لغة بذل الوسع، كما في الصحاح ومختاره والقاموس والنهاية ولسان العرب، وفي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افتعال من الجهد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w:t>
      </w:r>
    </w:p>
    <w:p>
      <w:pPr>
        <w:pStyle w:val="BookText"/>
        <w:rPr/>
      </w:pPr>
      <w:r>
        <w:rPr>
          <w:rFonts w:ascii="Amiri" w:hAnsi="Amiri" w:eastAsia="Amiri" w:cs="Amiri"/>
          <w:color w:val="111111"/>
          <w:sz w:val="28"/>
          <w:sz w:val="28"/>
          <w:szCs w:val="28"/>
          <w:rtl w:val="true"/>
          <w:lang w:bidi="ar-SA"/>
        </w:rPr>
        <w:t xml:space="preserve">وكأن ما في المعالم والفصول والكفاية وغيرها من أنه تحمل المشقة مبني على أنه افتعال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به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المشقة كما صرح به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المتبادر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بلحاظ ملازمة بذل الوسع للمشقة غالباً قال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والاجتهاد أخذ النفس ببذل الطاقة وتحمل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9116082_73709187"/>
      <w:bookmarkStart w:id="762" w:name="_Toc293"/>
      <w:bookmarkEnd w:id="761"/>
      <w:r>
        <w:rPr>
          <w:rtl w:val="true"/>
        </w:rPr>
        <w:t>معنى الاجتهاد اصطلاحاً</w:t>
      </w:r>
      <w:bookmarkEnd w:id="762"/>
    </w:p>
    <w:p>
      <w:pPr>
        <w:pStyle w:val="BookText"/>
        <w:rPr/>
      </w:pPr>
      <w:r>
        <w:rPr>
          <w:rFonts w:ascii="Amiri" w:hAnsi="Amiri" w:eastAsia="Amiri" w:cs="Amiri"/>
          <w:color w:val="111111"/>
          <w:sz w:val="28"/>
          <w:sz w:val="28"/>
          <w:szCs w:val="28"/>
          <w:rtl w:val="true"/>
          <w:lang w:bidi="ar-SA"/>
        </w:rPr>
        <w:t>وأما في الاصطلاح فقد اختلفت كلماتهم في تعريفه وتحديده ففي المعالم وعن العلامة والحاجبي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استفراغ الفقيه الوسع في تحصيل الظن بالحكم الشرعي، وعن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ملكة يقتدر بها على استنباط الحكم الفرعي، وقيل غير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تقرير درس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الظاهر أن اختلاف عباراتهم في شرح معناه المصطلح ليس لأجل اختلافهم في </w:t>
      </w:r>
      <w:bookmarkStart w:id="763" w:name="pg11736_191592"/>
    </w:p>
    <w:p>
      <w:pPr>
        <w:pStyle w:val="BookText"/>
        <w:rPr/>
      </w:pPr>
      <w:bookmarkEnd w:id="763"/>
      <w:r>
        <w:rPr>
          <w:rFonts w:ascii="Amiri" w:hAnsi="Amiri" w:eastAsia="Amiri" w:cs="Amiri"/>
          <w:color w:val="111111"/>
          <w:sz w:val="28"/>
          <w:sz w:val="28"/>
          <w:szCs w:val="28"/>
          <w:rtl w:val="true"/>
          <w:lang w:bidi="ar-SA"/>
        </w:rPr>
        <w:t>حقيقته، بل هو عند الجميع عبارة عن استفراغ الوسع في إعمال القواعد لتحصيل المعرفة بالوظيفة الفعلية من الواقعية والظاهرية، وأن المقصود من تلك العبارات هو مجرد الإشارة إليه بوجه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إليه في الجملة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9116084_73709187"/>
      <w:bookmarkStart w:id="765" w:name="_Toc294"/>
      <w:bookmarkEnd w:id="764"/>
      <w:r>
        <w:rPr>
          <w:rtl w:val="true"/>
        </w:rPr>
        <w:t>البناء في معنى الاجتهاد</w:t>
      </w:r>
      <w:bookmarkEnd w:id="765"/>
    </w:p>
    <w:p>
      <w:pPr>
        <w:pStyle w:val="Heading6"/>
        <w:numPr>
          <w:ilvl w:val="5"/>
          <w:numId w:val="1"/>
        </w:numPr>
        <w:rPr/>
      </w:pPr>
      <w:bookmarkStart w:id="766" w:name="__RefHeading___Toc9116086_73709187"/>
      <w:bookmarkStart w:id="767" w:name="_Toc295"/>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موارد إطلاق الاجتهاد في الصدر الأول في النصوص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ورد عن العامة في كلماتهم ورواياتهم شاهد بأن الأصل له العامة، وأن مرادهم منه خصوص إعمال الرأي بالقياس والاستحسان ونحوهما للوصول للحكم الواقعي، في مقابل أخذه من الكتاب والسنة ونحوهما من الأدلة التعبدية، فضلاً عن معرفة الوظيفة الظاهرية، خصوصاً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يعم تعيين مقتضى المصلحة بنظر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أو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للحكم الشرعي، بل وإن كانت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للتعريف الأول، وللمعنى اللغوي أيضاً، للزوم استفراغ الوسع في طلب الحكم والوصول إليه عند من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أيضاً ما هو المعلوم من طريقة كثير من العامة من الاعتماد على ذلك، بل قد يصدر من بعض أصحابنا كالفاضلين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شنّع الأخباريون على الاجتهاد ووقفوا منه الموقف المعلوم، حتى عقد في الوسائل بابا</w:t>
      </w:r>
      <w:r>
        <w:rPr>
          <w:rStyle w:val="FootnoteAnchor"/>
          <w:rtl w:val="true"/>
        </w:rPr>
        <w:footnoteReference w:id="69"/>
      </w:r>
      <w:r>
        <w:rPr>
          <w:rFonts w:ascii="Amiri" w:hAnsi="Amiri" w:eastAsia="Amiri" w:cs="Amiri"/>
          <w:color w:val="111111"/>
          <w:sz w:val="28"/>
          <w:sz w:val="28"/>
          <w:szCs w:val="28"/>
          <w:rtl w:val="true"/>
          <w:lang w:bidi="ar-SA"/>
        </w:rPr>
        <w:t>ضمنها ما يزيد على خمسين حديثاً في الردع عنه وعن الرأي والقياس ونحوها من الاستنباطات الظنية في الأحكام الشرعية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تغيير هذا العنوان الذي سبب </w:t>
      </w:r>
    </w:p>
    <w:p>
      <w:pPr>
        <w:pStyle w:val="BookText"/>
        <w:rPr/>
      </w:pPr>
      <w:r>
        <w:rPr>
          <w:rFonts w:ascii="Amiri" w:hAnsi="Amiri" w:eastAsia="Amiri" w:cs="Amiri"/>
          <w:color w:val="111111"/>
          <w:sz w:val="28"/>
          <w:sz w:val="28"/>
          <w:szCs w:val="28"/>
          <w:rtl w:val="true"/>
          <w:lang w:bidi="ar-SA"/>
        </w:rPr>
        <w:t>الفتنة بين الطائفة المحقة وشق صفوفها ووقوع الفرقة بين علمائها فضلاً عن 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ناشئ عن الجمود على ظاهر لفظ الاجتهاد من دون نظر إلى سيرة الأصحاب وتصريحاتهم في مباحثهم الكلامية والأصولية والفقهية، حيث لا إشكال في عدم بنائهم على التعويل على الاستنباطات الظنية، بل على الحجج المعتبرة شرعية كانت أو عقلية، وأن مرادهم من الاجتهاد هو تشخيص الوظيفة التي يترتب عليها العمل اعتماداً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وذكرهم لبعض الوجوه الاستحسانية في الاستدلال على الأحكام الشرعية إما أن يكون مجاراة للعامة أخذاً بما يلتزمون بنظيره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لحصول القطع بسببه من باب تنقيح المناط أو نحوه، ولو للغفلة عن الحال، حيث لابد من تأويل ما يقبل التأويل في مقابل المقطوع به من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ذلك هو المراد لكثير من الأصوليين من العامة، وإن اختلفوا معنا في تعيين الحجج، وأن ذكر الظن في التعريف لأنه أقل ما يكتفي به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هو الاجتهاد بالمعنى الأعم عندهم، وما قبله هو الاجتهاد بالمعنى الأخص، كما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نهاية ابن الأثير بعد الكلام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 ردّ القضية التي تعرض للحاكم من طريق القياس إلى الكتاب والسنة، ولم يرد الرأي الذي رآه من قبل نفسه من غير حملٍ على كتاب أو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مباينة الاجتهاد للمعنى المتقدم، لا أنه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ذلك لا يناسب طريقتهم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سيرة سلفهم، وإن حاولوا بذلك تبريرها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ينزل على الرد للكتاب والسنة ولو بلحاظ دلالتهما بنظرهم على حجية بعض أقسام الرأي، فيرجع إلى ما ذكرناه أولاً من كون المراد بالاجتهاد تشخيص الوظيفة اعتماداً على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يناسب التعريف الأول، ويحتاج تنزيله عليه إلى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المعنى اللغوي، لوضوح أن مجرد بذل الوسع من دون وصول للوظيفة الفعلية ليس اجتهاداً بالمعنى المذكور، بخلاف المعنى الأول، لأن بذل الوسع عندهم كاف في تحقق الوظيفة، لحجية الظن الحاصل منه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بذل الوسع مع تشخيص الوظيفة ليس دخيلاً في مفهوم الاجتهاد، بل في تحققه، لتوقف تشخيص الوظيفة على اليأس من الظفر بدليلٍ آخر ولو كان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بمهم بعد عدم الأثر لتحديد مفهوم الاجتهاد، لعدم أخذ عنوانه في الأدلة الشرعية موضوعاً لشيءٍ من الأحكام، وإنما هو محض اصطلاح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المناسب مطابقته لموضوع الغرض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لا يفرق في وظيفة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يترتب عليها عمله وعمل غيره، والتي هي موضوع البحوث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تشخيص الحكم الواقعي وتشخيص الوظيفة الظاهرية شرعية كانت أو عقلية، كان المناسب تعميمه لمطلق تشخيص الوظيفة العملية الفعلية في الشبهة الحكمية، إما بتشخيص </w:t>
      </w:r>
    </w:p>
    <w:p>
      <w:pPr>
        <w:pStyle w:val="BookText"/>
        <w:rPr/>
      </w:pPr>
      <w:r>
        <w:rPr>
          <w:rFonts w:ascii="Amiri" w:hAnsi="Amiri" w:eastAsia="Amiri" w:cs="Amiri"/>
          <w:color w:val="111111"/>
          <w:sz w:val="28"/>
          <w:sz w:val="28"/>
          <w:szCs w:val="28"/>
          <w:rtl w:val="true"/>
          <w:lang w:bidi="ar-SA"/>
        </w:rPr>
        <w:t>الحكم الشرعي الواقعي أو الظاهري، اعتماداً على الحجج ولو كانت ظنية أو على الأصول أو بتشخيص الوظيفة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لذكر استفراغ الوسع في تعريفه، لما فيه من الإشعار بكون موضوعه ذا واقع محفوظ قد لا يصل إليه الوسع، وهو إنما يتجه بالإضافة إلى الأحكام الواقعية، وأما الوظيفة الفعلية التي يترتب عليها العمل فلا يتصور فيها ذلك، لقطع المجتهد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تشخيص الوظيفة المذكورة حيث كان موقوفاً على الفراغ من مقدمات كثيرة، كالمسائل الأصولية واللغوية، وعلى أنس الذهن بالظهورات الشرعية والعرفية، كان مسبوقاً بملكة مكتسبة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يجعل الاجتهاد نفس الملكة المذكورة كما تقدم عن البهائي، وقد يجعل نفس الاستنباط والتشخيص للوظيفة، كما يظهر من بعض الأعيان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كل منهما مورداً للأثر من بعض الجهات، كان الأنسب تعريفه بالملكة، ليطابق موضوع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صدقه على ذي الملكة من دون أن يمارس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لأن المفهوم المذكور غير عرفي، ليتضح حاله بعرضه على العرف، وإنما هو مصطلح خاص لم يتضح حدوده بعد عند أهله، كما لا مانع من توسيعه تبعاً لسعة الغرض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تشخيص الوظيفة الفعلية في الشبهات الحكمية</w:t>
      </w:r>
      <w:r>
        <w:rPr>
          <w:rFonts w:eastAsia="Amiri" w:cs="Amiri" w:ascii="Amiri" w:hAnsi="Amiri"/>
          <w:color w:val="111111"/>
          <w:sz w:val="28"/>
          <w:szCs w:val="28"/>
          <w:rtl w:val="true"/>
          <w:lang w:bidi="ar-SA"/>
        </w:rPr>
        <w:t xml:space="preserve">. </w:t>
      </w:r>
      <w:bookmarkStart w:id="768" w:name="pg11736_191596"/>
    </w:p>
    <w:p>
      <w:pPr>
        <w:pStyle w:val="Heading6"/>
        <w:numPr>
          <w:ilvl w:val="5"/>
          <w:numId w:val="1"/>
        </w:numPr>
        <w:rPr/>
      </w:pPr>
      <w:bookmarkStart w:id="769" w:name="__RefHeading___Toc9116088_73709187"/>
      <w:bookmarkStart w:id="770" w:name="_Toc296"/>
      <w:bookmarkEnd w:id="768"/>
      <w:bookmarkEnd w:id="769"/>
      <w:r>
        <w:rPr>
          <w:rtl w:val="true"/>
        </w:rPr>
        <w:t>المسألة الأولى</w:t>
      </w:r>
      <w:r>
        <w:rPr>
          <w:rtl w:val="true"/>
        </w:rPr>
        <w:t xml:space="preserve">: </w:t>
      </w:r>
      <w:r>
        <w:rPr>
          <w:rtl w:val="true"/>
        </w:rPr>
        <w:t>تجزي الاجتهاد</w:t>
      </w:r>
      <w:bookmarkEnd w:id="770"/>
    </w:p>
    <w:p>
      <w:pPr>
        <w:pStyle w:val="Heading6"/>
        <w:numPr>
          <w:ilvl w:val="5"/>
          <w:numId w:val="1"/>
        </w:numPr>
        <w:rPr/>
      </w:pPr>
      <w:bookmarkStart w:id="771" w:name="__RefHeading___Toc9116090_73709187"/>
      <w:bookmarkStart w:id="772" w:name="_Toc297"/>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إذا عرفت هذا فالكلام في الاجتهاد يقع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 الأصوليين من العامة والخاصة في تجزي الاجتهاد وعدمه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إنما هو الملكة، أما العلم الفعلي المبتني على إعمال الملكة فلا ريب ظاهراً في إمكان التجزي فيه، بل وقوعه بالنظر في بعض المسائل الفقهية دون بعض، بل يمتنع عادة العلم بجميع المسائل دفعة، بل لابد من النظر فيها تدريجاً، الراجع إلى التجزي في بعض الأزمنة، بل حيث كانت بعض المسائل مغفولاً عنها، لعدم الابتلاء بها أصلاً، وعدم المنبه لموضوعاتها، كان اللازم التجزي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ينحصر الكلام في التجزي بالملكة، ومرجعه إلى الكلام في أنه هل يكون الشخص قادراً على تشخيص الوظيفة في خصوص بعض المسائل، أو لابد إما من قدرته على تشخيصها في كل مسألة يفرض ابتلاؤه بها، أو عجزه عنه في الكل؟</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ويظهر بالنظر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نسب القول بامتناعه للشذوذ، وإن كان هو الظاهر من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تلامذته</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9116092_73709187"/>
      <w:bookmarkStart w:id="774" w:name="_Toc298"/>
      <w:bookmarkEnd w:id="773"/>
      <w:r>
        <w:rPr>
          <w:rtl w:val="true"/>
        </w:rPr>
        <w:t>الاستدلال على امتناعه</w:t>
      </w:r>
      <w:bookmarkEnd w:id="774"/>
    </w:p>
    <w:p>
      <w:pPr>
        <w:pStyle w:val="Heading6"/>
        <w:numPr>
          <w:ilvl w:val="5"/>
          <w:numId w:val="1"/>
        </w:numPr>
        <w:rPr/>
      </w:pPr>
      <w:bookmarkStart w:id="775" w:name="__RefHeading___Toc9116094_73709187"/>
      <w:bookmarkStart w:id="776" w:name="_Toc299"/>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وكيف كان، فقد يستدل على امتناعه بوجوه</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9116096_73709187"/>
      <w:bookmarkStart w:id="778" w:name="_Toc300"/>
      <w:bookmarkEnd w:id="777"/>
      <w:r>
        <w:rPr>
          <w:rtl w:val="true"/>
        </w:rPr>
        <w:t>أولها</w:t>
      </w:r>
      <w:r>
        <w:rPr>
          <w:rtl w:val="true"/>
        </w:rPr>
        <w:t>:</w:t>
      </w:r>
      <w:bookmarkEnd w:id="77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انضباط مدارك الأحكام وأدلتها، حيث قد يكون في مدارك بعض الأحكام ما ينفع في معرفة أحكامٍ أخرى، فما لم يطلع الشخص على مدارك تمام الأحكام، ويكون ذا خبرة بها، لا يستطيع تشخيص شيء منها، لاحتمال عدم استكمال الفحص عنه</w:t>
      </w:r>
      <w:r>
        <w:rPr>
          <w:rFonts w:eastAsia="Amiri" w:cs="Amiri" w:ascii="Amiri" w:hAnsi="Amiri"/>
          <w:color w:val="111111"/>
          <w:sz w:val="28"/>
          <w:szCs w:val="28"/>
          <w:rtl w:val="true"/>
          <w:lang w:bidi="ar-SA"/>
        </w:rPr>
        <w:t xml:space="preserve">. </w:t>
      </w:r>
      <w:bookmarkStart w:id="779" w:name="pg11736_191597"/>
    </w:p>
    <w:p>
      <w:pPr>
        <w:pStyle w:val="BookText"/>
        <w:rPr/>
      </w:pPr>
      <w:bookmarkEnd w:id="77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يقطع الناظر في كلمات الأصحاب في المسألة وبعد التأمل في خصوصياتها بعدم وجود دليل فيها قد خفي عليه يتوقف اطلاعه عليه على النظر في بقية المسائل، ولا أقل من اليأس عن ذلك بالنحو الكافي الذي يقطع معه بعدم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أمكن ورود ذلك في الناظر في تمام المسائل، لإمكان نسيانه لمفاد بعض الأدلة أو غفلته عن إفادته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النظر في جميع أدلة المسائل لا يستلزم القدرة على تشخيص الوظيفة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للاجتهاد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ابتناء معرفة بعضها على مقدمات لم يفرغ منها، بخلاف بعضها الآخر الذي استكمل مقدمات المعرفة فيه</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9116098_73709187"/>
      <w:bookmarkStart w:id="781" w:name="_Toc301"/>
      <w:bookmarkEnd w:id="780"/>
      <w:r>
        <w:rPr>
          <w:rtl w:val="true"/>
        </w:rPr>
        <w:t>ثانيها</w:t>
      </w:r>
      <w:bookmarkEnd w:id="78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ملكة الاجتهاد كسائر الملكات أمر بسيط غير قابل للتجزي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التجزي ليس إلى تجزي الملكة، بل إلى ضعفها وقصورها عن بعض الأحكام، لما أشرنا إليه آنفاً من أن الملكة متقومة بمعرفة المقدمات التي يبتني عليها تشخيص الوظيفة، وقد يكون الشخص عارفاً ببعض تلك المقدمات دون بعض، فلا يتسنى له إلا تشخيص الوظيفة في المسائل التي يكفي فيها تلك المقدمات، دون غيرها مما يحتاج للمقدمات الأخرى التي يجهلها</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9116100_73709187"/>
      <w:bookmarkStart w:id="783" w:name="_Toc302"/>
      <w:bookmarkEnd w:id="782"/>
      <w:r>
        <w:rPr>
          <w:rtl w:val="true"/>
        </w:rPr>
        <w:t>ثالثها</w:t>
      </w:r>
      <w:bookmarkEnd w:id="78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مدارك الأحكام في الوقائع المختلفة ومقدمات الاستنباط متداخلة مترابطة، فليس تشخيص الوظيفة في الواقعة الواحدة موقوفاً على مقدمة أو مقدمتين، كي يمكن للعارف بهما تشخيصها فيها ولو مع العجز عن تشخيصها في غيرها للجهل بمقدماته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المسألة التي يكون المرجع فيها الأدلة اللفظية لا يكفي فيها البناء على أصالة حجية الظهور، بل لابد فيها من تشخيص الظهور، وتشخيص مقتضى الجمع العرفي بين الظهورات، ومقتضى القاعدة في المتعارضين بعد الفراغ عن حجية الخبر ذي الظهور الخاص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المسألة التي يكون المرجع فيها الأصل العملي مثلاً لا يكفي فيها ثبوت كبرى الأصل المذكور، بل لابد معها من الفراغ عن عدم الدليل في المسألة، لعدم ورود آية أو خبر فيها، أو عدم تمامية ظهور ما ورد فيها، أو معارضته بما يسقطه عن الحجية، وكل ذلك قد يبتني على قواعد أصولية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الفراغ عن بعض مقدمات الاستنباط يتوقف على غيرها أيضاً، فالفراغ عن كبرى الاستصحاب مثلاً موقوف على الفراغ عن أصالة الظهور، وعن حجية خبر الواحد، ليمكن التمسك بأخباره، وعن قواعد الجمع بين الأدلة لمعارضة ظهور أخباره بما ينافيها بدواً، كعمومات البراءة أو الاحتياط، وعن حجية الإجماع المستدل به عليه، والسيرة التي وقع الكلام في حجيتها ذاتاً، وفي صلوح عمومات عدم حجية غير العلم للردع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جعل القواعد الأصولية أو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يتسنى النظر في بعض المسائل الفقهية لمن لم يفرغ عن تمام مقدمات الاستنباط، التي يستلزم الفراغ عنها الاجتهاد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الوجه الذي اعتمده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الاكتفاء في المسألة الواحدة بمقدمة واحدة أو مقدمتين، وابتناء بعض المقدمات على بعض وإن كان مسلماً في الجملة، إلا أنه ليس </w:t>
      </w:r>
    </w:p>
    <w:p>
      <w:pPr>
        <w:pStyle w:val="BookText"/>
        <w:rPr/>
      </w:pPr>
      <w:r>
        <w:rPr>
          <w:rFonts w:ascii="Amiri" w:hAnsi="Amiri" w:eastAsia="Amiri" w:cs="Amiri"/>
          <w:color w:val="111111"/>
          <w:sz w:val="28"/>
          <w:sz w:val="28"/>
          <w:szCs w:val="28"/>
          <w:rtl w:val="true"/>
          <w:lang w:bidi="ar-SA"/>
        </w:rPr>
        <w:t>بالنحو الراجع إلى توقف تشخيص الوظيفة في المسألة الواحدة على الفراغ عن جميع المقدمات، حيث يلزم الاجتهاد المطلق، لوضوح أن كثيراً من الكبريات الأصولية يسهل إثباتها في الجملة، ولا يحتاج لقوة النظر إلا بعض خصوصياتها، ولا يتوقف على تلك الخصوصيات إلا قليل من الفروع الفقهية، فالجهل بها لا يوجب إلا العجز عن تشخيص الوظيفة في تلك الفروع، مع القدرة على تشخيصها في الفروع الآخر غير المبتنية على تلك الخصوصيات، كبعض خصوصيات مسألة اجتماعي الأمر والنهي، والجمع العرفي، وحجية العام في عكس نقيضه، وفي الشبهة المصداقية، وحجية بعض مراتب الإجماع، والخبر الصحيح المهجور بين الأصحاب والضعيف المعمول به عندهم، وانقلاب الأصل في الدماء والفروج والأموال، وجريان الاستصحاب التعليقي، أو استصحاب القسم الثالث من الكلي أو حكم المخصص أو العدم الأزلي، ومقتضى القاعدة في المتكافئين، وغير ذلك مما لا يلزم من عدم الفراغ عنه إلا التوقف في خصوص بعض الفروع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ريب في اختلاف الفروع الفقهية في الاحتياج إلى دقة النظر وإعمال الذوق الفقهي، لابتناء بعضها على بعض الاستظهارات الخفية والالتفات للنكات الدقيقة أو بعض وجوه الجمع العرفي المحتاجة لحسن السليقة، أو ملاحظة بعض القرائن ككلمات الأصحاب ومقدار الابتلاء بالحكم، ونحو ذلك مما لا يتسنى إلا للممارس الماهر، ويعجز عنه كثير ممن تمت مبانيه الأصولية وسهل عليه كثير من المسائل الفقهية بسببها، فإن المباني الأصولية وحدها لا تكفي في القدرة على الاستنباط ما لم يتيسر لصاحبها تشخيص موضوعاتها بنحو تطمئن به النفس ويركن إليه في مقام </w:t>
      </w:r>
      <w:bookmarkStart w:id="784" w:name="pg11736_191600"/>
    </w:p>
    <w:p>
      <w:pPr>
        <w:pStyle w:val="BookText"/>
        <w:rPr/>
      </w:pPr>
      <w:bookmarkEnd w:id="784"/>
      <w:r>
        <w:rPr>
          <w:rFonts w:ascii="Amiri" w:hAnsi="Amiri" w:eastAsia="Amiri" w:cs="Amiri"/>
          <w:color w:val="111111"/>
          <w:sz w:val="28"/>
          <w:sz w:val="28"/>
          <w:szCs w:val="28"/>
          <w:rtl w:val="true"/>
          <w:lang w:bidi="ar-SA"/>
        </w:rPr>
        <w:t>العمل، وهو لا يتسنى لكل أحد، خصوصاً في بعض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البناء على إمكان التجزي بل وقوعه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عادة حصول اجتهاد مطلق غير مسبوق بالتجزي، للزوم الطفرة</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9116102_73709187"/>
      <w:bookmarkStart w:id="786" w:name="_Toc303"/>
      <w:bookmarkEnd w:id="785"/>
      <w:r>
        <w:rPr>
          <w:rtl w:val="true"/>
        </w:rPr>
        <w:t xml:space="preserve">ما ذكره الخراساني </w:t>
      </w:r>
      <w:r>
        <w:rPr>
          <w:rtl w:val="true"/>
        </w:rPr>
        <w:t>(</w:t>
      </w:r>
      <w:r>
        <w:rPr>
          <w:rtl w:val="true"/>
        </w:rPr>
        <w:t>قدس سره</w:t>
      </w:r>
      <w:r>
        <w:rPr>
          <w:rtl w:val="true"/>
        </w:rPr>
        <w:t xml:space="preserve">) </w:t>
      </w:r>
      <w:r>
        <w:rPr>
          <w:rtl w:val="true"/>
        </w:rPr>
        <w:t>من استحالة الاجتهاد والمطلق</w:t>
      </w:r>
      <w:bookmarkEnd w:id="786"/>
    </w:p>
    <w:p>
      <w:pPr>
        <w:pStyle w:val="BookText"/>
        <w:rPr/>
      </w:pPr>
      <w:r>
        <w:rPr>
          <w:rFonts w:ascii="Amiri" w:hAnsi="Amiri" w:eastAsia="Amiri" w:cs="Amiri"/>
          <w:color w:val="111111"/>
          <w:sz w:val="28"/>
          <w:sz w:val="28"/>
          <w:szCs w:val="28"/>
          <w:rtl w:val="true"/>
          <w:lang w:bidi="ar-SA"/>
        </w:rPr>
        <w:t>وما ذكره متين بلحاظ الوضع المتعارف من تدرج الباحث في المعلومات، وفي المهارة فيها وفي قوة النظر والذوق الفقهي باستمرار الممارسة، فلا يتسنى له في أول مراحله إلا تشخيص الوظيفة في الفروع الفقهية غير المعقدة، التي يسهل إثبات كبرياتها الأصولية وإحراز موضوع تلك الكبريات فيها، ثم يقوى على الأصعب فالأصعب بطول الزمن واستمرار الممارسة، وإعمال النظر والملاحقة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يبقى عاجزاً عن تشخيص الوظيفة في بعض الفروع، لشدة تعقدها واضطراب الوجدان عليه فيها، لتصادم جهات الكشف عن الوظيفة الفعلية، كما يبتلى به أعاظم المجتهدين في كثير من الموارد، فيتوقف عن الفتوى فيها، ويقتصر على بيان مقتضى الاحتياط، وهو الذي اصطلح عليه في عصورنا بالاحتياط الوجوبي ومن هنا لا يكون مجتهداً مطلقاً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اكتفى في الفصول في الاجتهاد المطلق بالقدرة على استنباط جملة معتد بها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غير واحد من أن تردد المجتهد في بعض المسائل إنما يكون بالإضافة للحكم الواقعي، لعدم الظفر بالدليل عليه مع استكمال الفحص، لا لقصور الباع أو قلة الإطلاع، من دون تردد في الوظيفة الفعلية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انحصار وظيفة المجتهد ببيان الحكم </w:t>
      </w:r>
    </w:p>
    <w:p>
      <w:pPr>
        <w:pStyle w:val="BookText"/>
        <w:rPr/>
      </w:pPr>
      <w:r>
        <w:rPr>
          <w:rFonts w:ascii="Amiri" w:hAnsi="Amiri" w:eastAsia="Amiri" w:cs="Amiri"/>
          <w:color w:val="111111"/>
          <w:sz w:val="28"/>
          <w:sz w:val="28"/>
          <w:szCs w:val="28"/>
          <w:rtl w:val="true"/>
          <w:lang w:bidi="ar-SA"/>
        </w:rPr>
        <w:t>الواقعي، بل يكفي تعيينه للوظيفة الفعلية مع وضوحها عنده، ويجب اتباعه فيها ولا يجب الاحتياط معها، كما لا يجوز للعامي الرجوع لغيره ممن هو دونه في الفضيلة، وإن أفتى بالحكم الواقعي اعتماداً على ما يراه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يحسن الاحتياط لإصابة الواقع، أو لتجنب بعض الاحتمالات غير المعتد بها بعد معرفة الوظيفة الفعلية، وهو احتياط استحبابي بمصطلح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فراغ المجتهد عن وجوب العمل بالحجة الفعلية، والرجوع للأصل الشرعي أو العقلي مع فقدها ولو للشك فيها، بمقتضى مبانيه الأصولية، لا مجال لتردده في الوظيفة الفعلية في المسألة، إذ مع القطع بقيام الحجة يتعين العمل بها، ومع عدمه يتعين الرجوع للأصل، ويمتنع الشك في ذلك، لأنه لا يدخل الأمور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يتضح للمجتهد عدم وجود الحجة بالنحو المصحح للرجوع للأصل، لتصادم جهات الكشف عنده واضطراب الوجدان عليه، فلا يطمئن لشيء من الوجوه، ويكون كغير المجتهد من أهل العلم ممن قد يطلع على كلمات الأصحاب ووجوههم في المسألة ويفهمها، لكن يعجز عن تمييز الصحيح منها بنحو يركن إليه ويجري على مقتضاه، ولو لعدم قوة مبناه الأصولي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ثانيها إن مجرد علم الباحث ببعض الكبريات وبتحقق موضوعاتها والإذعان بذلك لا يستلزم العمل عليها ما لم يحصل له القناعة الكافية بما حصله من معلومات والركون النفسي إليها، بنحو يتحمل لأجلها مسؤولية العمل، وبهذا يكون مجتهداً</w:t>
      </w:r>
      <w:r>
        <w:rPr>
          <w:rFonts w:eastAsia="Amiri" w:cs="Amiri" w:ascii="Amiri" w:hAnsi="Amiri"/>
          <w:color w:val="111111"/>
          <w:sz w:val="28"/>
          <w:szCs w:val="28"/>
          <w:rtl w:val="true"/>
          <w:lang w:bidi="ar-SA"/>
        </w:rPr>
        <w:t xml:space="preserve">. </w:t>
      </w:r>
      <w:bookmarkStart w:id="787" w:name="pg11736_191602"/>
    </w:p>
    <w:p>
      <w:pPr>
        <w:pStyle w:val="BookText"/>
        <w:rPr/>
      </w:pPr>
      <w:bookmarkEnd w:id="787"/>
      <w:r>
        <w:rPr>
          <w:rFonts w:ascii="Amiri" w:hAnsi="Amiri" w:eastAsia="Amiri" w:cs="Amiri"/>
          <w:color w:val="111111"/>
          <w:sz w:val="28"/>
          <w:sz w:val="28"/>
          <w:szCs w:val="28"/>
          <w:rtl w:val="true"/>
          <w:lang w:bidi="ar-SA"/>
        </w:rPr>
        <w:t>فتوقف المجتهد عن العمل ببعض القواعد التي أذعن بها في بعض الموارد كاشف عن ضعف ملكته وقصورها عن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يطّرد، بل قد يكون التوقف عن الفتوى لمحض التورع والاحتياط للواقع مع القدرة على تشخيص الوظيفة، ولذا قد يشخصها لو اضطر لذلك أو ترجح لديه لزوم الفتوى، لحاجة الناس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التأمل في وجوب عمل المتجزي برأيه في ما 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محل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الحجج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في التنبيه الثاني من تنبيهات الكلام في المتكافئين عمومها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بمقتضاها بالوظيفة الفعلية، كما يقطع بها في موارد الأصول العقلية، ولا مجال لتخلف القاطع عن قطعه، فضلاً عن حجية رأي غيره عليه ممن يخالفه ويكون جاهلاً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يعجز عن تشخيص الوظيفة فيه فلا مانع من البناء على جواز تقليده لغيره فيه، لدخوله في كبرى رجوع الجاهل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يخطئ الغير في مستنده، لقصور الكبرى المذكورة عن صورة ثبوت خطأ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فيما لو كان قادراً على تشخيص حال المستند لنضوجه العلمي وعدم لزوم الحرج منه، وإن لم ينظر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الرجوع للمتجزي وتقليده في ما وصل إليه فالكلام فيه موكول لمبحث التقليد</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9116104_73709187"/>
      <w:bookmarkStart w:id="789" w:name="_Toc304"/>
      <w:bookmarkEnd w:id="788"/>
      <w:r>
        <w:rPr>
          <w:rtl w:val="true"/>
        </w:rPr>
        <w:t>تنبيه</w:t>
      </w:r>
      <w:r>
        <w:rPr>
          <w:rtl w:val="true"/>
        </w:rPr>
        <w:t xml:space="preserve">: </w:t>
      </w:r>
      <w:r>
        <w:rPr>
          <w:rtl w:val="true"/>
        </w:rPr>
        <w:t>الاجتهاد في بعض مقدمات الاستنباط</w:t>
      </w:r>
      <w:bookmarkEnd w:id="78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 التنبيه الثاني من تنبيهات الكلام في المتكافئين إلى أن المكلف لو كان قادراً على بعض مقدمات الاستنباط دون بعض كان عليه الاستقلال في ما علم والرجوع للغير في ما جهل ويكون تشخيص </w:t>
      </w:r>
      <w:bookmarkStart w:id="790" w:name="pg11736_191603"/>
    </w:p>
    <w:p>
      <w:pPr>
        <w:pStyle w:val="BookText"/>
        <w:rPr/>
      </w:pPr>
      <w:bookmarkEnd w:id="790"/>
      <w:r>
        <w:rPr>
          <w:rFonts w:ascii="Amiri" w:hAnsi="Amiri" w:eastAsia="Amiri" w:cs="Amiri"/>
          <w:color w:val="111111"/>
          <w:sz w:val="28"/>
          <w:sz w:val="28"/>
          <w:szCs w:val="28"/>
          <w:rtl w:val="true"/>
          <w:lang w:bidi="ar-SA"/>
        </w:rPr>
        <w:t>الوظيفة تابعاً للمجموع وإن خالف فيها المجتهد الذي يرجع إليه، وهو نحو من</w:t>
      </w:r>
    </w:p>
    <w:p>
      <w:pPr>
        <w:pStyle w:val="BookText"/>
        <w:rPr/>
      </w:pPr>
      <w:r>
        <w:rPr>
          <w:rFonts w:ascii="Amiri" w:hAnsi="Amiri" w:eastAsia="Amiri" w:cs="Amiri"/>
          <w:color w:val="111111"/>
          <w:sz w:val="28"/>
          <w:sz w:val="28"/>
          <w:szCs w:val="28"/>
          <w:rtl w:val="true"/>
          <w:lang w:bidi="ar-SA"/>
        </w:rPr>
        <w:t>تجزي الاجتهاد، مرجعه للتجزي في المسألة الواحدة بلحاظ أدلتها لا بلحاظ مجموع المسائل الذي هو محل كلامهم في المقام</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9116106_73709187"/>
      <w:bookmarkStart w:id="792" w:name="_Toc305"/>
      <w:bookmarkEnd w:id="791"/>
      <w:r>
        <w:rPr>
          <w:rtl w:val="true"/>
        </w:rPr>
        <w:t>المسألة الثانية</w:t>
      </w:r>
      <w:r>
        <w:rPr>
          <w:rtl w:val="true"/>
        </w:rPr>
        <w:t xml:space="preserve">: </w:t>
      </w:r>
      <w:r>
        <w:rPr>
          <w:rtl w:val="true"/>
        </w:rPr>
        <w:t>التخطئة والتصويب</w:t>
      </w:r>
      <w:bookmarkEnd w:id="792"/>
    </w:p>
    <w:p>
      <w:pPr>
        <w:pStyle w:val="Heading6"/>
        <w:numPr>
          <w:ilvl w:val="5"/>
          <w:numId w:val="1"/>
        </w:numPr>
        <w:rPr/>
      </w:pPr>
      <w:bookmarkStart w:id="793" w:name="__RefHeading___Toc9116108_73709187"/>
      <w:bookmarkStart w:id="794" w:name="_Toc306"/>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التخطئة في العقليات، من دون فرق بين العقليات المحضة التي لا دخل لها بالأحكام الشرعية، ككون الكل أعظم من الجزء، والمرتبطة بالأحكام الشرعية، كاستلزام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وظيفة العقل ليس إلا إدراك الواقع، ولا مجال لتبعية الواقع للإدراك، لتفرع مقام الإثبات على مقام الثبوت وتأخره عنه رتبة، فكيف يكون مقام الثبوت تابعاً لمقام الإثبات؟ بل ليس الواقع الذي يتناوله الادراك إلا أمراً واحداً يصيبه من يصيبه ويخطئه من يخطئه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خصّ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بالعقل النظري المتمحض في الإدراك، دون العقل العملي الذي يكون في باب التحسين والتقبيح، لتقوم التحسين والتقبيح بملائمة الشيء للقوة العاقلة ومنافرتها له، ويمتنع تطرّق التخطئة في مثل هذه الإدراكيات الوجدانية، إذ ليس لها واقع محفوظ وراء حصول الانبساط والاشمئزاز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مبني على أن التحسين والتقبيح نفس الملائمة والمنافرة المستلزمين للمدح والذم، حيث يكونان من الأمور الإضافية المختلفة باختلاف الأشخاص كالالتذاذ والتألم، أما لو كانا عبارة عن إدراك واقع في الفعل مقوم لحسنه أو قبحه، كان للحسن والقبح واقعٍ محفوظ، وكان التحسين والتقبيح متمحضين في الإدراك القابل للخطأ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bookmarkStart w:id="795" w:name="pg11736_191604"/>
    </w:p>
    <w:p>
      <w:pPr>
        <w:pStyle w:val="BookText"/>
        <w:rPr/>
      </w:pPr>
      <w:bookmarkEnd w:id="79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الشرعيات فقد تكرر نقل إجماع أصحابنا على التخطئة فيها، وأن لله تعالى في كل واقعة حكماً واحداً تابعاً لموضوعه الواقعي يصيبه من يصيبه ويخطئه من يخطئه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المفروغية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ينافيه مما يظهر من بعض عباراتهم في حكم مفاد الأخبار المستفاد من دليل حجيتها وفي حقيقة الحكم الظاهري والجمع بينه وبين الحكم الواقعي ونحوها، ناشئ عن الغفلة عن منافاة ذلك للتخطئة، ولذا تكرر منهم النقض على بعض الوجوه المذكورة باستلزامها التصويب، حيث يناسب ذلك المفروغية عن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فالتصويب يتردد في كلمات القائلين به والناقلين له بين وجوه ثلاثة</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9116110_73709187"/>
      <w:bookmarkStart w:id="797" w:name="_Toc307"/>
      <w:bookmarkEnd w:id="796"/>
      <w:r>
        <w:rPr>
          <w:rtl w:val="true"/>
        </w:rPr>
        <w:t>وجوه التصويب الممتنع</w:t>
      </w:r>
      <w:bookmarkEnd w:id="7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حق كل مجتهد تابع لاجتهاده، بحيث لا حكم لله تعالى في الواقعة قبل تحقق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أحكاماً متعددة بعدد ما يعلم حصوله من آراء للمجتهدين، فكل مجتهد قد جعل في حقه الحكم الذي سوف يؤدي إليه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وبأحد هذين الوجهين قد يفسر التصويب المنسوب للأشاعرة، وإن كان الأظهر من بعض الكلمات المنقولة عنهم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تعالى حكماً واحداً أولياً يشترك بين العالم والجاهل يصيبه من يصيبه ويخطئه من يخطئه، إلا أن من أدى اجتهاده لخلافه ينقلب الحكم في حقه وحق من يقلده على طبق اجتهاده، فالاجتهاد من سنخ </w:t>
      </w:r>
      <w:bookmarkStart w:id="798" w:name="pg11736_191605"/>
    </w:p>
    <w:p>
      <w:pPr>
        <w:pStyle w:val="BookText"/>
        <w:rPr/>
      </w:pPr>
      <w:bookmarkEnd w:id="798"/>
      <w:r>
        <w:rPr>
          <w:rFonts w:ascii="Amiri" w:hAnsi="Amiri" w:eastAsia="Amiri" w:cs="Amiri"/>
          <w:color w:val="111111"/>
          <w:sz w:val="28"/>
          <w:sz w:val="28"/>
          <w:szCs w:val="28"/>
          <w:rtl w:val="true"/>
          <w:lang w:bidi="ar-SA"/>
        </w:rPr>
        <w:t>العنوان الثانوي الموجب لتبدل الحكم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أهون الوجوه المذكورة وأبعدها عن الخطأ هو الوجه الثالث، لأن تبدل الأحكام الأولية بالعناوين الثانوية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للبناء عليه مع منافاته لإطلاقات أدلة الأحكام الواقعية القاضية بفعليتها تبعاً لفعلية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الكثيرة الظاهرة في فعلية الحكم الواقعي في صورة عدم إصابته</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9116112_73709187"/>
      <w:bookmarkStart w:id="800" w:name="_Toc308"/>
      <w:bookmarkEnd w:id="799"/>
      <w:r>
        <w:rPr>
          <w:rtl w:val="true"/>
        </w:rPr>
        <w:t>النصوص الظاهرة في فعلية الحكم الواقعي</w:t>
      </w:r>
      <w:bookmarkEnd w:id="80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الحكم حكمان حكم الله عز وجل وحكم الجاهلية وأن من أخطأ حكم الله فقد حكم بحكم الجاهلية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تفسير ما ورد في أن اختلاف الأمة رحمة بالاختلاف في طلب العلم، وأن الدين واحد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النصوص الكثيرة الاهتمام بحفظ الأحاديث ومدح رواتها الأُمناء عليها</w:t>
      </w:r>
      <w:r>
        <w:rPr>
          <w:rStyle w:val="FootnoteAnchor"/>
          <w:rtl w:val="true"/>
        </w:rPr>
        <w:footnoteReference w:id="72"/>
      </w:r>
      <w:r>
        <w:rPr>
          <w:rFonts w:ascii="Amiri" w:hAnsi="Amiri" w:eastAsia="Amiri" w:cs="Amiri"/>
          <w:color w:val="111111"/>
          <w:sz w:val="28"/>
          <w:sz w:val="28"/>
          <w:szCs w:val="28"/>
          <w:rtl w:val="true"/>
          <w:lang w:bidi="ar-SA"/>
        </w:rPr>
        <w:t>، حيث يظهر منه أن ضياعها المستلزم لضياع الواقع محذور لا يتدارك بتشخيص المجتهد</w:t>
      </w:r>
    </w:p>
    <w:p>
      <w:pPr>
        <w:pStyle w:val="BookText"/>
        <w:rPr/>
      </w:pPr>
      <w:r>
        <w:rPr>
          <w:rFonts w:ascii="Amiri" w:hAnsi="Amiri" w:eastAsia="Amiri" w:cs="Amiri"/>
          <w:color w:val="111111"/>
          <w:sz w:val="28"/>
          <w:sz w:val="28"/>
          <w:szCs w:val="28"/>
          <w:rtl w:val="true"/>
          <w:lang w:bidi="ar-SA"/>
        </w:rPr>
        <w:t>للوظيفة الفعلية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الظاهرة أو المشعرة بأن الأحكام الواقعية باقية على ما هي عليه من الفعلية، ولا تختلف باختلاف الاجتهادات والأنظار</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9116114_73709187"/>
      <w:bookmarkStart w:id="802" w:name="_Toc309"/>
      <w:bookmarkEnd w:id="801"/>
      <w:r>
        <w:rPr>
          <w:rtl w:val="true"/>
        </w:rPr>
        <w:t>إشكال مقتضى الجمع بين الأحكام الواقعية والظاهرية</w:t>
      </w:r>
      <w:bookmarkEnd w:id="80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ملزم بالخروج عن ذلك إلا توهم أنه مقتضى الجمع بين الأحكام الواقعية والظاهرية، التي يختلف مفادها باختلاف الأنظار والاجتهادات</w:t>
      </w:r>
      <w:r>
        <w:rPr>
          <w:rFonts w:eastAsia="Amiri" w:cs="Amiri" w:ascii="Amiri" w:hAnsi="Amiri"/>
          <w:color w:val="111111"/>
          <w:sz w:val="28"/>
          <w:szCs w:val="28"/>
          <w:rtl w:val="true"/>
          <w:lang w:bidi="ar-SA"/>
        </w:rPr>
        <w:t xml:space="preserve">. </w:t>
      </w:r>
      <w:bookmarkStart w:id="803" w:name="pg11736_191606"/>
    </w:p>
    <w:p>
      <w:pPr>
        <w:pStyle w:val="BookText"/>
        <w:rPr/>
      </w:pPr>
      <w:bookmarkEnd w:id="803"/>
      <w:r>
        <w:rPr>
          <w:rFonts w:ascii="Amiri" w:hAnsi="Amiri" w:eastAsia="Amiri" w:cs="Amiri"/>
          <w:color w:val="111111"/>
          <w:sz w:val="28"/>
          <w:sz w:val="28"/>
          <w:szCs w:val="28"/>
          <w:rtl w:val="true"/>
          <w:lang w:bidi="ar-SA"/>
        </w:rPr>
        <w:t>لكن ذلك إن 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الحجج والأصول الظاهرية في تبعية الحكم الفعلي لها، بحيث تكون موضوعاتها عناوين ثانوية رافعة للحكم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أدلتها محض الطريقية الظاهرية، التي هي في طول الأحكام الواقعية من دون أن تكون دخيلةً فيها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9116116_73709187"/>
      <w:bookmarkStart w:id="805" w:name="_Toc310"/>
      <w:bookmarkEnd w:id="804"/>
      <w:r>
        <w:rPr>
          <w:rtl w:val="true"/>
        </w:rPr>
        <w:t>دفعه</w:t>
      </w:r>
      <w:bookmarkEnd w:id="805"/>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يستلزم التصويب في مؤدى الأمارة الشرعية كفتوى المجتهد في حق العامي، وأدلة الأحكام في حق المجتهد، لا في تشخيص مؤدى الأمارة لو فرض الخطأ في تشخيصه، كما لو أخطأ العامي في تشخيص فتوى المجتهد الذي يجب عليه تقليده، أو أخطأ المجتهد في تشخيص مؤدى أدلة الأحكام، لاستناد الخطأ في ذلك إلى القطع الذي هو طريق محض بحكم العقل، من دون أن يكون حجةً شرعيةً كي يكون ظاهر دليل حجيته تبدل الحكم الواقعي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الأحكام الواقعية على ما هي عليه من الفعلية في حال خطأ الاجتهاد مستلزم لكون فتح باب الاجتهاد وترخيص الشارع فيه وتهيئة مقدماته ببيان الأحكام بالطرق الظنية القابلة للخطأ في نفسها وفي تشخيص مفادها، مفوتاً للواقع الذي هو قبيح منه تعالى، فلابد من البناء على تبدل الحكم الواقعي فراراً عن المحذور المذكور، وإن كان مخالفاً لظاهر أدلة الأحكام الواقعية والظاهرية وغيرها من الأخبار المذكورة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اندفاعه مما تقدم في أول مباحث الحجج في حقيقة الأحكام الظاهرية، ووجه عدم منافاتها للأحكام الواقعية، حيث يستغنى به عن التصويب بل مقتضى ما سبق هناك عن ابن قبة من استحالة التعبد بغير العلم </w:t>
      </w:r>
      <w:bookmarkStart w:id="806" w:name="pg11736_191607"/>
    </w:p>
    <w:p>
      <w:pPr>
        <w:pStyle w:val="BookText"/>
        <w:rPr/>
      </w:pPr>
      <w:bookmarkEnd w:id="806"/>
      <w:r>
        <w:rPr>
          <w:rFonts w:ascii="Amiri" w:hAnsi="Amiri" w:eastAsia="Amiri" w:cs="Amiri"/>
          <w:color w:val="111111"/>
          <w:sz w:val="28"/>
          <w:sz w:val="28"/>
          <w:szCs w:val="28"/>
          <w:rtl w:val="true"/>
          <w:lang w:bidi="ar-SA"/>
        </w:rPr>
        <w:t>لاستلزامه تحليل الحرام وتحريم الحلال، كون بطلان التصويب أظهر من نصب الطرق الظنية، لوضوح ابتناء المحذور المذكور على عدم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منافاة الحكم الظاهري لو كانت ملزمة بالتصويب للزم البناء عليه في التعبد الظاهري بموضوعات الأحكام، مع أن المحكي عن الفصول نفي الخلاف في عدمه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ضعف الوجه الثاني للتصويب، لصلوح ما سبق لرده، لأن مقتضى إطلاق أدلة الأحكام الواقعية اشتراكها بين جميع المكلفين وعدم اختصاصها بمن يؤدي اجتهاده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مقتضى النصوص الأخرى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نصوص كثيرة أخرى</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9116118_73709187"/>
      <w:bookmarkStart w:id="808" w:name="_Toc311"/>
      <w:bookmarkEnd w:id="807"/>
      <w:r>
        <w:rPr>
          <w:rtl w:val="true"/>
        </w:rPr>
        <w:t>نصوص أخرى دالة على ذلك</w:t>
      </w:r>
      <w:bookmarkEnd w:id="80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من يقضي بالحق وهو لا يعلم فهو في النار</w:t>
      </w:r>
      <w:r>
        <w:rPr>
          <w:rStyle w:val="FootnoteAnchor"/>
          <w:rtl w:val="true"/>
        </w:rPr>
        <w:footnoteReference w:id="73"/>
      </w:r>
      <w:r>
        <w:rPr>
          <w:rFonts w:ascii="Amiri" w:hAnsi="Amiri" w:eastAsia="Amiri" w:cs="Amiri"/>
          <w:color w:val="111111"/>
          <w:sz w:val="28"/>
          <w:sz w:val="28"/>
          <w:szCs w:val="28"/>
          <w:rtl w:val="true"/>
          <w:lang w:bidi="ar-SA"/>
        </w:rPr>
        <w:t>، وأن من قال برأيه فأصاب لم يؤجر</w:t>
      </w:r>
      <w:r>
        <w:rPr>
          <w:rStyle w:val="FootnoteAnchor"/>
          <w:rtl w:val="true"/>
        </w:rPr>
        <w:footnoteReference w:id="74"/>
      </w:r>
      <w:r>
        <w:rPr>
          <w:rFonts w:ascii="Amiri" w:hAnsi="Amiri" w:eastAsia="Amiri" w:cs="Amiri"/>
          <w:color w:val="111111"/>
          <w:sz w:val="28"/>
          <w:sz w:val="28"/>
          <w:szCs w:val="28"/>
          <w:rtl w:val="true"/>
          <w:lang w:bidi="ar-SA"/>
        </w:rPr>
        <w:t>، وأن من أخذ بالقياس كان ما يفسده أكثر مما يصلحه</w:t>
      </w:r>
      <w:r>
        <w:rPr>
          <w:rStyle w:val="FootnoteAnchor"/>
          <w:rtl w:val="true"/>
        </w:rPr>
        <w:footnoteReference w:id="75"/>
      </w:r>
      <w:r>
        <w:rPr>
          <w:rFonts w:ascii="Amiri" w:hAnsi="Amiri" w:eastAsia="Amiri" w:cs="Amiri"/>
          <w:color w:val="111111"/>
          <w:sz w:val="28"/>
          <w:sz w:val="28"/>
          <w:szCs w:val="28"/>
          <w:rtl w:val="true"/>
          <w:lang w:bidi="ar-SA"/>
        </w:rPr>
        <w:t>، حيث فرض فيها إصابة الحق مع عدم اجتهادٍ معذر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الدين كله مبين في الكتاب والسنة وأن علمهما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لوضوح أن مدعى القائل بالتصويب اختصاص أحكام </w:t>
      </w:r>
    </w:p>
    <w:p>
      <w:pPr>
        <w:pStyle w:val="BookText"/>
        <w:rPr/>
      </w:pPr>
      <w:r>
        <w:rPr>
          <w:rFonts w:ascii="Amiri" w:hAnsi="Amiri" w:eastAsia="Amiri" w:cs="Amiri"/>
          <w:color w:val="111111"/>
          <w:sz w:val="28"/>
          <w:sz w:val="28"/>
          <w:szCs w:val="28"/>
          <w:rtl w:val="true"/>
          <w:lang w:bidi="ar-SA"/>
        </w:rPr>
        <w:t>الكتاب والسنة بمن يصل إلى مضامينهما، دون من أخطأها، بل له أحكام أخرى غير حكمهما، هي الدين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العلم مخزون عند أهله وكل ما لم يخرج من أهل البيت فهو باطل وأنه يجب سؤالهم عنه وطلبه منهم</w:t>
      </w:r>
      <w:r>
        <w:rPr>
          <w:rStyle w:val="FootnoteAnchor"/>
          <w:rtl w:val="true"/>
        </w:rPr>
        <w:footnoteReference w:id="77"/>
      </w:r>
      <w:r>
        <w:rPr>
          <w:rFonts w:ascii="Amiri" w:hAnsi="Amiri" w:eastAsia="Amiri" w:cs="Amiri"/>
          <w:color w:val="111111"/>
          <w:sz w:val="28"/>
          <w:sz w:val="28"/>
          <w:szCs w:val="28"/>
          <w:rtl w:val="true"/>
          <w:lang w:bidi="ar-SA"/>
        </w:rPr>
        <w:t>، لظهورها بمجموعها في وحدة التكليف الواقعي وعمومه لكل أحد، ولذا يجب طلبه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صريح أو ظاهر في وحدة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المطابق لارتكازيات المتشرعة القطعية، والملحقة لذلك بالبديهيات غير القابلة للأخذ والرد والنقض والإبرام، بحيث يقطع لأجلها بأن البناء على التصويب لشبهة ضاق على القائل به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استشكل به غير واحد في الوجه المذكور من استلزامه اجتماع الظن واليقين بالحكم في زمان واحد، لأنه باعتبار ظنه بالواقع يكون مظنوناً، وباعتبار أن مؤدى ظنه هو حكم الله تعالى المجعول في حقه يكون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دفعه بأن حصول الظن مع قطع النظر عن كبرى التصويب لا ينافي انقلابه لليقين بعد الالتفات للكبرى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وجوه التصويب هو الوجه الأول، لمنافاته لجميع ما تقدم، ولما هو المعلوم من الكتاب والسنة وضرورات المتشرعة من جعل الأحكام الشرعية، بل إكمال الدين مع قطع النظر عن الاجتهاد فيها، ولذا يجب الفحص عن الأحكام بالاجتهاد أو التقليد، مع وضوح عدم وجوب شرط التكليف</w:t>
      </w:r>
      <w:r>
        <w:rPr>
          <w:rFonts w:eastAsia="Amiri" w:cs="Amiri" w:ascii="Amiri" w:hAnsi="Amiri"/>
          <w:color w:val="111111"/>
          <w:sz w:val="28"/>
          <w:szCs w:val="28"/>
          <w:rtl w:val="true"/>
          <w:lang w:bidi="ar-SA"/>
        </w:rPr>
        <w:t xml:space="preserve">. </w:t>
      </w:r>
      <w:bookmarkStart w:id="809" w:name="pg11736_191609"/>
    </w:p>
    <w:p>
      <w:pPr>
        <w:pStyle w:val="BookText"/>
        <w:rPr/>
      </w:pPr>
      <w:bookmarkEnd w:id="809"/>
      <w:r>
        <w:rPr>
          <w:rFonts w:ascii="Amiri" w:hAnsi="Amiri" w:eastAsia="Amiri" w:cs="Amiri"/>
          <w:color w:val="111111"/>
          <w:sz w:val="28"/>
          <w:sz w:val="28"/>
          <w:szCs w:val="28"/>
          <w:rtl w:val="true"/>
          <w:lang w:bidi="ar-SA"/>
        </w:rPr>
        <w:t>كما يمكن حصول العلم الإجمالي بالتكليف، قبل تناول الاجتهاد له بخصوصيته، مع أن ثبوت أحد الأطراف بخصوصيته راجع إلى سبق التكليف للاجتهاد وإمكان خطأ الاجتهاد في تعيينه، إذ لا مجال للالتزام بثبوت أحدهما المردد لاستحالة جعل المردد، ولا التخييري للقطع بعدمه، بل قد يستحيل جعله، كالتخيير بين الوجوب والحرمة أو بين الاستحباب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استحالة الوجه المذكور من التصويب في نفسه، لأن الاجتهاد لما كان راجعً إلى مقام إثبات الأحكام كان متأخراً عنها رتبة ومتفرعاً عليها تفرع مقام الإثبات على مقام الثبوت، فلا يتحقق موضوع الاجتهاد إلا في فرض احتمال جعل أحكام يجتهد فيها، لا مع العلم بعدم جعل حكم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إلى بعض ما ينقل من كلماتهم في وجه البناء على ذلك شاهد باختلاط مقام الإثبات عليهم بمقام الثبوت ومقام التنجيز بمقام الجعل، فحيث كان إثبات التكليف وتنجيزه متفرعاً على الاجتهاد في الجملة تخيلوا إناطة الجعل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ووهنه ظاهر</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9116120_73709187"/>
      <w:bookmarkStart w:id="811" w:name="_Toc312"/>
      <w:bookmarkEnd w:id="810"/>
      <w:r>
        <w:rPr>
          <w:rtl w:val="true"/>
        </w:rPr>
        <w:t>تنبيه</w:t>
      </w:r>
      <w:r>
        <w:rPr>
          <w:rtl w:val="true"/>
        </w:rPr>
        <w:t xml:space="preserve">: </w:t>
      </w:r>
      <w:r>
        <w:rPr>
          <w:rtl w:val="true"/>
        </w:rPr>
        <w:t>دعوى اختصاص التخطئة بالأحكام الوافعية</w:t>
      </w:r>
      <w:bookmarkEnd w:id="811"/>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اختصاص التخطئة بالأحكام الواقعية، مع لزوم التصويب في الأحكام الظاهرية، للعلم معها بالوظيفة الفعلية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بالوظيفة الفعلية ما يترتب عليه العمل بلا واسطة، وهو القطع بالحكم الواقعي أو الوظيفة الظاهرية العقلية أو الشرعية فلا ريب في عدم الخطأ فيه، لأنه أمر وجداني غير قابل للخطأ، وإن كان المراد بها الوظيفة الظاهرية المجعولة شرعاً كأصالة البراءة </w:t>
      </w:r>
      <w:bookmarkStart w:id="812" w:name="pg11736_191610"/>
    </w:p>
    <w:p>
      <w:pPr>
        <w:pStyle w:val="BookText"/>
        <w:rPr/>
      </w:pPr>
      <w:bookmarkEnd w:id="812"/>
      <w:r>
        <w:rPr>
          <w:rFonts w:ascii="Amiri" w:hAnsi="Amiri" w:eastAsia="Amiri" w:cs="Amiri"/>
          <w:color w:val="111111"/>
          <w:sz w:val="28"/>
          <w:sz w:val="28"/>
          <w:szCs w:val="28"/>
          <w:rtl w:val="true"/>
          <w:lang w:bidi="ar-SA"/>
        </w:rPr>
        <w:t>والاستصحاب ونحوهما مما يترتب عليه العمل بواسطة وصوله أمكن الخطأ فيها، لتبعية الوظيفة</w:t>
      </w:r>
    </w:p>
    <w:p>
      <w:pPr>
        <w:pStyle w:val="BookText"/>
        <w:rPr/>
      </w:pPr>
      <w:r>
        <w:rPr>
          <w:rFonts w:ascii="Amiri" w:hAnsi="Amiri" w:eastAsia="Amiri" w:cs="Amiri"/>
          <w:color w:val="111111"/>
          <w:sz w:val="28"/>
          <w:sz w:val="28"/>
          <w:szCs w:val="28"/>
          <w:rtl w:val="true"/>
          <w:lang w:bidi="ar-SA"/>
        </w:rPr>
        <w:t>الشرعية لجعلها كبروياً ولتحقق موضوعها، وكلاهما أمر واقعي قابل للخطأ وجوداً وعدماً، كما لو اعتقد المجتهد جريان الاستصحاب التعليقي، وكان غير جار واقعاً، أو عدم جريان القسم الثاني من استصحاب الكلي وكان جارياً واقعاً، أو اعتقد بتحقق موضوع الاستصحاب وهو اليقين بالحدوث المستند لما يراه دليلاً، والشك في البقاء، وكان مخطئاً في اعتقاد دليلية دليل الحدوث، أو بعدم تحقق موضوع الاستصحاب، لخطئه في اعتقاد دليلية دليل الارتفاع، حيث يكون مع ذلك مخطئاً في تشخيص الوظيفة الظاهرية، وإن كان معذوراً في عمله عليها، لاعتقاده بتماميتها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عدم الخطأ في تشخيص الوظائف العقلية، لأن موضوعها واقعاً عدم وصول الدليل، لا عدم الدليل المجعول واقعاً، وأن كبرياتها وجدانية غير قابلة للخطأ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يلتبس الأمر على الوجدان، ولذا يقع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9116122_73709187"/>
      <w:bookmarkStart w:id="814" w:name="_Toc313"/>
      <w:bookmarkEnd w:id="813"/>
      <w:r>
        <w:rPr>
          <w:rtl w:val="true"/>
        </w:rPr>
        <w:t>المسألة الثالثة</w:t>
      </w:r>
      <w:r>
        <w:rPr>
          <w:rtl w:val="true"/>
        </w:rPr>
        <w:t xml:space="preserve">: </w:t>
      </w:r>
      <w:r>
        <w:rPr>
          <w:rtl w:val="true"/>
        </w:rPr>
        <w:t>فتوى المجتهد بالحكم الواقعي اعتماداً على الحجة</w:t>
      </w:r>
      <w:bookmarkEnd w:id="81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الفتوى للمجتهد بالحكم الشرعي الواقعي مع العلم الحقيقي به، لضرورة أو إجماع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قيام الحجة عليه بناء على جواز الإخبار بالواقع اعتماداً على الحجة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جوازه، وأنه لابد معه من ابتناء الخبر على بيان مفاد الحجة، لا على التعهد بالمخبر به مطلقاً ومع قطع النظر عنها، وهو الظاهر </w:t>
      </w:r>
    </w:p>
    <w:p>
      <w:pPr>
        <w:pStyle w:val="BookText"/>
        <w:rPr/>
      </w:pPr>
      <w:r>
        <w:rPr>
          <w:rFonts w:ascii="Amiri" w:hAnsi="Amiri" w:eastAsia="Amiri" w:cs="Amiri"/>
          <w:color w:val="111111"/>
          <w:sz w:val="28"/>
          <w:sz w:val="28"/>
          <w:szCs w:val="28"/>
          <w:rtl w:val="true"/>
          <w:lang w:bidi="ar-SA"/>
        </w:rPr>
        <w:t>من حال أهل الفتوى، لعدم تعلق غرض المستفتي ببيان الحكم الواقعي، بل ببيان ما ينبغي العمل عليه، ولو كان هو مفاد الأصل الشرعي أو العقلي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الغرض من الفتوى ترتب عمل المستفتي لزم تحقق موضوع الوظيفة العملية في حقه، ولا يكفي، بل لا يعتبر تحققها في حق المفتي، بخلاف ما لو كان المصحح للفتوى قيام الحجة على الحكم الواقعي، حيث يلزم تحقق موضوع الحجية في حق المفتي، لأن جواز الافتاء أثر عملي متعلق به، فيتبع قيام الحجة عنده، وإن كان ترتب عمل المستفتي على الفتوى مشروطاً بتحقق موضوع الحجية في حقه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مباحث التقليد إن شاء الله تعالى</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1736_191613"/>
      <w:bookmarkStart w:id="816" w:name="pg11736_191613"/>
      <w:bookmarkEnd w:id="816"/>
    </w:p>
    <w:p>
      <w:pPr>
        <w:pStyle w:val="Heading5"/>
        <w:numPr>
          <w:ilvl w:val="4"/>
          <w:numId w:val="1"/>
        </w:numPr>
        <w:rPr/>
      </w:pPr>
      <w:bookmarkStart w:id="817" w:name="pg11736_191613"/>
      <w:bookmarkStart w:id="818" w:name="__RefHeading___Toc9116124_73709187"/>
      <w:bookmarkStart w:id="819" w:name="_Toc314"/>
      <w:bookmarkEnd w:id="817"/>
      <w:bookmarkEnd w:id="818"/>
      <w:r>
        <w:rPr>
          <w:rtl w:val="true"/>
        </w:rPr>
        <w:t xml:space="preserve">المقام الثاني </w:t>
      </w:r>
      <w:r>
        <w:rPr>
          <w:rtl w:val="true"/>
        </w:rPr>
        <w:t xml:space="preserve">: </w:t>
      </w:r>
      <w:r>
        <w:rPr>
          <w:rtl w:val="true"/>
        </w:rPr>
        <w:t>في التقليد</w:t>
      </w:r>
      <w:bookmarkEnd w:id="819"/>
    </w:p>
    <w:p>
      <w:pPr>
        <w:pStyle w:val="Heading6"/>
        <w:numPr>
          <w:ilvl w:val="5"/>
          <w:numId w:val="1"/>
        </w:numPr>
        <w:rPr/>
      </w:pPr>
      <w:bookmarkStart w:id="820" w:name="__RefHeading___Toc9116126_73709187"/>
      <w:bookmarkStart w:id="821" w:name="_Toc315"/>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المستفاد من بعض كلمات اللغويين واستعمالات أهل اللغة أن التقليد عبارة عن جعل الشيء في عنق الغير، وبلحاظ ذلك يستعمل في إلزام الشخص بشيء وتحميله مسؤوليته، لأن العنق مورد لتحمل المسؤولية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والله لقد قلدتهم ربقتها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والقلد إدارتك قُلباً على قُلب من الحلي، وكذلك ليّ الحديدة الدقيقة على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لوي على شيءٍ فقد 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والقلادة ما جعل في العنق يكون للإنسان والفرس والكلب والبدنة التي تهدى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التقليد في الدين، وتقليد الولاة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الأمر ألزمه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الأمر احتمله، وكذلك تقلد السيف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في العرف على متابعة الغير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بلحاظ أن التابع قد حمل المتبوع مسؤولية عمله، كأنه جعله في عنقه، لتحمل المفتي مسؤولية الفتوى ارتكازاً، كما يناسبه ما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في حلقة ربيعة الرأي فجاء أعرابي فسأل ربيعة الرأي </w:t>
      </w:r>
    </w:p>
    <w:p>
      <w:pPr>
        <w:pStyle w:val="BookText"/>
        <w:rPr/>
      </w:pPr>
      <w:r>
        <w:rPr>
          <w:rFonts w:ascii="Amiri" w:hAnsi="Amiri" w:eastAsia="Amiri" w:cs="Amiri"/>
          <w:color w:val="111111"/>
          <w:sz w:val="28"/>
          <w:sz w:val="28"/>
          <w:szCs w:val="28"/>
          <w:rtl w:val="true"/>
          <w:lang w:bidi="ar-SA"/>
        </w:rPr>
        <w:t>عن مسألة فأجابه فلما سكت 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عنقك؟ فسكت عنه ربيعة ولم يرد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عنقه قال أو لم يقل، وكل مفت ضامن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أم خالد العبدية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وقد وصف لي أطباء العراق النبيذ بالسويق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 وجل حين ألقاه فأخبره</w:t>
      </w:r>
    </w:p>
    <w:p>
      <w:pPr>
        <w:pStyle w:val="BookText"/>
        <w:rPr/>
      </w:pPr>
      <w:r>
        <w:rPr>
          <w:rFonts w:ascii="Amiri" w:hAnsi="Amiri" w:eastAsia="Amiri" w:cs="Amiri"/>
          <w:color w:val="111111"/>
          <w:sz w:val="28"/>
          <w:sz w:val="28"/>
          <w:szCs w:val="28"/>
          <w:rtl w:val="true"/>
          <w:lang w:bidi="ar-SA"/>
        </w:rPr>
        <w:t xml:space="preserve">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ونهاني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ألا تسمع إلى هذه المرأة وهذه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آذن لك في قطرة منه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الجهة المذكورة وإن كانت هي المنشأ في إطلاق التقليد على ذلك، إلا أن الاستعمال بعد ذلك قد جرد عنه ولحظ فيه محض المتابعة والمحاكاة مع قطع النظر عنها، ولذا صح إطلاقه في ما لا مسؤولية فيه من الأعمال، وعدي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في عمله،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عمله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جرى ظاهراً استعمال التقليد في غير واحد من الروايات، كخبر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الأمر يحكى عنك وعن آبائك فنقيس عليه ونعمل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من دين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التقليد الذي كانوا يقلدون جعفراً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القياس</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وخبر محمد بن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أنتم أشد قليداً أم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قلدنا وقلدوا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المرجئة نصبت رجلا لم تفرض طاعته </w:t>
      </w:r>
    </w:p>
    <w:p>
      <w:pPr>
        <w:pStyle w:val="BookText"/>
        <w:rPr/>
      </w:pPr>
      <w:r>
        <w:rPr>
          <w:rFonts w:ascii="Amiri" w:hAnsi="Amiri" w:eastAsia="Amiri" w:cs="Amiri"/>
          <w:color w:val="111111"/>
          <w:sz w:val="28"/>
          <w:sz w:val="28"/>
          <w:szCs w:val="28"/>
          <w:rtl w:val="true"/>
          <w:lang w:bidi="ar-SA"/>
        </w:rPr>
        <w:t>وقلدوه، وإنكم نصبتم رجلا وفرضتم طاعته ثم لم تقلدوه، فهم أشد منكم تقليدا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جريان اصطلاحهم على ذلك في التقليد وعدم خروجهم عنه لمعنى آخر، فإنهم وإن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بقول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بقبوله، إلا أن من القريب رجوع الجميع لمعنى واحد، لعدم تعرضهم للخلاف من هذه الجهة، كما نبه له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المعنى هو المتابعة في العمل، لمطابقته لما عرفت من المعنى العرفي المطابق لبعض الاستعمالات الشرعية، فهو في الأمور الشرعية كالتقليد في غيرها من الأعمال والأفعال، لاحتياج خروجهم عنه إلى عناية يبعد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من العناوين المنتزعة من صدور العمل تبعاً لفتوى الغير وطبقاً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غير واحد من المتأخرين أنه سابق على العمل،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الأخذ بقول الغير والالتزام به على أنه الحكم الظاهري اللازم المتابعة، كما قد يظهر من الفصول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البناء على متابعته في مقام العمل، كما يظهر من العروة الوثقى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يناسب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عن تقليد، لظهوره في سبق التقليد على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لا مجال للخروج به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ثمرة في تحقيق مفهوم التقليد الاصطلاحي، إذ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ثمرة مهمة في تحقيق مفهومه العرفي واللغوي، لعدم أخذ عنوانه في أدلة أحكامه، وإنما أخذ في مرسل الاحتجاج</w:t>
      </w:r>
      <w:r>
        <w:rPr>
          <w:rStyle w:val="FootnoteAnchor"/>
          <w:rtl w:val="true"/>
        </w:rPr>
        <w:footnoteReference w:id="82"/>
      </w:r>
      <w:r>
        <w:rPr>
          <w:rFonts w:ascii="Amiri" w:hAnsi="Amiri" w:eastAsia="Amiri" w:cs="Amiri"/>
          <w:color w:val="111111"/>
          <w:sz w:val="28"/>
          <w:sz w:val="28"/>
          <w:szCs w:val="28"/>
          <w:rtl w:val="true"/>
          <w:lang w:bidi="ar-SA"/>
        </w:rPr>
        <w:t>، المتضمن لاعتبار العدالة في مرجع التقليد التي كان وضوح اعتبارها مغنياً عن النظر في المرسل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تحديد موضوع تلك الأحكام تبعاً لأدلتها، بلا حاجة إلى تحديد مفهوم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 النظر في أحكام التقليد واستحصال الدليل عليها، وهو ما يتكفله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تعارف في عصرنا وما قاربه تعرض الفقهاء لجملة من مسائل التقليد في مقدمة رسائلهم العملية وكتبهم الفتوائية، واستيفاء جملة وافية من فروعه الدقيقة التي هي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تعرض لذلك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منا تحرير الاستدلال على الفروع التي ذكرها عند الشروع في تدريس الكتاب المذكور، حيث أفضنا في شرح كلامه والاستدلال له مع ما يناسبه من القواعد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استغرق ذلك زمناً طويلاً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نرى التعرض هنا لتلك الفروع، بل الأولى الانشغال بما لم يسبق منا التعرض له، لأن الوقت لا يسع الإعادة والصدر يضيق عنها</w:t>
      </w:r>
      <w:r>
        <w:rPr>
          <w:rFonts w:eastAsia="Amiri" w:cs="Amiri" w:ascii="Amiri" w:hAnsi="Amiri"/>
          <w:color w:val="111111"/>
          <w:sz w:val="28"/>
          <w:szCs w:val="28"/>
          <w:rtl w:val="true"/>
          <w:lang w:bidi="ar-SA"/>
        </w:rPr>
        <w:t xml:space="preserve">. </w:t>
      </w:r>
      <w:bookmarkStart w:id="822" w:name="pg11736_191617"/>
    </w:p>
    <w:p>
      <w:pPr>
        <w:pStyle w:val="BookText"/>
        <w:rPr/>
      </w:pPr>
      <w:bookmarkEnd w:id="822"/>
      <w:r>
        <w:rPr>
          <w:rFonts w:ascii="Amiri" w:hAnsi="Amiri" w:eastAsia="Amiri" w:cs="Amiri"/>
          <w:color w:val="111111"/>
          <w:sz w:val="28"/>
          <w:sz w:val="28"/>
          <w:szCs w:val="28"/>
          <w:rtl w:val="true"/>
          <w:lang w:bidi="ar-SA"/>
        </w:rPr>
        <w:t>فنحاول الاقتصار على تنقيح مقتضى القواعد الأولية في التقليد والإشارة لأدلتها العامة، لأنه الأنسب بمباحث الأصول، والاكتفاء في الفروع والخصوصيات بما حرر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يعيننا في ذلك ويسددنا فيه، حتى يكون البحث متناسقاً منتظماً مفيداً مثمراً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المعروف من مذهب الأصحاب اجتزاء العامي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مما أطبق عليه المسلمون في الجملة، كما تشهد به سيرتهم على اختلاف مذاهبهم</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9116128_73709187"/>
      <w:bookmarkStart w:id="824" w:name="_Toc316"/>
      <w:bookmarkEnd w:id="823"/>
      <w:r>
        <w:rPr>
          <w:rtl w:val="true"/>
        </w:rPr>
        <w:t>الخلاف من بعض الأخباريين لفظي</w:t>
      </w:r>
      <w:bookmarkEnd w:id="824"/>
    </w:p>
    <w:p>
      <w:pPr>
        <w:pStyle w:val="BookText"/>
        <w:rPr/>
      </w:pPr>
      <w:r>
        <w:rPr>
          <w:rFonts w:ascii="Amiri" w:hAnsi="Amiri" w:eastAsia="Amiri" w:cs="Amiri"/>
          <w:color w:val="111111"/>
          <w:sz w:val="28"/>
          <w:sz w:val="28"/>
          <w:szCs w:val="28"/>
          <w:rtl w:val="true"/>
          <w:lang w:bidi="ar-SA"/>
        </w:rPr>
        <w:t xml:space="preserve">والظاهر أن خلاف بعض الأخباريين فيه معنا لفظي، لأن المحكي عنهم الذي تشهد به في الجملة بعض كلماتهم دعوى أن ما صدر من 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به سيرة الإمامية خلفاً عن سلف ليس من التقليد، بل هو نظير قبول الرواية المنقولة بالمعنى، الذي لا إشكال في جوازه، وأنه لا يجوز تقليد من يجتهد في استنباط الحكم برأيه، بل يجب أخذ أحكام الدين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متفقون معهم في حرمة أخذ الحكم من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يستنبطه بإعمال الرأي والاستحسان ونحوهما مع الإعراض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العامة الذين استفاضت النصوص بالإنكار عليهم والردع عن طريقتهم، وأن مرجع التقليد الجائز هو الرجوع للعلماء في معرفة الحكم الصادر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جعلوه نظير قبول الرواية بالمعنى الذي اعترفوا بجوازه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تعذر معرفة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والظاهري يجوز للعالم بيان الوظيفة العقلية الظاهرية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أنكروا ذلك كنا مخالفين لهم</w:t>
      </w:r>
      <w:r>
        <w:rPr>
          <w:rFonts w:eastAsia="Amiri" w:cs="Amiri" w:ascii="Amiri" w:hAnsi="Amiri"/>
          <w:color w:val="111111"/>
          <w:sz w:val="28"/>
          <w:szCs w:val="28"/>
          <w:rtl w:val="true"/>
          <w:lang w:bidi="ar-SA"/>
        </w:rPr>
        <w:t xml:space="preserve">. </w:t>
      </w:r>
      <w:bookmarkStart w:id="825" w:name="pg11736_191618"/>
    </w:p>
    <w:p>
      <w:pPr>
        <w:pStyle w:val="BookText"/>
        <w:rPr/>
      </w:pPr>
      <w:bookmarkEnd w:id="825"/>
      <w:r>
        <w:rPr>
          <w:rFonts w:ascii="Amiri" w:hAnsi="Amiri" w:eastAsia="Amiri" w:cs="Amiri"/>
          <w:color w:val="111111"/>
          <w:sz w:val="28"/>
          <w:sz w:val="28"/>
          <w:szCs w:val="28"/>
          <w:rtl w:val="true"/>
          <w:lang w:bidi="ar-SA"/>
        </w:rPr>
        <w:t>إلا أن إنكارهم إن رجع إلى دعوى تعذر حصول القطع بالوظيفة المذكورة، خرج عما نحن فيه، ورجع للخلاف في الصغرى، كالخلاف في كثير من المباني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دعوى عدم حجية القطع المذكور، فقد سبق ضعفها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دعوى عدم جواز التقليد فيها وإن جاز للمجتهد العمل بها، فسيأتي الكلام فيه إن شاء الله تعالى بعد الفراغ عن أصل جواز التقليد في الجملة</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9116130_73709187"/>
      <w:bookmarkStart w:id="827" w:name="_Toc317"/>
      <w:bookmarkEnd w:id="826"/>
      <w:r>
        <w:rPr>
          <w:rtl w:val="true"/>
        </w:rPr>
        <w:t>أدلة جواز التقليد</w:t>
      </w:r>
      <w:bookmarkEnd w:id="827"/>
    </w:p>
    <w:p>
      <w:pPr>
        <w:pStyle w:val="BookText"/>
        <w:rPr/>
      </w:pPr>
      <w:r>
        <w:rPr>
          <w:rFonts w:ascii="Amiri" w:hAnsi="Amiri" w:eastAsia="Amiri" w:cs="Amiri"/>
          <w:color w:val="111111"/>
          <w:sz w:val="28"/>
          <w:sz w:val="28"/>
          <w:szCs w:val="28"/>
          <w:rtl w:val="true"/>
          <w:lang w:bidi="ar-SA"/>
        </w:rPr>
        <w:t>هذا، وقد حكي عن الحلبيين وجوب الاجتهاد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أطالوا الكلام في دليل جواز التقليد من الكتاب والسنة والإجماع وسيرة المتشرعة والعقلاء وكثر منهم النقض والإبرام في ذلك</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9116132_73709187"/>
      <w:bookmarkStart w:id="829" w:name="_Toc318"/>
      <w:bookmarkEnd w:id="828"/>
      <w:r>
        <w:rPr>
          <w:rtl w:val="true"/>
        </w:rPr>
        <w:t>لابدية انتهاء العامي فيه إلى حجة يدركها</w:t>
      </w:r>
      <w:bookmarkEnd w:id="829"/>
    </w:p>
    <w:p>
      <w:pPr>
        <w:pStyle w:val="BookText"/>
        <w:rPr/>
      </w:pPr>
      <w:r>
        <w:rPr>
          <w:rFonts w:ascii="Amiri" w:hAnsi="Amiri" w:eastAsia="Amiri" w:cs="Amiri"/>
          <w:color w:val="111111"/>
          <w:sz w:val="28"/>
          <w:sz w:val="28"/>
          <w:szCs w:val="28"/>
          <w:rtl w:val="true"/>
          <w:lang w:bidi="ar-SA"/>
        </w:rPr>
        <w:t>وينبغي قبل ذلك تقديم أمر، وهو أن التقليد لما كان مورد عمل العامي فلابد من انتهاء العامي فيه إلى حجة يدركها، ولا يكفي قيام الدليل عليه عند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غفل العامي عن الخلاف في</w:t>
      </w:r>
    </w:p>
    <w:p>
      <w:pPr>
        <w:pStyle w:val="BookText"/>
        <w:rPr/>
      </w:pPr>
      <w:r>
        <w:rPr>
          <w:rFonts w:ascii="Amiri" w:hAnsi="Amiri" w:eastAsia="Amiri" w:cs="Amiri"/>
          <w:color w:val="111111"/>
          <w:sz w:val="28"/>
          <w:sz w:val="28"/>
          <w:szCs w:val="28"/>
          <w:rtl w:val="true"/>
          <w:lang w:bidi="ar-SA"/>
        </w:rPr>
        <w:t>جوازه وقطع به فلا إشكال، حيث يستغني بقطعه عن الرجوع للمجتهد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التفت للخلاف وقطع بخطأ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فيه لم ينفع التقليد فيه، لعدم انتهاء جواز التقليد فيه للعلم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 قيام الدليل على جوازه أو عدم جوازه عند المجتهد، بل لا أثر له، لعدم كونه مورداً لعمله وعدم رجوع العامي 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المتعين بناء 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مشروعية التقليد للعامي من البديهيات الجبلية الفطرية المستغنية عن الدليل، ولولا ذلك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الامتثال في حقه، لتعذر الرجوع عليه للأدلة الشرعية التفصيلية من الكتاب والسنة، وتعذر تقليده فيه،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لا مجال للبناء عليه، لوضوح أن التقليد كسائر الأمور التي جرت عليها سيرة العقلاء الارتكازية القابلة للإمضاء والردع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جرت سيرة الأصحاب على الاستدلال بالأدلة الشرعية الظاهرة في الإمضاء، وكثر النقض والإبرام منهم في ذلك، ولم يعهد منهم دعوى امتناع الردع عنه، ولا الإنكار على المخالف فيه بأنه خارج عن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شيوع الخلاف في بعض خصوصياته، كتقليد الميت والأعلم، مع أنها مشاركة لأصل التقليد في طبيعة الحكم وملاكه، فلولا كونه أمراً محتاجاً للدليل غير مستغن عنه بالبداهة لما وقع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انسداد طريق الامتثال على العامي بدونه، فهو ممنوع، لإمكان جعل الشارع ما يخلفه على تقدير ردعه عنه، يصل إليه العامي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به انسداده في الواقع القائم، حيث يعلم بعدم جعل شيءٍ آخر يقوم مقامه، فيرجع إلى بيان أثر منع التقليد الخارجي لا محذوره العقلي فهو أشبه بالإشكال النقضي، الذي لا تنحل به الشبهة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البديهي الفطري هو التقليد في مسألة وجوب التقليد، وهو الذي يدركه العامي بنفسه من غير حاجة للدليل التفصيلي والتقليد، وأما التقليد في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نظري محتاج للاستدلال، ويختص بمعرفته المجتهد بعد النظر </w:t>
      </w:r>
      <w:bookmarkStart w:id="830" w:name="pg11736_191620"/>
    </w:p>
    <w:p>
      <w:pPr>
        <w:pStyle w:val="BookText"/>
        <w:rPr/>
      </w:pPr>
      <w:bookmarkEnd w:id="830"/>
      <w:r>
        <w:rPr>
          <w:rFonts w:ascii="Amiri" w:hAnsi="Amiri" w:eastAsia="Amiri" w:cs="Amiri"/>
          <w:color w:val="111111"/>
          <w:sz w:val="28"/>
          <w:sz w:val="28"/>
          <w:szCs w:val="28"/>
          <w:rtl w:val="true"/>
          <w:lang w:bidi="ar-SA"/>
        </w:rPr>
        <w:t>في الأدلة من الكتاب والسنة وغيرهما، ويرجع العامي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المسألتين من باب واحد، لاتحاد الملاك فيهما واتحاد أدلتهما، وعمدة الدليل فيهما الذي يدركه كل أحد هو المرتكزات العقلائية وسيرتهم على رجوع الجاهل للعالم، التي هي كسائر سيرهم قابلة للإمضاء والردع</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9116134_73709187"/>
      <w:bookmarkStart w:id="832" w:name="_Toc319"/>
      <w:bookmarkEnd w:id="831"/>
      <w:r>
        <w:rPr>
          <w:rtl w:val="true"/>
        </w:rPr>
        <w:t>الاكتفاء في الحجية بالسيرة من دون حاجة إلى إمضاء</w:t>
      </w:r>
      <w:bookmarkEnd w:id="832"/>
    </w:p>
    <w:p>
      <w:pPr>
        <w:pStyle w:val="BookText"/>
        <w:rPr/>
      </w:pPr>
      <w:r>
        <w:rPr>
          <w:rFonts w:ascii="Amiri" w:hAnsi="Amiri" w:eastAsia="Amiri" w:cs="Amiri"/>
          <w:color w:val="111111"/>
          <w:sz w:val="28"/>
          <w:sz w:val="28"/>
          <w:szCs w:val="28"/>
          <w:rtl w:val="true"/>
          <w:lang w:bidi="ar-SA"/>
        </w:rPr>
        <w:t>فالعمدة في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سبق في الاستدلال بسيرة العقلاء على حجية خبر الواحد أن سيرة العقلاء إذا كانت من سيرهم الارتكازية التابعة لمرتكزاتهم التي أودعها الله تعالى فيهم وفطرهم عليها لا لمؤثرات خارجية، فهي تقتضي العمل على طبقها بنحو يكون الأصل بنظر العقل متابعة الشارع وسائر الموالي لها وجريهم عليها ما لم يثبت ردعهم عنها من دون حاجة لإحراز عدم الردع، فضلاً عن إحراز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التقليد مقتضى سيرة العقلاء، وكانت السيرة المذكورة ارتكازية، لابتناء نظام المعاد والمعاش على رجوع الجاهل للعالم في كل شيءٍ، كانت السيرة المذكورة حجة في إثبات مشروعية التقليد ما لم يثبت الردع عنها، وحيث لا يتيسر للعامي الاطلاع على الردع بنفسه كانت حجة له وعليه في إثبات مشروعيته، بالنظر الأول ولذا كان تقليده مقتضى طبعه الأولي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تشكيكه في مشروعيته بعد التفاته للخلاف فيه، المثير لاحتمال الردع عنه، تعين عليه تقليده في جواز التقليد، لمشروعية التقليد المذكور له، لتعذر اطلاعه على الردع عليه، فإن أفتاه المجتهد بالجواز قلد في الأحكام الفرعية، وإن أفتاه بعدمه لم يجز له التقليد فيها، لوصول الردع </w:t>
      </w:r>
    </w:p>
    <w:p>
      <w:pPr>
        <w:pStyle w:val="BookText"/>
        <w:rPr/>
      </w:pPr>
      <w:r>
        <w:rPr>
          <w:rFonts w:ascii="Amiri" w:hAnsi="Amiri" w:eastAsia="Amiri" w:cs="Amiri"/>
          <w:color w:val="111111"/>
          <w:sz w:val="28"/>
          <w:sz w:val="28"/>
          <w:szCs w:val="28"/>
          <w:rtl w:val="true"/>
          <w:lang w:bidi="ar-SA"/>
        </w:rPr>
        <w:t>له عنه بتقليده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غفل عن حرمة التقليد، فقلد في الأحكام الفرعية رأساً بمقتضى طبعه، وكان رأي المجتهد الذي قلده، والذي هو حجة عليه بالنظر الأولي، عدم جواز التقليد، حيث يجب عليه تنبيهه لذلك بمقتضى وجوب تعليم الأحكام، فتسقط فتاواه عن الحجية في حقه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إذا كان المجتهد يرى عدم جواز التقليد، لنهوض الأدلة بنظره للردع عنه فلا فرق بين التقليد في جواز التقليد والتقليد في الأحكام الفرعية، فكما لا يجوز الثاني لا يجوز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حجية فتواه بعدم جواز التقليد أيضاً، فلا تصلح لإحراز الردع عن السيرة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يعلم تفصيلاً بعدم حجيتها، إما لخطأ المجتهد فيها، أو لإصابته في عدم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لا وجه لعدم الفرق بين التقليدين لإمكان الفرق بينهما في نظر الشارع، بل هو المتعين بعد انحصار وصول الردع عن التقليد الثاني للعامي بالتقليد الأول، حيث يستحيل معه اشتراكهما في ملاك الحجية أو عدمها، بل يتعين اختلافهما في ذلك، وحيث كان مقتضى الحجية حاصلاً في الأول بمقتضى السيرة، ولم يصل الردع عنه، لعدم صلوحه للردع عن حجية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من حجيته وصلوحه للردع 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حجيته وصلوحه للردع عن التقليد في الأحكام الفرعية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ترتب الثمرة على نظر المجتهد في أدلة التقليد، حيث يتسنى له تشخيص الوظيفة للعامي الذي يرجع إليه في ذلك بمقتضى </w:t>
      </w:r>
      <w:bookmarkStart w:id="833" w:name="pg11736_191622"/>
    </w:p>
    <w:p>
      <w:pPr>
        <w:pStyle w:val="BookText"/>
        <w:rPr/>
      </w:pPr>
      <w:bookmarkEnd w:id="833"/>
      <w:r>
        <w:rPr>
          <w:rFonts w:ascii="Amiri" w:hAnsi="Amiri" w:eastAsia="Amiri" w:cs="Amiri"/>
          <w:color w:val="111111"/>
          <w:sz w:val="28"/>
          <w:sz w:val="28"/>
          <w:szCs w:val="28"/>
          <w:rtl w:val="true"/>
          <w:lang w:bidi="ar-SA"/>
        </w:rPr>
        <w:t>السيرة التي هي حجة في حقه، لعدم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بتوقف حجية السيرة على ثبوت الإمضاء تعذر رجوع العامي للمجتهد في ذلك ولم يكن نظر المجتهد في الأدلة المذكورة مثمراً، كما قرر في الإشكال، إلا أن يوجب قدرته على إقناع العامي على خلاف ما يكون عليه بدواً، بحيث يوجب تشكيكه أو قطعه، كما قد يوجب قدرته على اقناع المجتهد المخالف له من دون أن يكون رأيه حجة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ضابط لذلك</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9116136_73709187"/>
      <w:bookmarkStart w:id="835" w:name="_Toc320"/>
      <w:bookmarkEnd w:id="834"/>
      <w:r>
        <w:rPr>
          <w:rtl w:val="true"/>
        </w:rPr>
        <w:t>عدم الطريق لإحراز الردع عن السيرة</w:t>
      </w:r>
      <w:bookmarkEnd w:id="835"/>
    </w:p>
    <w:p>
      <w:pPr>
        <w:pStyle w:val="BookText"/>
        <w:rPr/>
      </w:pPr>
      <w:r>
        <w:rPr>
          <w:rFonts w:ascii="Amiri" w:hAnsi="Amiri" w:eastAsia="Amiri" w:cs="Amiri"/>
          <w:color w:val="111111"/>
          <w:sz w:val="28"/>
          <w:sz w:val="28"/>
          <w:szCs w:val="28"/>
          <w:rtl w:val="true"/>
          <w:lang w:bidi="ar-SA"/>
        </w:rPr>
        <w:t xml:space="preserve">إذا عرفت هذا، فالظاهر أنه لا طريق لإحراز الردع عن مقتضى السيرة المذكورة، لعدم الأدلة الخاصة على الردع عن التقليد، لاختصاص ما ورد بتقليد أهل الخلاف ونحوهم ممن لا يرجع في أحكامه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يعتمد فيها على غيرهم، أو على إعمال الرأي والاستحسان ونحوهما مما لم ينزل الله سبحانه وتعالى به من سلطان، أو بتقليد الجهال ممن لا داعي لتقليدهم إلا العصبية العمياء والحمية الجاهلية، كما أشير إليه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صلوح ما دل على عدم حجية غير العلم له، لعدم ثبوت عموم له ينهض ببيان عدم الحجية لكل ما لا يفيد العلم، فضلاً عن أن ينهض بالردع عن مثل التقليد مما كان مورداً للسيرة العقلائية، ولا سيما مثل هذه السيرة الارتكازية المستحكمة التي ابتنى عليها نظام معاش العباد ومعادهم لاحتياج الردع عنها إلى بيان خاص ملفت للنظر، ولا يكتفى بمثل العموم </w:t>
      </w:r>
      <w:bookmarkStart w:id="836" w:name="pg11736_191623"/>
    </w:p>
    <w:p>
      <w:pPr>
        <w:pStyle w:val="BookText"/>
        <w:rPr/>
      </w:pPr>
      <w:bookmarkEnd w:id="836"/>
      <w:r>
        <w:rPr>
          <w:rFonts w:ascii="Amiri" w:hAnsi="Amiri" w:eastAsia="Amiri" w:cs="Amiri"/>
          <w:color w:val="111111"/>
          <w:sz w:val="28"/>
          <w:sz w:val="28"/>
          <w:szCs w:val="28"/>
          <w:rtl w:val="true"/>
          <w:lang w:bidi="ar-SA"/>
        </w:rPr>
        <w:t>الذي ينصرف عن موردها بسبب استحكامها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أول الكلام في مباحث الحجج عند الكلام في أصالة عدم الحجية، وعند الاستدلال على حجية خبر الواحد بسيرة العقلاء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استفادة إمضاء السيرة المذكورة من أمور</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9116138_73709187"/>
      <w:bookmarkStart w:id="838" w:name="_Toc321"/>
      <w:bookmarkEnd w:id="837"/>
      <w:r>
        <w:rPr>
          <w:rtl w:val="true"/>
        </w:rPr>
        <w:t>ما يمكن أن يستفاد منه الإمضاء الأول سيرة المتشرعة</w:t>
      </w:r>
      <w:bookmarkEnd w:id="838"/>
    </w:p>
    <w:p>
      <w:pPr>
        <w:pStyle w:val="Heading6"/>
        <w:numPr>
          <w:ilvl w:val="5"/>
          <w:numId w:val="1"/>
        </w:numPr>
        <w:rPr/>
      </w:pPr>
      <w:bookmarkStart w:id="839" w:name="__RefHeading___Toc9116140_73709187"/>
      <w:bookmarkStart w:id="840" w:name="_Toc322"/>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خلفاً عن سلف وإجماعهم العملي على الاجتزاء بأخذ الأحكام من المجتهدين، لما هو المعلوم من عدم تيسر الاجتهاد لغالب المسلمين، فلو لم يشرع لهم ذلك ولم يجر عملهم عليه لزم الهرج والمرج واختل نظام 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تقليد العامي في الجملة معلوم بالضرورة للعامي وغيره، وليس علم العامي بوجوب الصلاة عليه في الجملة أوضح من علمه بوجوب التقليد مع اتحاد طريقهما في حصول العلم من مسيس الحاجة وتوفر الدواعي عليه واستقرار سيرة المعاصرين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التابعين لهم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تفرع السيرة المذكورة على سيرة العقلاء المشار إليها، فتكشف عن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اشتباه الحال على بعض العوام لبعض الشبه والتشكيكات التي لا يحسنون دفعها فهو لا يشتبه على أهل العلم ممن يلتفت للسيرتين المذكورتين ويحسن دفع الشبه بالأدلة الضرورية</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9116142_73709187"/>
      <w:bookmarkStart w:id="842" w:name="_Toc323"/>
      <w:bookmarkEnd w:id="841"/>
      <w:r>
        <w:rPr>
          <w:rtl w:val="true"/>
        </w:rPr>
        <w:t>الثاني</w:t>
      </w:r>
      <w:r>
        <w:rPr>
          <w:rtl w:val="true"/>
        </w:rPr>
        <w:t xml:space="preserve">: </w:t>
      </w:r>
      <w:r>
        <w:rPr>
          <w:rtl w:val="true"/>
        </w:rPr>
        <w:t>آية النفر</w:t>
      </w:r>
      <w:bookmarkEnd w:id="84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w:t>
      </w:r>
      <w:bookmarkStart w:id="843" w:name="pg11736_191624"/>
    </w:p>
    <w:p>
      <w:pPr>
        <w:pStyle w:val="BookText"/>
        <w:rPr/>
      </w:pPr>
      <w:bookmarkEnd w:id="843"/>
      <w:r>
        <w:rPr>
          <w:rFonts w:ascii="Amiri" w:hAnsi="Amiri" w:eastAsia="Amiri" w:cs="Amiri"/>
          <w:color w:val="111111"/>
          <w:sz w:val="28"/>
          <w:sz w:val="28"/>
          <w:szCs w:val="28"/>
          <w:rtl w:val="true"/>
          <w:lang w:bidi="ar-SA"/>
        </w:rPr>
        <w:t xml:space="preserve">لَعَلَّهُمْ يَحْذَرُونَ </w:t>
      </w:r>
      <w:r>
        <w:rPr>
          <w:rStyle w:val="FootnoteAnchor"/>
          <w:rtl w:val="true"/>
        </w:rPr>
        <w:footnoteReference w:id="84"/>
      </w:r>
      <w:r>
        <w:rPr>
          <w:rFonts w:ascii="Amiri" w:hAnsi="Amiri" w:eastAsia="Amiri" w:cs="Amiri"/>
          <w:color w:val="111111"/>
          <w:sz w:val="28"/>
          <w:sz w:val="28"/>
          <w:szCs w:val="28"/>
          <w:rtl w:val="true"/>
          <w:lang w:bidi="ar-SA"/>
        </w:rPr>
        <w:t>، فإن التفقه عبارة عن تعلم الأحكام وأخذها عن أدلتها، وظاهر الإنذار هو الإنذار بما تفقهوا فيه، فيدخل فيه بيان الأحكام الإلزامية المستتبعة للعقاب والفتوى بها، وحيث كان ظاهر جعل الحذر غاية للإنذار مطلوبيته تبعاً له كان ظاهراً في حجية الفتوى بالأحكام الإلزامية، ويتم في غيرها بعدم الفصل، بل بفهم عدم الخصوصية بسبب ظهورها في كون ترتب الحذر على الإنذار طبيعياً، لا تعبدياً محضاً، حيث لا يكون ذلك إلا بلحاظ سيرة العقلاء التي ارتكز مضمونها في الأذهان، حيث يكون ظاهراً في إمضاء السيرة المذكورة التي لا يفرق فيها بين الأحكام الإلزامية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يدعى شمول الإنذار والحذر لبيان الأحكام الاقتضائية غير الإلزامية، لما يتضمنه بيانها من بيان فوت الثواب بالتخلف عن متابعتها، فيحسن الحذر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الاستدلال بالآية على حجية خبر الواحد الكلام في بعض الجهات الراجعة للاستدلال بها مما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الإشكال في الاستدلال بآيات أخر قد استدل بها على حجية الفتوى أيضاً، كآيتي الذكر والكتمان، حيث يظهر بمراجعة ذلك ضعف الاستدلال بها على حجية الفتوى</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9116144_73709187"/>
      <w:bookmarkStart w:id="845" w:name="_Toc324"/>
      <w:bookmarkEnd w:id="844"/>
      <w:r>
        <w:rPr>
          <w:rtl w:val="true"/>
        </w:rPr>
        <w:t>الثالث</w:t>
      </w:r>
      <w:r>
        <w:rPr>
          <w:rtl w:val="true"/>
        </w:rPr>
        <w:t xml:space="preserve">: </w:t>
      </w:r>
      <w:r>
        <w:rPr>
          <w:rtl w:val="true"/>
        </w:rPr>
        <w:t>النصوص الكثيرة الواردة في فضل العلم ونحوها</w:t>
      </w:r>
      <w:bookmarkEnd w:id="8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فضل العلم وتعليمه وتعلمه والانتفاع به والرجوع للعلماء في القضاء وأخذ الأحكام منهم ونحو ذلك</w:t>
      </w:r>
      <w:r>
        <w:rPr>
          <w:rStyle w:val="FootnoteAnchor"/>
          <w:rtl w:val="true"/>
        </w:rPr>
        <w:footnoteReference w:id="85"/>
      </w:r>
      <w:r>
        <w:rPr>
          <w:rFonts w:ascii="Amiri" w:hAnsi="Amiri" w:eastAsia="Amiri" w:cs="Amiri"/>
          <w:color w:val="111111"/>
          <w:sz w:val="28"/>
          <w:sz w:val="28"/>
          <w:szCs w:val="28"/>
          <w:rtl w:val="true"/>
          <w:lang w:bidi="ar-SA"/>
        </w:rPr>
        <w:t xml:space="preserve">، حيث يظهر من مجموعها المفروغية عن جواز الاعتماد على العلماء في </w:t>
      </w:r>
    </w:p>
    <w:p>
      <w:pPr>
        <w:pStyle w:val="BookText"/>
        <w:rPr/>
      </w:pPr>
      <w:r>
        <w:rPr>
          <w:rFonts w:ascii="Amiri" w:hAnsi="Amiri" w:eastAsia="Amiri" w:cs="Amiri"/>
          <w:color w:val="111111"/>
          <w:sz w:val="28"/>
          <w:sz w:val="28"/>
          <w:szCs w:val="28"/>
          <w:rtl w:val="true"/>
          <w:lang w:bidi="ar-SA"/>
        </w:rPr>
        <w:t>معرفة الأحكام والعمل عليها، لكن لا عموم للنصوص المذكورة، لعدم التصدي فيها لبيان الحجية، وإنما استفيد منها المفروغية عنها تبعاً لسيرة العقلاء المشار إليها، فتدل على إمضائها، ويستفاد العموم من السيرة 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العموم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كتبه لأحمد بن حاتم وأخيه فاصمداً في دينكما على كل مسن في حبنا، وكل كثير القدم في أمرنا، فإنهما كافوكما إن شاء الله تعالى</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يستشكل في الأول باحتمال الرجوع لأخذ الرواية، لا الفتوى، فتدل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بوروده لبيان اشتراط الإيمان في المرجع، من دون تعرض لمن يرجع إليه، ليؤخذ بعمومه، فهو نظير ما في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سويد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من غير شيعتنا، فإنك إن تعديتهم أخذت دينك من الخائنين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الإشكال في الكل بضعف السند، وعدم وضوح انجبارها بعمل الأصحاب ومفروغيتهم عن الحكم، لقرب احتمال اعتمادهم على </w:t>
      </w:r>
      <w:bookmarkStart w:id="846" w:name="pg11736_191626"/>
    </w:p>
    <w:p>
      <w:pPr>
        <w:pStyle w:val="BookText"/>
        <w:rPr/>
      </w:pPr>
      <w:bookmarkEnd w:id="846"/>
      <w:r>
        <w:rPr>
          <w:rFonts w:ascii="Amiri" w:hAnsi="Amiri" w:eastAsia="Amiri" w:cs="Amiri"/>
          <w:color w:val="111111"/>
          <w:sz w:val="28"/>
          <w:sz w:val="28"/>
          <w:szCs w:val="28"/>
          <w:rtl w:val="true"/>
          <w:lang w:bidi="ar-SA"/>
        </w:rPr>
        <w:t>الأدلة الأخرى</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9116146_73709187"/>
      <w:bookmarkStart w:id="848" w:name="_Toc325"/>
      <w:bookmarkEnd w:id="847"/>
      <w:r>
        <w:rPr>
          <w:rtl w:val="true"/>
        </w:rPr>
        <w:t>الرابع</w:t>
      </w:r>
      <w:r>
        <w:rPr>
          <w:rtl w:val="true"/>
        </w:rPr>
        <w:t xml:space="preserve">: </w:t>
      </w:r>
      <w:r>
        <w:rPr>
          <w:rtl w:val="true"/>
        </w:rPr>
        <w:t>ما تضمن الحث على الجلوس للفتوى</w:t>
      </w:r>
      <w:bookmarkEnd w:id="848"/>
    </w:p>
    <w:p>
      <w:pPr>
        <w:pStyle w:val="Heading6"/>
        <w:numPr>
          <w:ilvl w:val="5"/>
          <w:numId w:val="1"/>
        </w:numPr>
        <w:rPr/>
      </w:pPr>
      <w:bookmarkStart w:id="849" w:name="__RefHeading___Toc9116148_73709187"/>
      <w:bookmarkStart w:id="850" w:name="_Toc326"/>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حث أبان بن تغلب على الجلوس للفتوى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والفهرست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والخلاصة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معاذ بن مسلم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لوضوح أن مبنى استفتاء الناس لهما على العمل بما يفتيان لهم، كما هو مقتضى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ذلك احتمال خصوصيتهما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خصوصيتهما إنما تكون دخيلة في الأمر بالفتوى والتقرير عليها، لا في عمل المستفتي بفتواهما، لعدم ابتناء استفتائهم لهما على الاطلاع عليها رأساً ولا بتوسط اطلاعهم على أمر الإمام وتقريره، بل على الرجوع لهما لمحض ثقتهم بهما كسائر أهل العلم بمقتضى السيرة، فيدل على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بالنصوص الكثيرة المتضمنة إرجاع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آحاد أصحابهم كأبي بصير ومحمد بن مسلم والحارث بن المغيرة والمفضل بن عمر ويونس بن عبد الرحمن وزكريا بن آدم والعمري وابنه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وان وردت في موارد خاصة، إلا أنه يقرب فهم عدم الخصوصية لمواردها والتعدي لجميع موارد السيرة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تضمن جملة منها التنبيه إلى أن ملاك الإرجاع الوثاقة والأمانة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ملاك الإرجاع الذي تضمنته هو وثوقهم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w:t>
      </w:r>
    </w:p>
    <w:p>
      <w:pPr>
        <w:pStyle w:val="BookText"/>
        <w:rPr/>
      </w:pPr>
      <w:r>
        <w:rPr>
          <w:rFonts w:ascii="Amiri" w:hAnsi="Amiri" w:eastAsia="Amiri" w:cs="Amiri"/>
          <w:color w:val="111111"/>
          <w:sz w:val="28"/>
          <w:sz w:val="28"/>
          <w:szCs w:val="28"/>
          <w:rtl w:val="true"/>
          <w:lang w:bidi="ar-SA"/>
        </w:rPr>
        <w:t xml:space="preserve">الشخص وعلمه، وهو لا يستلزم جواز التقليد لكل من يثق به المكلف حسبما يسعه ويتوصل إليه، مع قطع النظر عن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ومورد السيرة، فليست تلك النصوص في مقام إمضاء سيرة العقلاء على الرجوع لأهل الخبرة، ولا يستفاد منها تبعاً، بل هي متكفلة ببيان موارد ثقتهم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يرتفع صاحبها إلى أسمى المراتب، لكشفها عن كماله بمرتبة عالية لا تحرز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يمكن الإرجاع بالنحو المذكور مع الردع عن السيرة، لسد الخلل والتعويض عن النقص الحاصل بالردع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بعض مشايخنا بما دل على حرمة الفتوى بغير علم من النصوص الكثيرة</w:t>
      </w:r>
      <w:r>
        <w:rPr>
          <w:rStyle w:val="FootnoteAnchor"/>
          <w:rtl w:val="true"/>
        </w:rPr>
        <w:footnoteReference w:id="92"/>
      </w:r>
      <w:r>
        <w:rPr>
          <w:rFonts w:ascii="Amiri" w:hAnsi="Amiri" w:eastAsia="Amiri" w:cs="Amiri"/>
          <w:color w:val="111111"/>
          <w:sz w:val="28"/>
          <w:sz w:val="28"/>
          <w:szCs w:val="28"/>
          <w:rtl w:val="true"/>
          <w:lang w:bidi="ar-SA"/>
        </w:rPr>
        <w:t xml:space="preserve">، حيث يقتضي 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الفتوى عن علم الملازم عرفاً لجواز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المفهوم المذكور لما كان من سنخ مفهوم القيد فالأولى الاستدلال بالنصوص الدالة بالمنطوق على جواز الفتوى عن علم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الاستدلال بكلتا الطائفتين على جواز التقليد إنما يتم في ما كان منها ظاهراً في الفتوى لأجل العمل، كما هو حال بعضها ولا يتم في كثير منها، لإمكان تحريم الفتوى بغير علم وجوازها عن علم بلحاظ حرمة </w:t>
      </w:r>
    </w:p>
    <w:p>
      <w:pPr>
        <w:pStyle w:val="BookText"/>
        <w:rPr/>
      </w:pPr>
      <w:r>
        <w:rPr>
          <w:rFonts w:ascii="Amiri" w:hAnsi="Amiri" w:eastAsia="Amiri" w:cs="Amiri"/>
          <w:color w:val="111111"/>
          <w:sz w:val="28"/>
          <w:sz w:val="28"/>
          <w:szCs w:val="28"/>
          <w:rtl w:val="true"/>
          <w:lang w:bidi="ar-SA"/>
        </w:rPr>
        <w:t>القول في الدين بغير علم وإن لم يستتبع العمل، كما لو صدر ممن ليس أهلاً للتقليد بنظر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الظاهرة في جواز العمل اعتماداً على فتوى أهل العلم كثيرة جداً على اختلاف ألسنتها وتباين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وافية بإحراز إمضاء سيرة العقلاء الارتكازية على ذلك كسيرة المتشرعة وآية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جواز التقليد من الواضحات الملحقة بالضرورات الفقهية لو لم يكن من الضرورات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أطلنا الكلام فيه واستقصينا أدلته للتنبيه على أن عموم الحجية تابع لعموم السيرة الارتكازية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مجال للبناء عليه في غير موردها، لعدم نهوض الأدلة الشرعية بذلك، لأن المعتبر منها غير متكفل ببيان الحكم بوجه عام، ليؤخذ به وإن قصرت السيرة عنه، بل هو إما ظاهر في المفروغية عنه بسبب السيرة المذكورة أو غيرها من دون أن يتصدى لحدوده، أو مجمل من حيثية سعة الحكم، أو وارد في موارد خاصة لا مجال للتعدي عنها بفهم عدم الخصوصية في غير موارد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عموم الحكم تبعاً للسيرة بعد ما سبق من الاكتفاء في حجيتها بعدم ثبوت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ظهور الأدلة في إمضائها، حيث يفهم منها بسبب ارتكازية مورد السيرة إمضاء الأمر الارتكازي على سعته للغفلة عن خصوصية الموارد والتفريق بينها، بل هو محتاج للتنبيه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دل الدليل على عدم الحجية في بعض الموارد كان صالحاً للردع عن السيرة فيها ومخصصاً لعموم الحجية لو كان</w:t>
      </w:r>
      <w:r>
        <w:rPr>
          <w:rFonts w:eastAsia="Amiri" w:cs="Amiri" w:ascii="Amiri" w:hAnsi="Amiri"/>
          <w:color w:val="111111"/>
          <w:sz w:val="28"/>
          <w:szCs w:val="28"/>
          <w:rtl w:val="true"/>
          <w:lang w:bidi="ar-SA"/>
        </w:rPr>
        <w:t xml:space="preserve">. </w:t>
      </w:r>
      <w:bookmarkStart w:id="851" w:name="pg11736_191629"/>
    </w:p>
    <w:p>
      <w:pPr>
        <w:pStyle w:val="BookText"/>
        <w:rPr/>
      </w:pPr>
      <w:bookmarkEnd w:id="851"/>
      <w:r>
        <w:rPr>
          <w:rFonts w:ascii="Amiri" w:hAnsi="Amiri" w:eastAsia="Amiri" w:cs="Amiri"/>
          <w:color w:val="111111"/>
          <w:sz w:val="28"/>
          <w:sz w:val="28"/>
          <w:szCs w:val="28"/>
          <w:rtl w:val="true"/>
          <w:lang w:bidi="ar-SA"/>
        </w:rPr>
        <w:t>وحيث اتضح ذلك فلا مجال لتحقيق موارد الردع الخاصة في المقام، بل يتعين إيكاله للفقه، كما سبق عند بيان منهج البحث، وإنما المناسب للبحث هنا تحديد موارد السيرة وما يتعلق بذلك ويناسبه، وهو يكون في ضمن مسائل</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9116150_73709187"/>
      <w:bookmarkStart w:id="853" w:name="_Toc327"/>
      <w:bookmarkEnd w:id="852"/>
      <w:r>
        <w:rPr>
          <w:rtl w:val="true"/>
        </w:rPr>
        <w:t>المسألة الأولى</w:t>
      </w:r>
      <w:r>
        <w:rPr>
          <w:rtl w:val="true"/>
        </w:rPr>
        <w:t xml:space="preserve">: </w:t>
      </w:r>
      <w:r>
        <w:rPr>
          <w:rtl w:val="true"/>
        </w:rPr>
        <w:t>في اعتبار الوثوق بأهل الخبرة</w:t>
      </w:r>
      <w:bookmarkEnd w:id="85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الوثوق بأهل الخبرة في جواز الرجوع إليهم بمقتضى السيرة، بأن يوثق بكونهم في مقام إعمال خبرتهم واجتهادهم وبيان ما انتهى إليه نظرهم من دون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من مذهب الأصحاب اعتبار الإيمان والعدالة في مرجع التقليد، وادعي عليه إجماعهم، بل الظاهر من حالهم ومن بعض كلماتهم المفروغية عنه، على خلاف ما هو المعروف منهم في الخبر الحسي، حيث يكتفي كثير منهم بالوثوق بالمخبر على مقتضى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صلوح الإجماع المذكور للاستدلال كبعض الوجوه الخاصة الأخرى لا يناسب نهج البحث الذي التزمناه على أنفسنا، بل يوكل للفقه، لخروجه عن تحديد مورد السيرة، فالعمدة توجيهه على ما يطابق السيرة ويناسبها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الإيمان فلما سبق من أن الرجوع للمجتهد لمعرفة مؤدى الحجج الثابتة في حق العامي مما هو مقتضى دينه الحق، وذلك لا يصدق في حق غير المؤمن إذا اعتمد الطرق والحجج التي يقتضيها مذهبه دون مذهبنا كأخبار العامة وقياساتهم واستحساناتهم، أو أهمل الطرق التي هي حجة عندنا، لأنه ليس من أهل الخبرة في ما يهم المكلف معرفته، بل في أمر آخر لا يترتب عليه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أحرز كونه في مقام اعتماد الطرق التي يعتمدها أهل الحق والجري على ما يقتضيه مذهبهم في الاستنباط فهو وإن كان من أهل الخبرة بنظره في ما يهم المكلف معرفته ويترتب عليه عمله،</w:t>
      </w:r>
    </w:p>
    <w:p>
      <w:pPr>
        <w:pStyle w:val="BookText"/>
        <w:rPr/>
      </w:pPr>
      <w:r>
        <w:rPr>
          <w:rFonts w:ascii="Amiri" w:hAnsi="Amiri" w:eastAsia="Amiri" w:cs="Amiri"/>
          <w:color w:val="111111"/>
          <w:sz w:val="28"/>
          <w:sz w:val="28"/>
          <w:szCs w:val="28"/>
          <w:rtl w:val="true"/>
          <w:lang w:bidi="ar-SA"/>
        </w:rPr>
        <w:t xml:space="preserve">إلا أنه يشكل اعتماده عليه بلحاظ عدم انضباط الطرق المذكورة، لأن كثيراً من القرائن لا تتهيأ لغير المؤمن، كإجماعات الخاصة وشهرة الحكم بينهم، وهجرهم للأخبار وعملهم بها، وتوثيقهم للرواة وجرحهم لهم، وسيرة المتشرعة ومرتكزاتهم، ونحو ذلك مما يكون دخيلاً في استنباط المجتهد المؤمن بسبب حسن ظنه بالمؤمنين واعتقاده بعلمائهم وعوامهم، وبأنهم في مقام تلقي الأحكام وأخذها من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لها وعدم التساهل فيها، ولا التعصب والعناد في قبال أدلتها الذي هو ديدن أهل الباطل، ولا يتهيأ ذلك للمخالف، لعدم قدسيتهم في نفسه ولا يحسن الظن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ضابط لذلك ليمكن فرض جريه على قواعده وإن لم يحسن الظن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نقص خبرته، لعدم إحاطته بمقدمات الاستنباط المتيسرة للمؤمن، فلا يعتمد على 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الرواية المستندة للطرق الحسية المنضبطة التي لا دخل للإيمان بها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يجري في العدالة، إذ بسبب عدم انضباط مقدمات الاستنباط يكون تمييز موارد الحجة عن غيرها محتاجاً إلى مرتبة عالية من الدين والورع، ولا سيما في الأحكام المرتبطة ببعض العواطف والاعتبارات، حيث يكون للتدين والورع وشدة الخوف من الله تعالى والحذر من أليم عقابه أعظم الأثر في مراقبة النفس ومحاسبتها في أداء الوظيفة، كي يميز </w:t>
      </w:r>
    </w:p>
    <w:p>
      <w:pPr>
        <w:pStyle w:val="BookText"/>
        <w:rPr/>
      </w:pPr>
      <w:r>
        <w:rPr>
          <w:rFonts w:ascii="Amiri" w:hAnsi="Amiri" w:eastAsia="Amiri" w:cs="Amiri"/>
          <w:color w:val="111111"/>
          <w:sz w:val="28"/>
          <w:sz w:val="28"/>
          <w:szCs w:val="28"/>
          <w:rtl w:val="true"/>
          <w:lang w:bidi="ar-SA"/>
        </w:rPr>
        <w:t xml:space="preserve">المجتهد الحجج عن غيرها، فلا يركن للشبه ويسوق ما ليس دليلاً مساق الدليل، ولا يؤمن الفاسق على ذلك، وإن كان ثقة في نقله، بل لابد من العدالة بمرتبة عالية، نظير ما تضمنه مرسل الاحتجاج المتقدم، وارتكز في أذهان متشرعة الفرقة الناجية والطائفة المحقة، حتى امتازت بذلك بين فرق المسلمين كما امتاز أئمتها وأولياؤها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بواقعيتهم وطهارتهم، فكان ذلك من شواهد حقيتها وواقعيتها ومتابعتها لأئمتها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يثبتها على ذلك ويعينها عليه ويعيذها من مضلات الفتن، لتبقى علماً للحق، ومناراً للهدى، ومثالاً حياً للدين القويم، وحجةً على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 كنا لنتهدي لولا أن هدانا الله، وله الشكر على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يقتضي اعتبار الإيمان والعدالة حين الاستنباط والفتوى، لإ بقاءهما حين التقليد بعد ذلك، بل يحتاج المنع من تقليد من عرضت له فتنة أزالته عن الإيمان أو العدالة بعد صدور الفتوى منه إلى دليل آخر لا مجال لإطالة الكلام فيه هنا، ويوكل للفقه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الوجه لو تم كان صالحاً لإثبات اعتبار البلوغ في المفتي لو فرض توقف الورع عليه، وإن كان الفرض المذكور غير خال عن الإشكال، إذ لا يبعد عن بعض الأطفال من أهل التمييز والإدراك والتربية الدينية والرياضة النفسية التهيؤ للمراتب العالية من الورع والالتزام باللوازم الدينية والبعد عن مخالفتها، ولو مع الأمن من العقاب على المعصية، فيحتاج المنع من تقليدهم إلى دليل آخر مخرج عن مقتضى السيرة، من إجماع أو نحوه مما لا مجال لإطالة الكلام فيه هنا</w:t>
      </w:r>
      <w:r>
        <w:rPr>
          <w:rFonts w:eastAsia="Amiri" w:cs="Amiri" w:ascii="Amiri" w:hAnsi="Amiri"/>
          <w:color w:val="111111"/>
          <w:sz w:val="28"/>
          <w:szCs w:val="28"/>
          <w:rtl w:val="true"/>
          <w:lang w:bidi="ar-SA"/>
        </w:rPr>
        <w:t xml:space="preserve">. </w:t>
      </w:r>
      <w:bookmarkStart w:id="854" w:name="pg11736_191632"/>
    </w:p>
    <w:p>
      <w:pPr>
        <w:pStyle w:val="Heading6"/>
        <w:numPr>
          <w:ilvl w:val="5"/>
          <w:numId w:val="1"/>
        </w:numPr>
        <w:rPr/>
      </w:pPr>
      <w:bookmarkStart w:id="855" w:name="__RefHeading___Toc9116152_73709187"/>
      <w:bookmarkStart w:id="856" w:name="_Toc328"/>
      <w:bookmarkEnd w:id="854"/>
      <w:bookmarkEnd w:id="855"/>
      <w:r>
        <w:rPr>
          <w:rtl w:val="true"/>
        </w:rPr>
        <w:t>المسألة الثانية</w:t>
      </w:r>
      <w:r>
        <w:rPr>
          <w:rtl w:val="true"/>
        </w:rPr>
        <w:t xml:space="preserve">: </w:t>
      </w:r>
      <w:r>
        <w:rPr>
          <w:rtl w:val="true"/>
        </w:rPr>
        <w:t>في اعتبار العقل</w:t>
      </w:r>
      <w:bookmarkEnd w:id="85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العقل في مرجع التقليد بالمقدار الذي يتوقف عليه حصول الرأي الذي هو موضوع الحجية، كما لا يعتد بالرأي الحاصل للمجنون، لخروجه عن مورد السيرة الارتكازية في سائر موارد الرجوع إلى أهل الخبرة، ولو فرض حصول الظن بإصابته للواقع، فهو ظن مجرد لا يدخل في موضوع الحجية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مانعية الجنون من التقليد حدوثاً أو بقاء مع طروئه بعد حصول الرأي والفتوى فلا تقتضيه السيرة المذكورة في المجنون المطبق، فضلاً عن الأدواري، لما هو المرتكز عندهم من أن الاعتماد على الفتوى بملاك كاشفيتها نوعاً، ولا دخل لطروء الجنون في ذلك، كما هو الحال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وذهاب الرأي لا أثر له في بقاء حجيته كنسيان الرواية غير المانع من حجيتها، وإنما المانع من حجيته عندهم عدول صاحبه عنه، نظير عدول الراوي عن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لازم في الجنون، ولو فرض تحققه فحيث لا يعتد برأيه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للمنع من حجية رأيه الأول، نظير عدول المجنون عن روايته التي رواها حال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يستدل على مانعية الجنون من التقليد حدوثاً، بل بقاء ببعض الوجوه الأخرى التي لا مجال لإطالة الكلام فيها، لضعفها، وقد تعرضنا لها في الفقه، كما يأتي التعرض عند الكلام في مانعية الموت لما ينفع في المقام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الجنون المطبق عندهم ليس أخف من الموت، فلو فرض الإجماع منهم على اعتبار الحياة في المفتي فليس المراد منها إلا الحياة الملازمة لفعلية الرأي عرفاً غير الحاصلة معه، فيلحقه ما يأتي في </w:t>
      </w:r>
      <w:bookmarkStart w:id="857" w:name="pg11736_191633"/>
    </w:p>
    <w:p>
      <w:pPr>
        <w:pStyle w:val="BookText"/>
        <w:rPr/>
      </w:pPr>
      <w:bookmarkEnd w:id="857"/>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الجنون الأدواري، لأنه من سنخ المرض الذي لا ينافي نسبة الرأي لصاحبه عرفاً، بل لا يبعد شمول أدلة التقليد الشرعية له، لصدق عنوان العالم والفقيه ونحوهما مما أخذ فيها عرفاً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جواز تقليده هو الأنسب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القول به عن بعض متأخري المتأخرين، كصاحبي المفاتيح والإشارات</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9116154_73709187"/>
      <w:bookmarkStart w:id="859" w:name="_Toc329"/>
      <w:bookmarkEnd w:id="858"/>
      <w:r>
        <w:rPr>
          <w:rtl w:val="true"/>
        </w:rPr>
        <w:t>المسألة الثالثة</w:t>
      </w:r>
      <w:r>
        <w:rPr>
          <w:rtl w:val="true"/>
        </w:rPr>
        <w:t xml:space="preserve">: </w:t>
      </w:r>
      <w:r>
        <w:rPr>
          <w:rtl w:val="true"/>
        </w:rPr>
        <w:t>بعض الشرائط المذكور في كلماتهم</w:t>
      </w:r>
      <w:bookmarkEnd w:id="859"/>
    </w:p>
    <w:p>
      <w:pPr>
        <w:pStyle w:val="Heading6"/>
        <w:numPr>
          <w:ilvl w:val="5"/>
          <w:numId w:val="1"/>
        </w:numPr>
        <w:rPr/>
      </w:pPr>
      <w:bookmarkStart w:id="860" w:name="__RefHeading___Toc9116156_73709187"/>
      <w:bookmarkStart w:id="861" w:name="_Toc330"/>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جملةً من الشرائط في المفتي، كالرجولة وطهارة المولد والحرية والحياة والبلوغ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لإطالة الكلام فيها بعد ما سبق من أَناّ هنا بصدد تحديد موارد سيرة العقلاء، التي لا ينبغي التأمل في عدم مانعية الأمور المذكورة بحسبها، وأنه لابد في البناء على مانعيتها من أدلة خاصة صالحة للردع عن السيرة، ولا يسعنا استقصاؤها، بل توكل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لابد من الكلام في وجه ما هو المعروف بين الأصحاب من اعتبار الحياة في المفتي، لشيوع الابتلاء بذلك وشدة الحاجة إليه، فلا ينبغي الاتكال فيه على ما ذكرناه في الفقه، ولو لملاحظة حال حضار درسنا، حيث لم يطلع جملة منهم على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الاتكال على الله تعالى والاستعانة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مانعية الموت من التقليد بمقتضى سيرة العقلاء الارتكازية على رجوع الجاهل للعالم في سائر الأمور النظرية، لعدم دخل الحياة في ما هو المناط في حجيته، وهو كاشفيته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الحجية هو الرأي، ولا رأي للميت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الرأي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اعتبار العقل </w:t>
      </w:r>
      <w:bookmarkStart w:id="862" w:name="pg11736_191634"/>
    </w:p>
    <w:p>
      <w:pPr>
        <w:pStyle w:val="BookText"/>
        <w:rPr/>
      </w:pPr>
      <w:bookmarkEnd w:id="862"/>
      <w:r>
        <w:rPr>
          <w:rFonts w:ascii="Amiri" w:hAnsi="Amiri" w:eastAsia="Amiri" w:cs="Amiri"/>
          <w:color w:val="111111"/>
          <w:sz w:val="28"/>
          <w:sz w:val="28"/>
          <w:szCs w:val="28"/>
          <w:rtl w:val="true"/>
          <w:lang w:bidi="ar-SA"/>
        </w:rPr>
        <w:t>من أن بقاء الرأي لا دخل له في حجيته، بل لابد من عدم العدول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ذكره المحقق الخراساني من أنه لا شبهة في اعتبار بقائه في جواز التقليد شرعاً، إذ لا إشكال في عدم جوازه لو زال الرأي بجنون أو هرم أو مرض أو تبدل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لقياس ما نحن فيه بتبدل الرأي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التقليد مع الجنون والهرم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للإجماع ونحوه مما يختص بمورده، ولو تم نظيره في المقام كان الاستدلال به لا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قيام الإجماع على اعتبار القدر المشترك بين الجميع، نظير ما ذكرناه آنفاً، ويتضح حاله عند الاستدلال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عدم جواز تقليد الميت من دليل مخرج عن مقتضى السيرة المذكورة</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9116158_73709187"/>
      <w:bookmarkStart w:id="864" w:name="_Toc331"/>
      <w:bookmarkEnd w:id="863"/>
      <w:r>
        <w:rPr>
          <w:rtl w:val="true"/>
        </w:rPr>
        <w:t>في أدلة المنع من تقليد الميت</w:t>
      </w:r>
      <w:bookmarkEnd w:id="864"/>
    </w:p>
    <w:p>
      <w:pPr>
        <w:pStyle w:val="Heading6"/>
        <w:numPr>
          <w:ilvl w:val="5"/>
          <w:numId w:val="1"/>
        </w:numPr>
        <w:rPr/>
      </w:pPr>
      <w:bookmarkStart w:id="865" w:name="__RefHeading___Toc9116160_73709187"/>
      <w:bookmarkStart w:id="866" w:name="_Toc332"/>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والمذكور في كلماتهم أمور</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9116162_73709187"/>
      <w:bookmarkStart w:id="868" w:name="_Toc333"/>
      <w:bookmarkEnd w:id="867"/>
      <w:r>
        <w:rPr>
          <w:rtl w:val="true"/>
        </w:rPr>
        <w:t>الأول</w:t>
      </w:r>
      <w:r>
        <w:rPr>
          <w:rtl w:val="true"/>
        </w:rPr>
        <w:t xml:space="preserve">: </w:t>
      </w:r>
      <w:r>
        <w:rPr>
          <w:rtl w:val="true"/>
        </w:rPr>
        <w:t>اختصاص أدلة التقليد بفعلية الرأي</w:t>
      </w:r>
      <w:bookmarkEnd w:id="8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التقليد الشرعية مختصة بصورة فعلية الرأي، ولا تشمل صورة زواله بالموت ونحوه، فإن العناوين التي تضمنتها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كالإنذار والفقاهة والعلم والنظر في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مثل الميت، ولا 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بذلك أن الأدلة المذكورة رادعة عن السيرة في الميت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عدم ظهورها في حصر الحجية بمواردها ونفيها عن غيرها، لتنافي السيرة فيها وتصلح للردع عنها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 أن اختصاصها بذلك ملزم بالاقتصار عليه، لعدم إحراز </w:t>
      </w:r>
    </w:p>
    <w:p>
      <w:pPr>
        <w:pStyle w:val="BookText"/>
        <w:rPr/>
      </w:pPr>
      <w:r>
        <w:rPr>
          <w:rFonts w:ascii="Amiri" w:hAnsi="Amiri" w:eastAsia="Amiri" w:cs="Amiri"/>
          <w:color w:val="111111"/>
          <w:sz w:val="28"/>
          <w:sz w:val="28"/>
          <w:szCs w:val="28"/>
          <w:rtl w:val="true"/>
          <w:lang w:bidi="ar-SA"/>
        </w:rPr>
        <w:t>إمضاء السيرة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اندفاعه مما سبق من عدم توقف حجية السيرة في المقام على إحراز الإمضاء بل يكفي عدم إحراز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تقدم أن المستفاد عرفاً من مجموع الأدلة الشرعية إمضاء السيرة الارتكازية على سعتها، وإن قصرت عن بعض مواردها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الأدلة في الجري على مقتضى السيرة والمفروغية عن ذلك موجب لانصرافها إلى بيان حجية الرأي الصادر عن العالم وإن زال علمه بعد ذلك، على ما هو مقتضى السيرة، حيث لا مجال</w:t>
      </w:r>
    </w:p>
    <w:p>
      <w:pPr>
        <w:pStyle w:val="BookText"/>
        <w:rPr/>
      </w:pPr>
      <w:r>
        <w:rPr>
          <w:rFonts w:ascii="Amiri" w:hAnsi="Amiri" w:eastAsia="Amiri" w:cs="Amiri"/>
          <w:color w:val="111111"/>
          <w:sz w:val="28"/>
          <w:sz w:val="28"/>
          <w:szCs w:val="28"/>
          <w:rtl w:val="true"/>
          <w:lang w:bidi="ar-SA"/>
        </w:rPr>
        <w:t>مع ذلك للجمود على أخذ العناوين المذكورة الظاهر في لزوم بقائها حين العمل، كما هو الحال في نظائر المقام، كالرواية والشهادة والإقرار وغيرها، مما اعتبر فيه عناوين خاصة، كالوثاقة والعدالة والعقل وغيرها، حيث يكفي تحقق العناوين المذكورة حين صدورها، لا حين العمل بها، بقرينة ظهور أدلتها في الإشارة إلى موضوع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الفرق بين أدلة الفتوى والرواية بظهور الأولى في كون المرجع هو الفقيه لا رأيه، فيلزم صدق العنوان عليه حين الرجوع إليه، لا حين انعقاد الرأي له، وظهور الثانية في حجية رواية الثقة، فيكفي وثاقته حين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لظهور بعض أدلة التقليد في ترتب العمل على فتوى الفقيه، كآية النفر المتضمنة مطلوبية الحذر بعد إنذاره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لافرق بينهما بعد ملاحظة ظهورهما معاً في إمضاء مؤدى السيرة الارتكازية التي يكون موضوع الحجية فيها هو الرأي والرواية </w:t>
      </w:r>
      <w:bookmarkStart w:id="869" w:name="pg11736_191636"/>
    </w:p>
    <w:p>
      <w:pPr>
        <w:pStyle w:val="BookText"/>
        <w:rPr/>
      </w:pPr>
      <w:bookmarkEnd w:id="869"/>
      <w:r>
        <w:rPr>
          <w:rFonts w:ascii="Amiri" w:hAnsi="Amiri" w:eastAsia="Amiri" w:cs="Amiri"/>
          <w:color w:val="111111"/>
          <w:sz w:val="28"/>
          <w:sz w:val="28"/>
          <w:szCs w:val="28"/>
          <w:rtl w:val="true"/>
          <w:lang w:bidi="ar-SA"/>
        </w:rPr>
        <w:t>الصادرين من الفقيه والثقة وإن خرجاً عن ذلك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أشكل الأمر في الرواية وإن تم ما ذكره في لسان أدلتها، لأن مقتضى الجمود على اللسان المذكور لزوم صدق النسبة بين الرواية والثقة حين العمل بالرواية، لا حين صدورها،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أمر جارك وأجب التماس صديقك، فإنه ظاهر في لزوم بقاء نسبة الأمر والالتماس للجار والصديق حين إطاعة الأول وإجابة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9116164_73709187"/>
      <w:bookmarkStart w:id="871" w:name="_Toc334"/>
      <w:bookmarkEnd w:id="870"/>
      <w:r>
        <w:rPr>
          <w:rtl w:val="true"/>
        </w:rPr>
        <w:t>الثاني</w:t>
      </w:r>
      <w:r>
        <w:rPr>
          <w:rtl w:val="true"/>
        </w:rPr>
        <w:t xml:space="preserve">: </w:t>
      </w:r>
      <w:r>
        <w:rPr>
          <w:rtl w:val="true"/>
        </w:rPr>
        <w:t>لزوم تقليده مع وجود أعلم الأحياء</w:t>
      </w:r>
      <w:bookmarkEnd w:id="87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تقليد الميت لوجب لو كان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الظاهر من مرجحية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تقليد أعلم أهل العصر لو كان في الأموات من هو أعلم منه، وهو إلتزام شنيع، كما عن الشهيد في رسالته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لشناعته مع إحراز أعلميته، بل هو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عن المحقق الثاني من تعسر الاطلاع على الأعلم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كتعسر الاطلاع على الأعلم في العصر الواحد في كثير من الأزمنة، يلزم الرجوع معه إلى ما تقتضيه القواعد والأدلة في مثل ذلك مما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منهما ما ذكره بعض مشايخنا من أن لازم ذلك الفحص عن الأعلم من بين علماء جميع العصور، وهو ضروري البطلان في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أنه ضروري المذهب، فهو كما ترى، لعدم الالتفات إليه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أنه من الضرورات الفقهية بعد النظر في الأدلة ولو بلحاظ </w:t>
      </w:r>
    </w:p>
    <w:p>
      <w:pPr>
        <w:pStyle w:val="BookText"/>
        <w:rPr/>
      </w:pPr>
      <w:r>
        <w:rPr>
          <w:rFonts w:ascii="Amiri" w:hAnsi="Amiri" w:eastAsia="Amiri" w:cs="Amiri"/>
          <w:color w:val="111111"/>
          <w:sz w:val="28"/>
          <w:sz w:val="28"/>
          <w:szCs w:val="28"/>
          <w:rtl w:val="true"/>
          <w:lang w:bidi="ar-SA"/>
        </w:rPr>
        <w:t xml:space="preserve">سيرة المتشرعة فلعل سيرتهم في العصور المتأخرة والمتوسطة مبنية على شيوع القول بعدم جواز تقليد الميت وشهرته بين الأصحاب، وفي العصور الأولى المقاربة لعصور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غفلة العوام عن الاختلاف بين العلماء، أو عدم تيسر معرفة فتاواهم خصوصاً مع عدم تعارف تدوين الفتاوى، كما قد يغفلون عنه في العصور المتأخرة، والفحص عن الأعلم إنما يحتاج إليه مع العلم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تكون مبنية على عدم وجوب ترجيح الأعلم، لعدم كونه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 هو الوجه في عدم اهتمام كثير بالفحص عن الأعلم من العلماء المعاصرين لهم، بل يسألون كل من يبتلون به ويتيسر لهم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وجوب الفحص عن الأعلم من الأموات لا ينافي حجية فتوى الميت ووجوب تقليده مع العلم بأعلميته، إذ لعل عدم الفحص ناشيء من تعسر الاطلاع على الأعلم من الأموات ولو نوعاً، نظير تعسر الاطلاع على حال بعض الأحياء ممن لم يتصد للتقليد، ولم يظهر ما يكشف عن مرتبته العلمية، أو سكن البلاد النائية، حيث قد يدعى سقوط الفحص عنه حينئذ، ولو بضميمة السيرة الكاشفة عن عدم تكليف الشارع بذلك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الأموات غير معلوم الفتوى لا أثر لأعلميته، لأن ترجيح الأعلم فرع الاختلاف، وهو غير معلوم، وما كان منهم معلوم الفتوى يتعسر بل يتعذر غالباً الاطلاع على حالهم حين صدور الفتوى منهم، لعدم الإحاطة بطريقتهم في الاستدلال وكيفية فهمهم الأدلة وجمعهم بينها، ليعلم بذلك مدى خبرتهم، فينبغي الرجوع فيه للقاعدة المذكورة </w:t>
      </w:r>
      <w:bookmarkStart w:id="872" w:name="pg11736_191638"/>
    </w:p>
    <w:p>
      <w:pPr>
        <w:pStyle w:val="BookText"/>
        <w:rPr/>
      </w:pPr>
      <w:bookmarkEnd w:id="872"/>
      <w:r>
        <w:rPr>
          <w:rFonts w:ascii="Amiri" w:hAnsi="Amiri" w:eastAsia="Amiri" w:cs="Amiri"/>
          <w:color w:val="111111"/>
          <w:sz w:val="28"/>
          <w:sz w:val="28"/>
          <w:szCs w:val="28"/>
          <w:rtl w:val="true"/>
          <w:lang w:bidi="ar-SA"/>
        </w:rPr>
        <w:t>فيما إذا تعذرت معرفة الأعلم، فإن بني على التخيير، فحيث يحتمل مانعية الموت من أصل التقليد يدور الأمر بين التعيين</w:t>
      </w:r>
    </w:p>
    <w:p>
      <w:pPr>
        <w:pStyle w:val="BookText"/>
        <w:rPr/>
      </w:pPr>
      <w:r>
        <w:rPr>
          <w:rFonts w:ascii="Amiri" w:hAnsi="Amiri" w:eastAsia="Amiri" w:cs="Amiri"/>
          <w:color w:val="111111"/>
          <w:sz w:val="28"/>
          <w:sz w:val="28"/>
          <w:szCs w:val="28"/>
          <w:rtl w:val="true"/>
          <w:lang w:bidi="ar-SA"/>
        </w:rPr>
        <w:t>والتخيير في الحجية، فلا يجوز اختياره اقتصاراً على المتيقن فيها، وإن بني على الاحتياط كان طرفاً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يعلم أو يطمأن بأنهم دون المتأخرين نوعاً، كما قد يشهد به التأمل في حال من تيسر الاطلاع على طريقتهم في الاستدلال، حيث تظهر متانة المتأخرين وضبطهم لقواعد الاستدلال وسيطرتهم على إعمالها، تبعاً لتطور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يعلم في الجملة تيسر بعض الأدلة والقرائن للقدماء، لقرب عصرهم من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كمعرفة حال الرواة وصحة الكتب ونحو ذلك مما خفي بعضه على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عدم انضباط ذلك أوجب عدم تيسر إدراك حالهم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الأعلم بين أشخاص محصورين من الأحياء والأموات يتيسر الاطلاع على حالهم وعلى فتاواهم فوجوب الفحص عنه بينهم هو المتعين لو قيل بجواز تقليد الميت ووجوب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السيرة على ذلك بالنحو الكاشف عن 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العلامة في المبادي من انعقاد الإجماع بموت المخالف المستلزم لعدم الاعتداد برأي الميت</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9116166_73709187"/>
      <w:bookmarkStart w:id="874" w:name="_Toc335"/>
      <w:bookmarkEnd w:id="873"/>
      <w:r>
        <w:rPr>
          <w:rtl w:val="true"/>
        </w:rPr>
        <w:t>الثالث</w:t>
      </w:r>
      <w:r>
        <w:rPr>
          <w:rtl w:val="true"/>
        </w:rPr>
        <w:t xml:space="preserve">: </w:t>
      </w:r>
      <w:r>
        <w:rPr>
          <w:rtl w:val="true"/>
        </w:rPr>
        <w:t>انعقاد الإجماع بموت المخالف</w:t>
      </w:r>
      <w:bookmarkEnd w:id="87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مبني على حجية إجماع أهل العصر الواحد، لقاعدة اللطف أو نحوها، وقد تحقق في محله عدم تمامية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لا يتيسر العلم بعدم موافقة بعض الأحياء للميت وإن لم يكن هو الأعلم من بينهم، ولم </w:t>
      </w:r>
      <w:bookmarkStart w:id="875" w:name="pg11736_191639"/>
    </w:p>
    <w:p>
      <w:pPr>
        <w:pStyle w:val="BookText"/>
        <w:rPr/>
      </w:pPr>
      <w:bookmarkEnd w:id="875"/>
      <w:r>
        <w:rPr>
          <w:rFonts w:ascii="Amiri" w:hAnsi="Amiri" w:eastAsia="Amiri" w:cs="Amiri"/>
          <w:color w:val="111111"/>
          <w:sz w:val="28"/>
          <w:sz w:val="28"/>
          <w:szCs w:val="28"/>
          <w:rtl w:val="true"/>
          <w:lang w:bidi="ar-SA"/>
        </w:rPr>
        <w:t>يكن ظاهراً معروف الفتوى</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9116168_73709187"/>
      <w:bookmarkStart w:id="877" w:name="_Toc336"/>
      <w:bookmarkEnd w:id="876"/>
      <w:r>
        <w:rPr>
          <w:rtl w:val="true"/>
        </w:rPr>
        <w:t>الرابع</w:t>
      </w:r>
      <w:r>
        <w:rPr>
          <w:rtl w:val="true"/>
        </w:rPr>
        <w:t xml:space="preserve">: </w:t>
      </w:r>
      <w:r>
        <w:rPr>
          <w:rtl w:val="true"/>
        </w:rPr>
        <w:t>الإجماع</w:t>
      </w:r>
      <w:bookmarkEnd w:id="87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فإن المنع هو المعروف من مذهب الأصحاب، وفي الجواهر أنه مفروغ منه، وادعى الإجماع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في التقريرات لنقل كلمات غير واحد الظاهرة أو الصريحة في دعوى الإجماع، كابن أبي جمهور الأحسائي والمحقق الثاني في شرح الألفية والشهيد الثاني في المسالك وفي رسالته في المسألة والوحيد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بفتوى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الاعتبار غالباً مخالف لما يظهر من اتفاق علمائنا على المنع من الرجوع إلى فتوى الميت مع وجود المجتهد الحي، بل قد حكى الإجماع فيه صريحاً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الحاكين للإجماع وإن كانوا جماعةً خاصة لكن تلقي الأصحاب لنقلهم له بالقبول من دون تشكيك أو توقف من أحد وتسالمهم على العمل به يوجب صحة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نقلة الإجماع المذكور من أعاظم علمائنا وأكابر فقهائنا ولهم المقام الرفيع في الضبط والاتقان والتثبت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تعالى أرواحهم ورفع منازل كرامتهم وجزاهم عناّ أفضل الجزاء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مجال للاعتماد على دعوى الإجماع في ذلك بنحو تنهض بالحجية، لصدورها من المتأخرين مع عدم تحرير المسألة في العصور الأولى المقاربة لعصور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ليكشف عن أخذها خلفاً عن سلف منهم وعدم وضوح نحو الابتلاء بها في تلك العصور، لتستند دعوى الإجماع لوضوح الحكم بين الطائفة بسبب سيرتهم العملية، بل يحتمل </w:t>
      </w:r>
    </w:p>
    <w:p>
      <w:pPr>
        <w:pStyle w:val="BookText"/>
        <w:rPr/>
      </w:pPr>
      <w:r>
        <w:rPr>
          <w:rFonts w:ascii="Amiri" w:hAnsi="Amiri" w:eastAsia="Amiri" w:cs="Amiri"/>
          <w:color w:val="111111"/>
          <w:sz w:val="28"/>
          <w:sz w:val="28"/>
          <w:szCs w:val="28"/>
          <w:rtl w:val="true"/>
          <w:lang w:bidi="ar-SA"/>
        </w:rPr>
        <w:t>عملهم بآراء الموتى، كما يأتي تقريبه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عدم عملهم بها فلعله لغلبة عدم اطلاعهم عليها، لعدم تعارف تحرير الفتاوى وضبطها، بل تصدر الفتاوى مشافهة، فلا يتيسر الاطلاع عليها بعد موت المفتي لغير من شافهه بها ومن نقلها له إذا لم يطرأ عليهم النسيان والتضييع، بل قد تختلف فتوى الشخص الواحد في كتبه، إلى غير ذلك مما يمنع من الاطمئنان، بل من الظن، باستناد دعوى الإجماع من المتأخرين إلى تسالم العلماء على الحكم، أو سيرة المتشرعة بنحو يكشف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ظهور بعض كلماتهم في وجود الخلاف في المسألة أو عدم تحقق الإجماع بوجه قاطع، فقد نسب الشهيد الأول في الذكرى الخلاف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ولا سيما مع كونه المعروف بينهم، فلا يناسبه التعبير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 المحقق الثاني في الجعفرية في بيان ما يجب على المكلف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والرجوع إلى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وان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الأكثر كونه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الشهيد الثاني في المسالك</w:t>
      </w:r>
    </w:p>
    <w:p>
      <w:pPr>
        <w:pStyle w:val="BookText"/>
        <w:rPr/>
      </w:pPr>
      <w:r>
        <w:rPr>
          <w:rFonts w:ascii="Amiri" w:hAnsi="Amiri" w:eastAsia="Amiri" w:cs="Amiri"/>
          <w:color w:val="111111"/>
          <w:sz w:val="28"/>
          <w:sz w:val="28"/>
          <w:szCs w:val="28"/>
          <w:rtl w:val="true"/>
          <w:lang w:bidi="ar-SA"/>
        </w:rPr>
        <w:t>من دعوى عدم تحقق الخلاف له ممن يعتد بقوله، وفي رسالته في المسألة عدم العلم بمخالف ممن يعتبر قوله ويعتمد على فتواه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تلقي الأصحاب لدعواهم بالقبول فهو قد يتم في جملة من متأخري المتأخرين الذين لا يكشف قبولهم عن ثبوت الإجماع، لإمكان استنادهم لحسن ظنهم بالناقلين له، أو لبنائهم على حجية الإجماع المنقول، </w:t>
      </w:r>
    </w:p>
    <w:p>
      <w:pPr>
        <w:pStyle w:val="BookText"/>
        <w:rPr/>
      </w:pPr>
      <w:r>
        <w:rPr>
          <w:rFonts w:ascii="IRNazanin" w:hAnsi="IRNazanin" w:eastAsia="IRNazanin"/>
          <w:color w:val="111111"/>
          <w:sz w:val="28"/>
          <w:sz w:val="28"/>
          <w:szCs w:val="28"/>
          <w:rtl w:val="true"/>
          <w:lang w:bidi="fa-IR"/>
        </w:rPr>
        <w:t>لا لاطلاعهم على قرائن تشهد بثبوته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لعل استناد جملة منهم في المنع عن تقليد الميت لوجوه أخرى غير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كلام السلطان في حاشيته على المعالم التردد في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المناسب لخروج المحقق القمي عليه مدعياً أنه لا يوجب الظن فضلاً عن اليقين، لعدم تداول المسألة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مسألة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خرج الأخباريون عليه، فإن خروجهم وإن كان مبنياً على دعوى أن الفتوى من سنخ الرواية المنقولة بالمعنى التي تقبل وإن كان الراوي ميتاً، إلا أن موضوع كلامهم لما كان هو التقليد بواقعه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خالفوا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عدم حجية قول الميت واضحاً عند الشيعة متسالماً عليه بينهم لما وسعهم البناء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والمظنون أن الحكم قد ذكر في كلام بعض قدماء أصحابنا الأصوليين مستندين فيه إلى بعض الوجوه الاعتبارية التي تقدم بعضها حتى اشتهر بينهم من دون أن يبلغ مرتبة الإجماع، كما قد يشير إليه قول المحقق الثاني في شرح الشرايع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جمع من الأصوليين والفقهاء باشتراط كون المجتهد حياً ليجوز العمل بفتواه، فلا يجوز العمل بقول المجتهد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ويدل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بعدهم من حسب أن ذلك إجماع صالح للاحتجاج لقول المشهور، على ما هو المعلوم من طريقة جماعة في الاستدلال بالإجماع وتسامحهم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مما أوجب وضوح انعقاد الإجماع عندهم مخالفته لطريقة </w:t>
      </w:r>
    </w:p>
    <w:p>
      <w:pPr>
        <w:pStyle w:val="BookText"/>
        <w:rPr/>
      </w:pPr>
      <w:r>
        <w:rPr>
          <w:rFonts w:ascii="Amiri" w:hAnsi="Amiri" w:eastAsia="Amiri" w:cs="Amiri"/>
          <w:color w:val="111111"/>
          <w:sz w:val="28"/>
          <w:sz w:val="28"/>
          <w:szCs w:val="28"/>
          <w:rtl w:val="true"/>
          <w:lang w:bidi="ar-SA"/>
        </w:rPr>
        <w:t>العامة التي التزموا بها، حيث قد يتخيل بسببه كونه من مميزات الطائفة المحققة التي عرفت بها في قبالهم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خروج الأخباريين عليه الذين عرفوا بالخروج عما عليه الأصحاب في بعض الموارد والتجاهل لأعاظمهم والاستهوان بأكابرهم، بنحو أوجب النفرة عما يتميزون به في قبال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نتيجة ذلك الركون لدعاوى الإجماع المذكورة، والغفلة عن تحقيق حالها والنظر في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لدعوى الإجماع المتقدمة، ولا سيما مع قرب مخالفته لسيرة المتشرعة في العصور الأولى يوم لم يكن للتقليد عنوان يقتضي العناية به والاهتمام بأحكامه، بل تجري الناس فيه على مقتضى طبايعهم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يبعد جداً أن يكون أخذ المكلف الحكم من العالم والراوي ليعمل به هو وأهله ما دام حياً، فإذا مات رجع إلى غيره وسأله عن نفس الحكم الذي علمه، لما في ذلك من الخروج عن مقتضى السيرة الارتكازية، ولو كان لظَهَرَ وبان ولم يَخْفَ على إنسان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احتمال أنه يعمل به بعد موته هو وأهله ومن يتبعه ممن عملوا به في حياة المفتي، دون من تجدد تكليفه منهم أو اتصل بهم بعد موته، بل يرجع هؤلاء إلى مفتٍ آخر حي، لئلاّ يكون عملهم بفتوى الأول تقليداً ابتدائياً منهم للميت، بحيث يعمل أهل البيت الواحد على وجهين، بعضهم على رأي الميت وبعضهم على رأي الحي، لما في ذلك من الكلفة الظاهرة والخروج عن الوضع المتعارف بالنحو الذي لو كان لظَهرَ وبان</w:t>
      </w:r>
      <w:r>
        <w:rPr>
          <w:rFonts w:eastAsia="Amiri" w:cs="Amiri" w:ascii="Amiri" w:hAnsi="Amiri"/>
          <w:color w:val="111111"/>
          <w:sz w:val="28"/>
          <w:szCs w:val="28"/>
          <w:rtl w:val="true"/>
          <w:lang w:bidi="ar-SA"/>
        </w:rPr>
        <w:t xml:space="preserve">. </w:t>
      </w:r>
      <w:bookmarkStart w:id="878" w:name="pg11736_191643"/>
    </w:p>
    <w:p>
      <w:pPr>
        <w:pStyle w:val="BookText"/>
        <w:rPr/>
      </w:pPr>
      <w:bookmarkEnd w:id="878"/>
      <w:r>
        <w:rPr>
          <w:rFonts w:ascii="Amiri" w:hAnsi="Amiri" w:eastAsia="Amiri" w:cs="Amiri"/>
          <w:color w:val="111111"/>
          <w:sz w:val="28"/>
          <w:sz w:val="28"/>
          <w:szCs w:val="28"/>
          <w:rtl w:val="true"/>
          <w:lang w:bidi="ar-SA"/>
        </w:rPr>
        <w:t>بل يبعد جداً تحقق ذلك من دون ورود أدلة تعبدية نقلية خاصة صالحة عندهم للردع عن مقتضى السيرة، ولو ورد شيء منها لم يَخْفَ عادة لتوفر الدواعي لنقله وحفظه عن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الكلام في مقتضى الأصل في المسألة ليرجع إليه لو فرض قصور الأدلة الاجتهادية عن إثبات الجواز أو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مقامين</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9116170_73709187"/>
      <w:bookmarkStart w:id="880" w:name="_Toc337"/>
      <w:bookmarkEnd w:id="879"/>
      <w:r>
        <w:rPr>
          <w:rtl w:val="true"/>
        </w:rPr>
        <w:t>الكلام في مقتضى الأصل</w:t>
      </w:r>
      <w:bookmarkEnd w:id="880"/>
    </w:p>
    <w:p>
      <w:pPr>
        <w:pStyle w:val="Heading6"/>
        <w:numPr>
          <w:ilvl w:val="5"/>
          <w:numId w:val="1"/>
        </w:numPr>
        <w:rPr/>
      </w:pPr>
      <w:bookmarkStart w:id="881" w:name="__RefHeading___Toc9116172_73709187"/>
      <w:bookmarkStart w:id="882" w:name="_Toc338"/>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العقلي</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9116174_73709187"/>
      <w:bookmarkStart w:id="884" w:name="_Toc339"/>
      <w:bookmarkEnd w:id="883"/>
      <w:r>
        <w:rPr>
          <w:rtl w:val="true"/>
        </w:rPr>
        <w:t>المقام الأول</w:t>
      </w:r>
      <w:r>
        <w:rPr>
          <w:rtl w:val="true"/>
        </w:rPr>
        <w:t xml:space="preserve">: </w:t>
      </w:r>
      <w:r>
        <w:rPr>
          <w:rtl w:val="true"/>
        </w:rPr>
        <w:t>في الأصل العقلي</w:t>
      </w:r>
      <w:bookmarkEnd w:id="884"/>
    </w:p>
    <w:p>
      <w:pPr>
        <w:pStyle w:val="Heading6"/>
        <w:numPr>
          <w:ilvl w:val="5"/>
          <w:numId w:val="1"/>
        </w:numPr>
        <w:rPr/>
      </w:pPr>
      <w:bookmarkStart w:id="885" w:name="__RefHeading___Toc9116176_73709187"/>
      <w:bookmarkStart w:id="886" w:name="_Toc340"/>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ولا إشكال في أن مقتضاه عدم جواز تقليد الميت وعدم حجية فتواه، لأصالة عدم الحجية في كل ما 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يقتضي تعين الحي للتقليد وإن كان مفضولاً لو كان لدليل تقليده إطلاق يشمل حال الاختلاف بينه وبين الميت، كما هو الحال بناء على اختصاص العناوين المأخوذة في أدلة التقليد الشرعية المطلقة بالحي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كذلك، بل كان الدليل عليه الإجماع، أو كونه المتيقن من الأدلة اللفظية التي لا إطلاق لها، فإنما يتعين للتقليد لو كان أعلم من الميت، للقطع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مساوياً له، بناء على ما هو المعروف بينهم من التخيير مع تساوي المجتهدين، للقطع بحجيته تعييناً أو تخييراً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سقوط قولهما معاً بالاختلاف ووجوب الاحتياط، فلا مجال لتقليده، لعدم إحراز حجيته بعد احتمال جواز تقليد الميت المستلزم لاحتمال صلوحه لمعارضة قول الحي وإسقاطه عن الحجية</w:t>
      </w:r>
      <w:r>
        <w:rPr>
          <w:rFonts w:eastAsia="Amiri" w:cs="Amiri" w:ascii="Amiri" w:hAnsi="Amiri"/>
          <w:color w:val="111111"/>
          <w:sz w:val="28"/>
          <w:szCs w:val="28"/>
          <w:rtl w:val="true"/>
          <w:lang w:bidi="ar-SA"/>
        </w:rPr>
        <w:t xml:space="preserve">. </w:t>
      </w:r>
      <w:bookmarkStart w:id="887" w:name="pg11736_191644"/>
    </w:p>
    <w:p>
      <w:pPr>
        <w:pStyle w:val="BookText"/>
        <w:rPr/>
      </w:pPr>
      <w:bookmarkEnd w:id="887"/>
      <w:r>
        <w:rPr>
          <w:rFonts w:ascii="Amiri" w:hAnsi="Amiri" w:eastAsia="Amiri" w:cs="Amiri"/>
          <w:color w:val="111111"/>
          <w:sz w:val="28"/>
          <w:sz w:val="28"/>
          <w:szCs w:val="28"/>
          <w:rtl w:val="true"/>
          <w:lang w:bidi="ar-SA"/>
        </w:rPr>
        <w:t xml:space="preserve">وكذا لو كان الميت أعلم، لأن احتمال جواز تقليده مستلزم لاحتمال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مرجحية الأعلمية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فتتردد الحجية بين الحي والميت ولا متيقن في البين، فيتعين التخيير أو الاحتياط، على الكلام في الوظيفة عند عدم المرجح لأحد المجتهدين</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9116178_73709187"/>
      <w:bookmarkStart w:id="889" w:name="_Toc341"/>
      <w:bookmarkEnd w:id="888"/>
      <w:r>
        <w:rPr>
          <w:rtl w:val="true"/>
        </w:rPr>
        <w:t>وجوه تعين الحي المفضول</w:t>
      </w:r>
      <w:bookmarkEnd w:id="889"/>
    </w:p>
    <w:p>
      <w:pPr>
        <w:pStyle w:val="Heading6"/>
        <w:numPr>
          <w:ilvl w:val="5"/>
          <w:numId w:val="1"/>
        </w:numPr>
        <w:rPr/>
      </w:pPr>
      <w:bookmarkStart w:id="890" w:name="__RefHeading___Toc9116180_73709187"/>
      <w:bookmarkStart w:id="891" w:name="_Toc342"/>
      <w:bookmarkEnd w:id="890"/>
      <w:r>
        <w:rPr>
          <w:rtl w:val="true"/>
        </w:rPr>
        <w:t>أولها</w:t>
      </w:r>
      <w:r>
        <w:rPr>
          <w:rtl w:val="true"/>
        </w:rPr>
        <w:t xml:space="preserve">: </w:t>
      </w:r>
      <w:r>
        <w:rPr>
          <w:rtl w:val="true"/>
        </w:rPr>
        <w:t>عدم القول بالفصل</w:t>
      </w:r>
      <w:bookmarkEnd w:id="891"/>
    </w:p>
    <w:p>
      <w:pPr>
        <w:pStyle w:val="BookText"/>
        <w:rPr/>
      </w:pPr>
      <w:r>
        <w:rPr>
          <w:rFonts w:ascii="Amiri" w:hAnsi="Amiri" w:eastAsia="Amiri" w:cs="Amiri"/>
          <w:color w:val="111111"/>
          <w:sz w:val="28"/>
          <w:sz w:val="28"/>
          <w:szCs w:val="28"/>
          <w:rtl w:val="true"/>
          <w:lang w:bidi="ar-SA"/>
        </w:rPr>
        <w:t>لكن أصر غير واحد على تعيين الحي المفضول حينئذٍ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التقريرات من أن تعيين الحي 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لتعيينه مع كونه مفضولاً،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القول بالفصل لا ينفع ما لم يرجع إلى الإجماع على عدم الفصل وعلى التلازم بين الأمرين، وهو غير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إنما ينفع لو كان الدليل على الملزوم اجتهادياً لفظياً أو نحوه مما يكون حجة في لازم مؤداه، ولا ينفع مع انحصار الدليل عليه بالأصل، لاختصاص موضوع الأصل بمورده، والتعدي منه للازم</w:t>
      </w:r>
    </w:p>
    <w:p>
      <w:pPr>
        <w:pStyle w:val="BookText"/>
        <w:rPr/>
      </w:pPr>
      <w:r>
        <w:rPr>
          <w:rFonts w:ascii="Amiri" w:hAnsi="Amiri" w:eastAsia="Amiri" w:cs="Amiri"/>
          <w:color w:val="111111"/>
          <w:sz w:val="28"/>
          <w:sz w:val="28"/>
          <w:szCs w:val="28"/>
          <w:rtl w:val="true"/>
          <w:lang w:bidi="ar-SA"/>
        </w:rPr>
        <w:t>مبني على الأصل المثبت الذي هو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الأصل عقلياً لا يبتني على التعبد بالملزوم،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أمكن العكس، بأن يستدل بالأصل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تقليد الحي المفضول على عدم وجوب تقليد الحي المساوي للميت</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9116182_73709187"/>
      <w:bookmarkStart w:id="893" w:name="_Toc343"/>
      <w:bookmarkEnd w:id="892"/>
      <w:r>
        <w:rPr>
          <w:rtl w:val="true"/>
        </w:rPr>
        <w:t>ثانيها</w:t>
      </w:r>
      <w:r>
        <w:rPr>
          <w:rtl w:val="true"/>
        </w:rPr>
        <w:t xml:space="preserve">: </w:t>
      </w:r>
      <w:r>
        <w:rPr>
          <w:rtl w:val="true"/>
        </w:rPr>
        <w:t>عدم اليقين بالبراءة بتقليد الميت</w:t>
      </w:r>
      <w:bookmarkEnd w:id="89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الاقتصار على الحي ليس لأقربيته للواقع، ليتخيل أن الميت الأفضل أقرب، بل لعدم اليقين بالبراءة بتقليد الميت ولو كان أعلم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إنما يمنع من ترجيح الميت الأعلم، ولا يقتضي تعيين الحي </w:t>
      </w:r>
      <w:bookmarkStart w:id="894" w:name="pg11736_191645"/>
    </w:p>
    <w:p>
      <w:pPr>
        <w:pStyle w:val="BookText"/>
        <w:rPr/>
      </w:pPr>
      <w:bookmarkEnd w:id="894"/>
      <w:r>
        <w:rPr>
          <w:rFonts w:ascii="Amiri" w:hAnsi="Amiri" w:eastAsia="Amiri" w:cs="Amiri"/>
          <w:color w:val="111111"/>
          <w:sz w:val="28"/>
          <w:sz w:val="28"/>
          <w:szCs w:val="28"/>
          <w:rtl w:val="true"/>
          <w:lang w:bidi="ar-SA"/>
        </w:rPr>
        <w:t>المفضول، لعدم اليقين بالبراءة معه أيضاً، لما سبق، فلا وجه لترجيحه على الميت الأعلم</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9116184_73709187"/>
      <w:bookmarkStart w:id="896" w:name="_Toc344"/>
      <w:bookmarkEnd w:id="895"/>
      <w:r>
        <w:rPr>
          <w:rtl w:val="true"/>
        </w:rPr>
        <w:t>ثالثها</w:t>
      </w:r>
      <w:r>
        <w:rPr>
          <w:rtl w:val="true"/>
        </w:rPr>
        <w:t xml:space="preserve">: </w:t>
      </w:r>
      <w:r>
        <w:rPr>
          <w:rtl w:val="true"/>
        </w:rPr>
        <w:t>حكومة اعتبار الحياة على اعتبار الأعلمية</w:t>
      </w:r>
      <w:bookmarkEnd w:id="89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اعتبار الحياة حاكم على اعتبار الأعلمية ومضيق لموضوعه عن شمول الميت، لأن الشك في حجية قول الميت يوجب اليقين بعدم حجيته، كما هو الحال في سائر موارد الشك في الحجية، فتنحصر مرجحية الأعلمية بالأحياء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لكون الشك في الحجية موجباً لليقين بعدمها، غاية ما يدعى أنه بحكم اليقين بعدمها في عدم جواز ترتيب الأثر على محتمل الحجية، وهو قول الميت الأعلم في المقام، مع بقاء احتمال الحجية فيه المستلزم لاحتمال ترجيحه وعدم حجية قول الحي المفضول، فلا يكون الحي متيقن الحجية أيضاً، ليتعين العمل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اعتبار الحياة لفظياً كان حاكماً على دليل الترجيح بالأعلمية، لتوقف الترجيح بها على وجود مقتضي الحجية في أطراف الترجيح، وظاهر دليل اعتبار الحياة عدم وجود مقتضي الحجية في قول الميت، فيخرج عن موضوع الترجيح بالأعلمية، وينحصر الترجيح بها في غيره ممن هو واجد لمقتضي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إذا استند عدم تقليد الميت للأصل مع احتمال وجود مقتضي الحجية فيه من دون إحراز لعدمه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يتحصل من كلماتهم ما يمكن الخروج به عما عرفت من تردد الحجة بين الميت الأفضل والحي المفضول، فاللازم البناء إما على التساقط والرجوع للأصول العملية من الاحتياط أو غيره في مورد الخلاف، أو على التخيير بينهما، لما هو المشهور من أنه المرجع عند الدوران بين </w:t>
      </w:r>
      <w:bookmarkStart w:id="897" w:name="pg11736_191646"/>
    </w:p>
    <w:p>
      <w:pPr>
        <w:pStyle w:val="BookText"/>
        <w:rPr/>
      </w:pPr>
      <w:bookmarkEnd w:id="897"/>
      <w:r>
        <w:rPr>
          <w:rFonts w:ascii="Amiri" w:hAnsi="Amiri" w:eastAsia="Amiri" w:cs="Amiri"/>
          <w:color w:val="111111"/>
          <w:sz w:val="28"/>
          <w:sz w:val="28"/>
          <w:szCs w:val="28"/>
          <w:rtl w:val="true"/>
          <w:lang w:bidi="ar-SA"/>
        </w:rPr>
        <w:t>مجتهدين لا مرجح لأحدهما</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9116186_73709187"/>
      <w:bookmarkStart w:id="899" w:name="_Toc345"/>
      <w:bookmarkEnd w:id="898"/>
      <w:r>
        <w:rPr>
          <w:rtl w:val="true"/>
        </w:rPr>
        <w:t>المقام الثاني</w:t>
      </w:r>
      <w:r>
        <w:rPr>
          <w:rtl w:val="true"/>
        </w:rPr>
        <w:t xml:space="preserve">: </w:t>
      </w:r>
      <w:r>
        <w:rPr>
          <w:rtl w:val="true"/>
        </w:rPr>
        <w:t>الأصل الشرعي</w:t>
      </w:r>
      <w:bookmarkEnd w:id="89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لا مجال له بالإضافة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أفتى بها الميت، لعدم تحقق ركني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اليقين فظاهر، لعدم الحقيقي منه مع احتمال خطأ المفتي، ولا التعبدي، لعدم الحجة عليها، لانحصار الطريق إليه بفتوى الميت المفروض عدم ثبوت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فللعلم ببقائها على تقدير ثبوتها وعدم احتمال ارتفاعها بموت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النظر في جريان الاستصحاب إما في الحكم الظاهري المترتب على الفتوى حين المفتي والمشكوك في بقائه بعد وفاته، أو في الحكم الوضعي، وهو الحجية الثابتة لرأي المفتي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الحكم الظاهري فيبتني على جعل الأحكام الظاهرية المماثلة لمؤديات الطرق، والتحقيق عدمه وأنه ليس مفاد الطرق إلا جعل حجيتها، وليس الحكم الظاهري إلا منتزعاً من ذلك من دون أن يكون مجعولاً، ليمكن استصحابه، كما أوضحنا ذلك عند الكلام في مؤديات الطرق في مبحث قيامها مقام القطع الموضوعي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لا مجال له في الأحكام الكلية التي لم يتم موضوعها في حياة المفتي، وإنما يفتي بها بنحو القضية الحقيقية الراجعة للقضية التعليقية، حيث تحقق في محله عدم جريان الاستصحاب التعليقي ذاتاً لا بالمعارضة بالاستصحاب التنجيزي، ليختص المنع من جريانه بالأحكام الاقتضائية، كما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يتم في الأحكام التنجيزية الثابتة في حياته، سواء كان موضوعها جزئياً خارجياً، كنفوذ العقود الواقعة في حياته ونجاسة الفقاع الموجود قبل وفاته، أم كلياً كالأحكام التكليفية الفعلية، كحرمة شرب الفقاع ووجوب الفريضة التي دخل وقتها قبل وفاته، فإن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يتعلق الحكم به على شيوعه وعمومه، لا بأفراده بعد وجودها، كي لا تكون فعلية قبل وجودها، بل يكون وجودها مسقطاً للحكم مع فعليته قبله، فيمكن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لاستصحاب الأحكام التكليفية، لأن متعلقها وموضوعها كلي قابل للتقييد بحياة المفتي، ومع احتمال تقييده به لا يحرز بقاء الموضوع بعد موته ليستصحب، فمتيقن الحرمة هو شرب الفقاع حال حياة المفتي، لا مطلق شربه المنطبق على ما بعد وفاته، ليمكن استصحاب حرمته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لما كان هو المماثل لمؤدى الحجة كان تابعاً له في إطلاق الموضوع وتقييده، وحيث لم يؤخذ في موضوع الحكم الواقعي حياة المفتي لم يكن موضوع الحكم الظاهري مقيداً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ارتفاعه بعد موت المفتي ليس لارتفاع موضوعه، بل لانتهاء أمده لإناطة جعله بحياته، ومثله لا يمنع من الاستصحاب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ما سبق من توقفه أولا على جعل الحكم الظاهري، الذي سبق المنع منه، وثانياً على فعلية الحكم، حيث يترتب على ذلك عدم جريانه في حق فاقد شرائط التكليف حال حياة المفتي، كالصبي والمجنون، فضلاً عن المعدوم</w:t>
      </w:r>
      <w:r>
        <w:rPr>
          <w:rFonts w:eastAsia="Amiri" w:cs="Amiri" w:ascii="Amiri" w:hAnsi="Amiri"/>
          <w:color w:val="111111"/>
          <w:sz w:val="28"/>
          <w:szCs w:val="28"/>
          <w:rtl w:val="true"/>
          <w:lang w:bidi="ar-SA"/>
        </w:rPr>
        <w:t xml:space="preserve">. </w:t>
      </w:r>
      <w:bookmarkStart w:id="900" w:name="pg11736_191648"/>
    </w:p>
    <w:p>
      <w:pPr>
        <w:pStyle w:val="BookText"/>
        <w:rPr/>
      </w:pPr>
      <w:bookmarkEnd w:id="900"/>
      <w:r>
        <w:rPr>
          <w:rFonts w:ascii="Amiri" w:hAnsi="Amiri" w:eastAsia="Amiri" w:cs="Amiri"/>
          <w:color w:val="111111"/>
          <w:sz w:val="28"/>
          <w:sz w:val="28"/>
          <w:szCs w:val="28"/>
          <w:rtl w:val="true"/>
          <w:lang w:bidi="ar-SA"/>
        </w:rPr>
        <w:t xml:space="preserve">وأما استصحاب الحجية فلا مانع منه ذاتاً، لأن الحجية من الأحكام المجعولة بمقتضى الارتكازيات العقلائية المطابقة لظاهر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9116188_73709187"/>
      <w:bookmarkStart w:id="902" w:name="_Toc346"/>
      <w:bookmarkEnd w:id="901"/>
      <w:r>
        <w:rPr>
          <w:rtl w:val="true"/>
        </w:rPr>
        <w:t>وجها الإشكال على استصحاب الحجية</w:t>
      </w:r>
      <w:bookmarkEnd w:id="902"/>
    </w:p>
    <w:p>
      <w:pPr>
        <w:pStyle w:val="Heading6"/>
        <w:numPr>
          <w:ilvl w:val="5"/>
          <w:numId w:val="1"/>
        </w:numPr>
        <w:rPr/>
      </w:pPr>
      <w:bookmarkStart w:id="903" w:name="__RefHeading___Toc9116190_73709187"/>
      <w:bookmarkStart w:id="904" w:name="_Toc347"/>
      <w:bookmarkEnd w:id="903"/>
      <w:r>
        <w:rPr>
          <w:rtl w:val="true"/>
        </w:rPr>
        <w:t>أولها</w:t>
      </w:r>
      <w:r>
        <w:rPr>
          <w:rtl w:val="true"/>
        </w:rPr>
        <w:t xml:space="preserve">: </w:t>
      </w:r>
      <w:r>
        <w:rPr>
          <w:rtl w:val="true"/>
        </w:rPr>
        <w:t>ما ذكره الخراساني</w:t>
      </w:r>
      <w:bookmarkEnd w:id="904"/>
    </w:p>
    <w:p>
      <w:pPr>
        <w:pStyle w:val="BookText"/>
        <w:rPr/>
      </w:pPr>
      <w:r>
        <w:rPr>
          <w:rFonts w:ascii="Amiri" w:hAnsi="Amiri" w:eastAsia="Amiri" w:cs="Amiri"/>
          <w:color w:val="111111"/>
          <w:sz w:val="28"/>
          <w:sz w:val="28"/>
          <w:szCs w:val="28"/>
          <w:rtl w:val="true"/>
          <w:lang w:bidi="ar-SA"/>
        </w:rPr>
        <w:t>نعم،، قد يستشكل في استصحاب الحجية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بقاء الموضوع، لأن موضوع الحجية هو الرأي، ولا رأي للميت عرفاً، وإن فرض بقاؤه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الحجية المستصحبة هو الرأي بحدوثه لا ببقائه، كما يظهر مما تقدم في أول الكلام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أن الحجة على المكلف قطع المجتهد بالحكم الظاهري لا مجال للاستصحاب، للعلم بانكشاف الواقع له نفياً وإثباتاً، ولا موضوع معه للحكم الظاهري، ليتحقق له القطع به، الذي هو موضوع الحجية في حق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موضوع الحجية هو ظنونه وإدراكاته للحكم الواقعي أمكن الاستصحاب، لإمكان بقائها بعد الموت ولو بمرتبة أقوى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أمر في الميت مجهول لنا، وعدم وروده فيما إذا أفتى المجتهد بالحكم الواقعي قاطعاً به بسبب نظره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كان موضوع الحجية هو الرأي ببقائه، أما لو كان هو الرأي بحدوثه فتبدله بالعلم بالحكم الواقعي لا يمنع من استصحاب الحجية له، لوحدة الموضوع وعدم ارتفاعه</w:t>
      </w:r>
      <w:r>
        <w:rPr>
          <w:rFonts w:eastAsia="Amiri" w:cs="Amiri" w:ascii="Amiri" w:hAnsi="Amiri"/>
          <w:color w:val="111111"/>
          <w:sz w:val="28"/>
          <w:szCs w:val="28"/>
          <w:rtl w:val="true"/>
          <w:lang w:bidi="ar-SA"/>
        </w:rPr>
        <w:t xml:space="preserve">. </w:t>
      </w:r>
      <w:bookmarkStart w:id="905" w:name="pg11736_191649"/>
    </w:p>
    <w:p>
      <w:pPr>
        <w:pStyle w:val="BookText"/>
        <w:rPr/>
      </w:pPr>
      <w:bookmarkEnd w:id="905"/>
      <w:r>
        <w:rPr>
          <w:rFonts w:ascii="Amiri" w:hAnsi="Amiri" w:eastAsia="Amiri" w:cs="Amiri"/>
          <w:color w:val="111111"/>
          <w:sz w:val="28"/>
          <w:sz w:val="28"/>
          <w:szCs w:val="28"/>
          <w:rtl w:val="true"/>
          <w:lang w:bidi="ar-SA"/>
        </w:rPr>
        <w:t>فالمقام نظير ما لو علم المكلف بتبدل حال المجتهد الذي يقلده من الظن لليقين بعين ما ظن به أو بخلافه، ولم يتيسر معرفته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العمل على رأيه السابق ما لم يعلم بعدوله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مبني على أن وظيفة المفتي تشخيص الوظيفة الظاهرية الثابتة في حقه، أما بناء على ما سبق في آخر مباحث الاجتهاد وغيره من أن وظيفته تشخيص الوظيفة الظاهرية الثابتة في حق العامي بمقتضى الأدلة، فانكشاف الحكم الواقعي للمجتهد لا ينافي حصول القطع له بالحكم الظاهري الثابت في حق العامي بسبب عدم تيسر العلم بالحكم الواقعي له</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9116192_73709187"/>
      <w:bookmarkStart w:id="907" w:name="_Toc348"/>
      <w:bookmarkEnd w:id="906"/>
      <w:r>
        <w:rPr>
          <w:rtl w:val="true"/>
        </w:rPr>
        <w:t>ثانيهما</w:t>
      </w:r>
      <w:r>
        <w:rPr>
          <w:rtl w:val="true"/>
        </w:rPr>
        <w:t xml:space="preserve">: </w:t>
      </w:r>
      <w:r>
        <w:rPr>
          <w:rtl w:val="true"/>
        </w:rPr>
        <w:t>وجود المتيقن من حجية رأي المفتي</w:t>
      </w:r>
      <w:bookmarkEnd w:id="907"/>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حجية رأي المفتي في حق العامي حين حدوثه هو حجيته في الوقائع الحاصلة حين حياته، لا مطلقاً بنحو يعم الوقائع المتأخرة عنها، لعدم صحة انتزاع الحجية إلا بلحاظ مقام العمل، فمع عدم الابتلاء بالواقعة، لعدم تحقق موضوع الحكم فيها بعد لا يصح انتزاع الحجية بالإضافة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حجيته بنحو الإطلاق إلا بنحو القضية الحقيقية التعليقية الراجعة إلى إناطة الحجية الفعلية في كل واقعة بفعليتها، فلا تكون حجيته في الوقائع المتأخرة إلا تعليقية،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 المفتي</w:t>
      </w:r>
    </w:p>
    <w:p>
      <w:pPr>
        <w:pStyle w:val="BookText"/>
        <w:rPr/>
      </w:pPr>
      <w:r>
        <w:rPr>
          <w:rFonts w:ascii="Amiri" w:hAnsi="Amiri" w:eastAsia="Amiri" w:cs="Amiri"/>
          <w:color w:val="111111"/>
          <w:sz w:val="28"/>
          <w:sz w:val="28"/>
          <w:szCs w:val="28"/>
          <w:rtl w:val="true"/>
          <w:lang w:bidi="ar-SA"/>
        </w:rPr>
        <w:t>حجة في هذه الواقعة لو تحققت وتمّ موضوع الحكم فيها، وقد سبق عدم جريان الاستصحاب في القضايا التعليقية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المرتكز عرفاً كون الحجية من الأمور البسيطة العارضة للرأي والمقتضية للعمل في جميع الوقائع وأن مصحح انتزاعها معرضية المكلف للابتلاء بمؤداها وصلوحه لأن يخاطب به، وليست من الأمور </w:t>
      </w:r>
      <w:bookmarkStart w:id="908" w:name="pg11736_191650"/>
    </w:p>
    <w:p>
      <w:pPr>
        <w:pStyle w:val="BookText"/>
        <w:rPr/>
      </w:pPr>
      <w:bookmarkEnd w:id="908"/>
      <w:r>
        <w:rPr>
          <w:rFonts w:ascii="Amiri" w:hAnsi="Amiri" w:eastAsia="Amiri" w:cs="Amiri"/>
          <w:color w:val="111111"/>
          <w:sz w:val="28"/>
          <w:sz w:val="28"/>
          <w:szCs w:val="28"/>
          <w:rtl w:val="true"/>
          <w:lang w:bidi="ar-SA"/>
        </w:rPr>
        <w:t>الانحلالية ذات الأفراد المتعددة على حسب الوقائع الفعلية الطولية والعرضية، بحيث تكون لكل واقعة حجية قائمة بها مباينة للحجية في الوقائع الأخرى، ليكون المشكوك مبايناً للمتيقن، فلا يمكن استصحابه إلّا بنحو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نظير الولاية التي لا يصح انتزاعها إلا بلحاظ التصرف المتعلق بالمولى عليه، لكن بنحو يكفي في صحة انتزاعها معرضية التصرف لا فعليته، ولذا يصح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تقييدها فليس هو إلا كتقييد الولاية إنما يوجب ضيقها في مقابل سعتها، لا قلة أفرادها في مقابل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إلى شيءٍ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اختصاص 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تمت في حقه شرائط التكليف في حياة المفتي، دون غيره ممن لم يوضع عليه القلم في حياته كالصبي والمجنون، فضلاً عمن كان معدوماً، لتوقف فعلية الحجية ارتكازاً على تمامية شروط التكليف وقابلية المكلف له، وليست الحجية في حق غيره إلا تعليقية لا يصح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9116194_73709187"/>
      <w:bookmarkStart w:id="910" w:name="_Toc349"/>
      <w:bookmarkEnd w:id="909"/>
      <w:r>
        <w:rPr>
          <w:rtl w:val="true"/>
        </w:rPr>
        <w:t>تتميم</w:t>
      </w:r>
      <w:r>
        <w:rPr>
          <w:rtl w:val="true"/>
        </w:rPr>
        <w:t xml:space="preserve">: </w:t>
      </w:r>
      <w:r>
        <w:rPr>
          <w:rtl w:val="true"/>
        </w:rPr>
        <w:t>البقاء على تقليد الميت</w:t>
      </w:r>
      <w:bookmarkEnd w:id="91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من مذهب الأصحاب وإن كان هو عدم جواز تقليد الميت، كما سبق، إلا أن ذلك مختص بالتقليد الابتدائي، أما البقاء على تقليد الميت فقد وقع الخلاف فيه بين متأخري المتأخرين، وقد ذهب جمع منهم إلى جوازه، كما قرّبه السيد الصدر في محكي كلامه، وحكاه عن بعض معاصريه، بل يظهر من الجواهر شيوع الخلاف فيه، فقد ذكر في فرض أعلمية الميت أن </w:t>
      </w:r>
      <w:bookmarkStart w:id="911" w:name="pg11736_191651"/>
    </w:p>
    <w:p>
      <w:pPr>
        <w:pStyle w:val="BookText"/>
        <w:rPr/>
      </w:pPr>
      <w:bookmarkEnd w:id="911"/>
      <w:r>
        <w:rPr>
          <w:rFonts w:ascii="Amiri" w:hAnsi="Amiri" w:eastAsia="Amiri" w:cs="Amiri"/>
          <w:color w:val="111111"/>
          <w:sz w:val="28"/>
          <w:sz w:val="28"/>
          <w:szCs w:val="28"/>
          <w:rtl w:val="true"/>
          <w:lang w:bidi="ar-SA"/>
        </w:rPr>
        <w:t>الأصحاب بين قائل بحرمة البقاء وقائل بجوازه وقائل بالتخيير، وهو الذي اختاره، ومن ثم ذكر غير واحد أن المتيقن من الإجماع هو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التقليد الابتدائي والاستمراري في أكثر الأدلة المتقدمة، ومنها الإجماع المدعى الذي هو 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متين جداً، كما يظهر بملاحظتها وملاحظة كلام نقلة الإجماع، حيث يبعد جداً قصوره بنظرهم مع إطلاقهم لمعقده وشيوع الابتلاء بالتقليد الاستمراري بل هو مما يأباه كلام بعضهم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خروج من جوز البقاء على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لغفلتهم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البناء على قصور دعاوى الإجماع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البناء على عدم بلوغ الإجماع بنظرهم مرتبة الحجية في مقابل الأدلة والأصول، بل يلزم الخروج عنه بها لو خالفته، كما تقدم منا تقريبه في التقليد الابتدائي، وهو في الاستمراري أولى مع شيوع الخلاف، وليست موافقتهم له في التقليد الابتدائي إلا للوجوه الأخرى التي استوضحوها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جواز التقليد الاستمراري، لما سبق من سيرة العقلاء، واستصحاب الحجية، الذي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سبق تقريب سيرة المتشرعة على كل من التقليد الابتدائي والاستمراري، كما اعترف بها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وإن أنكرها في الأول</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9116196_73709187"/>
      <w:bookmarkStart w:id="913" w:name="_Toc350"/>
      <w:bookmarkEnd w:id="912"/>
      <w:r>
        <w:rPr>
          <w:rtl w:val="true"/>
        </w:rPr>
        <w:t xml:space="preserve">ما استدل به السيد الخوئي </w:t>
      </w:r>
      <w:r>
        <w:rPr>
          <w:rtl w:val="true"/>
        </w:rPr>
        <w:t>(</w:t>
      </w:r>
      <w:r>
        <w:rPr>
          <w:rtl w:val="true"/>
        </w:rPr>
        <w:t>قدس سره</w:t>
      </w:r>
      <w:r>
        <w:rPr>
          <w:rtl w:val="true"/>
        </w:rPr>
        <w:t xml:space="preserve">) </w:t>
      </w:r>
      <w:r>
        <w:rPr>
          <w:rtl w:val="true"/>
        </w:rPr>
        <w:t>على عدم جواز التقليد</w:t>
      </w:r>
      <w:bookmarkEnd w:id="91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سبق من بعض مشايخنا الاستدلال على عدم جواز تقليد الميت ابتداء بقصور الأدلة الشرعية عنه، لأنها تضمنت عناوين خاصة في </w:t>
      </w:r>
      <w:bookmarkStart w:id="914" w:name="pg11736_191652"/>
    </w:p>
    <w:p>
      <w:pPr>
        <w:pStyle w:val="BookText"/>
        <w:rPr/>
      </w:pPr>
      <w:bookmarkEnd w:id="914"/>
      <w:r>
        <w:rPr>
          <w:rFonts w:ascii="Amiri" w:hAnsi="Amiri" w:eastAsia="Amiri" w:cs="Amiri"/>
          <w:color w:val="111111"/>
          <w:sz w:val="28"/>
          <w:sz w:val="28"/>
          <w:szCs w:val="28"/>
          <w:rtl w:val="true"/>
          <w:lang w:bidi="ar-SA"/>
        </w:rPr>
        <w:t>المرجع، كالفقيه والعالم وأهل الذكر، وهي لا تصدق على الميت، ومع ذلك التزم بجواز البقاء على تقليده في الجملة،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الأدلة المذكورة إنما يقتضي اعتبار تلك العناوين حين الرجوع للمجتهد لا حين العمل بقوله، بل مقتضى إطلاقها حجية قوله بعد الرجوع له ولو في ما يتجدد من الوقائع بعد موته</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9116198_73709187"/>
      <w:bookmarkStart w:id="916" w:name="_Toc351"/>
      <w:bookmarkEnd w:id="915"/>
      <w:r>
        <w:rPr>
          <w:rtl w:val="true"/>
        </w:rPr>
        <w:t>التفصيل بين المسائل التي تذكرها وغيرها</w:t>
      </w:r>
      <w:bookmarkEnd w:id="916"/>
    </w:p>
    <w:p>
      <w:pPr>
        <w:pStyle w:val="BookText"/>
        <w:rPr/>
      </w:pPr>
      <w:r>
        <w:rPr>
          <w:rFonts w:ascii="Amiri" w:hAnsi="Amiri" w:eastAsia="Amiri" w:cs="Amiri"/>
          <w:color w:val="111111"/>
          <w:sz w:val="28"/>
          <w:sz w:val="28"/>
          <w:szCs w:val="28"/>
          <w:rtl w:val="true"/>
          <w:lang w:bidi="ar-SA"/>
        </w:rPr>
        <w:t>نعم، فصّل في جواز البقاء بين تذكر المسألة ونسيانها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جواز البقاء على التقليد أو وجوبه تعلّم الفتوى للعمل وكونه ذاكراً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الرجوع عنده عبارة عن تعلم الفتوى للعمل، فمع النسيان يكون تعلمه لها رجوعاً جديداً، فلا يجوز مع موت المجتهد، لعدم صدق العناوين المذكورة عليه</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9116200_73709187"/>
      <w:bookmarkStart w:id="918" w:name="_Toc352"/>
      <w:bookmarkEnd w:id="917"/>
      <w:r>
        <w:rPr>
          <w:rtl w:val="true"/>
        </w:rPr>
        <w:t>وجوه الإشكال فيه</w:t>
      </w:r>
      <w:r>
        <w:rPr>
          <w:rtl w:val="true"/>
        </w:rPr>
        <w:t>..</w:t>
      </w:r>
      <w:bookmarkEnd w:id="918"/>
    </w:p>
    <w:p>
      <w:pPr>
        <w:pStyle w:val="Heading6"/>
        <w:numPr>
          <w:ilvl w:val="5"/>
          <w:numId w:val="1"/>
        </w:numPr>
        <w:rPr/>
      </w:pPr>
      <w:bookmarkStart w:id="919" w:name="__RefHeading___Toc9116202_73709187"/>
      <w:bookmarkStart w:id="920" w:name="_Toc353"/>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ويشكل بوجوه</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9116204_73709187"/>
      <w:bookmarkStart w:id="922" w:name="_Toc354"/>
      <w:bookmarkEnd w:id="921"/>
      <w:r>
        <w:rPr>
          <w:rtl w:val="true"/>
        </w:rPr>
        <w:t>الأول</w:t>
      </w:r>
      <w:r>
        <w:rPr>
          <w:rtl w:val="true"/>
        </w:rPr>
        <w:t>:</w:t>
      </w:r>
      <w:bookmarkEnd w:id="9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أخذ عنوان الرجوع شرطاً في حجية فتوى المفتي، بل تكون فتواه حجة وإن لم يرجع إليه، ولذا يكون المكلف مقصراً لو لم يرجع لواجد الشرائط، وليس الرجوع إلا عنواناً منتزعاً من متابعة المجتهد في العمل التي يكون لزومها من آثار حجية فتواه المتفرعة عليها، ومثلها وجوب سؤاله والأخذ منه والعمل بقوله وتقليده وغير ذلك مما اشتملت عليه الأدلة الشرعية، فهي بأجمعها من آثار الحجية لا من شروطها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إن استفيد من الأدلة اعتبار العناوين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والفقيه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المذكورة حين صدور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جواز الرجوع للميت ابتداءً</w:t>
      </w:r>
      <w:r>
        <w:rPr>
          <w:rFonts w:eastAsia="Amiri" w:cs="Amiri" w:ascii="Amiri" w:hAnsi="Amiri"/>
          <w:color w:val="111111"/>
          <w:sz w:val="28"/>
          <w:szCs w:val="28"/>
          <w:rtl w:val="true"/>
          <w:lang w:bidi="ar-SA"/>
        </w:rPr>
        <w:t xml:space="preserve">. </w:t>
      </w:r>
      <w:bookmarkStart w:id="923" w:name="pg11736_191653"/>
    </w:p>
    <w:p>
      <w:pPr>
        <w:pStyle w:val="BookText"/>
        <w:rPr/>
      </w:pPr>
      <w:bookmarkEnd w:id="923"/>
      <w:r>
        <w:rPr>
          <w:rFonts w:ascii="Amiri" w:hAnsi="Amiri" w:eastAsia="Amiri" w:cs="Amiri"/>
          <w:color w:val="111111"/>
          <w:sz w:val="28"/>
          <w:sz w:val="28"/>
          <w:szCs w:val="28"/>
          <w:rtl w:val="true"/>
          <w:lang w:bidi="ar-SA"/>
        </w:rPr>
        <w:t>وإلا كان اللازم الجمود على مفادها المطابقي، وحيث كان مقتضى تعليق الحكم على عنوان عدم تحققه مع فقده يتعين عدم وجوب تقليد المجتهد ولا الرجوع إليه ولا العمل بقوله بعد موته، لفرض انسلاخ العناوين المذكورة عنه، بل يختص ذلك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يدعى أن مقتضى إطلاق تلك الأدلة أن الواجب حين حياة المجتهد ليس خصوص الرجوع له في الوقائع المقارنة لحياته والعمل بقوله فيها، بل الرجوع والعمل في جميع الوقائع حتى المقارنة لموته، فيكشف عن عموم الحجية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اختصاص جواز تقليد الميت بمن رجع إليه وسأله في حياته، بل يعم كل من وجب عليه الرجوع إليه والعمل بقوله في حياته، سواء رجع إليه وعمل بقوله فعلاً أم لم يرجع إليه ولم يعمل بقوله قصوراً أو تقصيراً</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9116206_73709187"/>
      <w:bookmarkStart w:id="925" w:name="_Toc355"/>
      <w:bookmarkEnd w:id="924"/>
      <w:r>
        <w:rPr>
          <w:rtl w:val="true"/>
        </w:rPr>
        <w:t>الثاني</w:t>
      </w:r>
      <w:r>
        <w:rPr>
          <w:rtl w:val="true"/>
        </w:rPr>
        <w:t>:</w:t>
      </w:r>
      <w:bookmarkEnd w:id="92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الرجوع للمفتي وسؤاله وتقليده والعمل بقوله وغيرها مما تضمنته الأدلة لما كان طريقياً للفراغ عن التكليف الواقعي، ولذا كان كناية عن حجية الفتوى فلا إطلاق له يشمل الوقائع اللاحقة، بل المراد به الرجوع في الوقائع التي هي مورد ابتلاء المكلف والتي يحتاج لمعرفة حكمها، لأن حذف المتعلق إنما يقتضي العموم مع عدم القرينة على التخصيص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وتعميم الحجية لغيرها من الوقائع التي يتجدد الابتلاء بها موقوف على أن يكون للأدلة إطلاق أحوالي، وهو إنما يتجه قبل فقد المرجع للعنوان المعتبر في الحجية، لا بعده للموت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للإطلاق الأحوالي في فرض العلم برأي المفتي بالسؤال منه في الواقعة الأولى، لعدم الموضوع معه للسؤال والرجوع والتعلم التي تضمنتها الأدلة، فلابد من كون منشأ حجية الفتوى في الوقائع اللاحقة هو شمول إطلاق الرجوع من أول الأمر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يفرق بين الوقائع المتجددة حال حفظ المفتي للعنوان وحال فقده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الموضوع للسؤال والرجوع والتعلم مع العلم بالمسألة لا ينافي في ثبوت الإطلاق الأحوالي للأدلة وشموله للوقائع المتجددة، لأن الأدلة وإن اشتملت على العناوين المذكورة التي لا موضوع لها مع العلم بالمسألة، إلا أنها كناية عن لزوم العمل بالفتوى من أجل العمل بها لحجيتها القابلة للبقاء في الوقائع اللاحقة، لتحقق موضوعها فيها، وهو الجهل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وجوب لبس الثوب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واستقبال القبلة حين الصلاة لكون الطهارة في ثوب المصلي ووقوعها الى القبلة شرطاً في الصلاة، مع عدم الموضوع للبس والاستقبال للابس والمستقبل عند حضور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على المكلف تقليد من تمت فيه الشرائط وإن سبق منه العلم برأيه لا لأجل العمل، أو مع عدم كونه أهلاً للتقليد حين حصول العلم برأيه، وما ذلك إلا لشمول أدلة الحجية له حين تمامية شروط التقليد فيه بلحاظ تحقق موضوع الحجية فيه حينئذ وإن ارتفع موضوع الرجوع له والسؤال منه بسبب سبق العلم برأيه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الرجوع له ونحوه لما كان كناية عن الحجية فقد </w:t>
      </w:r>
      <w:bookmarkStart w:id="926" w:name="pg11736_191655"/>
    </w:p>
    <w:p>
      <w:pPr>
        <w:pStyle w:val="BookText"/>
        <w:rPr/>
      </w:pPr>
      <w:bookmarkEnd w:id="926"/>
      <w:r>
        <w:rPr>
          <w:rFonts w:ascii="Amiri" w:hAnsi="Amiri" w:eastAsia="Amiri" w:cs="Amiri"/>
          <w:color w:val="111111"/>
          <w:sz w:val="28"/>
          <w:sz w:val="28"/>
          <w:szCs w:val="28"/>
          <w:rtl w:val="true"/>
          <w:lang w:bidi="ar-SA"/>
        </w:rPr>
        <w:t>تقدم أن إطلاق الحجية يقتضي سعتها بنحو يشمل جميع الوقائع وإن كان العمل عليها تدريجياً تبعاً لتدرج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الحجية وسعتها بالنحو المذكور لا يكفي في جواز العمل في الوقائع اللاحقة، إذ لابد من إحراز الحجية حين العمل، ولا يكفي ثبوت الحجية المطلقة قبله، ويتوقف إحراز</w:t>
      </w:r>
    </w:p>
    <w:p>
      <w:pPr>
        <w:pStyle w:val="BookText"/>
        <w:rPr/>
      </w:pPr>
      <w:r>
        <w:rPr>
          <w:rFonts w:ascii="Amiri" w:hAnsi="Amiri" w:eastAsia="Amiri" w:cs="Amiri"/>
          <w:color w:val="111111"/>
          <w:sz w:val="28"/>
          <w:sz w:val="28"/>
          <w:szCs w:val="28"/>
          <w:rtl w:val="true"/>
          <w:lang w:bidi="ar-SA"/>
        </w:rPr>
        <w:t>الحجية في الوقائع اللاحقة على الإطلاق الأحوالي الذي عرفت امتناعه مع انسلاخ المجتهد بالموت عن العنوان المعتبر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لزم حجية فتوى الميت في جميع الوقائع المتأخرة حتى المقارنة لنسيانها، لسعة الحجية لها بمقتضى الإطلاق</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9116208_73709187"/>
      <w:bookmarkStart w:id="928" w:name="_Toc356"/>
      <w:bookmarkEnd w:id="927"/>
      <w:r>
        <w:rPr>
          <w:rtl w:val="true"/>
        </w:rPr>
        <w:t>الثالث</w:t>
      </w:r>
      <w:r>
        <w:rPr>
          <w:rtl w:val="true"/>
        </w:rPr>
        <w:t>:</w:t>
      </w:r>
      <w:bookmarkEnd w:id="9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سبق في تحديد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المعيار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فإن ما اشتمل على عنوان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من أدلة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الرجوع بمعنى الاعتماد على الفتوى في مقام العمل، لا تعلم المسائل بالنحو المتقدم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ظاهر في كون الرجوع أمراً انحلالياً بحسب الوقائع، فلكل واقعة رجوع مستقل، فلو فرض اعتبار الحياة في المرجع امتنع البقاء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يطلق الرجوع في عرف المتشرعة على الالتزام والبناء على متابعة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يطلق التقليد على ذلك،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الرجوع في جميع المسائل والوقائع واحداً مستمراً بتعاقبها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الأدلة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تعلم المسائل ابتداء </w:t>
      </w:r>
    </w:p>
    <w:p>
      <w:pPr>
        <w:pStyle w:val="BookText"/>
        <w:rPr/>
      </w:pPr>
      <w:r>
        <w:rPr>
          <w:rFonts w:ascii="Amiri" w:hAnsi="Amiri" w:eastAsia="Amiri" w:cs="Amiri"/>
          <w:color w:val="111111"/>
          <w:sz w:val="28"/>
          <w:sz w:val="28"/>
          <w:szCs w:val="28"/>
          <w:rtl w:val="true"/>
          <w:lang w:bidi="ar-SA"/>
        </w:rPr>
        <w:t>أو بعد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الذكر المتضمنة عنوان السؤال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كونها من أدلة المسألة، كما سبق، ويظهر من بعض مقرري درسه الاعتراف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ما ذكره، لأن الأمر بالسؤال لما كان طريقياً لأجل العمل كان مختصاً بصورة الابتلاء بالمسألة والاحتياج لمعرفة حكمها، ولا تكليف قبله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والاجتزاء حين العمل بتعلم الفتوى قبل ذلك إنما هو للاستغناء به عن السؤال حين الابتلاء، لا لأجل وجوب السؤال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يستغنى بالتعلم لا لأجل العمل، وبالعلم صدفة ولو مع عدم أهلية المفتي حينه، مع أنه لم يكتف به في صدق الرجوع المصحح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التفصيل فالمسائل التي ابتلي بها وسأل عن حكمها لأجل العمل يجب البقاء فيها دون غيرها مما سأل عنه لتوقع الابتلاء به، أو لم يسأل عنه بل علمه صدفة وبنى بعد تقليده على العمل</w:t>
      </w:r>
    </w:p>
    <w:p>
      <w:pPr>
        <w:pStyle w:val="BookText"/>
        <w:rPr/>
      </w:pPr>
      <w:r>
        <w:rPr>
          <w:rFonts w:ascii="Amiri" w:hAnsi="Amiri" w:eastAsia="Amiri" w:cs="Amiri"/>
          <w:color w:val="111111"/>
          <w:sz w:val="28"/>
          <w:sz w:val="28"/>
          <w:szCs w:val="28"/>
          <w:rtl w:val="true"/>
          <w:lang w:bidi="ar-SA"/>
        </w:rPr>
        <w:t>به لو ابتلي به، لكن الأول داخل في إطلاق جواز البقاء في كلامه، والثاني وإن خرج عنه إلا أنه يبعد بناؤه على عدم جواز البقاء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النفر فهي تقتضي حجية الفتوى والإنذار من الفقيه من دون تعرض للرجوع أو لتعلم المسائل أو غيرهما، فلو فرض كون صدق عنوان إنذار الفقيه كافياً في الحكم بالحجية ولو بالإضافة للوقائع اللاحقة لزم حجية فتوى الفقيه في حق من كانت فتواه حجة عليه حين حياته، بحيث كان يجب الحذر بإنذاره وإن لم يرجع إليه ولا تعلم فتاواه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لابد من تخصيص ذلك بالمسائل التي ابتلي بها، لأن وجوب </w:t>
      </w:r>
      <w:bookmarkStart w:id="929" w:name="pg11736_191657"/>
    </w:p>
    <w:p>
      <w:pPr>
        <w:pStyle w:val="BookText"/>
        <w:rPr/>
      </w:pPr>
      <w:bookmarkEnd w:id="929"/>
      <w:r>
        <w:rPr>
          <w:rFonts w:ascii="Amiri" w:hAnsi="Amiri" w:eastAsia="Amiri" w:cs="Amiri"/>
          <w:color w:val="111111"/>
          <w:sz w:val="28"/>
          <w:sz w:val="28"/>
          <w:szCs w:val="28"/>
          <w:rtl w:val="true"/>
          <w:lang w:bidi="ar-SA"/>
        </w:rPr>
        <w:t>الحذر طريقي كوجوب السؤال، فلا يكون فعلياً مع عدم الابتلاء بالمسألة، كما تقدم في آية الذكر</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9116210_73709187"/>
      <w:bookmarkStart w:id="931" w:name="_Toc357"/>
      <w:bookmarkEnd w:id="930"/>
      <w:r>
        <w:rPr>
          <w:rtl w:val="true"/>
        </w:rPr>
        <w:t>الرابع</w:t>
      </w:r>
      <w:bookmarkEnd w:id="93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بالوجه المذكور مما يعلم بعدم مطابقته لسيرة المتشرعة، لما هو المعلوم من أنه لو كان بناؤهم على البقاء على تقليد الميت فلا يقدح فيه نسيان فتواه، بل للناسي أن يسأل من أهل بيته أو غيرهم ممن يتذكرها، لما هو الظاهر من مخالفة التفصيل المذكور للمرتكزات وخلوه عن الدليل الخاص المنبه له والموجب لجري 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كان مقتضى الإطلاقات جواز البقاء في المسائل التي يتذكرها المكلف أمكن التعدي لغيرها بالملازمة التي هي مقتضى السيرة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للتفصيل المذكور، ويتعين ما ذكرنا من عموم جواز البقاء على تقليد الميت</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9116212_73709187"/>
      <w:bookmarkStart w:id="933" w:name="_Toc358"/>
      <w:bookmarkEnd w:id="932"/>
      <w:r>
        <w:rPr>
          <w:rtl w:val="true"/>
        </w:rPr>
        <w:t>تنبيهان</w:t>
      </w:r>
      <w:r>
        <w:rPr>
          <w:rtl w:val="true"/>
        </w:rPr>
        <w:t>..</w:t>
      </w:r>
      <w:bookmarkEnd w:id="933"/>
    </w:p>
    <w:p>
      <w:pPr>
        <w:pStyle w:val="Heading6"/>
        <w:numPr>
          <w:ilvl w:val="5"/>
          <w:numId w:val="1"/>
        </w:numPr>
        <w:rPr/>
      </w:pPr>
      <w:bookmarkStart w:id="934" w:name="__RefHeading___Toc9116214_73709187"/>
      <w:bookmarkStart w:id="935" w:name="_Toc359"/>
      <w:bookmarkEnd w:id="934"/>
      <w:r>
        <w:rPr>
          <w:rtl w:val="true"/>
        </w:rPr>
        <w:t>الأول</w:t>
      </w:r>
      <w:r>
        <w:rPr>
          <w:rtl w:val="true"/>
        </w:rPr>
        <w:t xml:space="preserve">: </w:t>
      </w:r>
      <w:r>
        <w:rPr>
          <w:rtl w:val="true"/>
        </w:rPr>
        <w:t>وجوب تقليد الميت الأعلم بناء على جوازه</w:t>
      </w:r>
      <w:bookmarkEnd w:id="9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بناء على جواز البقاء على تقليد الميت في وجوبه مع أعلميته، بناء على ما يأتي من مرجحية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وجوب العدول منه للحي مع أعلميته، لصيرورته أعلم أو تمامية بقية شرائط التقليد فيه بعد موت الأول، لأن ما دل على وجوب تقليد الأعلم صالح للحكومة على استصحاب حجية فتوى الميت لو كان جارياً في نفسه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التساوي بينهما فحيث يأتي قصور إطلاقات الحجية عن </w:t>
      </w:r>
      <w:bookmarkStart w:id="936" w:name="pg11736_191658"/>
    </w:p>
    <w:p>
      <w:pPr>
        <w:pStyle w:val="BookText"/>
        <w:rPr/>
      </w:pPr>
      <w:bookmarkEnd w:id="936"/>
      <w:r>
        <w:rPr>
          <w:rFonts w:ascii="Amiri" w:hAnsi="Amiri" w:eastAsia="Amiri" w:cs="Amiri"/>
          <w:color w:val="111111"/>
          <w:sz w:val="28"/>
          <w:sz w:val="28"/>
          <w:szCs w:val="28"/>
          <w:rtl w:val="true"/>
          <w:lang w:bidi="ar-SA"/>
        </w:rPr>
        <w:t>شمول المجتهدين المتساويين وأن الأصل يقتضي تساقطهما ما لم يثبت التخيير بإجماع أو نحوه، وأنه بناء على التخيير فهو ابتدائي ولا يجوز العدول من أحد المتساويين للآخر، يدور الأمر بين وجوب البقاء على تقليد الميت، لمشروعيته ذاتاً وعدم جواز العدول عن أحد المتساويين للآخر، ووجوب العدول للحي، لعدم جواز تقليد الميت مع التساوي لخروجه عن المتيقن من جواز التخيير، فإن قلنا بجريان استصحاب الحجية تعين البقاء على تقليد الميت، وإن قلنا بعدم جريانه تعين البناء على التساقط ووجوب الأخذ بأحوط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الإجماع على عدم تكليف العامي بالاحتياط، فيتعين التخيير بين البقاء والعدول، لعدم المتيقن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علم إجمالاً بأعلمية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9116216_73709187"/>
      <w:bookmarkStart w:id="938" w:name="_Toc360"/>
      <w:bookmarkEnd w:id="937"/>
      <w:r>
        <w:rPr>
          <w:rtl w:val="true"/>
        </w:rPr>
        <w:t>الثاني</w:t>
      </w:r>
      <w:r>
        <w:rPr>
          <w:rtl w:val="true"/>
        </w:rPr>
        <w:t xml:space="preserve">: </w:t>
      </w:r>
      <w:r>
        <w:rPr>
          <w:rtl w:val="true"/>
        </w:rPr>
        <w:t>تقليد الميت في مسألة البقاء</w:t>
      </w:r>
      <w:bookmarkEnd w:id="93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يجوّز البقاء على تقليد الميت فمات ذلك المجتهد فقد صرح في العروة الوثقى بعدم جواز الاعتماد عليه في البقاء على تقليده، بل لابد من الرجوع للحي في ذلك، وأمضاه جماعة من شراحها ومحشيها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لعدم يقين العامي بحجية رأي الميت، فلا مجال للرجوع إليه، بل لابد من الرجوع للحي المتيقن الحجية في ذلك، للزوم انتهاء الحجة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قد يتم مع أعلمية الحي من الميت، حيث يعلم بحجية فتواه دون فتوى الميت، بناء على مرجحية الأعلمية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أعلمية الميت فلا وجه له، لعدم يقين العامي أيضاً بحجية فتوى الحي، لاحتمال وجوب البقاء على تقليد الميت لكونه أعلم مع عدم </w:t>
      </w:r>
    </w:p>
    <w:p>
      <w:pPr>
        <w:pStyle w:val="BookText"/>
        <w:rPr/>
      </w:pPr>
      <w:r>
        <w:rPr>
          <w:rFonts w:ascii="Amiri" w:hAnsi="Amiri" w:eastAsia="Amiri" w:cs="Amiri"/>
          <w:color w:val="111111"/>
          <w:sz w:val="28"/>
          <w:sz w:val="28"/>
          <w:szCs w:val="28"/>
          <w:rtl w:val="true"/>
          <w:lang w:bidi="ar-SA"/>
        </w:rPr>
        <w:t>مانعية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مذاكرته في المسألة وحكي عن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 على سؤال الحي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ناشيء عن الغفلة عن رأي الميت والجهل به، لما هو المعلوم من غلبة عدم اطلاع العوام على آراء الأموات قبل تحرير الفتاوى في الرسائل العملية، خصوصاً مسائل الاجتهاد والتقليد، أما بعد تحريرها في العصور المتأخرة فرجوعهم للحي لشيوع الفتوى بعدم التعويل على رأي الميت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ناشئاً من ارتكاز مانعية الموت من التعويل على الفتوى المذكورة، لما سبق من عدم دخل الحياة بحسب المرتكزات العقلائية الأولية وعموم مرجحية الأعلمية، فيحتاج الخروج عن ذلك لأدلةٍ تعبدية شرعية لا يدركها العامي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حجية رأي الميت في البقاء على تقليده، لأنه دوري، لرجوعه إلى توقف حجية رأيه على حجيتها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ممنوعة، لتعدد الموضوع، فإن حجيته في مسألة البقاء غير حجيته في المسائل الفرعية العملية الأخرى، فلا مانع من ابتناء الثانية على الأولى، نظير وجوب التقليد على العامي في مسألة وجوب التقليد، حيث ذكرنا في أول الكلام في جواز التقليد أن جوازه لما كان مقتضى السيرة العقلائية التي هي حجة ما لم يثبت الردع عنها فتعذر وصول الردع عنه للعامي من غير طريق التقليد مستلزم لجواز التقليد في مسألة جواز التقليد في المسائل الفرعية، فإذا قلد فيها تيسر له الاطلاع على الردع أو عدمه عن التقليد في المسائل </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كان مقتضى السيرة لزوم تقليد الأعلم وإن كان ميتاً وعدم صلوح فتوى الحي المفضول لمعارضته، فلا طريق لإحراز الردع عن ذلك أو عدمه إلا بالتقليد في مسألة جواز البقاء على تقليد الميت، فإذا فرض كون الميت أعلم كان هو المتعين للتقليد فيها بمقتضى السيرة التي لا طريق لإحراز الردع عنها ولم تصلح فتوى الحي المفضول لمعارضتها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أفتى بوجوب العدول للحي كان ذلك صالحاً للردع عن مقتضى السيرة ووجب تقليد الحي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ثانيها إنما يجب الرجوع للحي في المسائل الفرعية إذا كان يرى عدم جواز البقاء على تقليد الميت الأعلم، وإلّا لزم تقليده في ذلك والرجوع للميت الأعلم في المسائل الفرعية وإن كان الميت هو يفتي بعدم جواز البقاء على تقليده، لسقوط فتواه المذكورة في المرتبة الثانية عن الحجية بسبب صلوحها في المرتبة الأولى للردع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لا وجه لسقوط فتواه المذكورة عن الحجية بعد انحصار طريق الردع عن حجية فتاواه في المسائل الفرعية بها، ولا تكون رادعة عن حجية نفسها، لئلا يلزم من حجيتها عدمها، نظير ما تقدم في التقليد في أصل جواز التقليد، حيث ذكرنا أن فتوى المجتهد بعدم جوازه تمنع من تقليده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ينحصر التقليد للحي بالمسائل الفرعية التي يكون مقتضى فتوى الميت الأعلم بعدم جواز البقاء حجيتها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أفتى الميت الأعلم بوجوب البقاء كشف عن إمضاء السيرة وعدم </w:t>
      </w:r>
      <w:bookmarkStart w:id="939" w:name="pg11736_191661"/>
    </w:p>
    <w:p>
      <w:pPr>
        <w:pStyle w:val="BookText"/>
        <w:rPr/>
      </w:pPr>
      <w:bookmarkEnd w:id="939"/>
      <w:r>
        <w:rPr>
          <w:rFonts w:ascii="Amiri" w:hAnsi="Amiri" w:eastAsia="Amiri" w:cs="Amiri"/>
          <w:color w:val="111111"/>
          <w:sz w:val="28"/>
          <w:sz w:val="28"/>
          <w:szCs w:val="28"/>
          <w:rtl w:val="true"/>
          <w:lang w:bidi="ar-SA"/>
        </w:rPr>
        <w:t>الردع عنها، فيجب البقاء على تقليده في المسائل الفرعية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اقتصر الميت على الفتوى بوجوب العدول أو بوجوب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أضاف إلى ذلك الفتوى بعدم جواز الاعتماد في البقاء أو العدول على فتوى الميت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العروة الوثقى وشراحها ومحشيها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السيرة التي لا طريق لإثبات الردع عنها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تقليده في الفتوى المذكورة، فيحرز بها الردع عن تقليده في وجوب العدول أو وجوب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مقتضى السيرة،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تقليد الحي المفضول فيها، فإن أفتى بوجوب البقاء وجب البقاء على تقليد الميت في المسائل الفرعية وإن كان الميت يرى وجوب العدول عنه، وإن أفتى بوجوب العدول وجب العدول عن تقليد الميت في المسائل الفرعية، وإن كان الميت يرى وجوب البقاء على تقليده</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9116218_73709187"/>
      <w:bookmarkStart w:id="941" w:name="_Toc361"/>
      <w:bookmarkEnd w:id="940"/>
      <w:r>
        <w:rPr>
          <w:rtl w:val="true"/>
        </w:rPr>
        <w:t>المسألة الرابعة</w:t>
      </w:r>
      <w:r>
        <w:rPr>
          <w:rtl w:val="true"/>
        </w:rPr>
        <w:t xml:space="preserve">: </w:t>
      </w:r>
      <w:r>
        <w:rPr>
          <w:rtl w:val="true"/>
        </w:rPr>
        <w:t>ما يشترط في استنباط الأحكام</w:t>
      </w:r>
      <w:bookmarkEnd w:id="94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أن جواز التقليد يبتني على ما ارتكز عند العقلاء من الرجوع لأهل الخبرة في الحدسيات فلابد في جواز تقليد المجتهد من سلوكه الطرق العقلائية المتعارفة، أما لو سلك غيرها، كالرمل والجفر والرياضات التي قد توجب انكشاف الواقع لصاحبها ونحوها مما قد يوجب العلم وإن لم يعتمد عليه العقلاء بما هم عقلاء ولا دلت الأدلة على حجيته، فهو وإن كان عالماً بنظره، فيجب عليه العمل بقطعه، إلا أنه لا يجوز تقليده، لعدم كونه من أهل الخبرة بنظر العقلاء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العمدة في المقام، لا ما ذكره بعض مشايخنا من لزوم الرجوع إلى من استنبط الأحكام من الطرق المقررة شرعاً، لاختصاص أدلة التقليد الشرعية بأهل الذكر والناظر في الحلال والحرام ونحوهما مما </w:t>
      </w:r>
      <w:bookmarkStart w:id="942" w:name="pg11736_191662"/>
    </w:p>
    <w:p>
      <w:pPr>
        <w:pStyle w:val="BookText"/>
        <w:rPr/>
      </w:pPr>
      <w:bookmarkEnd w:id="942"/>
      <w:r>
        <w:rPr>
          <w:rFonts w:ascii="Amiri" w:hAnsi="Amiri" w:eastAsia="Amiri" w:cs="Amiri"/>
          <w:color w:val="111111"/>
          <w:sz w:val="28"/>
          <w:sz w:val="28"/>
          <w:szCs w:val="28"/>
          <w:rtl w:val="true"/>
          <w:lang w:bidi="ar-SA"/>
        </w:rPr>
        <w:t>يختص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انضباط الأدلة المقررة شرعاً، للاختلاف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بأهل الذكر والناظر في الحلال والحرام إن كان هو الباحث عن الأحكام الشرعية المحصل لها واقعاً فلا طريق لإحراز انطباقه على المجتهد مع احتمال خطئه، وإن كان هو المحصل لها بنظره شمل من قطع بها من الطرق غير المتعارفة، وإن كان هو المحصل لها بعد النظر في الكتاب المجيد والأحاديث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يناسبه آية الذكر، وما تضمن الرجوع للرواة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عمن أخذها من الإجماع والسيرة والمستقلات العقلية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الوجه بما أشرنا إليه غير مرة من ورود أدلة التقليد الشرعية مورد الإمضاء للقضية الارتكازية المزبورة، فيكون المعيار عليها لا على خصوص العناوين المذكورة في تلك الأدلة، وهي تقتضي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تقليد من خرج في قطعه أو استظهاره أو نحوهما عن المتعارف، لاعوجاج السليقة أو نحوه</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9116220_73709187"/>
      <w:bookmarkStart w:id="944" w:name="_Toc362"/>
      <w:bookmarkEnd w:id="943"/>
      <w:r>
        <w:rPr>
          <w:rtl w:val="true"/>
        </w:rPr>
        <w:t>المسألة الخامسة</w:t>
      </w:r>
      <w:r>
        <w:rPr>
          <w:rtl w:val="true"/>
        </w:rPr>
        <w:t xml:space="preserve">: </w:t>
      </w:r>
      <w:r>
        <w:rPr>
          <w:rtl w:val="true"/>
        </w:rPr>
        <w:t>التقليد في موراد الطرق والأصول</w:t>
      </w:r>
      <w:bookmarkEnd w:id="94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هم المكلّف الخروج من تبعة التكاليف الشرعية والأمان من العقاب فلا فرق في حقه بين معرفة الحكم الشرعي الواقعي ومعرفة مؤدى الحجة أو الأصل الشرعي أو العقلي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مبنى سؤال العامي وجواب المجتهد على ما يعم الأمور المذكورة، ولا يختص ببيان الحكم الواقعي الذي يدركه المجتهد من الأدلة القطعية، كما تقدم التعرض له في آخر أحكام الاجتهاد، كما تقدم في التنبيه الثاني من تنبيهات فصل صورة عدم الترجيح بين الخبرين المتعارضين أن مبنى فتوى المجتهد بمؤديات الطرق على عموم أدلة حجيتها للعامي، وأن </w:t>
      </w:r>
    </w:p>
    <w:p>
      <w:pPr>
        <w:pStyle w:val="BookText"/>
        <w:rPr/>
      </w:pPr>
      <w:r>
        <w:rPr>
          <w:rFonts w:ascii="Amiri" w:hAnsi="Amiri" w:eastAsia="Amiri" w:cs="Amiri"/>
          <w:color w:val="111111"/>
          <w:sz w:val="28"/>
          <w:sz w:val="28"/>
          <w:szCs w:val="28"/>
          <w:rtl w:val="true"/>
          <w:lang w:bidi="ar-SA"/>
        </w:rPr>
        <w:t>عجز العامي عن تشخيص مؤدياتها بنفسه لا يمنع من حجيتها في حقه بعد تيسر رجوعه للمجتهد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تشكل الفتوى بمضمون الأصل الشرعي بأن كبرى الأصل وإن كانت مجعولة بنحو تشمل العامي كسائر الكبريات الشرعية، إلا أن فعلية مضمونها في حق العامي موقوف على فعلية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فمع غفلة العامي عنها لا وجه لفتوى المجتهد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الفتوى بمضمون الأصل العقلي، حيث يزيد عليه بأن كبراه علمية وجدانية لا تكون فعلية في حق المكلف ما لم يقطع بها، وليست واقعية يدرك المجتهد ثبوتها في حق العامي ليصح منه الفتوى له بمضمونها مع غفلته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يدعى أن وظيفة المجتهد تنبيه العامي إلى موضوع الأصل الشرعي ثم بيان كبراه التي حصلها بنظره، ويكون استنتاج الحكم في المسألة الفرعية وظيفة للعامي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الأصل العقلي فليس له إلا التنبيه لموضوعه مع إيكال كبراه للعامي نفسه، فيرجع إلى ما يحكم به عقله ولو كان على خلاف ما ذهب إليه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مخالف لطريقة الفقهاء في مقام الفتوى، حيث جروا على بيان الوظيفة الفعلية في المسألة الفرعية في موارد الأصول الشرعية والعقلية، كما جروا عليه في موارد الأدلة الاجتهادية المفيدة للقطع أو الظن بالحكم الواقعي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الأصل إن كان هو الشك فهو فعلي في حق العامي الملتفت لحكم للمسألة الفرعية الفاحص عن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ضرر في إطلاق المجتهد الفتوى بها بنحو يشمل الغافل عنها، لعدم ترتب العمل عليه إلا في حق الملتفت المعتمد على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الذي يقتضيه التأمل في أدلة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الأمور الواقعية التي يدركها المجتهد في حقه وحق العامي، كما أنه سبق في الاستصحاب أن المراد باليقين بالحدوث المأخوذ في موضوعه ما يعم قيام الحجة عليه، وهو حاصل في حق العامي بسبب رجوعه للمجتهد في حدوث الحكم، كما أشرنا إليه في الأمر الثاني من تمهيد الكلام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ثبوته بمجرد قيام الدليل الشرعي عليه الذي يعثر عليه المجتهد ويدرك عمومه للعامي وإن لم يرجع العامي إليه أو غفل عن فتوى المجتهد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للمجتهد الفتوى بما يناسب كبرى الأصل الشرعي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العقلي فالظاهر أن كبراه واقعية، ولذا يقع الاختلاف والتخطئة فيها بين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يغلب عجز العامي عنها وإن كانت وجدانية، لأنها مورد للشبه والنقض بالطرد والعكس التي يعجز العامي عن دفعها، فلابد من رجوعه للمجتهد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 على تشخيصها وخالف المجتهد فيها امتنع عليه الرجوع لفتواه في المسألة الفرعية المبتنية عليها، كما هو الحال في سائر موارد مخالفته للمجتهد في بعض مقدمات الاستنباط، على ما تقدم التنبيه عليه في آخر الكلام في تجزي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تمامية موضوع الأصل في حق المجتهد، لعدم عثوره </w:t>
      </w:r>
    </w:p>
    <w:p>
      <w:pPr>
        <w:pStyle w:val="BookText"/>
        <w:rPr/>
      </w:pPr>
      <w:r>
        <w:rPr>
          <w:rFonts w:ascii="Amiri" w:hAnsi="Amiri" w:eastAsia="Amiri" w:cs="Amiri"/>
          <w:color w:val="111111"/>
          <w:sz w:val="28"/>
          <w:sz w:val="28"/>
          <w:szCs w:val="28"/>
          <w:rtl w:val="true"/>
          <w:lang w:bidi="ar-SA"/>
        </w:rPr>
        <w:t>على الدليل في المسألة لا يستلزم تماميته في حق العامي بعد إمكان رجوعه لمجتهد آخر يرى وجود الدليل الرافع لموضوع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 بأن اختلاف المجتهدين في تحقق موضوع الأصل لا يمنع من عموم ما وصل إليه كل منهم بنظره لنفسه وغيره، فمن يرى تحقق موضوع الأصل في حقه يراه في حق العامي الذي قد يرجع للمجتهد الآخر، بل في حق ذلك المجتهد أيضاً، لخطئه بنظره في دعوى وجود الدليل الرافع لموضوع الأصل، فله إطلاق الفتوى المطابقة لمضمون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العامي فلا مجال له للرجوع للمجتهد الذي يرى وجود الدليل إلا إذا كان أعلم، أما لو كان مفضولاً فتصلح فتوى الأفضل لإثبات خطئه في حق العامي بمقتضى ما دل على ترجيح الأعلمية، فيكون فاقدً للدليل، ويتم في حقه 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التساوي بينهما فليس رجوعه للثاني بأولى من رجوعه للأول، بل لابد إما من تساقطهما أو التخيير بينهما الراجع إلى جواز رجوعه للأول وتصديقه في عدم الدليل، فلا يكون الدليل الذي اعتقده الثاني ولا اعتقاده منجزاً في حق العامي، ليرتفع موضوع الأصل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التقليد الشرعية عن شمول التقليد في مورد الأصول العقلية، لقصور العناوين المأخوذة فيها عنه، كعنوان العالم والفقيه وأهل الذكر والراوي والناظر في الحلال والحرام ونحوها، بل هي مختصة أو منصرفة لخصوص التقليد في الأحكام الشرعية الواقعية أو الظاهرية الراجعة إلى الأحكام الطريقية بالحجية أو بمفاد الأصل العملي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من أن قصور أدلة التقليد الشرعية غير مهم بعد </w:t>
      </w:r>
    </w:p>
    <w:p>
      <w:pPr>
        <w:pStyle w:val="BookText"/>
        <w:rPr/>
      </w:pPr>
      <w:r>
        <w:rPr>
          <w:rFonts w:ascii="Amiri" w:hAnsi="Amiri" w:eastAsia="Amiri" w:cs="Amiri"/>
          <w:color w:val="111111"/>
          <w:sz w:val="28"/>
          <w:sz w:val="28"/>
          <w:szCs w:val="28"/>
          <w:rtl w:val="true"/>
          <w:lang w:bidi="ar-SA"/>
        </w:rPr>
        <w:t>عموم القضية الارتكازية العقلائية، وهي قضية رجوع الجاهل للعالم، فيكفي علمه بالوظيفة العقلية في الرجوع إليه بعد ما سبق من أن هم المكلف الخروج من تبعة التكليف والأمان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يمنع من تقليد من يرى لزوم العمل بمطلق الظن، لتمامية مقدمات الانسداد بنظره، لدعوى اختصاص بعض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تقليد القائل بالانفتاح وعدم وجوب الاحتياط للزوم اختلال النظام أو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بالمجتهد، دون العامي لإمكان تقليده القائل بالانفتاح، وعدم لزوم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البديهي البطلان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احتياطه بنفسه، كي يقطع بعدم وجوبه، لأن الاختلال إنما يلزم من عمل الكل بالاحتياط، لا من احتياط شخص أو أشخاص معدودين، كما لا طريق له لإثبات عدم وجوبه من جهة الحرج، لأن قاعدة نفي الحرج ليست بديهية يدركها العامي، بل نظرية محتاجة لمؤنة استدلال لا يقوى عليه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الإشكال لو كان يرى العمل بالظن من باب الحكومة الراجعة لحكم العقل بحجية الظن، أو بتبعيض الاحتياط على طبقه لأنه لا يكون عارفاً بالأحكام الشرعية الواقعية ولا الظاهرية، فتقصر عنه أدلة التقليد الشرعية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اندفاع ذلك مما تقدم في التقليد في موارد الأصول، لوضوح أن المجتهد الانسدادي يرى خطأ القائل بالانفتاح، وعموم الانسداد في حق جميع المكلفين، فيجب الرجوع إليه مع أعلميته، كما يجوز الرجوع له مع مساواته للقائل بالانفتاح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التخيير مع تساوي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قول من يرى الانفتاح للتنجيز في حق العامي، ليمنع من تمامية </w:t>
      </w:r>
    </w:p>
    <w:p>
      <w:pPr>
        <w:pStyle w:val="BookText"/>
        <w:rPr/>
      </w:pPr>
      <w:r>
        <w:rPr>
          <w:rFonts w:ascii="Amiri" w:hAnsi="Amiri" w:eastAsia="Amiri" w:cs="Amiri"/>
          <w:color w:val="111111"/>
          <w:sz w:val="28"/>
          <w:sz w:val="28"/>
          <w:szCs w:val="28"/>
          <w:rtl w:val="true"/>
          <w:lang w:bidi="ar-SA"/>
        </w:rPr>
        <w:t>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المجتهد حيث يرى انسداد باب العلم في حق الجميع، وكان تشريع الاحتياط في حقهم مستلزماً لاختلال النظام، فهو يستكشف عدم تشريعه في حق الجميع أيضاً، ولا يمنع من ذلك انفتاح باب العلم للآخرين بنظرهم أو نظر مقلديهم مع فرض خطئهم في ذلك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وعجز العامي عن إثبات قاعدة نفي الحرج بنفسه لا يقدح بعد ثبوتها في حقه بنظر المجتهد الذي يجب أو يجوز له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الانسداد تامة في حق العامي بنظر المجتهد الذي يرجع إليه، فله الفتوى له بمقتضاها في المسائل الفرعية، وللعامي العمل بقوله حتى بناء على الحكومة، لأنه وإن خرج حينئذ عن موضوع أدلة التقليد الشرعية، إلا أنه داخل في كبراه العقلائية الارتكازية التي عرفت كفايتها في المقام بعد كون هم المكلف الخلاص من تبعة التكليف والأمان من العقاب، لا خصوص معرفة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بأن مقدمات الانسداد وإن تمت في حق العامي، إلا أن نتيجتها لما كانت هي عمل المكلف بظنه فلا يصح للعامي الاعتماد على ظن المجتهد بالأحكام الفرعية، بل غاية الأمر اعتماده على ظنه الحاصل له، ومع تعذر تحصيل الظن عليه يتعين عليه تقليد القائل بالانفتاح وإن كان مفضولاً، لجواز تقليد المفضول مع تعذر تقليد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يندفع أيضاً بأن جواز تقليد المفضول إنما يصح مع تعذر الاطلاع على رأي الأفضل، أما مع الاطلاع على رأيه وعلى تخطئته للمفضول في مقدمات الاستنباط فلا مجال للرجوع 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بعد فرض عدم وجوب الاحتياط على العامي يتجه وجوب </w:t>
      </w:r>
    </w:p>
    <w:p>
      <w:pPr>
        <w:pStyle w:val="BookText"/>
        <w:rPr/>
      </w:pPr>
      <w:r>
        <w:rPr>
          <w:rFonts w:ascii="Amiri" w:hAnsi="Amiri" w:eastAsia="Amiri" w:cs="Amiri"/>
          <w:color w:val="111111"/>
          <w:sz w:val="28"/>
          <w:sz w:val="28"/>
          <w:szCs w:val="28"/>
          <w:rtl w:val="true"/>
          <w:lang w:bidi="ar-SA"/>
        </w:rPr>
        <w:t>تحصيل الظن عليه بالأحكام بالنظر في طرقها كالمجتهد، لولا لزوم العسر والحرج النوعي واختلال النظام منه، لاحتياجه إلى مؤنة شديدة كالتكليف بالاجتهاد عيناً على تقدير الانفتاح، لوضوح أن اللازم على تقدير الانسداد الاجتهاد في تحصيل الظن باستفراغ الوسع في مقدماته، لا الاكتفاء بما يحصل منه بلا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عدم وجوب ذلك على العامي، بل يكتفي بأقرب الطرق، وهو ظن المجتهد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نتيجة مقدمات الانسداد عمل المجتهد بظنه رأساً، وعمل العامي به بضميمة امتناع تكليفه بتحصيل الظن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حصول الظن للعامي بعد استفراغ الوسع على خلاف ظن المجتهد لم يبعد لزوم العمل عليه بظنه بضميمة تقليده للمجتهد في تمامية مقدمات الانسداد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سبق في آخر الكلام في التجزي من أن المكلف لو حصل بعض مقدمات الاستنباط بنفسه كان له الاستقلال فيها وضمها لبقية المقدمات التي يرجع فيها للمجتهد لعجزه عن تشخيصها، فيعمل في المسألة الفرعية على ما يستنتج من المجموع، وإن كان على خلاف ما يؤدي إليه نظر المجتهد في المسألة الفرعية، لاختلافهما في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عموم الأسباب الموجبة للظن وخصوصها في حقه تابعان لنتيجة دليل الانسداد، فإن قلنا بعمومها من حيثية الأسباب كان كالمجتهد له الاتكال على الأسباب غير المتعارفة التي يكثر حصول الظن له منها، وإن قلنا باختصاصها بالأسباب المتعارفة كان عليه الاقتصار عليها </w:t>
      </w:r>
      <w:bookmarkStart w:id="945" w:name="pg11736_191669"/>
    </w:p>
    <w:p>
      <w:pPr>
        <w:pStyle w:val="BookText"/>
        <w:rPr/>
      </w:pPr>
      <w:bookmarkEnd w:id="945"/>
      <w:r>
        <w:rPr>
          <w:rFonts w:ascii="Amiri" w:hAnsi="Amiri" w:eastAsia="Amiri" w:cs="Amiri"/>
          <w:color w:val="111111"/>
          <w:sz w:val="28"/>
          <w:sz w:val="28"/>
          <w:szCs w:val="28"/>
          <w:rtl w:val="true"/>
          <w:lang w:bidi="ar-SA"/>
        </w:rPr>
        <w:t>كالمجتهد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موكول لمباحث الانسداد</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9116222_73709187"/>
      <w:bookmarkStart w:id="947" w:name="_Toc363"/>
      <w:bookmarkEnd w:id="946"/>
      <w:r>
        <w:rPr>
          <w:rtl w:val="true"/>
        </w:rPr>
        <w:t>المسألة السادسة</w:t>
      </w:r>
      <w:r>
        <w:rPr>
          <w:rtl w:val="true"/>
        </w:rPr>
        <w:t xml:space="preserve">: </w:t>
      </w:r>
      <w:r>
        <w:rPr>
          <w:rtl w:val="true"/>
        </w:rPr>
        <w:t>إذا تعدد المجتهدون</w:t>
      </w:r>
      <w:bookmarkEnd w:id="947"/>
    </w:p>
    <w:p>
      <w:pPr>
        <w:pStyle w:val="Heading6"/>
        <w:numPr>
          <w:ilvl w:val="5"/>
          <w:numId w:val="1"/>
        </w:numPr>
        <w:rPr/>
      </w:pPr>
      <w:bookmarkStart w:id="948" w:name="__RefHeading___Toc9116224_73709187"/>
      <w:bookmarkStart w:id="949" w:name="_Toc364"/>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يتَّفقون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الصورة الثالثة متفرعة على الصورتين الأوليين، لتفرع مقام الإثبات على مقام الثبوت، كما كان الكلام فيهما من مباني الكلام فيها، كان المناسب البحث فيها في تنبيه يعقد بعد الفراغ عن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فعلاً الكلام في الصورتين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الكلام في جواز تقليد كل من المجتهدين في الصورة الأولى، بمعنى قصد الاعتماد عليه ومتابعته، كما يجوز تقليد جميعهم، من دون فرقٍ بين اختلافهم في الفضيلة وتساويهم، بل يجوز</w:t>
      </w:r>
    </w:p>
    <w:p>
      <w:pPr>
        <w:pStyle w:val="BookText"/>
        <w:rPr/>
      </w:pPr>
      <w:r>
        <w:rPr>
          <w:rFonts w:ascii="Amiri" w:hAnsi="Amiri" w:eastAsia="Amiri" w:cs="Amiri"/>
          <w:color w:val="111111"/>
          <w:sz w:val="28"/>
          <w:sz w:val="28"/>
          <w:szCs w:val="28"/>
          <w:rtl w:val="true"/>
          <w:lang w:bidi="ar-SA"/>
        </w:rPr>
        <w:t>موافقتهم احتياطاً من دون تقليد، لأن مقتضى إطلاق أدلة التقليد من الآيات والروايات وسيرة العقلاء حجية الكل، ولا يجب عقلاً إلا موافقة الحجة في الخروج عن تبعة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تقليد المفضول فليس هو معقداً لإجماع واجب العمل، والمتيقن من الترجيح بالأفضلية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الاختلاف، لصلوح رأي الأفضل لتخطئة المفضول، على ما يأتي الكلام فيه إن شاء الله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الكلام في الصورة الثانية، لشيوع الابتلاء بها وظهور </w:t>
      </w:r>
      <w:bookmarkStart w:id="950" w:name="pg11736_191670"/>
    </w:p>
    <w:p>
      <w:pPr>
        <w:pStyle w:val="Heading6"/>
        <w:numPr>
          <w:ilvl w:val="5"/>
          <w:numId w:val="1"/>
        </w:numPr>
        <w:rPr/>
      </w:pPr>
      <w:bookmarkStart w:id="951" w:name="__RefHeading___Toc9116226_73709187"/>
      <w:bookmarkStart w:id="952" w:name="_Toc365"/>
      <w:bookmarkEnd w:id="950"/>
      <w:bookmarkEnd w:id="951"/>
      <w:r>
        <w:rPr>
          <w:rtl w:val="true"/>
        </w:rPr>
        <w:t>الكلام في التخيير مع الاختلاف</w:t>
      </w:r>
      <w:bookmarkEnd w:id="952"/>
    </w:p>
    <w:p>
      <w:pPr>
        <w:pStyle w:val="BookText"/>
        <w:rPr/>
      </w:pPr>
      <w:r>
        <w:rPr>
          <w:rFonts w:ascii="Amiri" w:hAnsi="Amiri" w:eastAsia="Amiri" w:cs="Amiri"/>
          <w:color w:val="111111"/>
          <w:sz w:val="28"/>
          <w:sz w:val="28"/>
          <w:szCs w:val="28"/>
          <w:rtl w:val="true"/>
          <w:lang w:bidi="ar-SA"/>
        </w:rPr>
        <w:t>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لا مجال لتخيل كون تقليد كل منهم مقتضى الإطلاقات، لما سبق في مباحث التعارض من قصور إطلاقات الحجية عن شمول المتعارضين، وأنها لا تقتضي حجية أحدهما تعييناً ولا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إثبات جواز تقليد أحد المجتهدين في المقام تعييناً أو تخييراً من دليلٍ خاصٍ مخرج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المجتهدين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اختلافهم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التساوي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الأصحاب التخيير بينهم فيها، ولا يظهر الإشكال فيه بينهم، بل مقتضى ما يأتي في صورة التفاضل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مبتن على ما أشرنا إليه غير مرة وادعاه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الإجماع على جواز التقليد مطلقاً للعامي وعدم تكليفه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يخرج عن أصالة التساقط في المتعارضين بعد قصور الإطلاقات عن شمولهما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نهوض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أدلة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بل بناؤهم في سائر موارد الرجوع إلى أهل الخبرة على التوقف والتساقط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ناقش بعض مشايخنا في الإجماع بعدم كونه إجماعاً تعبديا، ليكشف عن 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يؤيده ظهور بعض كلماتهم في عدم الاعتماد عليه، بل على </w:t>
      </w:r>
    </w:p>
    <w:p>
      <w:pPr>
        <w:pStyle w:val="BookText"/>
        <w:rPr/>
      </w:pPr>
      <w:r>
        <w:rPr>
          <w:rFonts w:ascii="Amiri" w:hAnsi="Amiri" w:eastAsia="Amiri" w:cs="Amiri"/>
          <w:color w:val="111111"/>
          <w:sz w:val="28"/>
          <w:sz w:val="28"/>
          <w:szCs w:val="28"/>
          <w:rtl w:val="true"/>
          <w:lang w:bidi="ar-SA"/>
        </w:rPr>
        <w:t>بعض الوجوه الاجتهادية التي 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ظهور بعض النصوص في 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الحكم عند اختلاف الأصحاب فيه، حيث يدل على عدم وضوح البناء في الصدر الأول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اختص بصورة تيسر الاطلاع على الحق بالرجوع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يمنع من الوثوق بالإجماع المدعى، بنحو لا يستكشف منه وضوح التخيير في صورة عدم تيسر الرجوع له التي لم يعلم مقدار الابتلاء بها في 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طريق لمعرفة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سيما مع مخالفة التخيير للسيرة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الأخذ بأحوط القولين حينئذ، لأنه مقتضى الأصل الذي ادعاه هو وغيره في صورة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اختصاصه بما إذا كان أحوط القولين موافقاً للأصل الشرعي أو العقلي الجاري في المسألة، كما في مورد استصحاب التكليف وموارد الشك في المحصل وتعيين المكلف به ونحوها، لحجية الأصول المذكورة في حق العامي بعد فرض سقوط الفتوى المخرجة عنه بالمعارضة، أما لو كان القول الآخر هو الموافق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الاستصحاب النافي للتكليف والشك في أصل التكليف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موافقته عملا بالأصل المذكور بعد فرض سقوط أحوط القولين بالمعارضة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المانع من رجوع العامي للأصل المذكور بنحو يستغني به عن التقليد والنظر في أقوال المجتهدين إلا تنجز احتمال التكليف في مورده بالعلم الإجمالي الكبير بوجود تكاليف شرعية مسبب عن العلم بوجود </w:t>
      </w:r>
    </w:p>
    <w:p>
      <w:pPr>
        <w:pStyle w:val="BookText"/>
        <w:rPr/>
      </w:pPr>
      <w:r>
        <w:rPr>
          <w:rFonts w:ascii="Amiri" w:hAnsi="Amiri" w:eastAsia="Amiri" w:cs="Amiri"/>
          <w:color w:val="111111"/>
          <w:sz w:val="28"/>
          <w:sz w:val="28"/>
          <w:szCs w:val="28"/>
          <w:rtl w:val="true"/>
          <w:lang w:bidi="ar-SA"/>
        </w:rPr>
        <w:t>الشريعة، وبما دل على وجوب تعلم الأحكام، بنحو يمنع من الرجوع قبل الفحص عن الرجوع للأصول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انحلال العلم الإجمالي الكبير بموارد الأصول الإلزامية في مورد الاختلاف، وموارد اتفاق المجتهدين على ثبوت التكليف، لوفائها بالمقدار المعلوم بالإجمال، فلا يصلح العلم المذكور للتنجيز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دل على وجوب تعلم الأحكام إنما ينجز احتمال التكليف قبل الفحص والسؤال، أما بعد الفحص عن التكليف وعدم العثور على حجة عليه، لفرض سقوط الفتوى به بالمعارضة، فلا يصلح للمنجزية، نظير المجتهد، حيث يجوز له الرجوع للأصول الترخيصية بعد الفحص عن الأدلة وظهور تعارضها في حقه، وان لم يجز له الرجوع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لإطلاق الفتوى بوجوب الاحتياط على العامي في فرض تساقط فتاوى المجتهدين في حقه، بل يتعين التفصيل له بين الموارد على حسب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عجز عن تشخيص الموارد المذكورة وتعذر عليه التمييز بينها، فحيث كان ذلك ناشئاً من جهله بالحكم الظاهري للشبهة الحكمية لا الموضوعية لزمه الرجوع للمجتهدين في تعيينه، وبدونه يلزمه الاحتياط بمتابعة أحوط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التمييز بين الموردين يعسر على العامي غالباً، بل يتعذر خصوصاً مع اختلاف المجتهدين في تحديد كبريات الأصول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الاحتياط عسر عليه غالباً، فإن تعلم مسائل الخلاف وكيفية الاحتياط والترجيح بين جهاته عند التزاحم مما لا يتهيأ لعامة الناس، ولا </w:t>
      </w:r>
    </w:p>
    <w:p>
      <w:pPr>
        <w:pStyle w:val="BookText"/>
        <w:rPr/>
      </w:pPr>
      <w:r>
        <w:rPr>
          <w:rFonts w:ascii="Amiri" w:hAnsi="Amiri" w:eastAsia="Amiri" w:cs="Amiri"/>
          <w:color w:val="111111"/>
          <w:sz w:val="28"/>
          <w:sz w:val="28"/>
          <w:szCs w:val="28"/>
          <w:rtl w:val="true"/>
          <w:lang w:bidi="ar-SA"/>
        </w:rPr>
        <w:t>سيما مع كثرة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وخصوصاً مع أن البناء على التساقط مع التساوي للأصل يقتضي البناء عليه مع احتماله، لعدم إحراز المرجح، كما يقتضي البناء عليه مع العلم بالتفاضل وعدم تعيين الأفضل، ومع ما يأتي إن شاء الله تعالى من اختصاص مورد السيرة على ترجيح، الأعلم بما إذا كان التفاضل بوجه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ملاحظة جميع ذلك توضح كثرة موارد الاحتياط ولزوم الحرج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مقتضى قاعدة نفي الحرج عدم لزومه واكتفاء الشارع بالموافقة الاحتمالية، بناء على ما سبق في تنبيهات البراءة من إمكان اكتفائه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متابعة أحد المجتهدين تخييراً لتحقق مقتضى الحجية فيه، ولأنه المتيقن من صور 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الالتفات لجميع ما ذكرنا ولكثرة اختلاف العلماء بالوجه المذكور في جميع العصور وغلبة عدم سهولة تشخيص الأعلم يوجب الاطمئنان بعدم تشريع التقليد بالوجه المقتضي للتساقط غالباً، ويكشف عن تسامح الشارع في ذلك باكتفائه في جواز التقليد بالعلم والاقتصار في لزوم الترجيح بالأعلمية على صورة وجودها وتيسر تشخيص الأعلم، كما هو مفاد الإجماع المدعى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للاختلاف بين المجتهدين في العصور السابقة وإن كان نادرا، لعدم تحرير الفتاوى، ولذا منعنا من السيرة على التخيير، إلا أنه لما كان كثيراً في نفسه، خصوصاً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الابتلاء بما يوجب خفاء الواقع، فلو كان مبنى تشريع التقليد على </w:t>
      </w:r>
    </w:p>
    <w:p>
      <w:pPr>
        <w:pStyle w:val="BookText"/>
        <w:rPr/>
      </w:pPr>
      <w:r>
        <w:rPr>
          <w:rFonts w:ascii="Amiri" w:hAnsi="Amiri" w:eastAsia="Amiri" w:cs="Amiri"/>
          <w:color w:val="111111"/>
          <w:sz w:val="28"/>
          <w:sz w:val="28"/>
          <w:szCs w:val="28"/>
          <w:rtl w:val="true"/>
          <w:lang w:bidi="ar-SA"/>
        </w:rPr>
        <w:t>التساقط بالتعارض لزم عدم وفاء تشريع التقليد واقعاً بمقدار الحاجة في مقام العمل، وإن تخيل وفاؤه به بسبب الغفلة عن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الإجماع في المقام بعد الالتفات إلى لزوم الحرج نوعاً من مخالفته بل الهرج والمرج يشرف بالمتأمل على القطع بالتخيير، وأن التضييق بإيجاب الاحتياط بعيد عن سليقة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ينبغي الاقتصار على لزوم الحرج الفعلي بالوجه المعتد به،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التفاضل ووجوب تقليد الأعلم</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التفاضل، ولا ريب في جواز الرجوع للأعلم، وإنما الإشكال في تعيينه أو التخيير بينه وبين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غير واحدٍ من الأعاظم بلزوم الرجوع للأعلم، وفي التقريرات أنه المعروف بين أصحابنا، وعن النهاية أنه قول من وصل إلينا كلامه من الأصوليين، وفي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الأرجح في العلم والعدالة هو قول من وصل إلينا كلامهم من الأصحاب، وعن المحقق الثاني دعوى الإجماع عليه، وقد يستظهر من كلام البهائي، وعن ظاهر السيد في الذريعة أنه من مسلمات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ذكر السيد في الذريعة أن بعضهم ذهب إلى التخيير، ولعل مراده بهم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التقريرات أنه حدث لجماعة ممن تأخر عن الشهيد الثاني قول بالتخيير بين الأعلم وغيره،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إليه جملة من متأخري أصحابنا حتى صار في هذا الزمان قولاً معتداً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أصر عليه في كتاب القضاء من الجواهر، وجعله في الفصول أوضح، واختاره بعض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وحيث سبق قصور إطلاقات الحجية عن شمول المتعارضين معاً، وكان الحمل على التخيير مع التساوي لأجل الإجماع ونحوه، فلا يبعد حملها مع التفاضل على حجية خصوص الأعلم، بقرينة ورودها مورد الإمضاء لسيرة العقلاء والمفروغية عنها، وحيث لا إشكال عندهم في تعيين الأعلم عند الاختلاف، لصلوح قوله للقرينية على خطأ المفضول وخروجه عن موضوع الحجية، لزم تنزيل الإطلاقات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أمكن الرجوع إليه بمقتضى السيرة العقلائية التي لم يثبت الردع عنها، وإن سلم عدم صلوح الإطلاقات لإمضائها في ذلك، لقصورها عن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إمضائها من الإجماع على حجية قوله، لعدم الإشكال بينهم في ذلك، وإنما الإشكال في أن حجيته تعيينية أو 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صلوح الإجماع للكشف عن إمضاء السيرة موقوف على مطابقته لها في إثبات الحجية التعيينية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التشبث بكفاية عدم الردع،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الإجماع على الحجية التعيينية، لدعوى انعقاده إلى عصر الشهيد الثاني، ولا يعتد بالخلاف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إمضاء السيرة المذكورة من صحيح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الرجل ليكون له الغنم فيها الراعي، فإذا وجد رجلاً هو أعلم بغنمه من الذي هو فيها يخرجه ويجيء بذلك الرجل الذي هو أعلم بغنمه من الذي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لأحدكم نفسان يقاتل </w:t>
      </w:r>
    </w:p>
    <w:p>
      <w:pPr>
        <w:pStyle w:val="BookText"/>
        <w:rPr/>
      </w:pPr>
      <w:r>
        <w:rPr>
          <w:rFonts w:ascii="Amiri" w:hAnsi="Amiri" w:eastAsia="Amiri" w:cs="Amiri"/>
          <w:color w:val="111111"/>
          <w:sz w:val="28"/>
          <w:sz w:val="28"/>
          <w:szCs w:val="28"/>
          <w:rtl w:val="true"/>
          <w:lang w:bidi="ar-SA"/>
        </w:rPr>
        <w:t>بواحدة يجرب بها ثم كانت الأخرى باقية يعمل على ما قد استبان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نفس واحدة إذا ذهبت فقد والله ذهبت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أحق أن تختاروا لأنفسكم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بالأعلم ليس هو الواصل للواقع المصيب له في مقابل المتخرص الذي قد لا يصيبه، ليرجع إلى ترجيح المعصوم على غيره، ويخرج عما نحن فيه، بل هو الأخبر في الاجتهاديات الذي قد يتعرض للخطأ، كما هو الحال في رعاة الغنم، فيدل على إمضاء كبرى ترجيح الأعلم في الاجتهاديات التي يجري عليها العقلاء بمرتكزاتهم كما تضمنه الصحيح في صاحب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لاندفاعها بظهور الصحيح في التنبيه للقضية الفطرية من لزوم الاحتياط بالمقدار الممكن لكل ما من شأن الإنسان الاهتمام به والمحافظة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فاحفظ لدينك بما شئت</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ولا نظر له لتحديد الحجج الظاهرية في مقام التعذير والتنجيز مع احتمال الخطأ، ولاسيما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لأحدكم نفسان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 الراعي الأعلم، لأنه الأحوط في مقام حفظها، لا لترجيح قوله أو رأيه على قول غيره أو رأيه، بحيث يكون حجة تعيينية مخرجة عن مقتضى الأصل أو العموم وإن احتمل الخطأ في حقه، لينفع في إمضاء السيرة في المقام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يستدل على تعيين الأعلم بأنه مقتضى الأصل، بعد فرض الدوران في حجيته بين التعيين والتخيير، لأصالة عدم حجية فتوى </w:t>
      </w:r>
      <w:bookmarkStart w:id="953" w:name="pg11736_191677"/>
    </w:p>
    <w:p>
      <w:pPr>
        <w:pStyle w:val="BookText"/>
        <w:rPr/>
      </w:pPr>
      <w:bookmarkEnd w:id="953"/>
      <w:r>
        <w:rPr>
          <w:rFonts w:ascii="Amiri" w:hAnsi="Amiri" w:eastAsia="Amiri" w:cs="Amiri"/>
          <w:color w:val="111111"/>
          <w:sz w:val="28"/>
          <w:sz w:val="28"/>
          <w:szCs w:val="28"/>
          <w:rtl w:val="true"/>
          <w:lang w:bidi="ar-SA"/>
        </w:rPr>
        <w:t>المفضول، فلا يجتزأ بمتابعة قوله في الفراغ عن عهدة التكليف، بل بمتابعة الأفضل للقطع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وإن اقتضى عدم حجية فتوى المفضول ولو تخييراً إلا أنه لا يقتضي كون حجية فتوى الأفضل تعيينية مع فرض الشك واحتمال كونها تخييرية غير مقتضية وجوب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وجوب متابعته مع مطابقة فتوى المفضول للأصل، بل يجوز موافقة المفضول عملاً بالأصل بعد فرض عدم وجوب الخروج عنه بفتوى الأفضل، لاحتمال كون حجيته تخييرية، وقد سبق في المقام الأول عدم المانع من رجوع العامي للأصل الترخيصي في مورد اختلاف المجتهدين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متابعة الأفضل مع مخالفة فتوى المفضول للأصل، لأن عدم إحراز حجيته مانع من الاعتماد عليه في الخروج عن الأصل، كما لا يجوز العمل بالأصل لو كان مخالفاً لهما، للعلم بقيام الحجة على خلافه، بل يتعين موافقة الأفضل، للعلم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التفصيل المذكور بما إذا تمكن العامي من تمييز موارد الأصول، وتعيين مفادها، وقد سبق ندرة ذلك، وأنه يلزم مع عدمه الاحتياط، الذي يقتضي في المقام متابعة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لوجوب ترجيح الأعلم بوجوه أخر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المتقدمة دعواه صريحاً عن غير واحد</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9116228_73709187"/>
      <w:bookmarkStart w:id="955" w:name="_Toc366"/>
      <w:bookmarkEnd w:id="954"/>
      <w:r>
        <w:rPr>
          <w:rtl w:val="true"/>
        </w:rPr>
        <w:t>وجوه الاستدلال لوجوب تقليد الأعلم</w:t>
      </w:r>
      <w:r>
        <w:rPr>
          <w:rtl w:val="true"/>
        </w:rPr>
        <w:t>..</w:t>
      </w:r>
      <w:bookmarkEnd w:id="955"/>
    </w:p>
    <w:p>
      <w:pPr>
        <w:pStyle w:val="Heading6"/>
        <w:numPr>
          <w:ilvl w:val="5"/>
          <w:numId w:val="1"/>
        </w:numPr>
        <w:rPr/>
      </w:pPr>
      <w:bookmarkStart w:id="956" w:name="__RefHeading___Toc9116230_73709187"/>
      <w:bookmarkStart w:id="957" w:name="_Toc367"/>
      <w:bookmarkEnd w:id="956"/>
      <w:r>
        <w:rPr>
          <w:rtl w:val="true"/>
        </w:rPr>
        <w:t>الأول</w:t>
      </w:r>
      <w:r>
        <w:rPr>
          <w:rtl w:val="true"/>
        </w:rPr>
        <w:t xml:space="preserve">: </w:t>
      </w:r>
      <w:r>
        <w:rPr>
          <w:rtl w:val="true"/>
        </w:rPr>
        <w:t>الإجماع</w:t>
      </w:r>
      <w:bookmarkEnd w:id="95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وضوح قيام إجماع تعبدي صالح للاستدلال مع عدم </w:t>
      </w:r>
      <w:bookmarkStart w:id="958" w:name="pg11736_191678"/>
    </w:p>
    <w:p>
      <w:pPr>
        <w:pStyle w:val="BookText"/>
        <w:rPr/>
      </w:pPr>
      <w:bookmarkEnd w:id="958"/>
      <w:r>
        <w:rPr>
          <w:rFonts w:ascii="Amiri" w:hAnsi="Amiri" w:eastAsia="Amiri" w:cs="Amiri"/>
          <w:color w:val="111111"/>
          <w:sz w:val="28"/>
          <w:sz w:val="28"/>
          <w:szCs w:val="28"/>
          <w:rtl w:val="true"/>
          <w:lang w:bidi="ar-SA"/>
        </w:rPr>
        <w:t>شيوع تحرير المسألة، وقرب استناد مدعيه للسيرة الموجبة لوضوح الحكم عنده بنحو يعتقد استيضاح الكل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مع أن عمدة من حكي عنه دعوى الإجماع السيد المرتضى والمحقق الثاني،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نتحقق الإجماع على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المرتضى مبني على مسألة تقليد المفضول في الإمامة العظمى مع وجود الأفضل،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كثير من الناس في هذه المسألة بذلك</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9116232_73709187"/>
      <w:bookmarkStart w:id="960" w:name="_Toc368"/>
      <w:bookmarkEnd w:id="959"/>
      <w:r>
        <w:rPr>
          <w:rtl w:val="true"/>
        </w:rPr>
        <w:t>الثاني</w:t>
      </w:r>
      <w:r>
        <w:rPr>
          <w:rtl w:val="true"/>
        </w:rPr>
        <w:t xml:space="preserve">: </w:t>
      </w:r>
      <w:r>
        <w:rPr>
          <w:rtl w:val="true"/>
        </w:rPr>
        <w:t>مقبولة ابن حنظلة</w:t>
      </w:r>
      <w:bookmarkEnd w:id="96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ترجيح قضاء الأفضل عند الاختلاف، كمقبولة ابن حنظلة وغيرها، حيث يتعدى به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بالإجماع المركب، إذا لا قائل بالفصل بين تعيين الأعلم للقضاء وتعيينه للتقليد، أو بأن ظاهر المقبولة الترجيح في مورد الاختلاف بينهما في الحكم الشرعي الكلي الذي يرجع فيه للشارع، كما يشهد به بقية المرجحات المذكورة فيها، التي هي من مرجحات الروايات المتعارضة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الاعتماد على الإجماع البسيط فضلاً عن المركب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بين تعيين الأعلم للقضاء بنحو لا يجوز نصب غيره أو الرجوع له وتعيينه للتقليد، ولا تدل المقبولة ولا غيرها على تعيينه للقضاء لو لم تدل على عدمه، والذي هو مدلولها هو ترجيح قضاء الأعلم عند تحكيم شخصين في واقعة واحدة واختلافهما في الحكم، وعدم الفصل بينه وبين تعيين الأعلم للتقليد غير معلوم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ظهورها في الترجيح في الحكم الكلي لا يجدي بعد </w:t>
      </w:r>
      <w:bookmarkStart w:id="961" w:name="pg11736_191679"/>
    </w:p>
    <w:p>
      <w:pPr>
        <w:pStyle w:val="BookText"/>
        <w:rPr/>
      </w:pPr>
      <w:bookmarkEnd w:id="961"/>
      <w:r>
        <w:rPr>
          <w:rFonts w:ascii="Amiri" w:hAnsi="Amiri" w:eastAsia="Amiri" w:cs="Amiri"/>
          <w:color w:val="111111"/>
          <w:sz w:val="28"/>
          <w:sz w:val="28"/>
          <w:szCs w:val="28"/>
          <w:rtl w:val="true"/>
          <w:lang w:bidi="ar-SA"/>
        </w:rPr>
        <w:t>اختصاصها بالقضاء الذي يمتنع فيه الحكم بالتخيير، ولا وجه للتعدي منه للتقليد ولاسيما أن تعيين الأعلم له لا يخلو من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إنما تقتضي ترجيح الأعلم من الحَكَمين، لا الأعلم من جميع الناس، الذي هو المدعى في المقام، كما نبه له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يتمم بعدم الفصل بين عدم جواز تقليد المفضول من الحكمين ولزوم تقليد الأعلم من جميع الناس، وأن إعمال الترجيح بالأعلمية في التقليد في الجملة يستلزم الترجيح بها مطلقاً، فيكون مرجع إلغاء خصوصية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استفادة إعمال الترجيح بالأعلمية في التقليد في من هو أهل له من إعماله في القضاء في من صدر الحكم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الأعلم أقرب، فيجب اختيارها عند التعارض</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9116234_73709187"/>
      <w:bookmarkStart w:id="963" w:name="_Toc369"/>
      <w:bookmarkEnd w:id="962"/>
      <w:r>
        <w:rPr>
          <w:rtl w:val="true"/>
        </w:rPr>
        <w:t>الثالث</w:t>
      </w:r>
      <w:r>
        <w:rPr>
          <w:rtl w:val="true"/>
        </w:rPr>
        <w:t xml:space="preserve">: </w:t>
      </w:r>
      <w:r>
        <w:rPr>
          <w:rtl w:val="true"/>
        </w:rPr>
        <w:t>أقربية فتواه للواقع</w:t>
      </w:r>
      <w:bookmarkEnd w:id="963"/>
    </w:p>
    <w:p>
      <w:pPr>
        <w:pStyle w:val="Heading6"/>
        <w:numPr>
          <w:ilvl w:val="5"/>
          <w:numId w:val="1"/>
        </w:numPr>
        <w:rPr/>
      </w:pPr>
      <w:bookmarkStart w:id="964" w:name="__RefHeading___Toc9116236_73709187"/>
      <w:bookmarkStart w:id="965" w:name="_Toc370"/>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الترجيح بالأقربية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الأقربية، لا مكان اعتضاد فتوى المفضول بالشهرة أو بفتوى الميت الأعلم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التقريرات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ثابت بحكم العقل بعد كون اعتبار التقليد من باب الطريقية، لا من باب التعبد المحض في عرض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الأعلمية من المرجحات المنضبطة التي يمكن رجوع العامي لها، بخلاف المرجحات المذكورة، فإنها مرجحات خارجية لا مجال لرجوع العامي لها بالإجماع والضرورة، لعدم انضباطها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كما ترى، للإشكال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الأمارة من باب </w:t>
      </w:r>
    </w:p>
    <w:p>
      <w:pPr>
        <w:pStyle w:val="BookText"/>
        <w:rPr/>
      </w:pPr>
      <w:r>
        <w:rPr>
          <w:rFonts w:ascii="Amiri" w:hAnsi="Amiri" w:eastAsia="Amiri" w:cs="Amiri"/>
          <w:color w:val="111111"/>
          <w:sz w:val="28"/>
          <w:sz w:val="28"/>
          <w:szCs w:val="28"/>
          <w:rtl w:val="true"/>
          <w:lang w:bidi="ar-SA"/>
        </w:rPr>
        <w:t>الطريقية لا يستلزم كون الأقربية بنظر المكلف أو العقلاء علة تامة يدور الحكم مدارها وجوداً وعدماً، بل كما يمكن أخذ قيود تعبدية، كالحياة، يمكن إهمال ما يقتضي الأقربية بنظرهم من دون أن يستلزم كون اعتبار الأمارة من باب الموضوعية، الراجعة إلى كون مؤداها في قبال الواقع، أو كون حجيتها بنحو الصفتية التي لم ينظر فيها الكشف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عموم الترجيح وخصوصه على حال دليله، ولا يظهر الفرق بين المرجحات الداخلية والخارجية، ولا بين الانضباط وعدمه في حكم العقل المدعى، ولا مسرح معه للإجماع والضرورة الفقهية، إلا أن يكشفا عن بطلان دعوى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ببعض النصوص، إلا أنه لا مجال لا طالة الكلام فيها بعد ضعف سندها، وقصور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بما ذكرناه حولها في مباحث التقليد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تحصذل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الدليل على تعيين الأعلم سيرة العقلاء الارتكازية التي يكفي عدم ثبوت الردع عنها، بل يمكن استفادة إمضائها من الإطلاقات بعد تنزيلها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مقتضى الأصل الذي يلزم التعويل عليه غالباً، على ما سبق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تقدم يظهر الإشكال في الاستدلال على التخيير بين الأعلم وغيره بالإطلاقات، فقد وقع الاستدلال في كلامهم بإطلاقات أدلة التقليد كتاباً وسنةً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استدلالهم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حمل مثل آيتي النفر والسؤال على صورة تساوي النافرين والمسؤولين في الفضيلة </w:t>
      </w:r>
    </w:p>
    <w:p>
      <w:pPr>
        <w:pStyle w:val="BookText"/>
        <w:rPr/>
      </w:pPr>
      <w:r>
        <w:rPr>
          <w:rFonts w:ascii="IRNazanin" w:hAnsi="IRNazanin" w:eastAsia="IRNazanin"/>
          <w:color w:val="111111"/>
          <w:sz w:val="28"/>
          <w:sz w:val="28"/>
          <w:szCs w:val="28"/>
          <w:rtl w:val="true"/>
          <w:lang w:bidi="fa-IR"/>
        </w:rPr>
        <w:t>حمل على فرد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موقوف على شمولها لصورة الاختلاف، ليتعين حملها على الحجية التخييرية، كي يكون مقتضى الإطلاق ثبوتها مع التفاضل، خصوصاً مع فرض ندرة التساوي، وقد عرفت عدم نهوضها بإثبات الحجية للمتعارضين، لظهورها في الحجية التعيينية الممتنعة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مع ذلك ندرة الاتفاق في الفتوى كان حمل الإطلاقات على خصوص الحجية التعيينية حملاً على الفرد النادر، إذ لا تصح إلا مع الاتفاق في الفتوى المفروض ندرته، ومع إضافة خصوص فتوى الأعلم مع الاختلاف، وهو نادر أيضاً بالإضافة لبقية أفراد العناوين المأخوذة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لأجل ذلك حملها على الحجية التخييرية، لتكون دليلاً على التخيير مع التفاضل أيضاً، ولا سيما بعد فرض ندرة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عدم ندرة الاتفاق في الفتوى، بل كثرته، خصوصاً في عصر صدور الآيتين، لمعاصرة العلماء لمصدر التشريع وسهولة مقدمات الاستنباط، وعدم ابتنائه على مقدمات حسية خفية يكثر الاختلاف فيها، فلا مانع من حمل الإطلاقات على الحجية التعيينية، إذ لا محذور في إخراج فتوى غير الأعلم مع مخالفتها لفتوى الأعلم من الإطلاقات رأساً، وكذا فتاوى المتساوين في الفضيلة مع اختلافهم بالبناء فيها على الحجية التخيرية أو التساقط، على ما سبق الكلام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من كثرة الاختلاف بنحو يلزم من التساقط والاحتياط العسر والحرج، بل اختلال النظام، إنما هو بالإضافة إلى العصور المتأخرة التي </w:t>
      </w:r>
      <w:bookmarkStart w:id="966" w:name="pg11736_191682"/>
    </w:p>
    <w:p>
      <w:pPr>
        <w:pStyle w:val="BookText"/>
        <w:rPr/>
      </w:pPr>
      <w:bookmarkEnd w:id="966"/>
      <w:r>
        <w:rPr>
          <w:rFonts w:ascii="Amiri" w:hAnsi="Amiri" w:eastAsia="Amiri" w:cs="Amiri"/>
          <w:color w:val="111111"/>
          <w:sz w:val="28"/>
          <w:sz w:val="28"/>
          <w:szCs w:val="28"/>
          <w:rtl w:val="true"/>
          <w:lang w:bidi="ar-SA"/>
        </w:rPr>
        <w:t>تعقد فيها الاجتهاد وشاع تحرير الفتاوى وضبطها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يكشف عن تشريع التقليد بنحو يقتضي التخيير مع عدم المرجح ثبوتاً أو إثباتاً، لا عن حمل الإطلاقات على الحجية التخييرية، لإمكان استفادة التخيير معه لباً للمحذور المذكور أو غيره، لا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اللازم في البناء على التخيير بين الأعلم وغيره الاعتماد على أدلة خاصة غير الإطلاقات</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9116238_73709187"/>
      <w:bookmarkStart w:id="968" w:name="_Toc371"/>
      <w:bookmarkEnd w:id="967"/>
      <w:r>
        <w:rPr>
          <w:rtl w:val="true"/>
        </w:rPr>
        <w:t>وجوه الاستدلال على التخيير بين الأعلم وغيره</w:t>
      </w:r>
      <w:bookmarkEnd w:id="968"/>
    </w:p>
    <w:p>
      <w:pPr>
        <w:pStyle w:val="Heading6"/>
        <w:numPr>
          <w:ilvl w:val="5"/>
          <w:numId w:val="1"/>
        </w:numPr>
        <w:rPr/>
      </w:pPr>
      <w:bookmarkStart w:id="969" w:name="__RefHeading___Toc9116240_73709187"/>
      <w:bookmarkStart w:id="970" w:name="_Toc372"/>
      <w:bookmarkEnd w:id="969"/>
      <w:r>
        <w:rPr>
          <w:rtl w:val="true"/>
        </w:rPr>
        <w:t>أولها</w:t>
      </w:r>
      <w:r>
        <w:rPr>
          <w:rtl w:val="true"/>
        </w:rPr>
        <w:t xml:space="preserve">: </w:t>
      </w:r>
      <w:r>
        <w:rPr>
          <w:rtl w:val="true"/>
        </w:rPr>
        <w:t>سيرة المتشرعة</w:t>
      </w:r>
      <w:bookmarkEnd w:id="970"/>
    </w:p>
    <w:p>
      <w:pPr>
        <w:pStyle w:val="BookText"/>
        <w:rPr/>
      </w:pP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بفتاوى العلماء المعاصرين لهم، من دون تقيد بالأعلم ولا فحص عنه، مع العلم بتفاضلهم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ذلك صورة عدم العلم بالاختلاف في الفتاوى المأخوذة منهم أو الغفلة عنه، ومحل الكلام صورة العلم بالاختلاف، وثبوت السيرة فيها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الأخبار المتضمنة للسؤال عن الحكم الذي اختلف فيه الأصحاب البناء على التوقف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اختصت بصورة إمكان استعلام الحكم بالرجوع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يتضح ورودها في مورد العلم بالتفاضل، إلا أنها كافية في منع إحراز السيرة المتصلة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بفتوى المفضول مع مخالفتها لفتوى الأفضل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الاستدلال بما دل على الرجوع لمعاصري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الشيعة مع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منهم</w:t>
      </w:r>
      <w:r>
        <w:rPr>
          <w:rFonts w:eastAsia="Amiri" w:cs="Amiri" w:ascii="Amiri" w:hAnsi="Amiri"/>
          <w:color w:val="111111"/>
          <w:sz w:val="28"/>
          <w:szCs w:val="28"/>
          <w:rtl w:val="true"/>
          <w:lang w:bidi="ar-SA"/>
        </w:rPr>
        <w:t xml:space="preserve">. </w:t>
      </w:r>
      <w:bookmarkStart w:id="971" w:name="pg11736_191683"/>
    </w:p>
    <w:p>
      <w:pPr>
        <w:pStyle w:val="BookText"/>
        <w:rPr/>
      </w:pPr>
      <w:bookmarkEnd w:id="971"/>
      <w:r>
        <w:rPr>
          <w:rFonts w:ascii="Amiri" w:hAnsi="Amiri" w:eastAsia="Amiri" w:cs="Amiri"/>
          <w:color w:val="111111"/>
          <w:sz w:val="28"/>
          <w:sz w:val="28"/>
          <w:szCs w:val="28"/>
          <w:rtl w:val="true"/>
          <w:lang w:bidi="ar-SA"/>
        </w:rPr>
        <w:t xml:space="preserve">لوضوح أن الرجوع لهم لم يكن مع العلم بمخالفة فتاواهم لأحكام أئمتهم، بل مبنى الرجوع لهم على أخذ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فهو في طول الرجوع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كونهم من أهل الخبرة حجية فتاواهم وإحراز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نظير أخذ فتاوى الأعلم من ناقليها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خارج عما نحن فيه من الرجوع لغير الأعلم في مقابل الأعلم، بل مع إحراز مخالفته له</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9116242_73709187"/>
      <w:bookmarkStart w:id="973" w:name="_Toc373"/>
      <w:bookmarkEnd w:id="972"/>
      <w:r>
        <w:rPr>
          <w:rtl w:val="true"/>
        </w:rPr>
        <w:t>ثانيها</w:t>
      </w:r>
      <w:r>
        <w:rPr>
          <w:rtl w:val="true"/>
        </w:rPr>
        <w:t xml:space="preserve">: </w:t>
      </w:r>
      <w:r>
        <w:rPr>
          <w:rtl w:val="true"/>
        </w:rPr>
        <w:t xml:space="preserve">إرجاع الأئمة </w:t>
      </w:r>
      <w:r>
        <w:rPr>
          <w:rtl w:val="true"/>
        </w:rPr>
        <w:t>(</w:t>
      </w:r>
      <w:r>
        <w:rPr>
          <w:rtl w:val="true"/>
        </w:rPr>
        <w:t>ع</w:t>
      </w:r>
      <w:r>
        <w:rPr>
          <w:rtl w:val="true"/>
        </w:rPr>
        <w:t xml:space="preserve">) </w:t>
      </w:r>
      <w:r>
        <w:rPr>
          <w:rtl w:val="true"/>
        </w:rPr>
        <w:t>لبعض أصحابهم</w:t>
      </w:r>
      <w:bookmarkEnd w:id="97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أصحابهم، كأبي بصير ومحمد بن مسلم ويونس بن عبد الرحمن وزكريا بن ادم والعمري وابنه وغيرهم،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الارجاع إليهم يشمل ما لو وجد من هو أعلم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سبق في أدلة التقليد من احتمال الخصوصية للأشخاص المذكورين، وعدم وضوح كون الإرجاع لهم بملاك كبرى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الإرجاع لهم لما كان قضية خارجية فلا إطلاق لها، لا مكان كونهم أعلم من يمكن رجوع المخاطبين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الإطلاق له كان كسائر الإطلاقات قاصراً عن شمول صورة الاختلاف في الفتوى، لاستحالة حجية المتعارضين تعييناً،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يقدم عليها لأنه أخص، فيتعين تقديم الأشخاص المذكورين على غيرهم عند الاختلاف</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9116244_73709187"/>
      <w:bookmarkStart w:id="975" w:name="_Toc374"/>
      <w:bookmarkEnd w:id="974"/>
      <w:r>
        <w:rPr>
          <w:rtl w:val="true"/>
        </w:rPr>
        <w:t>ثالثها</w:t>
      </w:r>
      <w:r>
        <w:rPr>
          <w:rtl w:val="true"/>
        </w:rPr>
        <w:t xml:space="preserve">: </w:t>
      </w:r>
      <w:r>
        <w:rPr>
          <w:rtl w:val="true"/>
        </w:rPr>
        <w:t>ما في الجواهر</w:t>
      </w:r>
      <w:bookmarkEnd w:id="97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من أنه لما كان مقتضى إطلاق أدلة القضاء نفوذ قضاء المفضول في الواقعة الشخصية يلزمه حجية رأيه في الحكم الكلي، وأنه من الحق والقسط والعدل وما أنزل الله تعالى، فيجوز الرجوع إليه فيه </w:t>
      </w:r>
      <w:bookmarkStart w:id="976" w:name="pg11736_191684"/>
    </w:p>
    <w:p>
      <w:pPr>
        <w:pStyle w:val="BookText"/>
        <w:rPr/>
      </w:pPr>
      <w:bookmarkEnd w:id="976"/>
      <w:r>
        <w:rPr>
          <w:rFonts w:ascii="Amiri" w:hAnsi="Amiri" w:eastAsia="Amiri" w:cs="Amiri"/>
          <w:color w:val="111111"/>
          <w:sz w:val="28"/>
          <w:sz w:val="28"/>
          <w:szCs w:val="28"/>
          <w:rtl w:val="true"/>
          <w:lang w:bidi="ar-SA"/>
        </w:rPr>
        <w:t>تقليداً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نفوذ قضاء المفضول وحجية رأيه، لعدم تكفل أدلة النفوذ بالتعبد بأن الكبريات التي يبتني عليها قضاء المجتهد حق في حق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المجتهد يجب عليه أن يقضي بالحق والقسط والعدل وما أنزل الله تعالى، ولا يراد بذلك تحقق هذه العناوين واقعاً، بل بنظر الحاكم، وحصولها بنظره لا يستلزم حجيته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عندهم في نفوذ حكم الحاكم في حق غيره من المجتهدين مع عدم حجية رأيه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نفوذ القضاء لو كان مستلزماً للحجية فهو غير مستلزم للحجية التخييرية، بل التعيينية التي يمتنع ثبوتها للمتعارضين معاً، كما تقدم في الإطلاقات</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9116246_73709187"/>
      <w:bookmarkStart w:id="978" w:name="_Toc375"/>
      <w:bookmarkEnd w:id="977"/>
      <w:r>
        <w:rPr>
          <w:rtl w:val="true"/>
        </w:rPr>
        <w:t>رابعها</w:t>
      </w:r>
      <w:r>
        <w:rPr>
          <w:rtl w:val="true"/>
        </w:rPr>
        <w:t xml:space="preserve">: </w:t>
      </w:r>
      <w:r>
        <w:rPr>
          <w:rtl w:val="true"/>
        </w:rPr>
        <w:t>لزوم العسر والحرج مع اقتصار الحجية بالأعلم</w:t>
      </w:r>
      <w:bookmarkEnd w:id="97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من الاقتصار على تقليد الأعلم، لصعوبة تشخيصه وصعوبة رجوع جميع المسلمين له مع اختلاف أماكنهم وتباعد أوطانهم، فلا يتيسر لهم استفتاؤه ولا يتيسر له إفتاء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المراد بالحرج في المقام الحرج النوعي، حيث يظهر من جملة من النصوص أن الأحكام الشرعية ليست بنحو يلزم منها الحرج نوعاً، ومن هنا يمكن تمامية الاستدلال في حق من لا يلزم الحرج من رجوعه للأعلم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بالأعلمية لما كان فرع الابتلاء بفتوى الفقيه والالتفات للاختلاف فهو لا يقتضي رجوع جميع المسلمين لشخص واحد، بل اكتفاء كل مكلف بالترجيح بها بين من يتيسر له معرفة رأيه كل في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يلزم ذلك في عهودنا التي شاع فيها تسجيل الآراء وانتشار الرسائل العملية وكثرت فيها وسائط النقل والاتصال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لزوم الحرج من رجوع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للشخص الواحد إشكال، بل منع، لأن انتشار الرسائل العملية وتكثر نسخها بالطبع يسهل معرفة آراء الشخص في جميع الأقطار ولو بمعونة أهل العلم المنتشرين فيها الذين يتعارف منهم التصدي لبيان فتاوى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 قد يصعب تشخيص الأعلم، لكون المعلوم حدسياً ليس له أثر محسوس، وليس كالطب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أثر الإصابة فيه بشفاء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يكشف عن عموم الحجية لغير الأعلم تخييراً، ولا سيما في حق من لا يلزم الحرج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أن 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المعيار فيها الحرج الشخصي لا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تنهض بنفي الأحكام الحرجية، لا بتشريع أحكام يتدارك بها الحرج، ولا يكفي في رفع الحرج في المقام نفي حجية فتوى الأعلم تعييناً، بل لابد فيه من إثبات الحجية لغير الأعلم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ما تضمن أن الأحكام الشرعية ليست بنحو يلزم منه الحرج نوعاً لو فرض كون الحرج في المقام نوعياً غالبياً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يقطع بعدم جعل الشارع للتقليد بنحو لا يفي بحاجة المكلفين ويحتاج معه للاحتياط الموجب الحرج، نظير ما تقدم في وجه التخيير مع التساوي، وذلك لا يقتضي عدم لزوم الترجيح بالأعلمية تبعاً للسيرة مع عدم لزوم الحرج من معرفة الأعلم، حيث لا يلزم الاحتياط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يأتي ما </w:t>
      </w:r>
      <w:bookmarkStart w:id="979" w:name="pg11736_191686"/>
    </w:p>
    <w:p>
      <w:pPr>
        <w:pStyle w:val="BookText"/>
        <w:rPr/>
      </w:pPr>
      <w:bookmarkEnd w:id="979"/>
      <w:r>
        <w:rPr>
          <w:rFonts w:ascii="Amiri" w:hAnsi="Amiri" w:eastAsia="Amiri" w:cs="Amiri"/>
          <w:color w:val="111111"/>
          <w:sz w:val="28"/>
          <w:sz w:val="28"/>
          <w:szCs w:val="28"/>
          <w:rtl w:val="true"/>
          <w:lang w:bidi="ar-SA"/>
        </w:rPr>
        <w:t>يتعلق بالمقام عند الكلام في حكم الشك في الأعلمية</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9116248_73709187"/>
      <w:bookmarkStart w:id="981" w:name="_Toc376"/>
      <w:bookmarkEnd w:id="980"/>
      <w:r>
        <w:rPr>
          <w:rtl w:val="true"/>
        </w:rPr>
        <w:t>وينبغي التنبيه على أمور</w:t>
      </w:r>
      <w:r>
        <w:rPr>
          <w:rtl w:val="true"/>
        </w:rPr>
        <w:t>..</w:t>
      </w:r>
      <w:bookmarkEnd w:id="981"/>
    </w:p>
    <w:p>
      <w:pPr>
        <w:pStyle w:val="Heading6"/>
        <w:numPr>
          <w:ilvl w:val="5"/>
          <w:numId w:val="1"/>
        </w:numPr>
        <w:rPr/>
      </w:pPr>
      <w:bookmarkStart w:id="982" w:name="__RefHeading___Toc9116250_73709187"/>
      <w:bookmarkStart w:id="983" w:name="_Toc377"/>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9116252_73709187"/>
      <w:bookmarkStart w:id="985" w:name="_Toc378"/>
      <w:bookmarkEnd w:id="984"/>
      <w:r>
        <w:rPr>
          <w:rtl w:val="true"/>
        </w:rPr>
        <w:t>الأول</w:t>
      </w:r>
      <w:r>
        <w:rPr>
          <w:rtl w:val="true"/>
        </w:rPr>
        <w:t xml:space="preserve">: </w:t>
      </w:r>
      <w:r>
        <w:rPr>
          <w:rtl w:val="true"/>
        </w:rPr>
        <w:t>المعيار في الأعلمية</w:t>
      </w:r>
      <w:bookmarkEnd w:id="9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المعيار في العلمية في كبرى التقليد هو قوة الحدس المستند لمقدمات الاستنباط بمعرفة المباني الأصولية ونحوها مما يرجع إليه الفقيه، والقدرة على تشخيص صغرياتها، وفهم الأدلة، والاستظهار منها، ومعرفة الجمع بينها، كان المعيار في الأعلمية التفاضل في ذلك، فالأعلم هو الذي تكون مبانيه الأصولية أقوى وكبريات استدلاله أنسق، ويكون أقدر على تشخيص صغرياتها، وأقوى على فهم الأدلة، والاستظهار منها، والجمع بينها، فيكون أقوى استدلالاً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قيل من رجوعها لقوة الملكة، 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الأعرف في تحصيل الوظيفة الفعلية عقلية كانت أم شرعية، فلا بد أن يكون أعرف في أخذ كل فرع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تشخيص ذلك فهو مما قد يقدر عليه بعض أهل العلم ممن يكون جيد النظر في نفسه خبيراً بآراء العلماء الذين يبحث عن التفاضل بينهم محيطاً بطرقهم في الاستدلال عارفاً بأساليبهم، بعيداً عن المؤثرات الخارجية من عاطفة غالبة أو انصهار بالشخص يقتضيان خضوعه لآرائه والغفلة عن جهات الضعف فيه، وإعراضه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وجود هذا الشخص وتمييز العامي له في غاية الندرة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على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في ذلك احتياطاً لدينه، كما يلزم ذلك على المسؤول عن تعيين الأعلم احتياطاً في شهادته وأداء لأمانته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 مع ذلك الخطأ والصواب، لأن الله لا يكلف نفساً إلا </w:t>
      </w:r>
      <w:bookmarkStart w:id="986" w:name="pg11736_191687"/>
    </w:p>
    <w:p>
      <w:pPr>
        <w:pStyle w:val="BookText"/>
        <w:rPr/>
      </w:pPr>
      <w:bookmarkEnd w:id="986"/>
      <w:r>
        <w:rPr>
          <w:rFonts w:ascii="Amiri" w:hAnsi="Amiri" w:eastAsia="Amiri" w:cs="Amiri"/>
          <w:color w:val="111111"/>
          <w:sz w:val="28"/>
          <w:sz w:val="28"/>
          <w:szCs w:val="28"/>
          <w:rtl w:val="true"/>
          <w:lang w:bidi="ar-SA"/>
        </w:rPr>
        <w:t>وسعها، ومنه سبحانه نستمد العون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معيار الأعلمية يظهر أنها قائمة بكل مسألة مسألة، فيمكن اختلاف الأشخاص في الأعلمية باختلاف آحاد المسائل أو أنواعها، لاختلاف المسائل في سنخ الأدلة، فربما يكون الشخص أعلم في بعض المسائل مفضولاً في بعضها، نظير ما سبق في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حينئذ تبعيض التقليد، كما صرح به غير واحد، لعموم سيرة العقلاء على تعيين الأعلم عند الاختلاف، وعدم ثبوت ما يمنع من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وصلت النوبة للتخيير، للتساوي بين المجتهدين، أو العجز عن تشخيص الأعلم منهم، فحيث لم يكن هو مقتضى السيرة، ولم يكن لدليله إطلاق، وكان التبعيض في التقليد خارجاً عن المتيقن لزم الاقتصار على التقليد في تمام المسائل</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9116254_73709187"/>
      <w:bookmarkStart w:id="988" w:name="_Toc379"/>
      <w:bookmarkEnd w:id="987"/>
      <w:r>
        <w:rPr>
          <w:rtl w:val="true"/>
        </w:rPr>
        <w:t>الثاني</w:t>
      </w:r>
      <w:r>
        <w:rPr>
          <w:rtl w:val="true"/>
        </w:rPr>
        <w:t xml:space="preserve">: </w:t>
      </w:r>
      <w:r>
        <w:rPr>
          <w:rtl w:val="true"/>
        </w:rPr>
        <w:t>اختصاص السيرة في تقليد الأعلم في موارد إمكان الاحتياط</w:t>
      </w:r>
      <w:bookmarkEnd w:id="9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سيرة العقلاء على تقديم الأعلم عند الاختلاف مختصة في موارد إمكان الاحتياط بما إذا كان الفرق معتداً به، ولا يكفي فيه الأفضلية بمرتبة ضعيفة، حيث يكون احتمال خطأ الأفضل معتداً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تعذر الاحتياط لا يبعد عندهم الترجيح بذلك في فرض الاهتمام بتحصيل الواقع، لأنه الأقرب في الجملة، لا لحجيته في مقام التعذير والتنجيز</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على تعيين الأعلم مع قلة الفارق في المقام مبني على الإجماع المدعى على جواز التقليد للعامي وعدم لزوم الاحتياط عليه، الذي تقدم </w:t>
      </w:r>
      <w:bookmarkStart w:id="989" w:name="pg11736_191688"/>
    </w:p>
    <w:p>
      <w:pPr>
        <w:pStyle w:val="BookText"/>
        <w:rPr/>
      </w:pPr>
      <w:bookmarkEnd w:id="989"/>
      <w:r>
        <w:rPr>
          <w:rFonts w:ascii="Amiri" w:hAnsi="Amiri" w:eastAsia="Amiri" w:cs="Amiri"/>
          <w:color w:val="111111"/>
          <w:sz w:val="28"/>
          <w:sz w:val="28"/>
          <w:szCs w:val="28"/>
          <w:rtl w:val="true"/>
          <w:lang w:bidi="ar-SA"/>
        </w:rPr>
        <w:t>التعرض له في وجه التخيير مع التساوي، وتقريب عدم وجوب الاحتياط، ولو بلحاظ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الأعلم ولو بمرتبة ضعيفة هو المتيقن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التساقط ولزوم الاحتياط مع عدم المرجح فاللازم البناء عليه في الفرض بعد ما ذكرنا من قصور السيرة عن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ذلك في تقريب مقتضى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9116256_73709187"/>
      <w:bookmarkStart w:id="991" w:name="_Toc380"/>
      <w:bookmarkEnd w:id="990"/>
      <w:r>
        <w:rPr>
          <w:rtl w:val="true"/>
        </w:rPr>
        <w:t>الثالث</w:t>
      </w:r>
      <w:r>
        <w:rPr>
          <w:rtl w:val="true"/>
        </w:rPr>
        <w:t xml:space="preserve">: </w:t>
      </w:r>
      <w:r>
        <w:rPr>
          <w:rtl w:val="true"/>
        </w:rPr>
        <w:t>لو تردد الأعلم ووجوب الفحص عنه</w:t>
      </w:r>
      <w:bookmarkEnd w:id="99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تساوي المجتهدين أو تفاضلهم مع تعيين الأفضل فالعمل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احتمل كون بعضهم أفضل فإن كان معيناً وجب تقليده بناء على تمامية التخيير مع التساوي، للعلم بحجيته تعيينا أو تخييراً والشك في حجية غيره، نظير ما سبق في تقريب الأصل مع العلم بالأعلمية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التساقط مع التساوي فاللازم التوقف في المقام، لعدم ثبوت الأعلمية المرجحة، فلا يكون الشخص المذكور معلوم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محتمل الأعلمية مردداً لم يصلح للترجيح، كما هو الحال لو علم بالتفاضل وتردد الأفضل بين شخصين، بل يجب الفحص لتعيين الحجة والعمل عليها، لما دل على وجوب تعلم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الاحتياط في مدة الفحص، لعدم ثبوت التخيير فيه بعد ما سبق من عدم الدليل عليه إلا الإجماع المعتضد بأن الاقتصار في التقليد على موارد الاتفاق في الفتوى وإحراز الأعلمية في المعين مع الاختلاف مستلزم لقصور التقليد وعدم وفائه بحاجة المكلفين الرافعة للعسر والحرج واختلال النظام، لكثرة موارد وجوب الاحتياط حينئذ</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الظاهر أن ذلك لا ينهض بإثبات التخيير في مدة الفحص، </w:t>
      </w:r>
    </w:p>
    <w:p>
      <w:pPr>
        <w:pStyle w:val="BookText"/>
        <w:rPr/>
      </w:pPr>
      <w:r>
        <w:rPr>
          <w:rFonts w:ascii="IRNazanin" w:hAnsi="IRNazanin" w:eastAsia="IRNazanin"/>
          <w:color w:val="111111"/>
          <w:sz w:val="28"/>
          <w:sz w:val="28"/>
          <w:szCs w:val="28"/>
          <w:rtl w:val="true"/>
          <w:lang w:bidi="fa-IR"/>
        </w:rPr>
        <w:t>لقصرها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طالت المدة ولزم المحذور المذكور لم يبعد جواز تقليد أحدهم تخييراً مع البقاء على الفحص بالمقدار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في فرض التساوي بين المجتهدين من أنه لو لم نقل بالتخيير فيختص وجوب الاحتياط مع الاختلاف بمن يتعذر عليه تمييز مقتضى الأصل في الواقعة التي يبتلى بها، وأنه مع القدرة على تمييزه يجوز العمل بالأصل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بفرض عدم حجية ما وصل إليه من فتاوى المجتهدين لسقوطها بالمعارضة، ولا يجري في المقام، حيث يعلم أو يحتمل أعلمية أحدهم المستلزم لحجيته وان لم يعلم بعينه، لأن ما دل على وجوب التعلم مانع من الرجوع للأصل الترخيصي في زمان الفحص، وإنما يجوز الرجوع إليه بعد اليأس عن الظفر بالدليل، ومعرفة مؤداه، حيث يسقط وجوب التعلم، لعدم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اليأس عن معرفة الأعلم مع احتمال التفاضل أو العلم به فقد يدعى عدم جواز تقليد أحد المجتهدين تخييراً، بل يلزم التوقف والأخذ بأحوط القولين حتى بناء على التخيير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احتمال التفاضل فلعدم إحراز موضوع التخيير وهو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التخيير هو عدم التفاضل، فمع إحرازه بالأصل يتوجه البناء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ليست بأولى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 التساوي الذي لا مجال لإحرازه بالأصل، إذ لا طريق لتحديد مفهوم موضوع الحكم، ولا ينهض بذلك دليل التخيير بعد كونه لبياً، وهو الإجماع المدعى ونحوه مما لا </w:t>
      </w:r>
    </w:p>
    <w:p>
      <w:pPr>
        <w:pStyle w:val="BookText"/>
        <w:rPr/>
      </w:pPr>
      <w:r>
        <w:rPr>
          <w:rFonts w:ascii="Amiri" w:hAnsi="Amiri" w:eastAsia="Amiri" w:cs="Amiri"/>
          <w:color w:val="111111"/>
          <w:sz w:val="28"/>
          <w:sz w:val="28"/>
          <w:szCs w:val="28"/>
          <w:rtl w:val="true"/>
          <w:lang w:bidi="ar-SA"/>
        </w:rPr>
        <w:t>تصدي فيه لذلك، وليس كالأدلة اللفظية التي كثيراً ما يؤخذ فيها عناوين محددة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بالتفاضل فللعلم بعدم التخيير وانحصار الحجة بالأعلم، فيكون المقام من موارد اشتباه الحجة باللاحجة، الذي يلزم معه الاحتياط بمتابعة جميعها فيما لو كان لكل من الأطراف فتاوى مطابقة للاحتياط يمتاز بها عن الباقين، للعلم الإجمالي بقيام الحجة على بعض ما يطابق الاحتياط من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انفرد بعضهم ببعض الفتاوى المطابقة للاحتياط دون غيره بحيث كان بين فتاواه الاحتياطية وفتاواهم الاحتياطية عموم مطلق اتجه عدم وجوب متابعته فيها لو كانت مخالفة للأصل، لعدم صلوحه لتنجيزها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ثبوت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كونها طرفاً للعلم الإجمالي، بل يجوز الرجوع في مواردها للأصول الترخيصية لو أدركها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توقف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منهاجه عن البناء على التخيير عند تعذر تعيين معلوم الأعلمية أو محتملها مع بنائه على التخيير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توقفه عن التخيير مبني على عدم استيضاح عموم دليله، وهو الإجماع على جواز التقليد للعامي وعدم تكليفه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خلاف ظاهر معقده في كلماتهم، بل خلاف 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مستمسكه في المسألة الواحدة والعشرين، والثامنة والثلاثين من مباحث التقليد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في المسألة الثامنة، والثلاثين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تبعد دعوى السيرة أيضاً </w:t>
      </w:r>
    </w:p>
    <w:p>
      <w:pPr>
        <w:pStyle w:val="BookText"/>
        <w:rPr/>
      </w:pPr>
      <w:r>
        <w:rPr>
          <w:rFonts w:ascii="Amiri" w:hAnsi="Amiri" w:eastAsia="Amiri" w:cs="Amiri"/>
          <w:color w:val="111111"/>
          <w:sz w:val="28"/>
          <w:sz w:val="28"/>
          <w:szCs w:val="28"/>
          <w:rtl w:val="true"/>
          <w:lang w:bidi="ar-SA"/>
        </w:rPr>
        <w:t>على ذلك، لندرة تساوى المجتهدين وغلبة حصول التفاوت بينهم ولو يسيراً، وشيوع الجهل بالأفضل، وفقد أهل الخبرة في أكثر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بنائهم على الاحتياط في مثل 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ذلك بعض مشايخنا مدعياً أن المورد من الموارد النادرة التي لا يمكن تحصيل السيرة فيها، لغلبة التمكن من تعيين الأعلم ولو بالأمارات الشرعية، كما عليه عمل الناس في عصرنا وما سبقه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صعوبة الاطلاع على الأعلمية بوجه معتبر شرعاً، خصوصاً مع كثرة المجتهدين وتباعد أماكنهم وعدم ظهور أثر علمي لكثير منهم ليتسنى تمييز حاله، ولا سيما مع عدم الداعي لكثير ممن يمتلك قابلية التمييز للتصدي لذلك، لما فيه من الكلفة الزائدة وتحمل المسؤولية العظيمة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هو متصل به من تلامذته ونحوهم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حسن الظن بهم والثقة بتورعهم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ينصهرون به، أو بمدرسته العلمية، بنحو لا تبتني شهاداتهم له على اختباره مع غيره بوجه كافٍ، بل على الإعجاب به حتى يعتقدون تفوقه وإن لم يختبروا غيره، أو على إلفة مطالبه العلمية والتنفر من مطالب غيره، لبعدها عن أذواقهم المكتسبة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تضارب الشهادات كثيراً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عمل عامة الناس في عصورنا مبنياً على الالتفات لهذه النكات والتحفظ على الميزان الشرعي، بل على الغفلة أو التسامح، فكثيراً ما يعتمدون في تعيين المرجع على غير أهل الخبرة ممن لهم اتصال به من أهل العلم أو ممن يتزيى بزيهم، كما تتدخل أمور جانبية كالشهرة والعواطف </w:t>
      </w:r>
    </w:p>
    <w:p>
      <w:pPr>
        <w:pStyle w:val="BookText"/>
        <w:rPr/>
      </w:pPr>
      <w:r>
        <w:rPr>
          <w:rFonts w:ascii="Amiri" w:hAnsi="Amiri" w:eastAsia="Amiri" w:cs="Amiri"/>
          <w:color w:val="111111"/>
          <w:sz w:val="28"/>
          <w:sz w:val="28"/>
          <w:szCs w:val="28"/>
          <w:rtl w:val="true"/>
          <w:lang w:bidi="ar-SA"/>
        </w:rPr>
        <w:t>وغيرها في تصرفهم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مرجع ذلك إلى قيام السيرة من عامة الناس على التخيير مع العجز عن تعيين الأعلم، كما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إلى الغفلة أو التسامح في تعيين المرجع مع عدم الخروج عن مقتضى السيرة الارتكازية على أهمية الأعلمية ومرجحيتها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ذلك إلا الخاصة الذين لا تنعقد بعملهم سيرة صالحة للاستدلال، لتبعية عملهم لفتاوى العلماء على اختلافها، فلا تكون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تصلح سيرة العامة 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غض النظر عما مضى من ابتنائها على الغفلة أو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اتصالها بحضور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للفرق بين عصرنا وتلك العصور، حيث لا يبعد قلة الالتفات فيها للاختلاف وبناؤهم معه على التوقف لتيسر معرفة الحكم بالرجوع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سبق عند الكلام في التساوي الإشكال في الاستدلال بالإجماع المتقدم هناك فضلاً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تعميم التخيير للمقام ما سبق ذكره عاضداً للإجماع في فرض التساوي من أن البناء على مقتضى القواعد في التقليد من التساقط مع الاختلاف مستلزم لكثرة موارد الاحتياط بسبب ظهور آراء المجتهدين وكثرة اختلافهم وعدم تحقق المرجح ثبوتاً أو إثباتاً، وهو مستلزم للحرج، بل اختلال النظام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لازمه قصور تشريع التقليد عن الوفاء بحاجة المكلفين، وهو بعيد عن مذاق الشارع الأقدس في التسهيل عليهم والرفق بهم، بنحو يقطع معه </w:t>
      </w:r>
      <w:bookmarkStart w:id="992" w:name="pg11736_191693"/>
    </w:p>
    <w:p>
      <w:pPr>
        <w:pStyle w:val="BookText"/>
        <w:rPr/>
      </w:pPr>
      <w:bookmarkEnd w:id="992"/>
      <w:r>
        <w:rPr>
          <w:rFonts w:ascii="Amiri" w:hAnsi="Amiri" w:eastAsia="Amiri" w:cs="Amiri"/>
          <w:color w:val="111111"/>
          <w:sz w:val="28"/>
          <w:sz w:val="28"/>
          <w:szCs w:val="28"/>
          <w:rtl w:val="true"/>
          <w:lang w:bidi="ar-SA"/>
        </w:rPr>
        <w:t>باكتفائه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المتيقن من ذلك ما إذا لزم من الاحتياط العسر بمقدار معتد به، كما ذكرناه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الفحص اللازم عن الأعلم هو الفحص بالمقدار الذي لا يلزم منه الحرج أو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يبعد بناء على التخيير مع تعذر معرفة الأعلم ترجيح مظنون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القطع بالتخيير بينه وبين غيره، فيتعين اختياره، للدوران فيه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ومنه نستمد العون والتوفيق</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9116258_73709187"/>
      <w:bookmarkStart w:id="994" w:name="_Toc381"/>
      <w:bookmarkEnd w:id="993"/>
      <w:r>
        <w:rPr>
          <w:rtl w:val="true"/>
        </w:rPr>
        <w:t>الرابع</w:t>
      </w:r>
      <w:r>
        <w:rPr>
          <w:rtl w:val="true"/>
        </w:rPr>
        <w:t xml:space="preserve">: </w:t>
      </w:r>
      <w:r>
        <w:rPr>
          <w:rtl w:val="true"/>
        </w:rPr>
        <w:t>مع الجهل باختلاف المجتهدين في الفتوى</w:t>
      </w:r>
      <w:bookmarkEnd w:id="99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مع إحراز اتفاق المجتهدين في الفتوى يجوز الرجوع لكل منهم وإن كان مفضولاً، ومع إحراز اختلافهم يلزم اختيار الأعلم مع معرفته والفحص عنه مع الجهل به، مع الكلام في التخيير مع التساوي أو تعذر معرفة الأعلم</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9116260_73709187"/>
      <w:bookmarkStart w:id="996" w:name="_Toc382"/>
      <w:bookmarkEnd w:id="995"/>
      <w:r>
        <w:rPr>
          <w:rtl w:val="true"/>
        </w:rPr>
        <w:t>وجوه الاستدلال على جواز تقليد المفضول</w:t>
      </w:r>
      <w:bookmarkEnd w:id="996"/>
    </w:p>
    <w:p>
      <w:pPr>
        <w:pStyle w:val="Heading6"/>
        <w:numPr>
          <w:ilvl w:val="5"/>
          <w:numId w:val="1"/>
        </w:numPr>
        <w:rPr/>
      </w:pPr>
      <w:bookmarkStart w:id="997" w:name="__RefHeading___Toc9116262_73709187"/>
      <w:bookmarkStart w:id="998" w:name="_Toc383"/>
      <w:bookmarkEnd w:id="997"/>
      <w:r>
        <w:rPr>
          <w:rtl w:val="true"/>
        </w:rPr>
        <w:t xml:space="preserve">أولها ما ذكره السيدة الحكيم </w:t>
      </w:r>
      <w:r>
        <w:rPr>
          <w:rtl w:val="true"/>
        </w:rPr>
        <w:t>(</w:t>
      </w:r>
      <w:r>
        <w:rPr>
          <w:rtl w:val="true"/>
        </w:rPr>
        <w:t>قدس سره</w:t>
      </w:r>
      <w:r>
        <w:rPr>
          <w:rtl w:val="true"/>
        </w:rPr>
        <w:t>)</w:t>
      </w:r>
      <w:bookmarkEnd w:id="998"/>
    </w:p>
    <w:p>
      <w:pPr>
        <w:pStyle w:val="BookText"/>
        <w:rPr/>
      </w:pPr>
      <w:r>
        <w:rPr>
          <w:rFonts w:ascii="Amiri" w:hAnsi="Amiri" w:eastAsia="Amiri" w:cs="Amiri"/>
          <w:color w:val="111111"/>
          <w:sz w:val="28"/>
          <w:sz w:val="28"/>
          <w:szCs w:val="28"/>
          <w:rtl w:val="true"/>
          <w:lang w:bidi="ar-SA"/>
        </w:rPr>
        <w:t>أما مع الجهل بالاختلاف فقد صرح غير واحد بجواز الرجوع للمفضول وعدم وجوب الفحص عن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الاختلاف بين الفتويين الموجب لسقوط الإطلاق عن الحجية لا يعتنى به في رفع اليد عن الإطلاق، كما في سائر موارد التخصيص اللبي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بذلك إلى ما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التمسك بالعام في الشبهة المصداقية من طرف الخاص، إذا كان المخصص لبياً، كما في المقام، إذ لا دليل على قصور الإطلاق عن شمول الفتويين المتعارضتين إلا حكم العقل </w:t>
      </w:r>
      <w:bookmarkStart w:id="999" w:name="pg11736_191694"/>
    </w:p>
    <w:p>
      <w:pPr>
        <w:pStyle w:val="BookText"/>
        <w:rPr/>
      </w:pPr>
      <w:bookmarkEnd w:id="999"/>
      <w:r>
        <w:rPr>
          <w:rFonts w:ascii="Amiri" w:hAnsi="Amiri" w:eastAsia="Amiri" w:cs="Amiri"/>
          <w:color w:val="111111"/>
          <w:sz w:val="28"/>
          <w:sz w:val="28"/>
          <w:szCs w:val="28"/>
          <w:rtl w:val="true"/>
          <w:lang w:bidi="ar-SA"/>
        </w:rPr>
        <w:t>بامتناع حجيتهما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تام في نفسه، على ما ذكرناه في مباحث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عندهم بما إذا كان المخصص خفياً غير مانع من انعقاد ظهور العام في العموم، ولا يشمل ما لو كان جلياً مانعاً من انعقاده، كما في المقام، حيث يرجع للتمسك بالعام في الشبهة المصداقية من طرف العام، الممتنع بلا كلام، كما نبه له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الاقتصار في ذلك على الشبهات الموضوعية التي لا يجب الفحص فيها، دون مثل المقام مما كان مرجع الشك فيه إلى الشك في الحكم الشرعي الكلي، لأن ما دل على وجوب الفحص صالح لتنجيز احتمال التخصيص، ومع تنجيزه تمتنع حجية العام،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من أصالة 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يحرز بذلك بقاء الفتوى تحت دليل الحجية وعدم المانع منها</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9116264_73709187"/>
      <w:bookmarkStart w:id="1001" w:name="_Toc384"/>
      <w:bookmarkEnd w:id="1000"/>
      <w:r>
        <w:rPr>
          <w:rtl w:val="true"/>
        </w:rPr>
        <w:t>ثانيها</w:t>
      </w:r>
      <w:r>
        <w:rPr>
          <w:rtl w:val="true"/>
        </w:rPr>
        <w:t xml:space="preserve">: </w:t>
      </w:r>
      <w:r>
        <w:rPr>
          <w:rtl w:val="true"/>
        </w:rPr>
        <w:t>ما في التقريرات</w:t>
      </w:r>
      <w:bookmarkEnd w:id="1001"/>
    </w:p>
    <w:p>
      <w:pPr>
        <w:pStyle w:val="BookText"/>
        <w:rPr/>
      </w:pPr>
      <w:r>
        <w:rPr>
          <w:rFonts w:ascii="Amiri" w:hAnsi="Amiri" w:eastAsia="Amiri" w:cs="Amiri"/>
          <w:color w:val="111111"/>
          <w:sz w:val="28"/>
          <w:sz w:val="28"/>
          <w:szCs w:val="28"/>
          <w:rtl w:val="true"/>
          <w:lang w:bidi="ar-SA"/>
        </w:rPr>
        <w:t>وهو راجع في الحقيقة إلى التمسك بإطلاق دليل الحجية، بضميمة الأصالة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قد يتم مع عدم تنجز احتمال وجود المعارض في نفسه، دون مثل المقام مما كان مرجع الشك فيه إلى الشك في الحكم الشرعي الكلي، حيث يكون دليل وجوب الفحص منجزاً لاحتمال وجود المعارض ومانعاً من الرجوع للأصالة المذكورة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المراد بأصالة عدم المعارض إن كان هو الاستصحاب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راجعاً لما ذكره غير واحد من استصحاب عدم المعارض الأزلي، بلحاظ حال ما قبل وجود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فكثيراً ما يحتمل سبق المعارض لها، بحيث لم تخل حين حدوثها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لم يؤخذ بعنوانه في الأدلة مانعاً من الحجية، لينفع استصحاب عدمه في البناء عليها، لوضوح أن دليل عدم حجية المتعارضين ليس لفظياً عنوانياً، بل لبي راجع إلى استحالة حجية المتعارضين بواقعهما، بنحو تقصر عمومات الحجية في مورد التعارض بنتيجة التقييد، لا بالتقييد العنواني، ليكون موضوع الحجية مركباً من أمر وجودي محرز بالوجدان، وهو وجود الدليل أو الفتوى، وأمر عدمي محرز بالأصل، وهو عدم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الأصل العقلائي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العمل بالدليل الواصل، وعدم الاعتناء باحتمال وجود المعارض له، لتحقق مقتضي الحجية فيه، ولا يعتنى باحتمال المانع فالظاهر تماميته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إحراز مقتضي الحجية في الفتوى الواصلة قبل الفحص، لأن بناء العقلاء على الرجوع للأفضل من غير فحص، ولغيره بعد الفحص وعدم العثور على معارضته بفتوى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بل مقتضي الحجية تام في فتوى المفضول قبل الفحص عن المعارض، لكونه من أهل الخبرة، فتكشف فتواه نوعاً عن الواقع، ولا أثر لوجود الأفضل في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 فتوى الأفضل عليه إنما هو بملاك كونه أقوى الحجتين، فيمنع من فعلية حجية أضعفهما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الفحص في المقام متمما لمقتضي الحجية في فتوى المفضول، بل هو فحص عما يمنع منها، فلا </w:t>
      </w:r>
      <w:bookmarkStart w:id="1002" w:name="pg11736_191696"/>
    </w:p>
    <w:p>
      <w:pPr>
        <w:pStyle w:val="BookText"/>
        <w:rPr/>
      </w:pPr>
      <w:bookmarkEnd w:id="1002"/>
      <w:r>
        <w:rPr>
          <w:rFonts w:ascii="Amiri" w:hAnsi="Amiri" w:eastAsia="Amiri" w:cs="Amiri"/>
          <w:color w:val="111111"/>
          <w:sz w:val="28"/>
          <w:sz w:val="28"/>
          <w:szCs w:val="28"/>
          <w:rtl w:val="true"/>
          <w:lang w:bidi="ar-SA"/>
        </w:rPr>
        <w:t>يجب بمقتضى سيرة العقلاء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ينافي ما سبق منا من صلوح فتوى الأفضل بنظر العقلاء للكشف عن خطأ المفضول وعدم كونه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انكشاف خطئه بفتوى الأفضل لا ينافي دخوله في أهل الخبرة قبل ثبوت خطئه، بنحو يتم فيه مقتضي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اعتناء العقلاء باحتمال وجود المعارض وإن كان الواصل هو فتوى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اختصاصه بما إذا لم يكن وجود المعارض متوقعاً، لعدم ظهور الخلاف بين أهل الخبرة أو ندرته بسبب قرب مقدمات الاجتهاد من الحس أو قلتها أو قلة الخطأ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ظهوره في كثير من الموارد بسبب ابتناء الاجتهاد على مقدمات نظرية يكثر فيها الخطأ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يتضح بناؤهم على إهمال احتمال المعارض مع إمكان الفحص عنه، بل لعل بناءهم على الفحص عنه، وعدم العمل بالدليل الواصل إلا بعد اليأس عن العثور على المعارض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يذكر في مبحث العموم والخصوص من أن معرضية العام للتخصيص مانعة من العمل به قبل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محتاجاً للتأمل</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9116266_73709187"/>
      <w:bookmarkStart w:id="1004" w:name="_Toc385"/>
      <w:bookmarkEnd w:id="1003"/>
      <w:r>
        <w:rPr>
          <w:rtl w:val="true"/>
        </w:rPr>
        <w:t>ثالثها</w:t>
      </w:r>
      <w:r>
        <w:rPr>
          <w:rtl w:val="true"/>
        </w:rPr>
        <w:t xml:space="preserve">: </w:t>
      </w:r>
      <w:r>
        <w:rPr>
          <w:rtl w:val="true"/>
        </w:rPr>
        <w:t>سيرة المتشرعة</w:t>
      </w:r>
      <w:bookmarkEnd w:id="100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ومعاصريهم من الشيعة على أخذ الفتوى من دون فحص عن المعارض</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والتشكيك فيها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إذ لو كان مبناهم على الفحص لبان وظهر بعد كونه على خلاف سيرة العقلاء العامة </w:t>
      </w:r>
      <w:bookmarkStart w:id="1005" w:name="pg11736_191697"/>
    </w:p>
    <w:p>
      <w:pPr>
        <w:pStyle w:val="BookText"/>
        <w:rPr/>
      </w:pPr>
      <w:bookmarkEnd w:id="1005"/>
      <w:r>
        <w:rPr>
          <w:rFonts w:ascii="Amiri" w:hAnsi="Amiri" w:eastAsia="Amiri" w:cs="Amiri"/>
          <w:color w:val="111111"/>
          <w:sz w:val="28"/>
          <w:sz w:val="28"/>
          <w:szCs w:val="28"/>
          <w:rtl w:val="true"/>
          <w:lang w:bidi="ar-SA"/>
        </w:rPr>
        <w:t>في جميع موارد الرجوع لأهل الخبرة، بل في جميع موارد الطرق المعتبرة، فإن مبناهم على عدم الفحص عن المعارض لها، لما سبق من بنائهم على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بعدم فحص المتشرعة عن المعارض ما سبق من عدم تقيدهم بالرجوع للأفضل، بل يرجعون لكل من يتهيأ لهم الرجوع إليه، حيث سبق ابتناء ذلك منهم على عدم ثبوت الاختلاف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سيرتهم لما كانت متفرعة على سيرة العقلاء فقد عرفت أن المتيقن من سيرة العقلاء صورة عدم توقع المعارض، لعدم ظهور الاختلاف بين أهل الخبرة أو ندرته بسبب قرب مقدمات المعرفة من الحس أو قلتها، وذلك جار في سيرة المتشرعة في العصور السابقة، حيث لم يتضح شيوع الخلاف بين العلماء لعامة الشيعة ليلتفتوا له، ولم يتضح إهمالهم الفحص عنه مع توقعه واحتماله بوجه معتد به كما هو الحال في هذه العصور التي اتضحت فيها كثرة الخلاف بسبب انتشار آراء العلماء في رسائلهم العملية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عصورنا في حق جملة من العوام ممن لا يختلط بأهل العلم، حيث قد يغفل عن الاختلاف، لتخيل وضوح الأحكام تبعاً لأدلتها، وفي مثله لا مانع من الالتزام بحجية الفتوى الواصلة في حقه مع عدم الفحص عن المعارض</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9116268_73709187"/>
      <w:bookmarkStart w:id="1007" w:name="_Toc386"/>
      <w:bookmarkEnd w:id="1006"/>
      <w:r>
        <w:rPr>
          <w:rtl w:val="true"/>
        </w:rPr>
        <w:t>فحص العامي عن الفتوى المعارضة كفحص المجتهد عن المعارض</w:t>
      </w:r>
      <w:bookmarkEnd w:id="1007"/>
    </w:p>
    <w:p>
      <w:pPr>
        <w:pStyle w:val="Heading6"/>
        <w:numPr>
          <w:ilvl w:val="5"/>
          <w:numId w:val="1"/>
        </w:numPr>
        <w:rPr/>
      </w:pPr>
      <w:bookmarkStart w:id="1008" w:name="__RefHeading___Toc9116270_73709187"/>
      <w:bookmarkStart w:id="1009" w:name="_Toc387"/>
      <w:bookmarkEnd w:id="1008"/>
      <w:r>
        <w:rPr>
          <w:rtl w:val="true"/>
        </w:rPr>
        <w:t>اشارة</w:t>
      </w:r>
      <w:bookmarkEnd w:id="100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 العامي عن الفتوى المعارضة للفتوى الواصلة كفحص المجتهد عن الدليل المعارض أو المخصص أو المقيد للدليل الواصل، حيث يشتركان في دليل الوجوب، لأن الدليل على وجوب </w:t>
      </w:r>
    </w:p>
    <w:p>
      <w:pPr>
        <w:pStyle w:val="BookText"/>
        <w:rPr/>
      </w:pPr>
      <w:r>
        <w:rPr>
          <w:rFonts w:ascii="IRNazanin" w:hAnsi="IRNazanin" w:eastAsia="IRNazanin"/>
          <w:color w:val="111111"/>
          <w:sz w:val="28"/>
          <w:sz w:val="28"/>
          <w:szCs w:val="28"/>
          <w:rtl w:val="true"/>
          <w:lang w:bidi="fa-IR"/>
        </w:rPr>
        <w:t>الفحص على المجتهد أحد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معرضية الأدلة الواصلة للمعارضة والتخصيص والتقييد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في عصورنا بالإضافة لفتاوى المجتهدين في حق كثيرٍ من العوام ممن يخالط أهل العلم ويلتفت لاختلاف العلماء،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المعارض والمخصص والمقيد ونحوها للأدلة الواصلة في المسائل التي هي محل ابتلاء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أيضاً بالإضافة لفتاوى المجتهدين في حق كثيرٍ من العوام ممن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وجوب الفحص لأجله بما يكون طرفاً للعلم الإجمالي المذكور من فتاوى المجتهد، دون ما هو خارج عن أطرافه، لعدم عموم البلوى بالمسألة، أو لكونها من المسائل المستحدثة التي لم يحرز نظر المجتهدين الآخرين فيها، أو لتجدد اجتهاد المجتهد أو احتمال أعلميته بعد تنجز احتمال الخلاف بين غيره، بحيث لا يعلم إجمالا بحدوث الخلاف منه في غير الموارد التي هي محل الخلاف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وجوب الفحص عن رأي الأعلم بالمسائل التي تعم بها البلوى، مبني على هذا الوجه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الفحص عن الأحكام وتعلم الحلال والحرام مما يأتي التعرض له في الخاتمة إن شاء الله تعالى، بناء على أنه كما يقتضى وجوب الفحص عن الأدلة في حق المجتهد يقتضي وجوب الفحص عن المعارض في حقه، فيجري ذلك في حق العامي، فكما يجب عليه الفحص عن فتوى المجتهد يجب عليه الفحص عن الفتوى المعارضة </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بانتفاء الخطر من قبل الفتوى غير الواصلة، إما لموافقتها للفتوى الواصلة، أو لكونها معارضة لها، فتسقط عن الحجية لامتناع حجية المتعارضين، فلا يجب الفحص عنها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مع أعلمية المفتي بها ومخالفتها للفتوى الواصلة، حيث تكون هي الحجة الفعلية، دون الفتوى الواصلة، فلا يجوز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التساوي لو قلنا بالتساقط ولزوم الاحتياط، إذ الفتوى غير الواصلة وإن لم تكن مورداً للخطر، إلا أنها إذا كانت مخالفة للفتوى الواصلة كان الموجب للاحتياط بعد تساقط الفتويين هو المنجز الذي يجب الفحص عن شموله للمورد، نظير فحص المجتهد عن المعارض لدليل الإباحة في مورد يكون مقتضى تساقط الدليلين عدم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شمول أدلة وجوب التعلم للفحص عن المعارض، لكن يأتي في الخاتمة الإشكال في شمول بعض أدلته للمعارض المعادل، كما لا مجال هنا للتعويل على الإجماع الذي يأتي الاستدلال به هناك، لعدم وضوح ثبوته في حق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مع العلم بحجية الفتوى الواصلة تعييناً أو تخييراً لا يجب الفحص عن الاختلاف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كلامهم، كما لو كانت الفتوى الواصلة للأعلم أو بني على التخيير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موافقة للأصل الجاري بعد التساقط</w:t>
      </w:r>
      <w:r>
        <w:rPr>
          <w:rFonts w:eastAsia="Amiri" w:cs="Amiri" w:ascii="Amiri" w:hAnsi="Amiri"/>
          <w:color w:val="111111"/>
          <w:sz w:val="28"/>
          <w:szCs w:val="28"/>
          <w:rtl w:val="true"/>
          <w:lang w:bidi="ar-SA"/>
        </w:rPr>
        <w:t xml:space="preserve">. </w:t>
      </w:r>
      <w:bookmarkStart w:id="1010" w:name="pg11736_191700"/>
    </w:p>
    <w:p>
      <w:pPr>
        <w:pStyle w:val="BookText"/>
        <w:rPr/>
      </w:pPr>
      <w:bookmarkEnd w:id="1010"/>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9116272_73709187"/>
      <w:bookmarkStart w:id="1012" w:name="_Toc388"/>
      <w:bookmarkEnd w:id="1011"/>
      <w:r>
        <w:rPr>
          <w:rtl w:val="true"/>
        </w:rPr>
        <w:t>تتميم</w:t>
      </w:r>
      <w:r>
        <w:rPr>
          <w:rtl w:val="true"/>
        </w:rPr>
        <w:t xml:space="preserve">: </w:t>
      </w:r>
      <w:r>
        <w:rPr>
          <w:rtl w:val="true"/>
        </w:rPr>
        <w:t>عدم اكتفاء العامي بالعمل بالأصول الترخيصية مع عدم الفتوى بها</w:t>
      </w:r>
      <w:bookmarkEnd w:id="1012"/>
    </w:p>
    <w:p>
      <w:pPr>
        <w:pStyle w:val="BookText"/>
        <w:rPr/>
      </w:pPr>
      <w:r>
        <w:rPr>
          <w:rFonts w:ascii="Amiri" w:hAnsi="Amiri" w:eastAsia="Amiri" w:cs="Amiri"/>
          <w:color w:val="111111"/>
          <w:sz w:val="28"/>
          <w:sz w:val="28"/>
          <w:szCs w:val="28"/>
          <w:rtl w:val="true"/>
          <w:lang w:bidi="ar-SA"/>
        </w:rPr>
        <w:t>لو علم بعدم الفتوى للمجتهدين في المسألة، لعدم نظرهم فيها، للغفلة عنها أو لفقد الداعي للنظر فالظاهر وجوب سؤال العامي من أحدهم لينظر فيها ويعرفه حكمها، لعموم ما دل على وجوب الفحص عن الأحكام، ولا يجوز له العمل بالأصول الترخيصية، لاحتمال عدم تحقق موضوعها بسبب وجود الدليل المخرج عنها وإمكان وصوله إليه بالسؤال من المجتهد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العناوين المأخوذة في أدلة التقليد الشرعية من العالم والفقيه ونحوهما على المجتهد المذكور بالإضافة إلى المسألة المذكورة، لعدم علمه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قصور أدلة التقليد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لحمل العناوين المذكورة على الفعلية لا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بعد عموم سيرة العقلاء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إنما تقصر عنه حين سؤاله الذي لا يجب بأدلة التقليد، بل بأدلة وجوب الفحص عن الأحكام، أما بعد سؤاله وصدور الفتوى منه فهي تعمه وتقتضي حجية فتواه،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وجوب السؤال من أحد المجتهدين المذكورين لو لم يصل للعامي فتوى تكون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أنه لو أفتى المجتهد في مسألة وأمكن السؤال من غيره ممن لم ينظر فيها فهل يجب السؤال منه لاحتمال مخالفته للمفتي الأول لو كانت تمنع من حجية فتواه، أو لا، بل يجوز الاكتفاء بالفتوى الأولى، والعمل عليها، لانحصار الحجة بها فعلاً؟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بالثاني، لعدم المعارض الفعلي للفتوى الواصلة، فيعلم </w:t>
      </w:r>
      <w:bookmarkStart w:id="1013" w:name="pg11736_191701"/>
    </w:p>
    <w:p>
      <w:pPr>
        <w:pStyle w:val="BookText"/>
        <w:rPr/>
      </w:pPr>
      <w:bookmarkEnd w:id="1013"/>
      <w:r>
        <w:rPr>
          <w:rFonts w:ascii="Amiri" w:hAnsi="Amiri" w:eastAsia="Amiri" w:cs="Amiri"/>
          <w:color w:val="111111"/>
          <w:sz w:val="28"/>
          <w:sz w:val="28"/>
          <w:szCs w:val="28"/>
          <w:rtl w:val="true"/>
          <w:lang w:bidi="ar-SA"/>
        </w:rPr>
        <w:t xml:space="preserve">بحجيتها فعلاً وإن كان صاحبها مفضولاً، ووجوب الفحص عنها مع عدم وجود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وجوب تعلم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وجوبه مع وجود فتوى فعلية حجة في نفسها صالحة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الوجوه المتقدمة من العلم الإجمالي وغيره غير شاملة للمقام، فالبناء على الاكتفاء بالفتوى الواصلة هو المتعين</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9116274_73709187"/>
      <w:bookmarkStart w:id="1015" w:name="_Toc389"/>
      <w:bookmarkEnd w:id="1014"/>
      <w:r>
        <w:rPr>
          <w:rtl w:val="true"/>
        </w:rPr>
        <w:t>المسألة السابعة</w:t>
      </w:r>
      <w:r>
        <w:rPr>
          <w:rtl w:val="true"/>
        </w:rPr>
        <w:t xml:space="preserve">: </w:t>
      </w:r>
      <w:r>
        <w:rPr>
          <w:rtl w:val="true"/>
        </w:rPr>
        <w:t>تقليد واجد الملكة</w:t>
      </w:r>
      <w:bookmarkEnd w:id="101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الأصحاب وصريح آخرين منهم عدم جواز التقليد لواجد ملكة الاجتهاد، وأن عليه أن يستقل بالنظر، بل عن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والتقليد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الأصل بعد قصور أدلة التقليد عن شموله، لأن عمدتها سيرة العقلاء على رجوع الجاهل للعالم، وهي تقصر عن رجوع واجد الملكة القادر على الاستقلال بالنظر للغير في مورد احتمال الخطأ، بل الظاهر بناؤهم على استقلاله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الشرعية فهي بين ما هو قاصر عنه، كمرسل الاحتجاج المتقدم المتضمن جواز التقليد للعامي، الذي لا يصدق عرفاً على واجد الملكة، وما هو منصرف عنه، لوروده جرياً على السيرة العقلائية التي عرفت قصورها عنه، ولا يتضح هناك إطلاق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يظهر من بعض مشايخنا من التشكيك في ذلك في غير محله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بناء العقلاء على رجوع واجد الملكة لغيره في الاجتهاديات التي لا يتوقع الخطأ فيها، لقرب مقدمات الاجتهاد فيها من الحس، فتكون مورداً لأصالة عدم الخطأ كالحسيات، دون الاجتهاديات الدقيقة التي هي معترك الآراء ومورد النقض والإبرام والأخذ والرد، والتي </w:t>
      </w:r>
      <w:bookmarkStart w:id="1016" w:name="pg11736_191702"/>
    </w:p>
    <w:p>
      <w:pPr>
        <w:pStyle w:val="BookText"/>
        <w:rPr/>
      </w:pPr>
      <w:bookmarkEnd w:id="1016"/>
      <w:r>
        <w:rPr>
          <w:rFonts w:ascii="Amiri" w:hAnsi="Amiri" w:eastAsia="Amiri" w:cs="Amiri"/>
          <w:color w:val="111111"/>
          <w:sz w:val="28"/>
          <w:sz w:val="28"/>
          <w:szCs w:val="28"/>
          <w:rtl w:val="true"/>
          <w:lang w:bidi="ar-SA"/>
        </w:rPr>
        <w:t>هي معرض للخطأ، كالاجتهاد في عصورنا في الأحكام الشرعية، حيث لا مجال للبناء على قيام سيرة العقلاء على تقليد واجد الملكة لغيره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للاستدلال على جواز تقليد واجد الملكة بسيرة المتشرعة في الصدر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كثير منهم في تلك العصور لتلقي الأحكام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اكتفائهم بأخذ الحكم من الرواة ونحوهم من المتفقهين، لوضوح عدم اقتصار الأخذ من هؤلاء على من لا قابلية له لفهم الحكم من خطابهم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يعم من هو قابل لذلك، مع عدم الفرق بينه وبين من يأخذ عنه إلا في السماع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كالفرق بين واجد الملكة الذي لم ينظر في الأدلة وواجدها الناظر فيها والمستنبط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توقع الخطأ في الاجتهاد سابقاً، لابتنائه غالباً أو دائماً على مقدمات قليلة قريبة من الحس، وقد عرفت أن رجوع واجد الملكة فيه للغير مقتضى السيرة العقلائية، ولم يتضح ابتلاؤهم</w:t>
      </w:r>
    </w:p>
    <w:p>
      <w:pPr>
        <w:pStyle w:val="BookText"/>
        <w:rPr/>
      </w:pPr>
      <w:r>
        <w:rPr>
          <w:rFonts w:ascii="Amiri" w:hAnsi="Amiri" w:eastAsia="Amiri" w:cs="Amiri"/>
          <w:color w:val="111111"/>
          <w:sz w:val="28"/>
          <w:sz w:val="28"/>
          <w:szCs w:val="28"/>
          <w:rtl w:val="true"/>
          <w:lang w:bidi="ar-SA"/>
        </w:rPr>
        <w:t>بالاجتهادات الخفية النظرية المعرضة للخطأ كما صار إليه الاجتهاد في عصورنا، ولو فرض ابتلاؤهم بها والتفاتهم إليها فلم يتضح بناؤهم على رجوع واجد الملكة للغير فيها لينفع دليلاً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النظير للمتيقن من سيرتهم في عصورنا هو الرجوع للمتفقهين في آراء المجتهدين المطلعين عليها بمخالطة أهل العلم والنظر في الرسائل العملية ونحوها حتى ممن له قابلية لمعرفتها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9116276_73709187"/>
      <w:bookmarkStart w:id="1018" w:name="_Toc390"/>
      <w:bookmarkEnd w:id="1017"/>
      <w:r>
        <w:rPr>
          <w:rtl w:val="true"/>
        </w:rPr>
        <w:t>المسألة الثامنة</w:t>
      </w:r>
      <w:r>
        <w:rPr>
          <w:rtl w:val="true"/>
        </w:rPr>
        <w:t xml:space="preserve">: </w:t>
      </w:r>
      <w:r>
        <w:rPr>
          <w:rtl w:val="true"/>
        </w:rPr>
        <w:t>الاجتزاء بالتقليد السابق وعدمه</w:t>
      </w:r>
      <w:bookmarkEnd w:id="1018"/>
    </w:p>
    <w:p>
      <w:pPr>
        <w:pStyle w:val="Heading6"/>
        <w:numPr>
          <w:ilvl w:val="5"/>
          <w:numId w:val="1"/>
        </w:numPr>
        <w:rPr/>
      </w:pPr>
      <w:bookmarkStart w:id="1019" w:name="__RefHeading___Toc9116278_73709187"/>
      <w:bookmarkStart w:id="1020" w:name="_Toc391"/>
      <w:bookmarkEnd w:id="1019"/>
      <w:r>
        <w:rPr>
          <w:rtl w:val="true"/>
        </w:rPr>
        <w:t>اشارة</w:t>
      </w:r>
      <w:bookmarkEnd w:id="102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المكلف على فتوى المجتهد، ثم سقطت تلك الفتوى عن الحجية في حقه، ووجب العمل على وجه آخر، فهل ينتقض </w:t>
      </w:r>
      <w:bookmarkStart w:id="1021" w:name="pg11736_191703"/>
    </w:p>
    <w:p>
      <w:pPr>
        <w:pStyle w:val="BookText"/>
        <w:rPr/>
      </w:pPr>
      <w:bookmarkEnd w:id="1021"/>
      <w:r>
        <w:rPr>
          <w:rFonts w:ascii="Amiri" w:hAnsi="Amiri" w:eastAsia="Amiri" w:cs="Amiri"/>
          <w:color w:val="111111"/>
          <w:sz w:val="28"/>
          <w:sz w:val="28"/>
          <w:szCs w:val="28"/>
          <w:rtl w:val="true"/>
          <w:lang w:bidi="ar-SA"/>
        </w:rPr>
        <w:t xml:space="preserve">التقليد السابق في الوقائع التي عمل فيها على طبقه، فيجب تدارك الأعمال الواقعة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قابلة للتدارك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تقتضيه الحجة الجديدة، كما يجب ترتيب سائر آثار بطلانها، كالتطهير في النجاسات، والضمان في الماليات ونحوهما، أو لا ينتقض بل يجتزئ المكلف بما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التأمل في عدم الانتقاض بناء على إجزاء الأمر الظاهري عن الواقع، حيث لا يشك حينئذ في صحة الأعمال السابقة وترتب العمل عليها، ليجب الرجوع فيها للحجة الجديدة، إلا أن ينكشف عدم كون التقليد الأول مقتضى الوظيفة الظاهرية وإن أخطأ المكلف في تشخيصها للتقصير في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محل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يقصر عن إثبات عدم وجوب ترتيب آثار البطلان مما لا يرجع للتدارك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مقتضى الفتوى السابقة تذكية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يذكر في محله في تحقيق المبنى المذكور من مبحث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لإ طالة الكلام فيه بعد ضعف المبنى، حيث لا مجال للتعويل عليه في هذه المسألة، بل يلزم الرجوع فيها للقواعد العامة أو الأدلة الخاصة بها، فالمهم تحقيق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الفتوى السابقة عن الحجية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خطئها للمقلد نفسه بالعلم أو باجتهاده لتأهله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الخطأ للمفتي نفسه، لتبدل اجتهاده</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9116280_73709187"/>
      <w:bookmarkStart w:id="1023" w:name="_Toc392"/>
      <w:bookmarkEnd w:id="1022"/>
      <w:r>
        <w:rPr>
          <w:rtl w:val="true"/>
        </w:rPr>
        <w:t>موارد سقوط الفتوى عن الحجية</w:t>
      </w:r>
      <w:bookmarkEnd w:id="102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العدول المقلد عن تقليد المفتي بأحد أسباب العدول التخييرية أو الإلزامية، كالموت، والجنون، والفسق، على الكلام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أن مقتضى القاعدة انتقاض التقليد السابق في الصورة الأولى، أما مع العلم فظاهر، وأما مع الاجتهاد فلوضوح عموم حجية الأدلة التي استند إليها للوقائع السابقة، فكما تمنع من التقليد في الوقائع اللاحقة تمنع منه في الوقائع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الإجزاء في الصورة الثانية، لوضوح أن مستند الاجتهاد اللاحق لما كان هو الأدلة التي تعم الوقائع السابقة كان مقتضاها عاماً لها فيلزم رفع اليد به عن مقتضى الاجتهاد السابق فيها، لظهور خطئه، ومع ظهور الخطأ للمفتي نفسه لا يرى العقلاء جواز التعويل على فتواه، على ما سبق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ذلك فيما لو كان عدوله لنسيان المستند من دون أن ينكشف له الخطأ، بناء على ما هو الظاهر من عدم التعويل على الفتوى السابقة حينئذ، بل يتعين التعويل على الاجتهاد اللاحق، الذي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حجية الاجتهاد اللاحق في حق العامي عن الوقائع السابقة التي عمل فيها على طبق الفتوى الأولى، لأن وجوب الرجوع للمجتهد لما كان طريقياً كان مختصاً بالوقائع التي هي محل الابتلاء والتي يحتاج فيها للحجة، دون الوقائع السابقة التي عمل فيها على طبق الحجة وانتهى منها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ترتب الأثر بالإضافة إلى الوقائع السابقة بمثل وجوب التدارك ونحوه كافٍ في الابتلاء الملزم بالرجوع للحجة الفعلية المطابقة للاجتهاد اللاحق، فكما يعمل عليه في وجوب التدارك مع عدم العمل </w:t>
      </w:r>
    </w:p>
    <w:p>
      <w:pPr>
        <w:pStyle w:val="BookText"/>
        <w:rPr/>
      </w:pPr>
      <w:r>
        <w:rPr>
          <w:rFonts w:ascii="Amiri" w:hAnsi="Amiri" w:eastAsia="Amiri" w:cs="Amiri"/>
          <w:color w:val="111111"/>
          <w:sz w:val="28"/>
          <w:sz w:val="28"/>
          <w:szCs w:val="28"/>
          <w:rtl w:val="true"/>
          <w:lang w:bidi="ar-SA"/>
        </w:rPr>
        <w:t xml:space="preserve">بالاجتهاد السابق، في الوقائع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كيفية التدارك يعمل به مع العمل بالاجتهاد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الوجه في عدم الإجزاء في حق المجتهد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في الفصول من دعوى عدم تحمل الواقعة لاجتهادين ولو في زمانين،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يكفي في الدليل عليه إطلاق أدلة الاجتهاد الثاني الشاملة للوقائع السابقة، كما تشمل الواقعة الحاضرة لو كان العدول قبل العمل فيها أو بعده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 فلا يبعد البناء على عدم الإجزاء إذا كان العدول لأعلمية المعدول إليه، لعدم الفرق في بناء العقلاء على ترجيح الأعلم بين سبق الرجوع لغيره في الواقعة وعدمه، فيجب تدارك العمل في الوقائع السابقة على طبق رأي الأعلم، ولا يجتزأ برأي الأول فيها وإن كان تقليده فيها حين الابتلاء بها في محله، لانحصار الأمر به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 جله يخرج عن استصحاب حجية رأي الأول فيها الذي لولا ما سبق لجرى في نفسه من دون شبهة التعليقية التي تقدمت الإشارة إليها عند الكلام في تقليد الميت، لفعلية الابتلاء بالواقعة سابقاً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ذكر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الإجزاء أن حجية الفتوى بعنوان تنزيل نظر المفتي منزلة نظر المستفتي ونيابته عنه في استفادة ما يرجع إليه، لا بعنوان الطريقية للواقع، وإلا لزم تخصيص انتقاض التقليد بصورة كون المعدول إليه هو الأعلم، لاضمحلال الحجة السابقة بسبب أقوائية اللاحقة، مع أن القائل بانتقاض التقليد السابق لا يفرق بين العدول للأعلم </w:t>
      </w:r>
    </w:p>
    <w:p>
      <w:pPr>
        <w:pStyle w:val="BookText"/>
        <w:rPr/>
      </w:pPr>
      <w:r>
        <w:rPr>
          <w:rFonts w:ascii="Amiri" w:hAnsi="Amiri" w:eastAsia="Amiri" w:cs="Amiri"/>
          <w:color w:val="111111"/>
          <w:sz w:val="28"/>
          <w:sz w:val="28"/>
          <w:szCs w:val="28"/>
          <w:rtl w:val="true"/>
          <w:lang w:bidi="ar-SA"/>
        </w:rPr>
        <w:t xml:space="preserve">والعدول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كون حجية فتوى المعدول إليه لانتهاء أمد حجية الأولى مثلاً، لا لاضمحلالها بقيام الثانية بسبب أقوائيتها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الفتويان المتعاقبتان بمنزلة الفتويين المتعادلين الذين يؤخذ بأحدهما تارةً وبالآخر أخرى، حيث لا مجال لتوهم الانتقاض عند الأخذ بالمتأخرة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الفرق بين اضمحلال الحجية وانتهاء أمدها أنه على الأول تسقط الفتوى عن الحجية رأساً، لخروجها عن قابلية الكشف، فلا يصح الاعتماد عليها في الوقائع السابقة، أما على الثاني فلا</w:t>
      </w:r>
    </w:p>
    <w:p>
      <w:pPr>
        <w:pStyle w:val="BookText"/>
        <w:rPr/>
      </w:pPr>
      <w:r>
        <w:rPr>
          <w:rFonts w:ascii="Amiri" w:hAnsi="Amiri" w:eastAsia="Amiri" w:cs="Amiri"/>
          <w:color w:val="111111"/>
          <w:sz w:val="28"/>
          <w:sz w:val="28"/>
          <w:szCs w:val="28"/>
          <w:rtl w:val="true"/>
          <w:lang w:bidi="ar-SA"/>
        </w:rPr>
        <w:t>تسقط عنها إلا في الوقائع اللاحقة مع بقائها على الحجية في الوقائع السابقة فيصح الاعتماد عليها في عدم التدارك، ولا ينتقض التقليد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حجية الفتوى بعنوان تنزيل نظر المفتي منزلة نظر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ابتناء العدول على اضمحلال حجية الفتوى الأولى، بأن يعم التنزيل النظر في حكم الوقائع السابقة بنحو يقتضي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الطريقية لا تنافي ابتناء العدول على انتهاء أمد حجية الفتوى الأولى، مع بقاء حجيتها بالإضافة إلى الوقائع السابقة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مجال لجعل حجية الفتوى بعنوان التنزيل في قبال حجيتها من باب الطريقية، لأن التنزيل من وجوه الطريقية، لوضوح أن نظر المكلف لنفسه ليس إلا لتحصيل الطريق للواقع، فتنزيل نظر الغير له منزلة نظره لا بد أن يكون لذلك أيضاً، لأنه في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أن طريقية نظر المفتي لتكليف المستفتي تارةً لكونه طريقاً ابتدائياً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بعناية تنزيله منزلة نظر المستفتي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فالمدار في كون العدول لانتهاء أمد الحجية وكونه لاضمحلالها على مفاد دليله، فإن اختص بالوقائع اللاحقة رجع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التخيير الاستمراري بين الخبرين المتعادلين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يعم الوقائع السابقة رجع للثاني، وقد عرفت أن دليل العدول للأعلمية يقتضي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عليه من لزوم تخصيص الانتقاض بصورة أعلمية المعدول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لإمكان استفادة عموم وجوب العدول للوقائع السابقة في غير مورد الأعلمية من أدلته اللفظية أو اللبية، ومع عدمه يكون انتقاض التقليد في المورد المذكور خالياً عن الدليل، لا أنه يستكشف بذلك كون جميع موارد العدول تبتني على انتهاء أمد الحجية دون اضمحلالها حتى العدول الناشئ من الأعلمية، ليخرج بذلك عما عرفت من ابتناء العدول للأعلمية على 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العدول لأعلمية المعدول إليه، بل لأمر تعبدي من موت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لدليله إطلاق يعم الوقائع السابقة بنحو ينافي بقاء حجية الأول فيها يتجه البناء على عدم الإجزاء أيضاً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لم يكن لدليله إطلاق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لبياً من إجماع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أنه العمدة في وجوب العدول مع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المتيقن منه الوقائع اللاحقة أو السابقة التي عمل فيها برأيه، إذ لا إجماع على حجيته في الوقائع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اشتهر القول بالإجزاء فيها، بل ادعي </w:t>
      </w:r>
    </w:p>
    <w:p>
      <w:pPr>
        <w:pStyle w:val="BookText"/>
        <w:rPr/>
      </w:pP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لكونه لفظياً يختص بالوقائع اللاحقة، كما هو الحال بناء على ما ذكره بعض مشايخنا في وجه وجوب العدول مع الموت من لزوم تحقق العناوين المأخوذة في الأدلة الشرعية من الفقيه والعالم ونحوهما حين الرجوع للمفتي الذي هو وقت سؤاله، فلا يجوز تقليد الميت لو احتيج لسؤاله للجهل بفتواه وإن جاز العمل بفتواه مع العلم بها، لوضوح أن الجهل بفتواه إنما يقتضي السؤال بالإضافة إلى الوقائع اللاحقة التي يراد العمل فيها وكذا السابقة التي لم يعمل فيها ويراد تدارك العمل فيها، دون السابقة التي عمل فيها على طبق فتوى الميت، حيث يعلم بمطابقة فتواه للعمل الواقع بنحو لا يحتاج للتدارك لو كانت حجة بلا حاجة إلى السؤال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الإجزاء أما مع أعلمية المعدول عنه فظاهر، لعموم بناء العقلاء على حجية رأي الأعلم فيقتصر في الخروج عنه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أعلميته أو عدم ثبوتها فلإطلاق الأدلة المصححة لتقليده سابقاً ولو بضميمة استصحاب حجية فتواه بالإضافة إلى الوقائع السابقة الذي سبق جريانه في نفسه من دون شبهة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في الصحة والإجزاء بين العبادات والمعاملات وغيرهما، وإن قيل إن العبادات هي المتيقن من الإجماع المدعى، إذ ليس الدليل على الإجزاء الإجماع، بل القاعدة التي لا مخرج عنها من إجماع أو نحوه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لازم ذلك سقوط حجية كل من المعدول إليه والمعدول عنه لو كانا متبايني المضمون، بحيث يلزم من العلم بكذب أحدهما علم إجمالي </w:t>
      </w:r>
      <w:bookmarkStart w:id="1024" w:name="pg11736_191709"/>
    </w:p>
    <w:p>
      <w:pPr>
        <w:pStyle w:val="BookText"/>
        <w:rPr/>
      </w:pPr>
      <w:bookmarkEnd w:id="1024"/>
      <w:r>
        <w:rPr>
          <w:rFonts w:ascii="Amiri" w:hAnsi="Amiri" w:eastAsia="Amiri" w:cs="Amiri"/>
          <w:color w:val="111111"/>
          <w:sz w:val="28"/>
          <w:sz w:val="28"/>
          <w:szCs w:val="28"/>
          <w:rtl w:val="true"/>
          <w:lang w:bidi="ar-SA"/>
        </w:rPr>
        <w:t>بالتكليف، كما لو عمل على فتوى القائل بالقصر مدة، ثم عدل منه إلى القائل بالتمام، حيث يعلم إجمالاً إما بوجوب تدارك ما مضى وقضائه تماماً، أو بوجوب القصر عليه في ما يأتي، ولا يخرج عن العلم المذكور إلا بالجمع بين الأمرين بقضاء ما سبق تماماً والجمع بين القصر والتمام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عدم الإشكال بينهم في الاجتزاء بمقتضى التقليد اللاحق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كشف إما عن سقوط حجية فتوى المعدول عنه حتى بالإضافة للوقائع السابقة وعموم حجية فتوى المعدول له لها، أو عن اكتفاء الشارع بالموافقة الاحتمالية للعلم الإجمالي المذكور بنحو يكفي موافقة فتوى المعدول إليه في الوقائع السابقة واللاحقة، أو عن الإجزاء الواقعي، بموافقة التقليد السابق على خلاف مقتضى الأصل في الحكم الظاهري، على ما سيأتي الكلام فيه</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9116282_73709187"/>
      <w:bookmarkStart w:id="1026" w:name="_Toc393"/>
      <w:bookmarkEnd w:id="1025"/>
      <w:r>
        <w:rPr>
          <w:rtl w:val="true"/>
        </w:rPr>
        <w:t>الاستدلال بالأدلة الخاصة على الإجزاء</w:t>
      </w:r>
      <w:bookmarkEnd w:id="1026"/>
    </w:p>
    <w:p>
      <w:pPr>
        <w:pStyle w:val="BookText"/>
        <w:rPr/>
      </w:pPr>
      <w:r>
        <w:rPr>
          <w:rFonts w:ascii="Amiri" w:hAnsi="Amiri" w:eastAsia="Amiri" w:cs="Amiri"/>
          <w:color w:val="111111"/>
          <w:sz w:val="28"/>
          <w:sz w:val="28"/>
          <w:szCs w:val="28"/>
          <w:rtl w:val="true"/>
          <w:lang w:bidi="ar-SA"/>
        </w:rPr>
        <w:t>هذا كله بحسب القواعد العامة، وأما بحسب الأدلة الخاصة فقد يستدل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العسر والحرج، لعدم وقوف المجتهد غالباً على رأي واحد، كما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أيضاً من أن حكمة تشريع الاجتهاد الوثوق في العمل على طبقه، ومع عدم الإجزاء ترتفع الحكمة المذكورة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المدعى في كلام بعض، ففي التقريرات عن بعض الأفاضل في تعليقاته على المعالم أنه ظاهر المذهب، وعن المناهج نفي القول من أحد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نسب إلى بعض دعوى صريح الإجماع بل الضرورة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العبادات،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المتشرعة، لابتلائهم بذلك كثيراً، خصوصاً بناء على المشهور من عدم جواز البقاء على تقليد الميت، فلو كان بناؤهم على عدم الإجزاء 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بالعدول للأعلمية، بل الظاهر عمومها لعدول الفقيه عن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يقتضي الإجزاء والحكم بصحة العمل واقعاً أو ظاهراً، بل عدم وجوب التدارك ولو مع بطلان العمل، كما لو كان قضاء الحج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جريانه في حقوق الناس، لمنافاته للامتنان في حقهم الذي هو مبنى قاعدة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لزوم الحرج نوعاً كاشفاً أو مؤيداً لجعل التقليد بنحو يقتضي الإجزاء، كما سيأتي التعرض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يرجع إلى قاعدة نفي الحرج التي ذكرنا وجوه الإشكال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بالنقض بغير واحد من موارد عدم الإجزاء في خطأ الطرق الظاهرية أو تبدل مفادها تبعاً لتبدل موضوعاتها، كما في كثير من الأمارات والأصول الجارية في الشبهات الموضوعية، وفيما لو قطع المجتهد بخطأ اجتهاده الأول، حيث اعترف في الفصول بعدم الإجزاء معه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النقض به لندرته وشذوذه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الندرة لا تصحح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تمت الندرة في عصورنا فمن الظاهر كثرة حصول القطع بالخطأ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موارد تيسر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دليل على أن حكمة حجية الاجتهاد وغيره من الطرق الظاهرية هو الوثوق بعدم الاحتياج للتدارك، بل لعل حكمتها مجرد تشخيص الوظيفة عند الابتلاء بالواقعة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استحساني لا ينهض دليلاً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فلا مجال له في مثل هذه المسألة المستحدثة التحرير، ولا سيما مع إنكار مثل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التقريرات في بيان القول بعدم الإجزاء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وفاقاً للنهاية، والتهذيب، والمختصر، وشروحه، وشرح المنهاج، على ما حكاه سيد المفاتيح عنهم، بل وفي محكي النهاية الإجماع عليه، بل وادعى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إطلاق جماعة عدم الإجزاء في الأمارات والطرق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فقد استشكل فيه غير واحد بمنع السيرة، وذكر بعض مشايخنا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في أمثال عصرنا إلى فتوى المجتهدين ولا يحرز اتصالها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ابتناء معرفة الأحكام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الخطأ كثيراً، لعدم وضوح فتاواهم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بسبب انتشار فقهاء العامة وتعارف الأخذ منهم للغفلة قبل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امتياز الفرقتين واختلافهما في الفروع، كما يشهد به قلة روايات الشيعة عن من قبلهما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رواياتهم عنهما وعن من بعدهما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w:t>
      </w:r>
    </w:p>
    <w:p>
      <w:pPr>
        <w:pStyle w:val="BookText"/>
        <w:rPr/>
      </w:pPr>
      <w:r>
        <w:rPr>
          <w:rFonts w:ascii="Amiri" w:hAnsi="Amiri" w:eastAsia="Amiri" w:cs="Amiri"/>
          <w:color w:val="111111"/>
          <w:sz w:val="28"/>
          <w:sz w:val="28"/>
          <w:szCs w:val="28"/>
          <w:rtl w:val="true"/>
          <w:lang w:bidi="ar-SA"/>
        </w:rPr>
        <w:t>الفروع المهمة التي يكثر الابتلاء بها، كالطهارة الحدثية والخبثية والصلاة وغيرهما بنحو يظهر منه خفاء ما هو من الضروريات الفقهية اليوم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تميز الفرقتين، والالتفات لاختلافهما في الفروع، وتنبه الشيعة لوجوب الأخذ منهم وعدم الركون لغيرهم، فقد كان وصول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تدريجياً مشفوعاً بأسباب الضياع والاشتباه من التقية والخطأ والكذب وضياع كثير من القرائن، ولذا اختلفت الأخبار كثيراً، مع عدم تيسر انتشار الروايات وعدم وصولها للكل في أول الأمر، بل كان وصولها وانتشارها بين الشيعة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تعرض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للاطلاع على خطأ ما وصل إليهم كثيراً، إما بالسؤال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بوصول أحاديث أخر مخالفة لما وصل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البناء مع ذلك على عدم الإجزاء بعد انكشاف الخطأ ولزوم التدارك لوقع الهرج والمرج واضطرب نظامهم، ولكثر منهم السؤال عن حكم الأعمال الماضية ولزوم تداركها وما يتعلق بذلك من فروع، مع عدم الأثر لذلك فيما عثرت عليه من النصوص، حيث يظهر من ذلك المفروغية عن الإجزاء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المناسب لما ارتكز من سهولة الشريعة وعدم ابتنائها على الحرج والضيق وعدم إيقاعهم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لأوليائهم وشيعتهم إلا في ما يسعهم رأفة بهم ورحمةً لهم وتداركاً لما ابتلوا به نتيجة ظلم الظالمين من مشاكل أوجبت صعوبة القيام عليهم بالوظائف الشرعية الواقعية الأولية، ولذا أحلوا لهم الخمس ونحوه مما يكون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واكتفوا منهم في بعض الأحكام بما </w:t>
      </w:r>
    </w:p>
    <w:p>
      <w:pPr>
        <w:pStyle w:val="BookText"/>
        <w:rPr/>
      </w:pPr>
      <w:r>
        <w:rPr>
          <w:rFonts w:ascii="Amiri" w:hAnsi="Amiri" w:eastAsia="Amiri" w:cs="Amiri"/>
          <w:color w:val="111111"/>
          <w:sz w:val="28"/>
          <w:sz w:val="28"/>
          <w:szCs w:val="28"/>
          <w:rtl w:val="true"/>
          <w:lang w:bidi="ar-SA"/>
        </w:rPr>
        <w:t>يلزمهم به حكام الجور، وأمضوا أحكامهم في الخراج والمقاسمة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يعتضد أو يتأيد بالنصوص المتضمنة تعمد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خلاف الواقع للتقية، حيث قد يكون مقتضى إطلاقها المقامي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السيرة في المقام التي يقرب نهوضها بإثبات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ما لو لم يكن الخطأ موجباً لبطلان العمل، كما في موارد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ولم يعلم ابتلاؤهم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لكثرة اختلاف الفقهاء والأخبار في غير الموارد المذكورة، كتحديد الكر، والوضوء، والنجاسات، والقصر والإتمام، والتذكية وغيرها مما يكون الإخلال فيه مبطلاً له، وموجباً لترتب القضاء والضمان ونحوهما، فعدم اهتمام المتشرعة بتمييز الموارد المذكورة شاهد بالمفروغية عن عموم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السيرة بالعبادات ونحوها مما يقتضي البطلان فيه بعض الآثار التي هي من سنخ التدارك والتبعة، كالقضاء، والضمان، والكفارات ونحوها، أما ما لا يكون من سنخ التدارك، بل من سنخ الجري على مقتضى العمل السابق وترتيب آثار صحته فلا يتضح قيام السيرة عليه بعد انكشاف البطلان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ذكى بغير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توقفه عن أكل اللحم بعد انكشاف الخطأ له، وكذا من تزوج امرأة بوجه قام الدليل عنده على مشروعيته لم يبعد توقفه عن مباشرتها وترتيب آثار الزوجية بعد انكشاف البطلان ونحو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قيل من اختصاص الإجماع بالعبادات، وإلا فلم يتضح وجه خصوصيتها، ولا سيما بعد ملاحظة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قصور السيرة عن إثبات عدم وجوب الإعادة في الوقت، لعدم كونها بنظر المتشرعة من سنخ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 من السيرة أيضاً، لعدم وضوح ابتلائهم بانكشاف الحال في الوقت، وعدم وضوح عملهم لو فرض ابتلاؤهم به بعد عدم أهميته وعدم لزوم الحرج من الإعادة ليحاول التخلص منه بالسؤال عن الإجزاء، فلا يكشف عدم السؤال عن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السيرة أيضاً ما إذا كان خفاء الحكم لعدم وصول الدليل عليه، لا لخطأ المكلف في فهم الدليل الواصل، أو لنسيانه للدليل مع وصوله ونحو ذلك مما يعود للمكلف نفسه وإن كان معذوراً، لعدم شيوع الابتلاء بذلك في تلك العصور وعدم وضوح بنائهم على الإجزاء معه، لاحتمال ابتناء الإجزاء على الرفق بأهل الحق وعدم إلزامهم بتدارك ما ضاع عليهم بسبب أئمة الجور، دون ما يستند ضياعه للمكلف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الإجزاء في المقام في حق المجتهد في أمثال عصورنا، لاستناد تبدل رأيه إلى انكشاف الخطأ له في فهم الأدلة أو غفلته عن بعضها، لا لعدم تيسر الوصول إليها، بخلاف العامي، لعدم استناد الخطأ له، بل للطريق الشرعي، وهو فتوى المجتهد مع عدم تيسر الوصول للواقع 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ناشئاً من خطئه في فهم كلام المجتهد أو في تشخيص المجتهد الذي قامت الحجة على تعيينه اتجه عدم الإجزاء حينئذٍ في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في الإجزاء في حقه بين عدوله من أحد المجتهدين للآخر، وعدول المجتهد الذي قلده عن فتواه، وانكشاف خطأ الفتوى له بنفسه بحسب اجتهاده الظني أو القطعي، لعموم السيرة لجميع الصورة المذكورة بسبب شيوع الابتلاء بها، في العصور السابقة وعدم الفرق بينها في منشأ السيرة الارتكازي وعدم استناد ضياع الواقع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الإجزاء في المقام واقعي لا ظاهري، فلا مجال معه لفرض العلم الإجمالي الذي سبق تقريب لزومه من مقتضى القاعدة مع عدم أعلمية المعدول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bookmarkStart w:id="1027" w:name="pg11736_191716"/>
    </w:p>
    <w:p>
      <w:pPr>
        <w:pStyle w:val="BookText"/>
        <w:rPr/>
      </w:pPr>
      <w:bookmarkEnd w:id="1027"/>
      <w:r>
        <w:rPr>
          <w:rFonts w:ascii="Amiri" w:hAnsi="Amiri" w:eastAsia="Amiri" w:cs="Amiri"/>
          <w:color w:val="111111"/>
          <w:sz w:val="28"/>
          <w:sz w:val="28"/>
          <w:szCs w:val="28"/>
          <w:rtl w:val="true"/>
          <w:lang w:bidi="ar-SA"/>
        </w:rPr>
        <w:t>خاتمة</w:t>
      </w:r>
    </w:p>
    <w:p>
      <w:pPr>
        <w:pStyle w:val="Heading6"/>
        <w:numPr>
          <w:ilvl w:val="5"/>
          <w:numId w:val="1"/>
        </w:numPr>
        <w:rPr/>
      </w:pPr>
      <w:bookmarkStart w:id="1028" w:name="__RefHeading___Toc9116284_73709187"/>
      <w:bookmarkStart w:id="1029" w:name="_Toc394"/>
      <w:bookmarkEnd w:id="1028"/>
      <w:r>
        <w:rPr>
          <w:rtl w:val="true"/>
        </w:rPr>
        <w:t>خاتمة</w:t>
      </w:r>
      <w:r>
        <w:rPr>
          <w:rtl w:val="true"/>
        </w:rPr>
        <w:t xml:space="preserve">: </w:t>
      </w:r>
      <w:r>
        <w:rPr>
          <w:rtl w:val="true"/>
        </w:rPr>
        <w:t>وجوب الفحص عن الأدلة</w:t>
      </w:r>
      <w:bookmarkEnd w:id="1029"/>
    </w:p>
    <w:p>
      <w:pPr>
        <w:pStyle w:val="Heading6"/>
        <w:numPr>
          <w:ilvl w:val="5"/>
          <w:numId w:val="1"/>
        </w:numPr>
        <w:rPr/>
      </w:pPr>
      <w:bookmarkStart w:id="1030" w:name="__RefHeading___Toc9116286_73709187"/>
      <w:bookmarkStart w:id="1031" w:name="_Toc395"/>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لابد للمجتهد في مقام الاستنباط وتشخيص وظيفته ووظيفة العامي العملية من استفراغ الوسع في الفحص عن الأدلة، وليس له الاكتفاء بما وصل إليه منها، فضلاً عن الرجوع للأصل من دون فحص عن الدليل لو لم يصل له، فكما يجب عليه الفحص عن الدليل يجب عليه الفحص عما يعارضه أو يتقدم عليه من الأدلة الأخرى، وعما يتحكم عليه من القرائن الصالحة لمعرفة المراد منه، كالمخصص والمقيد وقرينة المجاز وغير ذلك مما يكون دخيلاً في تشخيص الوظيفة، والظاهر عدم الإشكال بينهم في ذلك، كما يناسبه أخذ كثير منهم استفراغ الوسع في تعريف الاجتهاد وعدم صدقه بغير ذلك عليه، بل لعل إطلاق الاجتهاد من الكل في المقام بلحاظ ذلك، كما يظهر مما سبق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فمرجع لزوم استفراغ الوسع إلى عدم جريان الأصول قبل الفحص عن الأدلة الحاكمة عليها وعدم حجية الطرق الواصلة قبل الفحص عما يعارضها أو يتقدم عليها من الأدلة وما يتحكم عليها من القرائن، واختصاص فعلية جريان الأصول وحجية الطرق بصورة الفحص المذكور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فيما إذا لم يكن لدليل الأصل أو الطريق إطلاق يشمل حال ما قبل الفحص، كما قد يدعى في الظاهر الذي يحتمل وجود الصارف عنه من مخصص أو نحوه، بتقريب أن بناء العقلاء على العمل بالظهور من دون فحص عن الصارف فيما إذا لم يكن وجود الصارف متوقعاً، لقلة الابتلاء بالقرائن المنفصلة بحيث يغفل عن احتمال وجودها أو لا يعتد به، كما في </w:t>
      </w:r>
      <w:bookmarkStart w:id="1032" w:name="pg11736_191717"/>
    </w:p>
    <w:p>
      <w:pPr>
        <w:pStyle w:val="BookText"/>
        <w:rPr/>
      </w:pPr>
      <w:bookmarkEnd w:id="1032"/>
      <w:r>
        <w:rPr>
          <w:rFonts w:ascii="Amiri" w:hAnsi="Amiri" w:eastAsia="Amiri" w:cs="Amiri"/>
          <w:color w:val="111111"/>
          <w:sz w:val="28"/>
          <w:sz w:val="28"/>
          <w:szCs w:val="28"/>
          <w:rtl w:val="true"/>
          <w:lang w:bidi="ar-SA"/>
        </w:rPr>
        <w:t>الظهورات العرفية، دون ما إذا كان متوقعاً متعارفاً لكثرته كما في الظهورات الشرعية، بل لا يتضح بناؤهم على العمل بالظهور من دون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الفحص عن الدليل المعارض، على ما سبق عند الكلام في صورة الشك في اختلاف الفقهاء من المسألة السادسة من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البراءة العقلية بناء 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حكم العقل بالمعذرية مع التقصير في الفحص إذا كان المولى قد أوصل التكليف بالطريق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ذلك من صحيح مسعدة بن زياد على ما يأتي التنبيه له عند التعرض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لدليل الأصل أو الطريق إطلاق يشمل حال ما قبل الفحص، كما هو الحال في كثير من الأصول الشرعية، وهي التي أخذ في موضوعها الشك المعلوم حصوله قبل الفحص فلا بد من إقامة الدليل المخرج عن مقتضى عموم أو إطلاق تلك الأدلة والمانع من الرجوع إليها قبل الفحص، فإن تم الدليل فيها تم في القسم الأول</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9116288_73709187"/>
      <w:bookmarkStart w:id="1034" w:name="_Toc396"/>
      <w:bookmarkEnd w:id="1033"/>
      <w:r>
        <w:rPr>
          <w:rtl w:val="true"/>
        </w:rPr>
        <w:t>أدلة وجوب الفحص</w:t>
      </w:r>
      <w:r>
        <w:rPr>
          <w:rtl w:val="true"/>
        </w:rPr>
        <w:t>:</w:t>
      </w:r>
      <w:bookmarkEnd w:id="1034"/>
    </w:p>
    <w:p>
      <w:pPr>
        <w:pStyle w:val="Heading6"/>
        <w:numPr>
          <w:ilvl w:val="5"/>
          <w:numId w:val="1"/>
        </w:numPr>
        <w:rPr/>
      </w:pPr>
      <w:bookmarkStart w:id="1035" w:name="__RefHeading___Toc9116290_73709187"/>
      <w:bookmarkStart w:id="1036" w:name="_Toc397"/>
      <w:bookmarkEnd w:id="1035"/>
      <w:r>
        <w:rPr>
          <w:rtl w:val="true"/>
        </w:rPr>
        <w:t>الأول</w:t>
      </w:r>
      <w:r>
        <w:rPr>
          <w:rtl w:val="true"/>
        </w:rPr>
        <w:t xml:space="preserve">: </w:t>
      </w:r>
      <w:r>
        <w:rPr>
          <w:rtl w:val="true"/>
        </w:rPr>
        <w:t>الإجماع</w:t>
      </w:r>
      <w:bookmarkEnd w:id="1036"/>
    </w:p>
    <w:p>
      <w:pPr>
        <w:pStyle w:val="BookText"/>
        <w:rPr/>
      </w:pPr>
      <w:r>
        <w:rPr>
          <w:rFonts w:ascii="Amiri" w:hAnsi="Amiri" w:eastAsia="Amiri" w:cs="Amiri"/>
          <w:color w:val="111111"/>
          <w:sz w:val="28"/>
          <w:sz w:val="28"/>
          <w:szCs w:val="28"/>
          <w:rtl w:val="true"/>
          <w:lang w:bidi="ar-SA"/>
        </w:rPr>
        <w:t>ومن هنا لا يهم تحقيق كل من القسمين والتمييز بينهما، بل المهم النظر في دليل وجوب الفحص، وهو أمور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فإنه وإن لم أعثر على من ادعاه على عموم الدعوى المذكورة، إلا أنه قد يستفاد من مجموع كلماتهم، فقد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القطعي على عدم جواز الرجوع للبراءة قبل استفراغ الوسع في الأدلة، وذكر بعض أعاظم تلامذته أنه لا ريب فيه، كما يظهر بأدنى فحص في كلماتهم، بل الحق إجماع علماء الإسلام عليه، كما حكى في المعالم عن جمع من المحققين أن العمل بالعموم قبل البحث عن </w:t>
      </w:r>
      <w:bookmarkStart w:id="1037" w:name="pg11736_191718"/>
    </w:p>
    <w:p>
      <w:pPr>
        <w:pStyle w:val="BookText"/>
        <w:rPr/>
      </w:pPr>
      <w:bookmarkEnd w:id="1037"/>
      <w:r>
        <w:rPr>
          <w:rFonts w:ascii="IRNazanin" w:hAnsi="IRNazanin" w:eastAsia="IRNazanin"/>
          <w:color w:val="111111"/>
          <w:sz w:val="28"/>
          <w:sz w:val="28"/>
          <w:szCs w:val="28"/>
          <w:rtl w:val="true"/>
          <w:lang w:bidi="fa-IR"/>
        </w:rPr>
        <w:t>المخصص ممتنع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ويقتضيه ما أشرنا إليه من أخذهم استفراغ الوسع في تعريف الاجتهاد، حيث يظهر منه المفروغية عن توقف استنباط الحكم العملي عليه، كما تظهر المفروغية عنه أيضاً مما استدل به في المعالم على وجوب الفحص عن المخصص من أن المجتهد يجب عليه البحث عن الأدلة وكيفية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لسيرة الفقهاء في مقام الاستنباط والفتوى، لاهتمامهم بضبط الأدلة واستيعابها بنحو يظهر من حالهم ولو بمعونة الارتكازيات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المرتكز خطورة التصدي للاستنباط والفتوى ولزوم الحذر على من يزاولهما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يظهر من صاحب المعالم من عدم وجوب الفحص عن قرينة المجاز وما نسب للعلامة من جواز العمل بالعام قبل الفحص عن المخصص ونحوهما، فأما أن تؤول بما لا ينافي ذلك بأن تحمل على الخطابات العرفية دون الشرعية، أو تكون مستندة لشبهة مخرجة عما سبق، فلا تنافي عموم لزوم الفحص في غير مواردها، للإجماع الارتكازي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9116292_73709187"/>
      <w:bookmarkStart w:id="1039" w:name="_Toc398"/>
      <w:bookmarkEnd w:id="1038"/>
      <w:r>
        <w:rPr>
          <w:rtl w:val="true"/>
        </w:rPr>
        <w:t>الثاني</w:t>
      </w:r>
      <w:r>
        <w:rPr>
          <w:rtl w:val="true"/>
        </w:rPr>
        <w:t xml:space="preserve">: </w:t>
      </w:r>
      <w:r>
        <w:rPr>
          <w:rtl w:val="true"/>
        </w:rPr>
        <w:t>العلم الإحمالي</w:t>
      </w:r>
      <w:bookmarkEnd w:id="103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بقيام الأدلة التي يمكن الاطلاع عليها بالفحص على التكاليف، حيث يكون العلم الإجمالي المذكور منجزاً لاحتمال التكليف في مورد احتمال العثور على الدليل بالفحص، ومع تنجز التكليف في الموارد المذكورة لا مجال للرجوع للطرق والأصول الترخيصية المعذرة، لما تقرر من مانعية العلم الإجمالي من فعلية مؤداها</w:t>
      </w:r>
      <w:r>
        <w:rPr>
          <w:rFonts w:eastAsia="Amiri" w:cs="Amiri" w:ascii="Amiri" w:hAnsi="Amiri"/>
          <w:color w:val="111111"/>
          <w:sz w:val="28"/>
          <w:szCs w:val="28"/>
          <w:rtl w:val="true"/>
          <w:lang w:bidi="ar-SA"/>
        </w:rPr>
        <w:t xml:space="preserve">. </w:t>
      </w:r>
      <w:bookmarkStart w:id="1040" w:name="pg11736_191719"/>
    </w:p>
    <w:p>
      <w:pPr>
        <w:pStyle w:val="BookText"/>
        <w:rPr/>
      </w:pPr>
      <w:bookmarkEnd w:id="1040"/>
      <w:r>
        <w:rPr>
          <w:rFonts w:ascii="Amiri" w:hAnsi="Amiri" w:eastAsia="Amiri" w:cs="Amiri"/>
          <w:color w:val="111111"/>
          <w:sz w:val="28"/>
          <w:sz w:val="28"/>
          <w:szCs w:val="28"/>
          <w:rtl w:val="true"/>
          <w:lang w:bidi="ar-SA"/>
        </w:rPr>
        <w:t>وقد أشرنا للعلم الإجمالي المذكور في الاحتجاج لوجوب الاحتياط في الشبهة البدوية الحكمية، وقد ذكرنا أنه موجب لانحلال العلم الإجمالي باشتمال الشريعة على تكاليف كثيرة،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إنما ينفع مع عدم انحلال العلم الإجمالي بالعثور على مقدار المعلوم بالإجمال، دون ما إذا عثر على المقدار المذكور واحتمل وجود غيره، كما يظهر وجهه مما سبق في مبحث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يمنع من الرجوع للطرق والأصول الترخيصية دون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جواز العمل بالطرق والأصول الإلزامية قبل الفحص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للفتوى بمضمونها لو علم إجمالاً بوجود الأدلة الترخيصية المانعة من الرجوع إليها، للعلم حينئذ بعدم فعلية مضامين بعضها وحرمة الفتوى بمضمونه، بل ولو لم يعلم إجمالا بذلك لبقية الوجوه الآتية، على ما يتضح إن شاء الله تعالى</w:t>
      </w:r>
    </w:p>
    <w:p>
      <w:pPr>
        <w:pStyle w:val="Heading6"/>
        <w:numPr>
          <w:ilvl w:val="5"/>
          <w:numId w:val="1"/>
        </w:numPr>
        <w:rPr/>
      </w:pPr>
      <w:bookmarkStart w:id="1041" w:name="__RefHeading___Toc9116294_73709187"/>
      <w:bookmarkStart w:id="1042" w:name="_Toc399"/>
      <w:bookmarkEnd w:id="1041"/>
      <w:r>
        <w:rPr>
          <w:rtl w:val="true"/>
        </w:rPr>
        <w:t>الثالث</w:t>
      </w:r>
      <w:r>
        <w:rPr>
          <w:rtl w:val="true"/>
        </w:rPr>
        <w:t xml:space="preserve">: </w:t>
      </w:r>
      <w:r>
        <w:rPr>
          <w:rtl w:val="true"/>
        </w:rPr>
        <w:t>بعض النصوص الخاصة</w:t>
      </w:r>
      <w:bookmarkEnd w:id="10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النصوص الإنكار على بعض العامة في استنباط الحكم والتصدي للفتوى من دون معرفة تامة بالكتاب المجيد ولا تمييز للناسخ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والعام منه، مثل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حنيفة لقد ادعيت علماً ويلك ما جعل الله ذلك إلا عند أهل الكتاب الذين أنزل عليهم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 مسعدة بن صدقة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احتجاجه على الصوفية لما احتجوا عليه بآيات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علم بناسخ القرآن ومنسوخه ومحكمه ومتشابهه الذي في مثله ضل من ضل وهلك من هلك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ذهبتم إليه وحملتم الناس عليه من الجهل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وترككم النظر في غريب القرآن من التفسير والناسخ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في طلب ناسخ القرآن من منسوخه ومحكمه من متشابهه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ورواية إسماعيل ابن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أنهم ضربوا القرآن بعضه ببعض واحتجوا بالمنسوخ وهم يظنون أنه الناسخ، واحتجوا بالخاص وهم يقدرون أنه العام واحتجوا بأول الآية وتركوا السنة في تأويلها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العياشي عن عبد الرحمن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الإنكار على عمر حين أفتى بالمسح على الخفين لدعوى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المائدة أو 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وأنت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أصالة الظهور وعدم النسخ والتخصيص من الأصول العقلائية، فإنكار العمل بالكتاب من دون معرفة تامة به ولا معرفة المنسوخ والخاص ظاهر في لزوم استفراغ الوسع في مقام الاستنباط وعدم الجري </w:t>
      </w:r>
    </w:p>
    <w:p>
      <w:pPr>
        <w:pStyle w:val="BookText"/>
        <w:rPr/>
      </w:pPr>
      <w:r>
        <w:rPr>
          <w:rFonts w:ascii="Amiri" w:hAnsi="Amiri" w:eastAsia="Amiri" w:cs="Amiri"/>
          <w:color w:val="111111"/>
          <w:sz w:val="28"/>
          <w:sz w:val="28"/>
          <w:szCs w:val="28"/>
          <w:rtl w:val="true"/>
          <w:lang w:bidi="ar-SA"/>
        </w:rPr>
        <w:t>بدونه على مقتضى الدليل الواصل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النصوص مختصة بالكتاب فاستفادة حكم غيره مبني على إلغاء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مؤيدة للمدعى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بطلب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لوجوب الاجتهاد كفائياً، لا لوجوب تعلم الأحكام عيناً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الاجتهاد كفائياً لأجل الإنذار راجع إلى تكليف الكل بتحصيل من يُعلِّم الجاهل منهم، وهو راجع إلى وجوب التعلم على الكل عيناً إما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الدلالة على وجوب التعلم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103"/>
      </w:r>
      <w:r>
        <w:rPr>
          <w:rFonts w:ascii="Amiri" w:hAnsi="Amiri" w:eastAsia="Amiri" w:cs="Amiri"/>
          <w:color w:val="111111"/>
          <w:sz w:val="28"/>
          <w:sz w:val="28"/>
          <w:szCs w:val="28"/>
          <w:rtl w:val="true"/>
          <w:lang w:bidi="ar-SA"/>
        </w:rPr>
        <w:t>والنصوص الكثيرة الواردة في تفسير الآيتين وغيرها مما تضمن وجوب طلب العلم، والحث على السؤال، والذم بتركه، والأمر بمذاكرة الروايات على اختلاف ألسنتها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 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الحجة البالغة لله عز وجل على خلقه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والتأمل في الصحيح قاض بعدم جريان البراءة العقلية قبل استكمال الفحص، وعدم حجية الظواهر الأولية كذلك، لأنه تضمن أن العبد يخصم لمجرد تركه التعلم، من دون أن ينبّه فيه إلى أمر الشارع بالتعلم، وأنه هو السبب في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ذلك أن وجوب التعلم عقلي دفعاً لاحتمال العقاب، ولا تجري بدونه قاعدة قبح العقاب بلا بيان، كما لا تنفع بدونه الظواهر الأولية المقتضية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وضوح وجوب التعلم شرعاً أغنى عن التنبيه 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الشك في عموم القاعدة أو حجية الظهور يكفي في لزوم الاحتياط، لعدم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الشك في ذلك لا أثر للظهور المذكور، ومع فرض اليقين بالعموم لا يصلح الظهور لرفع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 طلحة 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العلم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ونحوه خبر نجم الجزار في كلام سمعه من 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المجدور والجريح يجنب فيغسل فيموت، من استنكار عدم السؤال،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قتلهم الله إنما كان دواء العي السؤال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من أطال الجلوس في الخلاء لاستماع الغناء مستحلاً له لأنه لم يأته، وإنما سمعه، حيث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محتجاً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مَسْئُولًا</w:t>
      </w:r>
      <w:r>
        <w:rPr>
          <w:rStyle w:val="FootnoteAnchor"/>
          <w:rtl w:val="true"/>
        </w:rPr>
        <w:footnoteReference w:id="108"/>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فاغتسل </w:t>
      </w:r>
    </w:p>
    <w:p>
      <w:pPr>
        <w:pStyle w:val="BookText"/>
        <w:rPr/>
      </w:pPr>
      <w:r>
        <w:rPr>
          <w:rFonts w:ascii="Amiri" w:hAnsi="Amiri" w:eastAsia="Amiri" w:cs="Amiri"/>
          <w:color w:val="111111"/>
          <w:sz w:val="28"/>
          <w:sz w:val="28"/>
          <w:szCs w:val="28"/>
          <w:rtl w:val="true"/>
          <w:lang w:bidi="ar-SA"/>
        </w:rPr>
        <w:t>وصل ما بدا لك، فإنك كنت مقيماً على أمر عظيم، ما كان أسوأ حالك لو مت على ذلك</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جميع ذلك وجوب التفقه في الدين، ومقتضى المناسبات الارتكازية وسياق جملة من هذه النصوص والنصوص المتقدمة في الوجه الثالث، بل صريح بعضها كون وجوبه طريقياً في طول التكاليف الواقعية، لأجل حفظها والقيام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يجب في غير الأحكام الإلزامية، ولا فيها مع عدم فوت الواقع، لعدم الابتلاء بها أو للاحتياط فيها، كما تختلف أهميته باختلاف مراتب أهمية التكاليف التي تفوت بترك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الوجوب الطريقي إلى أن الواقع مورد للمسؤولية ولا يكون الجهل به عذراً إذا استند للتقصير في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مفادها وجوب الفحص المتعلق بعمل المكلف الدخيل في حفظ تكاليفه كان مقتضى إطلاقها وجوبه حتى في مورد الدليل المعتبر في نفسه إذا احتمل تبدل مقتضى الوظيفة بالفحص، ولا</w:t>
      </w:r>
    </w:p>
    <w:p>
      <w:pPr>
        <w:pStyle w:val="BookText"/>
        <w:rPr/>
      </w:pPr>
      <w:r>
        <w:rPr>
          <w:rFonts w:ascii="Amiri" w:hAnsi="Amiri" w:eastAsia="Amiri" w:cs="Amiri"/>
          <w:color w:val="111111"/>
          <w:sz w:val="28"/>
          <w:sz w:val="28"/>
          <w:szCs w:val="28"/>
          <w:rtl w:val="true"/>
          <w:lang w:bidi="ar-SA"/>
        </w:rPr>
        <w:t>يختص بصورة 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السؤال والتعلم والتفقه قي الدين ونحوها من العناوين المأخوذة في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ما ورد في المجدور، لوضوح كون التغسيل مقتضى عموم وجوب غسل الجنابة، ومشروعية التيمم مع المرض من سنخ المخصص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المستفاد أيضاً من النصوص المتقدمة في الوجه الثالث، على ما تقدم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ذلك قصور إطلاقات أدلة الحجج والأصول عن صورة عدم </w:t>
      </w:r>
    </w:p>
    <w:p>
      <w:pPr>
        <w:pStyle w:val="BookText"/>
        <w:rPr/>
      </w:pP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شمولها للفحص عن المعارض المعادل للدليل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التخيير بين المتعارضين فظاهر، للعلم بجواز العمل بالدليل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تساقطهما والرجوع لما يترتب عليهما من الأدلة أو الأصول فلعدم صدق التعلم والتفقه عليه بعد عدم صلوحه لتشخيص الوظيفة وإن كان العثور عليه موجباً لانقلابها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 الأمر بالسؤال ظاهر في إرادة السؤال الموجب للمعرفة، فلا موضوع له مع عدم صلوح ما يحصل بالسؤال لتحقيقها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صدور ما تضمن الأمر بمذاكرة الروايات وأخذها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الاستدلال على وجوب الفحص عن الدليل المعارض بناءً على التساقط بالإجماع المتقدم، وبما تقدم في المسألة السادسة من أن التمسك بعموم حجية الدليل الواصل مع احتمال المعارض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الفحص لعمل المكلف الفاحص، أما إذا كان للفتوى بمضمون الدليل الواصل أمكن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 في الوجه الثالث، بل يمكن الاستدلال عليه أيضاً بذلك حتى بناء على التخيير مع التعادل،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امتناع حمل أدلة وجوب التعلم على الوجوب الطريقي الراجع إلى عدم معذرية الجهل، لشمولها لما إذا وقع العمل غفلة عن احتمال الحرمة، بل قد يكون هو المتيقن من مواردها، فتنافي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العقل بقبح عقاب الغافل، كما أنها تشمل التكاليف الموقتة التي لا تكون فعلية قبل </w:t>
      </w:r>
    </w:p>
    <w:p>
      <w:pPr>
        <w:pStyle w:val="BookText"/>
        <w:rPr/>
      </w:pPr>
      <w:r>
        <w:rPr>
          <w:rFonts w:ascii="Amiri" w:hAnsi="Amiri" w:eastAsia="Amiri" w:cs="Amiri"/>
          <w:color w:val="111111"/>
          <w:sz w:val="28"/>
          <w:sz w:val="28"/>
          <w:szCs w:val="28"/>
          <w:rtl w:val="true"/>
          <w:lang w:bidi="ar-SA"/>
        </w:rPr>
        <w:t>الوقت، ليجب تعلمها طريقياً، ولا يمكن تعلمها بعد الوقت، لضيقه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حملها على الوجوب النفسي المطلق غير الموقت، فيكون العقاب على ترك التعلم بنفسه، لفعلية التكليف به والقدرة عليه قبل الوقت، كما حكي عن الأردبيلي وصاحب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معذرية الجهل من التكاليف الواقعية ولا تنهض أدلة وجوب التعلم بتقييد أدلة الطرق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حكم العقل بقبح العقاب مع الغفلة أو التعذر إذا كانا مستندين لاختيار المكلف وتقصيره ولو لعدم حفظه القدرة قبل دخول الوقت، نظير ما يذكر في موارد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حمل الأدلة المتقدمة على وجوب التعلم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إباء سياقها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إما لحملها على الاكتفاء بمسمى التعلم ولو لحكم واحد، وهو خلاف المقطوع به منها، أو على تعلم جميع الأحكام الإلزامية ولو مع عدم توقف حفظ الواقع عليه للاحتياط في العمل، أو لعدم الابتلاء بالحكم، بل الأحكام غير الإلزامية أيضاً، لصدق التفقه في الدين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لازمه كون اختلاف التكاليف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الأهمية غير دخيل في قدر العقاب، لفرض عدم كون العقاب عليها، ولا يظن من أحد البناء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البناء عليه للإجماع لا لورود الأدلة للوجوب الطريقي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منشأ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الارتكازات الصالحة للقرينية على حمل الأدلة على الوجوب الطريقي</w:t>
      </w:r>
      <w:r>
        <w:rPr>
          <w:rFonts w:eastAsia="Amiri" w:cs="Amiri" w:ascii="Amiri" w:hAnsi="Amiri"/>
          <w:color w:val="111111"/>
          <w:sz w:val="28"/>
          <w:szCs w:val="28"/>
          <w:rtl w:val="true"/>
          <w:lang w:bidi="ar-SA"/>
        </w:rPr>
        <w:t xml:space="preserve">. </w:t>
      </w:r>
      <w:bookmarkStart w:id="1043" w:name="pg11736_191726"/>
    </w:p>
    <w:p>
      <w:pPr>
        <w:pStyle w:val="BookText"/>
        <w:rPr/>
      </w:pPr>
      <w:bookmarkEnd w:id="1043"/>
      <w:r>
        <w:rPr>
          <w:rFonts w:ascii="Amiri" w:hAnsi="Amiri" w:eastAsia="Amiri" w:cs="Amiri"/>
          <w:color w:val="111111"/>
          <w:sz w:val="28"/>
          <w:sz w:val="28"/>
          <w:szCs w:val="28"/>
          <w:rtl w:val="true"/>
          <w:lang w:bidi="ar-SA"/>
        </w:rPr>
        <w:t>ومن هنا لا ينبغي التأمل في ما ذكرنا من كون وجوب التعلم طريقياً مانعاً من الرجوع للأصول والأدلة الواصلة، كما 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9116296_73709187"/>
      <w:bookmarkStart w:id="1045" w:name="_Toc400"/>
      <w:bookmarkEnd w:id="1044"/>
      <w:r>
        <w:rPr>
          <w:rtl w:val="true"/>
        </w:rPr>
        <w:t>بقي أمور</w:t>
      </w:r>
      <w:r>
        <w:rPr>
          <w:rtl w:val="true"/>
        </w:rPr>
        <w:t>:</w:t>
      </w:r>
      <w:bookmarkEnd w:id="1045"/>
    </w:p>
    <w:p>
      <w:pPr>
        <w:pStyle w:val="Heading6"/>
        <w:numPr>
          <w:ilvl w:val="5"/>
          <w:numId w:val="1"/>
        </w:numPr>
        <w:rPr/>
      </w:pPr>
      <w:bookmarkStart w:id="1046" w:name="__RefHeading___Toc9116298_73709187"/>
      <w:bookmarkStart w:id="1047" w:name="_Toc401"/>
      <w:bookmarkEnd w:id="1046"/>
      <w:r>
        <w:rPr>
          <w:rtl w:val="true"/>
        </w:rPr>
        <w:t>الأول</w:t>
      </w:r>
      <w:r>
        <w:rPr>
          <w:rtl w:val="true"/>
        </w:rPr>
        <w:t xml:space="preserve">: </w:t>
      </w:r>
      <w:r>
        <w:rPr>
          <w:rtl w:val="true"/>
        </w:rPr>
        <w:t>عدم وجوب الفحص عن الدليل الموافق</w:t>
      </w:r>
      <w:bookmarkEnd w:id="10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الفحص عن الدليل الموافق للدليل الواصل، سواء كان في رتبته أم لا، كالأصل مع الدليل، لقصور جميع الوجوه المتقدمة عنه بعد عدم الأثر له في مقام العمل، فلا دخل له في حفظ الواقع، ليجب وجوباً طريقياً في طوله</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9116300_73709187"/>
      <w:bookmarkStart w:id="1049" w:name="_Toc402"/>
      <w:bookmarkEnd w:id="1048"/>
      <w:r>
        <w:rPr>
          <w:rtl w:val="true"/>
        </w:rPr>
        <w:t>الثاني</w:t>
      </w:r>
      <w:r>
        <w:rPr>
          <w:rtl w:val="true"/>
        </w:rPr>
        <w:t xml:space="preserve">: </w:t>
      </w:r>
      <w:r>
        <w:rPr>
          <w:rtl w:val="true"/>
        </w:rPr>
        <w:t>مقدار الفحص</w:t>
      </w:r>
      <w:bookmarkEnd w:id="104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الفحص اللازم هو الفحص بالمقدار الموجب لليأس من كون استمرار الفحص موجباً للظفر بالدليل، وإن أمكن حصوله صدفة بوجه غير محتسب، قد يحصل مع الفحص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إذا لم يكن لدليل حجية الطريق الواصل إطلاق يشمل حال ما قبل الفحص، كبعض الطرق العقلائية، فلاكتفاء العقلاء بالفحص بالمقدار المذكور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كان له إطلاق يشمل حال ما قبل الفحص فلقصور الوجوه السابقة عن إثبات وجوب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الإجمالي فلما عرفت من أن المتيقن إجمالا هو وجود الأدلة التي يتوقف العثور عليها على الفحص، وأما ما زاد على ذلك مما لا يتوقف على الفحص فالعلم بوجوده في موارد الأدلة التي يعثر عليها بالفحص لو تم لا أثر له في المنجزية، والعلم بوجوده في غيرها غير حاصل، ليكون منجزاً في المقام ومانعاً من الرجوع للطرق والأصول الواصلة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فلورود جملة منها مورد الإنكار على ترك الفحص، </w:t>
      </w:r>
      <w:bookmarkStart w:id="1050" w:name="pg11736_191727"/>
    </w:p>
    <w:p>
      <w:pPr>
        <w:pStyle w:val="BookText"/>
        <w:rPr/>
      </w:pPr>
      <w:bookmarkEnd w:id="1050"/>
      <w:r>
        <w:rPr>
          <w:rFonts w:ascii="Amiri" w:hAnsi="Amiri" w:eastAsia="Amiri" w:cs="Amiri"/>
          <w:color w:val="111111"/>
          <w:sz w:val="28"/>
          <w:sz w:val="28"/>
          <w:szCs w:val="28"/>
          <w:rtl w:val="true"/>
          <w:lang w:bidi="ar-SA"/>
        </w:rPr>
        <w:t>والمنصرف منه مورد التقصير العرفي في تركه للاعتداد باحتمال الاطلاع بسببه على الواقع، ولا يشمل فرض اليأس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ما أطلق فيه وجوب التعلم والتفقه والسؤال، لما هو المرتكز في أذهان العرف من عدم فعل هذه الأمور إلا برجاء تحصيل العلم، لا مع اليأس من حصوله بسببها، وإن احتمل حصوله بوجه غير 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سيرة الفقهاء في مقام الاستدلال والاستنباط على ذلك لا على حصول العلم أو الاطمئنان بعدم الدليل، إذ قد لا يتيسر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الاطمئنان بعدم العثور على الدليل بالفحص كان راجعاً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9116302_73709187"/>
      <w:bookmarkStart w:id="1052" w:name="_Toc403"/>
      <w:bookmarkEnd w:id="1051"/>
      <w:r>
        <w:rPr>
          <w:rtl w:val="true"/>
        </w:rPr>
        <w:t>الثالث</w:t>
      </w:r>
      <w:r>
        <w:rPr>
          <w:rtl w:val="true"/>
        </w:rPr>
        <w:t xml:space="preserve">: </w:t>
      </w:r>
      <w:r>
        <w:rPr>
          <w:rtl w:val="true"/>
        </w:rPr>
        <w:t>عدم جواز الرجوع للطرق والأصول مع تعذر الفحص</w:t>
      </w:r>
      <w:bookmarkEnd w:id="105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الفحص لفقد المكلف لمقدماته فالظاهر عدم جواز الرجوع للطرق والأصول الترخيصية، للأدلة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الإجمالي فلعدم دخل القدرة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وغيرها مما دل على وجوب طلب العلم فهي ظاهرة في توقف العمل على الفحص مع تحقق موضوعه، ولا يرتفع موضوعه بفقد مقدماته، بل باليأس من ترتب العثور على الدليل بسببه</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9116304_73709187"/>
      <w:bookmarkStart w:id="1054" w:name="_Toc404"/>
      <w:bookmarkEnd w:id="1053"/>
      <w:r>
        <w:rPr>
          <w:rtl w:val="true"/>
        </w:rPr>
        <w:t>الرابع</w:t>
      </w:r>
      <w:r>
        <w:rPr>
          <w:rtl w:val="true"/>
        </w:rPr>
        <w:t xml:space="preserve">: </w:t>
      </w:r>
      <w:r>
        <w:rPr>
          <w:rtl w:val="true"/>
        </w:rPr>
        <w:t>عدم لزوم الفحص مع عدم فوت التكاليف</w:t>
      </w:r>
      <w:bookmarkEnd w:id="105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وجوب الفحص لما كان طريقياً لحفظ التكاليف الواقعية فلا مجال مع عدم فوتها، لعدم الابتلاء بالتكليف أو للاحتياط فيه عند الابتلاء 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وجوبه مع العلم بالابتلاء به، فإن علم بالقدرة عليه بعد الوقت جاز تأخيره، وإلا وجب تقديمه على الوقت لحفظ التكليف في </w:t>
      </w:r>
    </w:p>
    <w:p>
      <w:pPr>
        <w:pStyle w:val="BookText"/>
        <w:rPr/>
      </w:pPr>
      <w:r>
        <w:rPr>
          <w:rFonts w:ascii="Amiri" w:hAnsi="Amiri" w:eastAsia="Amiri" w:cs="Amiri"/>
          <w:color w:val="111111"/>
          <w:sz w:val="28"/>
          <w:sz w:val="28"/>
          <w:szCs w:val="28"/>
          <w:rtl w:val="true"/>
          <w:lang w:bidi="ar-SA"/>
        </w:rPr>
        <w:t>وقته، نظير المقدمات المفوتة،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احتمال الابتلاء فالظاهر وجوب الفحص، لا للعلم الإجمالي، لعدم صلوحه لتنجيز احتمال المخالفة مع عدم إحراز الابتلاء بالتكليف، بل لأدلة وجوب التعلم والتفقه، لشمول العناوين المأخوذة فيها من التعلم والتفقه والسؤال للتكليف المذكور مع عدم محذور من شموله، لأن وجوب التعلم لما كان طريقياً كفى في تحقق موضوعه وإمكانه الخوف من فوت الواقع بسبب الجهل، سواء أحرز الابتلاء أم لم 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الابتلاء فالظاهر عدم جريانه في نفسه، لعدم أخذ الابتلاء في موضوع وجوب الفحص شرعاً، وإنما يقصر إطلاقه عن شمول صورة العلم بعدم الابتلاء لباً بنتيجة التقييد، لعدم الموضوع له معه، كما يقصر عن شمول العلم بعدم فوت الواقع بدونه، للاحتياط أو لمصادفة الموافقة، والمفروض عدم العلم به ودخوله في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مانع من جريان استصحاب عدم الابتلاء، بناء على قيام الاستصحاب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لأن المبنى المذكور إنما يقتضي جريان استصحاب عدم الابتلاء إذا كان العلم بعدم الابتلاء مأخوذاً بعنوانه وبما هو أمر وجودي في موضوع وجوب الفحص، لا ما إذا كان شرطاً فيه بنتيجة التقييد، نظير ما سبق عند الشك في الاختلاف من المسألة السادسة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مخالفة التكاليف الواقعية، لما أشرنا إليه من عدم وجوب الفحص مع العلم بعدم مخالفتها</w:t>
      </w:r>
      <w:r>
        <w:rPr>
          <w:rFonts w:eastAsia="Amiri" w:cs="Amiri" w:ascii="Amiri" w:hAnsi="Amiri"/>
          <w:color w:val="111111"/>
          <w:sz w:val="28"/>
          <w:szCs w:val="28"/>
          <w:rtl w:val="true"/>
          <w:lang w:bidi="ar-SA"/>
        </w:rPr>
        <w:t xml:space="preserve">. </w:t>
      </w:r>
      <w:bookmarkStart w:id="1055" w:name="pg11736_191729"/>
    </w:p>
    <w:p>
      <w:pPr>
        <w:pStyle w:val="BookText"/>
        <w:rPr/>
      </w:pPr>
      <w:bookmarkEnd w:id="1055"/>
      <w:r>
        <w:rPr>
          <w:rFonts w:ascii="Amiri" w:hAnsi="Amiri" w:eastAsia="Amiri" w:cs="Amiri"/>
          <w:color w:val="111111"/>
          <w:sz w:val="28"/>
          <w:sz w:val="28"/>
          <w:szCs w:val="28"/>
          <w:rtl w:val="true"/>
          <w:lang w:bidi="ar-SA"/>
        </w:rPr>
        <w:t>ومثله ما ذكره من أن المانع من جريان الاستصحاب إطلاق أدلة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وتخصيصها بموارد العلم أو الاطمئنان بالابتلاء مستهجن، لندرتها، فإن الغالب في مسائل الشكوك ونحوها احتمال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مانعية الإطلاق من الاستصحاب إن كانت باعتبار حكومة الإطلاق على الأصل فلا مجال له بعد التسليم بجريان الاستصحاب، لقيامه مقام القطع الموضوعي، لوضوح أن القطع بعدم الابتلاء رافع لموضوع وجوب الفحص، كما سبق، فيكون الاستصحاب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باعتبار تعذر تنزيل الإطلاق على صورة العلم بالابتلاء، لندرته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نصاً في صورة الشك، ومخصصاً لعموم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لكثرة التكاليف التي يعلم بالابتلاء بها، والتي يجب الفحص عنها، وليس الإطلاق وارداً في خصوص الشكوك ونحوها مما ادعى ندرة العلم بالابتلاء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للعلم بالابتلاء غالباً، لاحتمال الموت والمرض المانع من فعلية التكاليف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التعويل على احتمال ذلك، بل مقتضى أصالة السلامة المعوَّل عليها عند العقلاء إحراز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فالمتيقن شمول الإطلاق للشك في الابتلاء من هذه الجهة، لا من جميع الجهات، بحيث يعم الشك في تحقق الموضوع، الذي هو محل الكلام ظاهراً</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9116306_73709187"/>
      <w:bookmarkStart w:id="1057" w:name="_Toc405"/>
      <w:bookmarkEnd w:id="1056"/>
      <w:r>
        <w:rPr>
          <w:rtl w:val="true"/>
        </w:rPr>
        <w:t>الخامس</w:t>
      </w:r>
      <w:r>
        <w:rPr>
          <w:rtl w:val="true"/>
        </w:rPr>
        <w:t xml:space="preserve">: </w:t>
      </w:r>
      <w:r>
        <w:rPr>
          <w:rtl w:val="true"/>
        </w:rPr>
        <w:t>جريان ما تقدم في حق العامل</w:t>
      </w:r>
      <w:bookmarkEnd w:id="105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الأدلة المتقدمة كما تجري في حق المجتهد في مقام الاستنباط لعمله وللفتوى، تجري في حق العامي، فليس له العمل </w:t>
      </w:r>
      <w:bookmarkStart w:id="1058" w:name="pg11736_191730"/>
    </w:p>
    <w:p>
      <w:pPr>
        <w:pStyle w:val="BookText"/>
        <w:rPr/>
      </w:pPr>
      <w:bookmarkEnd w:id="1058"/>
      <w:r>
        <w:rPr>
          <w:rFonts w:ascii="Amiri" w:hAnsi="Amiri" w:eastAsia="Amiri" w:cs="Amiri"/>
          <w:color w:val="111111"/>
          <w:sz w:val="28"/>
          <w:sz w:val="28"/>
          <w:szCs w:val="28"/>
          <w:rtl w:val="true"/>
          <w:lang w:bidi="ar-SA"/>
        </w:rPr>
        <w:t>بمقتضى الأصول أو غيرها إذا احتمل قيام الأدلة على خلافها، بل يجب عليه الفحص عن مفاد الأدلة بالسؤال من المجتهد، لثبوت الإجماع في حقه، ولتحقق العلم الإجمالي بالإضافة إليه بوجود الأدلة التي يمكن الاطلاع على مفادها ولو بالرجوع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النصوص السابقة في الوجه الرابع، لوضوح صدق التفقه والتعلم والسؤال في حقه</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9116308_73709187"/>
      <w:bookmarkStart w:id="1060" w:name="_Toc406"/>
      <w:bookmarkEnd w:id="1059"/>
      <w:r>
        <w:rPr>
          <w:rtl w:val="true"/>
        </w:rPr>
        <w:t>السادس</w:t>
      </w:r>
      <w:r>
        <w:rPr>
          <w:rtl w:val="true"/>
        </w:rPr>
        <w:t xml:space="preserve">: </w:t>
      </w:r>
      <w:r>
        <w:rPr>
          <w:rtl w:val="true"/>
        </w:rPr>
        <w:t>لزوم التجري مع ترك الاحتياط</w:t>
      </w:r>
      <w:bookmarkEnd w:id="106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مقتضى وجوب الفحص هو عدم جواز الرجوع للطرق والأصول الترخيصة مع عدمه، بل يلزم الاحتياط، كان ترك الاحتياط والاكتفاء بموافقتها من أفراد التجري، على ما سبق في التنبيه الثاني من مبحث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فيبطل العمل واقعاً لو كان عبادياً واحتمل تحريمه تكليفاً، لامتناع التقرب في مورد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فلا مجال للبناء على بطلانه واقعاً إلا في العبادات بناء على اعتبار الجزم بالنية فيها، الذي 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للبناء على صحته ظاهراً، فضلاً عن صحته واقعاً، بل يلزم البناء على عدم إجزائه ظاهراً، لعدم إحراز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أحرز بعد ذلك مطابقته للواقع تعين البناء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انكشف مطابقته لمقتضى الحجة القائمة حين إرادة التدارك، كما لو كان مقلداً لمن يقول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مطابقته للحجة القائمة حين صدوره دون الحجة القائمة حين إرادة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قلد حين العمل من يقول بصحته من دون أن يعلم بفتواه وعدل بعد ذلك لمن يقول ببطلانه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التدارك أو 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ابتناؤه على ما تقدم في المسألة الثامنة من عموم حجية الحجة </w:t>
      </w:r>
    </w:p>
    <w:p>
      <w:pPr>
        <w:pStyle w:val="BookText"/>
        <w:rPr/>
      </w:pPr>
      <w:r>
        <w:rPr>
          <w:rFonts w:ascii="Amiri" w:hAnsi="Amiri" w:eastAsia="Amiri" w:cs="Amiri"/>
          <w:color w:val="111111"/>
          <w:sz w:val="28"/>
          <w:sz w:val="28"/>
          <w:szCs w:val="28"/>
          <w:rtl w:val="true"/>
          <w:lang w:bidi="ar-SA"/>
        </w:rPr>
        <w:t>المتأخرة للوقائع السابقة بنحو يستلزم سقوط حجية الحجة السابقة عنها وعدمه، فيتعين الإجزاء على الثاني، أما على الأول فاللازم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تقدم من الاجتزاء بمتابعة فتوى من يجب الرجوع إليه مطلقاً وصحته معهاً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عليه بالسيرة، والمتيقن منها صورة اعتماد المكلف على الحجة حين العمل، ولا يحرز ثبوتها فيما لو لم يعتمد عليها وإن طابقها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دل الدليل على الاجتزاء بالعمل المخالف للواقع في حال الجهل ولو كان تقصيرياً تعين البناء على ذلك، وإن كان على خلاف الأصل، كما في الإتمام في موضع القصر والإخفات في موضع الجهر وعكسه، بل جميع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بناء على عمومه للجهل بالحكم،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الإشكال بينهم في الجمع بين ذلك وبين وجوب الفحص عن الواقع في الأحكام المذكورة، الراجع لاستحقاق العقاب بفوته مع التقصير في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في حال الجهل إن كان وافياً بغرض الواقع الأولي كان مثله طرفاً للتكليف، ولا مجال لتعيين الواقع، لتبعية التكليف للغرض، فلا يفوت معه المكلف به، فضلاً عن ملاكه، ليستحق العقاب بفوته بسبب الجهل، ويجب الفحص فراراً عن ذلك، وإن لم يكن المأتي به وافياً بغرض التكليف، امتنع إجزاؤه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 في حلّ الإشكال بما لا </w:t>
      </w:r>
      <w:bookmarkStart w:id="1061" w:name="pg11736_191732"/>
    </w:p>
    <w:p>
      <w:pPr>
        <w:pStyle w:val="BookText"/>
        <w:rPr/>
      </w:pPr>
      <w:bookmarkEnd w:id="1061"/>
      <w:r>
        <w:rPr>
          <w:rFonts w:ascii="Amiri" w:hAnsi="Amiri" w:eastAsia="Amiri" w:cs="Amiri"/>
          <w:color w:val="111111"/>
          <w:sz w:val="28"/>
          <w:sz w:val="28"/>
          <w:szCs w:val="28"/>
          <w:rtl w:val="true"/>
          <w:lang w:bidi="ar-SA"/>
        </w:rPr>
        <w:t>يسع المجال إطالة الكلام فيه بعد عدم التنافي بين الأمرين وإمكان الجمع بينهما، لأن الإجزاء كما يمكن أن يكون لوفاء المأتي به حال الجهل بملاك الواقع الأولي، أو لتبدل الملاك، المستلزم لعدم العقاب، كذلك يمكن أن يكون لمانعية المأتي به من استيفاء ملاك الواقع من دون أن يستوفى به، كما لو تعلق الغرض بإطعام اللحم، فأطعمه التمر حتى أشبعه، ولم يكن التمر مفيداً فائدة اللحم إلا أنه لما أوجب الامتلاء يتعذر إطعام اللحم واستيفاء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نظير ذلك في التنبيه الرابع من تنبيهات مبحث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ما إذا لم يكن فعل الناقص مانعاً من استيفاء الملاك، إلا أنه لمزاحمة الملاك بما يمنع من فعليته وفعلية التكليف تبعاً له يتعين الإجزاء حينئذٍ مع استحقاق العقاب بترك التعلم، لأنه سبب في فوت ملاك الواقع بعد إمكان استيفائه حال عدم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الإجزاء عن القضاء دون الإعادة، حيث يستحق العقاب لتفويت ملاك الأداء حتى خرج الوقت، وإن سقط القضاء تخفيفاً، أو لتعذر استيفاء ملاكه، أو لعدم فعلية الملاك بسبب المزاحمة</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9116310_73709187"/>
      <w:bookmarkStart w:id="1063" w:name="_Toc407"/>
      <w:bookmarkEnd w:id="1062"/>
      <w:r>
        <w:rPr>
          <w:rtl w:val="true"/>
        </w:rPr>
        <w:t>السابع</w:t>
      </w:r>
      <w:r>
        <w:rPr>
          <w:rtl w:val="true"/>
        </w:rPr>
        <w:t xml:space="preserve">: </w:t>
      </w:r>
      <w:r>
        <w:rPr>
          <w:rtl w:val="true"/>
        </w:rPr>
        <w:t>اختصاص وجوب الفحص بالشبهات الحكمية</w:t>
      </w:r>
      <w:bookmarkEnd w:id="106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الأدلة المتقدمة على وجوب الفحص وعدم جواز الرجوع بدونه للطرق والأصول الترخيصية مختصة بالشبهات الحكمية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ذلك جواز الرجوع إليها في الشبهات الموضوعية من دون فحص لو اقتضاه عموم أدلتها كما هو الظاهر فيها كلها أو جلها، بل بعضها صريح في ذلك، كصحيحة زرارة الثانية المذكورة في أدلة الاستصحاب </w:t>
      </w:r>
    </w:p>
    <w:p>
      <w:pPr>
        <w:pStyle w:val="BookText"/>
        <w:rPr/>
      </w:pPr>
      <w:r>
        <w:rPr>
          <w:rFonts w:ascii="Amiri" w:hAnsi="Amiri" w:eastAsia="Amiri" w:cs="Amiri"/>
          <w:color w:val="111111"/>
          <w:sz w:val="28"/>
          <w:sz w:val="28"/>
          <w:szCs w:val="28"/>
          <w:rtl w:val="true"/>
          <w:lang w:bidi="ar-SA"/>
        </w:rPr>
        <w:t>المتضمنة عدم وجوب النظر في الثوب الذي يحتمل إصابة النجاسة له</w:t>
      </w:r>
      <w:r>
        <w:rPr>
          <w:rStyle w:val="FootnoteAnchor"/>
          <w:rtl w:val="true"/>
        </w:rPr>
        <w:footnoteReference w:id="111"/>
      </w:r>
      <w:r>
        <w:rPr>
          <w:rFonts w:ascii="Amiri" w:hAnsi="Amiri" w:eastAsia="Amiri" w:cs="Amiri"/>
          <w:color w:val="111111"/>
          <w:sz w:val="28"/>
          <w:sz w:val="28"/>
          <w:szCs w:val="28"/>
          <w:rtl w:val="true"/>
          <w:lang w:bidi="ar-SA"/>
        </w:rPr>
        <w:t>، وما دل على أن من تزوج امرأة ليس عليه الفحص عن أن لها زوج حتى بالسؤال منها</w:t>
      </w:r>
      <w:r>
        <w:rPr>
          <w:rStyle w:val="FootnoteAnchor"/>
          <w:rtl w:val="true"/>
        </w:rPr>
        <w:footnoteReference w:id="112"/>
      </w:r>
      <w:r>
        <w:rPr>
          <w:rFonts w:ascii="Amiri" w:hAnsi="Amiri" w:eastAsia="Amiri" w:cs="Amiri"/>
          <w:color w:val="111111"/>
          <w:sz w:val="28"/>
          <w:sz w:val="28"/>
          <w:szCs w:val="28"/>
          <w:rtl w:val="true"/>
          <w:lang w:bidi="ar-SA"/>
        </w:rPr>
        <w:t>، وعدم وجوب السؤال عن ذكاة الجلود المأخوذة من المسلمين</w:t>
      </w:r>
      <w:r>
        <w:rPr>
          <w:rStyle w:val="FootnoteAnchor"/>
          <w:rtl w:val="true"/>
        </w:rPr>
        <w:footnoteReference w:id="113"/>
      </w:r>
      <w:r>
        <w:rPr>
          <w:rFonts w:ascii="Amiri" w:hAnsi="Amiri" w:eastAsia="Amiri" w:cs="Amiri"/>
          <w:color w:val="111111"/>
          <w:sz w:val="28"/>
          <w:sz w:val="28"/>
          <w:szCs w:val="28"/>
          <w:rtl w:val="true"/>
          <w:lang w:bidi="ar-SA"/>
        </w:rPr>
        <w:t>، بل تضمن بعض النصوص إثارة الاحتمالات البعيدة ليتمسك بالأصل ظاهر في الاكتفاء بالاحتمال وعدم وجوب التروي لدفعه الذي هو أخف من الفحص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الخلاف فيه في الجملة، بل ربما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الفحص في بعض الموارد بعض القدماء والمتأخرين لدعوى توقف العلم بالحكم فيها على الفحص غالباً، كالشك في المسافة المقتضية للقصر والإفطار، والاستطاعة المقتضية للحج، والنصاب الزكوي والربح الذي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الكاشف عن وجوب الفحص كون المورد مما يندر العلم بالحكم فيه من دون فحص عن الموضوع حيث يستفاد عرفاً من تشريع الحكم وجوب الفحص عن موضوعه تبعاً، وهو</w:t>
      </w:r>
    </w:p>
    <w:p>
      <w:pPr>
        <w:pStyle w:val="BookText"/>
        <w:rPr/>
      </w:pPr>
      <w:r>
        <w:rPr>
          <w:rFonts w:ascii="Amiri" w:hAnsi="Amiri" w:eastAsia="Amiri" w:cs="Amiri"/>
          <w:color w:val="111111"/>
          <w:sz w:val="28"/>
          <w:sz w:val="28"/>
          <w:szCs w:val="28"/>
          <w:rtl w:val="true"/>
          <w:lang w:bidi="ar-SA"/>
        </w:rPr>
        <w:t>غير لازم في الموارد المذكورة، وإنما اللازم فيها كثرة توقف العلم بالحكم على الفحص، وهو غير كاشف عن وجوبه، لعدم لغوية جعل الحكم بدونه بعد كثرة الموارد غير المحتاجة له أيضاً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لوجب الفحص في كثير من موارد الطرق والأصول، كاليد التي هي أمارة على الملكية والسلطنة ويد المسلم التي هي أمارة على التذكية </w:t>
      </w:r>
    </w:p>
    <w:p>
      <w:pPr>
        <w:pStyle w:val="BookText"/>
        <w:rPr/>
      </w:pPr>
      <w:r>
        <w:rPr>
          <w:rFonts w:ascii="Amiri" w:hAnsi="Amiri" w:eastAsia="Amiri" w:cs="Amiri"/>
          <w:color w:val="111111"/>
          <w:sz w:val="28"/>
          <w:sz w:val="28"/>
          <w:szCs w:val="28"/>
          <w:rtl w:val="true"/>
          <w:lang w:bidi="ar-SA"/>
        </w:rPr>
        <w:t>وأصالة الطهارة واستصحابها، ولا يمكن الالتزام بذلك بالنظر لأدلتها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اهتمام الشارع بالحكم عدم رضاه بكثرة مخالفته واقعاً ولو خطأ، وهو مستلزم لإيجابه الفحص في الأحكام التي تكثر مخالفتها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تمت مقدمات العلم بالواقع للمكلف ولم يحتج حصوله إلا لمثل النظر والسؤال ممن هو إلى جنبه فلابد منه ولا يجوز الرجوع للأصل الترخيصي بدونه، لعدم صدق الفحص عليه، واستثنى من ذلك باب الطهارة والنجاسة لما علم من التوسعة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على ذلك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يشير للاستثناء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أخذ عنوان الفحص في أدلة الأصول، ليهتم بصدقه على مثل النظر، بل ليس موضوعها إلا الشك وعدم العلم، وهو حاصل مع عدم النظر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صراحة بعض النصوص في عدم وجوب النظر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مناسبة ذلك للارتكاز، ممنوع، بل المرتكز كونه احتياطاً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ومنه نستمد العون، والتوفيق، والعصمة،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الكلام في مبحث الاجتهاد والتقليد، خاتمةً لمباحث الأصول، عصر الجمعة، التاسع من شهر جمادي الأولى، سنة ألف وثلاثمائة وتسع وتسعين لهجرة سيد المرسلين، عليه وآله أفضل الصلوات، وأزكى </w:t>
      </w:r>
    </w:p>
    <w:p>
      <w:pPr>
        <w:pStyle w:val="BookText"/>
        <w:rPr/>
      </w:pPr>
      <w:r>
        <w:rPr>
          <w:rFonts w:ascii="Amiri" w:hAnsi="Amiri" w:eastAsia="Amiri" w:cs="Amiri"/>
          <w:color w:val="111111"/>
          <w:sz w:val="28"/>
          <w:sz w:val="28"/>
          <w:szCs w:val="28"/>
          <w:rtl w:val="true"/>
          <w:lang w:bidi="ar-SA"/>
        </w:rPr>
        <w:t>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النجف الأشرف، ببركة الحرم المشرف، على مشرفه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العبد الفقير إلى الله تعالى محمد سعيد عفي عنه، نجل العلامة الجليل، حجة الاسلام والمسلمين السيد محمد علي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سبحانه أن يوفقنا جميعاً لشكر نعمه، ويتمها بالتوفيق للجد والاجتهاد في العلم والعمل، مع القبول وخلوص النية، وترتب نفع المؤمنين، إنه أرحم الراحمين، وهو حسبنا ونعم الوكيل، نعم المولى، ونعم النصير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انتهى تبييضه بعد إعادة النظر فيه، وتدريسه بقلم مؤلفه الفقير ليلة الأربعاء الرابع عشر من الشهر المذكور حامداً مصلياً مسلماً</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11736_191737"/>
      <w:bookmarkStart w:id="1065" w:name="pg11736_191737"/>
      <w:bookmarkEnd w:id="106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6" w:name="pg11736_191737"/>
      <w:bookmarkStart w:id="1067" w:name="__RefHeading___Toc9116312_73709187"/>
      <w:bookmarkStart w:id="1068" w:name="_Toc408"/>
      <w:bookmarkEnd w:id="1066"/>
      <w:bookmarkEnd w:id="1067"/>
      <w:r>
        <w:rPr>
          <w:rtl w:val="true"/>
        </w:rPr>
        <w:t>المحتويات</w:t>
      </w:r>
      <w:bookmarkEnd w:id="106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صريح بعض الأعاظم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المحرز لموضوع الحكم حاكم على دليله حكومة ظاهرية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كتاب الحج، المسألة الثانية والثلاثون من فصل شرائط وجوب حجة الاسلام،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الخلاف والمسالك مرسلا في مسألة مس المحدث للقران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من 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تحققه منه تعالى في عصرهم وانما ينسب لهم بلحاظ علمهم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طريق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وتبليغهم بالحكم الناسخ، كما هو الحال في نسبته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والكافي في 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السادسة، طبع النجف الأشرف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في مستطرفات السرائر يخالف ما أثبتناه عن الوسائل قليلاً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أيضاً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أسقط منه قوله في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وكتاب الغيبة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منه شيئاً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في آخر الكلام في نصوص الترجيح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الوسائل وفي الكافي والتهذيب والاستبصار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غير زرارة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السادس من أبواب صفات القاضي،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المضمون عاجلاً في الوسائل، وإنما ذكره شيخنا الأعظم في أواخر التنبيه الثاني من شبهات دليل الانسداد عند الكلام في حكم القياس من الوجه السابع من وجوه الاستدلال عليه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النصوص في أبواب صفات القاضي من الوسائل وهي كثيرة متفرقة لا يسع المقام ضبطها تفصيلاً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النصوص في أبواب صفات القاضي من الوسائل وهي كثيرة متفرقة لا يسع المقام ضبطها تفصيلاً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ملحقه في الهامش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صفات القاضي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ترجمة ابان من كتاب النجاشي</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ولم يذكر فيه الارجاع للمفضل، وإنما ذكر في ترجمته من كتاب الكشي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حيث يوجد فيها كثير من النصوص المذكورة ويوجد في غيره من الأبواب بعض النصوص المتفرقة في 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تفسير سورة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المجلس الخامس والثلاثون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في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نصوص أخر تتضمن له ذلك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المستحبة المسنونة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 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43634</Words>
  <Characters>201154</Characters>
  <CharactersWithSpaces>243471</CharactersWithSpaces>
  <Paragraphs>1527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2026-08-22T06:41:37Z</dcterms:created>
  <dc:creator>ghaemiyeh.com</dc:creator>
  <dc:description/>
  <dc:language>en-US</dc:language>
  <cp:lastModifiedBy/>
  <dcterms:modified xsi:type="dcterms:W3CDTF">2026-08-22T10:11:50Z</dcterms:modified>
  <cp:revision>1</cp:revision>
  <dc:subject/>
  <dc:title>القواعد الفقهیة و الاجتهاد و التقلید المحکم فی اصول الفقه جلد 6</dc:title>
</cp:coreProperties>
</file>

<file path=docProps/custom.xml><?xml version="1.0" encoding="utf-8"?>
<Properties xmlns="http://schemas.openxmlformats.org/officeDocument/2006/custom-properties" xmlns:vt="http://schemas.openxmlformats.org/officeDocument/2006/docPropsVTypes"/>
</file>