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7566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397568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397570_73709187">
            <w:r>
              <w:rPr>
                <w:webHidden/>
                <w:rStyle w:val="IndexLink"/>
                <w:rtl w:val="true"/>
              </w:rPr>
              <w:t>فهرست نگاشته ها</w:t>
            </w:r>
            <w:r>
              <w:rPr>
                <w:rStyle w:val="IndexLink"/>
                <w:rtl w:val="true"/>
              </w:rPr>
              <w:tab/>
            </w:r>
            <w:r>
              <w:rPr>
                <w:rStyle w:val="IndexLink"/>
              </w:rPr>
              <w:t>13</w:t>
            </w:r>
          </w:hyperlink>
        </w:p>
        <w:p>
          <w:pPr>
            <w:pStyle w:val="Contents2"/>
            <w:tabs>
              <w:tab w:val="clear" w:pos="8743"/>
              <w:tab w:val="right" w:pos="9026" w:leader="dot"/>
            </w:tabs>
            <w:rPr/>
          </w:pPr>
          <w:hyperlink w:anchor="__RefHeading___Toc6397572_73709187">
            <w:r>
              <w:rPr>
                <w:webHidden/>
                <w:rStyle w:val="IndexLink"/>
                <w:rtl w:val="true"/>
              </w:rPr>
              <w:t>شرایط امام</w:t>
            </w:r>
            <w:r>
              <w:rPr>
                <w:rStyle w:val="IndexLink"/>
                <w:rtl w:val="true"/>
              </w:rPr>
              <w:tab/>
            </w:r>
            <w:r>
              <w:rPr>
                <w:rStyle w:val="IndexLink"/>
              </w:rPr>
              <w:t>23</w:t>
            </w:r>
          </w:hyperlink>
        </w:p>
        <w:p>
          <w:pPr>
            <w:pStyle w:val="Contents3"/>
            <w:tabs>
              <w:tab w:val="clear" w:pos="8459"/>
              <w:tab w:val="right" w:pos="9026" w:leader="dot"/>
            </w:tabs>
            <w:rPr/>
          </w:pPr>
          <w:hyperlink w:anchor="__RefHeading___Toc6397574_7370918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397576_73709187">
            <w:r>
              <w:rPr>
                <w:webHidden/>
                <w:rStyle w:val="IndexLink"/>
                <w:rtl w:val="true"/>
              </w:rPr>
              <w:t>شرايط امام</w:t>
            </w:r>
            <w:r>
              <w:rPr>
                <w:rStyle w:val="IndexLink"/>
                <w:rtl w:val="true"/>
              </w:rPr>
              <w:tab/>
            </w:r>
            <w:r>
              <w:rPr>
                <w:rStyle w:val="IndexLink"/>
              </w:rPr>
              <w:t>25</w:t>
            </w:r>
          </w:hyperlink>
        </w:p>
        <w:p>
          <w:pPr>
            <w:pStyle w:val="Contents3"/>
            <w:tabs>
              <w:tab w:val="clear" w:pos="8459"/>
              <w:tab w:val="right" w:pos="9026" w:leader="dot"/>
            </w:tabs>
            <w:rPr/>
          </w:pPr>
          <w:hyperlink w:anchor="__RefHeading___Toc6397578_73709187">
            <w:r>
              <w:rPr>
                <w:webHidden/>
                <w:rStyle w:val="IndexLink"/>
                <w:rtl w:val="true"/>
              </w:rPr>
              <w:t>شرايط امام نزد اهل سنّت</w:t>
            </w:r>
            <w:r>
              <w:rPr>
                <w:rStyle w:val="IndexLink"/>
                <w:rtl w:val="true"/>
              </w:rPr>
              <w:tab/>
            </w:r>
            <w:r>
              <w:rPr>
                <w:rStyle w:val="IndexLink"/>
              </w:rPr>
              <w:t>26</w:t>
            </w:r>
          </w:hyperlink>
        </w:p>
        <w:p>
          <w:pPr>
            <w:pStyle w:val="Contents3"/>
            <w:tabs>
              <w:tab w:val="clear" w:pos="8459"/>
              <w:tab w:val="right" w:pos="9026" w:leader="dot"/>
            </w:tabs>
            <w:rPr/>
          </w:pPr>
          <w:hyperlink w:anchor="__RefHeading___Toc6397580_73709187">
            <w:r>
              <w:rPr>
                <w:webHidden/>
                <w:rStyle w:val="IndexLink"/>
                <w:rtl w:val="true"/>
              </w:rPr>
              <w:t>بررسى شرايط امامت ابوبكر</w:t>
            </w:r>
            <w:r>
              <w:rPr>
                <w:rStyle w:val="IndexLink"/>
                <w:rtl w:val="true"/>
              </w:rPr>
              <w:tab/>
            </w:r>
            <w:r>
              <w:rPr>
                <w:rStyle w:val="IndexLink"/>
              </w:rPr>
              <w:t>30</w:t>
            </w:r>
          </w:hyperlink>
        </w:p>
        <w:p>
          <w:pPr>
            <w:pStyle w:val="Contents4"/>
            <w:tabs>
              <w:tab w:val="clear" w:pos="8176"/>
              <w:tab w:val="right" w:pos="9026" w:leader="dot"/>
            </w:tabs>
            <w:rPr/>
          </w:pPr>
          <w:hyperlink w:anchor="__RefHeading___Toc6397582_73709187">
            <w:r>
              <w:rPr>
                <w:webHidden/>
                <w:rStyle w:val="IndexLink"/>
              </w:rPr>
              <w:t>1</w:t>
            </w:r>
            <w:r>
              <w:rPr>
                <w:rStyle w:val="IndexLink"/>
                <w:rtl w:val="true"/>
              </w:rPr>
              <w:t xml:space="preserve"> . </w:t>
            </w:r>
            <w:r>
              <w:rPr>
                <w:rStyle w:val="IndexLink"/>
                <w:rtl w:val="true"/>
              </w:rPr>
              <w:t>شجاعت</w:t>
            </w:r>
            <w:r>
              <w:rPr>
                <w:rStyle w:val="IndexLink"/>
                <w:rtl w:val="true"/>
              </w:rPr>
              <w:tab/>
            </w:r>
            <w:r>
              <w:rPr>
                <w:rStyle w:val="IndexLink"/>
              </w:rPr>
              <w:t>30</w:t>
            </w:r>
          </w:hyperlink>
        </w:p>
        <w:p>
          <w:pPr>
            <w:pStyle w:val="Contents5"/>
            <w:tabs>
              <w:tab w:val="clear" w:pos="7892"/>
              <w:tab w:val="right" w:pos="9026" w:leader="dot"/>
            </w:tabs>
            <w:rPr/>
          </w:pPr>
          <w:hyperlink w:anchor="__RefHeading___Toc6397584_7370918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397586_73709187">
            <w:r>
              <w:rPr>
                <w:webHidden/>
                <w:rStyle w:val="IndexLink"/>
                <w:rtl w:val="true"/>
              </w:rPr>
              <w:t>دفاع ابن تيميه از شجاعت ابوبكر</w:t>
            </w:r>
            <w:r>
              <w:rPr>
                <w:rStyle w:val="IndexLink"/>
                <w:rtl w:val="true"/>
              </w:rPr>
              <w:tab/>
            </w:r>
            <w:r>
              <w:rPr>
                <w:rStyle w:val="IndexLink"/>
              </w:rPr>
              <w:t>34</w:t>
            </w:r>
          </w:hyperlink>
        </w:p>
        <w:p>
          <w:pPr>
            <w:pStyle w:val="Contents4"/>
            <w:tabs>
              <w:tab w:val="clear" w:pos="8176"/>
              <w:tab w:val="right" w:pos="9026" w:leader="dot"/>
            </w:tabs>
            <w:rPr/>
          </w:pPr>
          <w:hyperlink w:anchor="__RefHeading___Toc6397588_73709187">
            <w:r>
              <w:rPr>
                <w:webHidden/>
                <w:rStyle w:val="IndexLink"/>
              </w:rPr>
              <w:t>2</w:t>
            </w:r>
            <w:r>
              <w:rPr>
                <w:rStyle w:val="IndexLink"/>
                <w:rtl w:val="true"/>
              </w:rPr>
              <w:t xml:space="preserve"> . </w:t>
            </w:r>
            <w:r>
              <w:rPr>
                <w:rStyle w:val="IndexLink"/>
                <w:rtl w:val="true"/>
              </w:rPr>
              <w:t>عدالت</w:t>
            </w:r>
            <w:r>
              <w:rPr>
                <w:rStyle w:val="IndexLink"/>
                <w:rtl w:val="true"/>
              </w:rPr>
              <w:tab/>
            </w:r>
            <w:r>
              <w:rPr>
                <w:rStyle w:val="IndexLink"/>
              </w:rPr>
              <w:t>36</w:t>
            </w:r>
          </w:hyperlink>
        </w:p>
        <w:p>
          <w:pPr>
            <w:pStyle w:val="Contents5"/>
            <w:tabs>
              <w:tab w:val="clear" w:pos="7892"/>
              <w:tab w:val="right" w:pos="9026" w:leader="dot"/>
            </w:tabs>
            <w:rPr/>
          </w:pPr>
          <w:hyperlink w:anchor="__RefHeading___Toc6397590_7370918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397592_73709187">
            <w:r>
              <w:rPr>
                <w:webHidden/>
                <w:rStyle w:val="IndexLink"/>
                <w:rtl w:val="true"/>
              </w:rPr>
              <w:t>جنايت خالد بن وليد و توجيهاتى عجيب پيرامون جنايتش</w:t>
            </w:r>
            <w:r>
              <w:rPr>
                <w:rStyle w:val="IndexLink"/>
                <w:rtl w:val="true"/>
              </w:rPr>
              <w:tab/>
            </w:r>
            <w:r>
              <w:rPr>
                <w:rStyle w:val="IndexLink"/>
              </w:rPr>
              <w:t>38</w:t>
            </w:r>
          </w:hyperlink>
        </w:p>
        <w:p>
          <w:pPr>
            <w:pStyle w:val="Contents4"/>
            <w:tabs>
              <w:tab w:val="clear" w:pos="8176"/>
              <w:tab w:val="right" w:pos="9026" w:leader="dot"/>
            </w:tabs>
            <w:rPr/>
          </w:pPr>
          <w:hyperlink w:anchor="__RefHeading___Toc6397594_73709187">
            <w:r>
              <w:rPr>
                <w:webHidden/>
                <w:rStyle w:val="IndexLink"/>
              </w:rPr>
              <w:t>3</w:t>
            </w:r>
            <w:r>
              <w:rPr>
                <w:rStyle w:val="IndexLink"/>
                <w:rtl w:val="true"/>
              </w:rPr>
              <w:t xml:space="preserve"> . </w:t>
            </w:r>
            <w:r>
              <w:rPr>
                <w:rStyle w:val="IndexLink"/>
                <w:rtl w:val="true"/>
              </w:rPr>
              <w:t>علم</w:t>
            </w:r>
            <w:r>
              <w:rPr>
                <w:rStyle w:val="IndexLink"/>
                <w:rtl w:val="true"/>
              </w:rPr>
              <w:tab/>
            </w:r>
            <w:r>
              <w:rPr>
                <w:rStyle w:val="IndexLink"/>
              </w:rPr>
              <w:t>38</w:t>
            </w:r>
          </w:hyperlink>
        </w:p>
        <w:p>
          <w:pPr>
            <w:pStyle w:val="Contents5"/>
            <w:tabs>
              <w:tab w:val="clear" w:pos="7892"/>
              <w:tab w:val="right" w:pos="9026" w:leader="dot"/>
            </w:tabs>
            <w:rPr/>
          </w:pPr>
          <w:hyperlink w:anchor="__RefHeading___Toc6397596_73709187">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6397598_73709187">
            <w:r>
              <w:rPr>
                <w:webHidden/>
                <w:rStyle w:val="IndexLink"/>
                <w:rtl w:val="true"/>
              </w:rPr>
              <w:t>قريشى بودن امام</w:t>
            </w:r>
            <w:r>
              <w:rPr>
                <w:rStyle w:val="IndexLink"/>
                <w:rtl w:val="true"/>
              </w:rPr>
              <w:tab/>
            </w:r>
            <w:r>
              <w:rPr>
                <w:rStyle w:val="IndexLink"/>
              </w:rPr>
              <w:t>39</w:t>
            </w:r>
          </w:hyperlink>
        </w:p>
        <w:p>
          <w:pPr>
            <w:pStyle w:val="Contents3"/>
            <w:tabs>
              <w:tab w:val="clear" w:pos="8459"/>
              <w:tab w:val="right" w:pos="9026" w:leader="dot"/>
            </w:tabs>
            <w:rPr/>
          </w:pPr>
          <w:hyperlink w:anchor="__RefHeading___Toc6397600_73709187">
            <w:r>
              <w:rPr>
                <w:webHidden/>
                <w:rStyle w:val="IndexLink"/>
                <w:rtl w:val="true"/>
              </w:rPr>
              <w:t>شرايط و ويژگى هاى امام از ديدگاه شيعه</w:t>
            </w:r>
            <w:r>
              <w:rPr>
                <w:rStyle w:val="IndexLink"/>
                <w:rtl w:val="true"/>
              </w:rPr>
              <w:tab/>
            </w:r>
            <w:r>
              <w:rPr>
                <w:rStyle w:val="IndexLink"/>
              </w:rPr>
              <w:t>41</w:t>
            </w:r>
          </w:hyperlink>
        </w:p>
        <w:p>
          <w:pPr>
            <w:pStyle w:val="Contents4"/>
            <w:tabs>
              <w:tab w:val="clear" w:pos="8176"/>
              <w:tab w:val="right" w:pos="9026" w:leader="dot"/>
            </w:tabs>
            <w:rPr/>
          </w:pPr>
          <w:hyperlink w:anchor="__RefHeading___Toc6397602_7370918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397604_73709187">
            <w:r>
              <w:rPr>
                <w:webHidden/>
                <w:rStyle w:val="IndexLink"/>
              </w:rPr>
              <w:t>1</w:t>
            </w:r>
            <w:r>
              <w:rPr>
                <w:rStyle w:val="IndexLink"/>
                <w:rtl w:val="true"/>
              </w:rPr>
              <w:t xml:space="preserve"> . </w:t>
            </w:r>
            <w:r>
              <w:rPr>
                <w:rStyle w:val="IndexLink"/>
                <w:rtl w:val="true"/>
              </w:rPr>
              <w:t>هاشمى بودن</w:t>
            </w:r>
            <w:r>
              <w:rPr>
                <w:rStyle w:val="IndexLink"/>
                <w:rtl w:val="true"/>
              </w:rPr>
              <w:tab/>
            </w:r>
            <w:r>
              <w:rPr>
                <w:rStyle w:val="IndexLink"/>
              </w:rPr>
              <w:t>42</w:t>
            </w:r>
          </w:hyperlink>
        </w:p>
        <w:p>
          <w:pPr>
            <w:pStyle w:val="Contents4"/>
            <w:tabs>
              <w:tab w:val="clear" w:pos="8176"/>
              <w:tab w:val="right" w:pos="9026" w:leader="dot"/>
            </w:tabs>
            <w:rPr/>
          </w:pPr>
          <w:hyperlink w:anchor="__RefHeading___Toc6397606_73709187">
            <w:r>
              <w:rPr>
                <w:webHidden/>
                <w:rStyle w:val="IndexLink"/>
              </w:rPr>
              <w:t>2</w:t>
            </w:r>
            <w:r>
              <w:rPr>
                <w:rStyle w:val="IndexLink"/>
                <w:rtl w:val="true"/>
              </w:rPr>
              <w:t xml:space="preserve"> . </w:t>
            </w:r>
            <w:r>
              <w:rPr>
                <w:rStyle w:val="IndexLink"/>
                <w:rtl w:val="true"/>
              </w:rPr>
              <w:t>عالم بودن به مسائل دين، قرآن و نيازمندى هاى مردم</w:t>
            </w:r>
            <w:r>
              <w:rPr>
                <w:rStyle w:val="IndexLink"/>
                <w:rtl w:val="true"/>
              </w:rPr>
              <w:tab/>
            </w:r>
            <w:r>
              <w:rPr>
                <w:rStyle w:val="IndexLink"/>
              </w:rPr>
              <w:t>43</w:t>
            </w:r>
          </w:hyperlink>
        </w:p>
        <w:p>
          <w:pPr>
            <w:pStyle w:val="Contents4"/>
            <w:tabs>
              <w:tab w:val="clear" w:pos="8176"/>
              <w:tab w:val="right" w:pos="9026" w:leader="dot"/>
            </w:tabs>
            <w:rPr/>
          </w:pPr>
          <w:hyperlink w:anchor="__RefHeading___Toc6397608_73709187">
            <w:r>
              <w:rPr>
                <w:webHidden/>
                <w:rStyle w:val="IndexLink"/>
              </w:rPr>
              <w:t>3</w:t>
            </w:r>
            <w:r>
              <w:rPr>
                <w:rStyle w:val="IndexLink"/>
                <w:rtl w:val="true"/>
              </w:rPr>
              <w:t xml:space="preserve"> . </w:t>
            </w:r>
            <w:r>
              <w:rPr>
                <w:rStyle w:val="IndexLink"/>
                <w:rtl w:val="true"/>
              </w:rPr>
              <w:t>معجزه</w:t>
            </w:r>
            <w:r>
              <w:rPr>
                <w:rStyle w:val="IndexLink"/>
                <w:rtl w:val="true"/>
              </w:rPr>
              <w:tab/>
            </w:r>
            <w:r>
              <w:rPr>
                <w:rStyle w:val="IndexLink"/>
              </w:rPr>
              <w:t>45</w:t>
            </w:r>
          </w:hyperlink>
        </w:p>
        <w:p>
          <w:pPr>
            <w:pStyle w:val="Contents4"/>
            <w:tabs>
              <w:tab w:val="clear" w:pos="8176"/>
              <w:tab w:val="right" w:pos="9026" w:leader="dot"/>
            </w:tabs>
            <w:rPr/>
          </w:pPr>
          <w:hyperlink w:anchor="__RefHeading___Toc6397610_73709187">
            <w:r>
              <w:rPr>
                <w:webHidden/>
                <w:rStyle w:val="IndexLink"/>
              </w:rPr>
              <w:t>4</w:t>
            </w:r>
            <w:r>
              <w:rPr>
                <w:rStyle w:val="IndexLink"/>
                <w:rtl w:val="true"/>
              </w:rPr>
              <w:t xml:space="preserve"> . </w:t>
            </w:r>
            <w:r>
              <w:rPr>
                <w:rStyle w:val="IndexLink"/>
                <w:rtl w:val="true"/>
              </w:rPr>
              <w:t>عصمت</w:t>
            </w:r>
            <w:r>
              <w:rPr>
                <w:rStyle w:val="IndexLink"/>
                <w:rtl w:val="true"/>
              </w:rPr>
              <w:tab/>
            </w:r>
            <w:r>
              <w:rPr>
                <w:rStyle w:val="IndexLink"/>
              </w:rPr>
              <w:t>46</w:t>
            </w:r>
          </w:hyperlink>
        </w:p>
        <w:p>
          <w:pPr>
            <w:pStyle w:val="Contents5"/>
            <w:tabs>
              <w:tab w:val="clear" w:pos="7892"/>
              <w:tab w:val="right" w:pos="9026" w:leader="dot"/>
            </w:tabs>
            <w:rPr/>
          </w:pPr>
          <w:hyperlink w:anchor="__RefHeading___Toc6397612_73709187">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397614_73709187">
            <w:r>
              <w:rPr>
                <w:webHidden/>
                <w:rStyle w:val="IndexLink"/>
                <w:rtl w:val="true"/>
              </w:rPr>
              <w:t xml:space="preserve">اهميت و جايگاه </w:t>
            </w:r>
            <w:r>
              <w:rPr>
                <w:rStyle w:val="IndexLink"/>
                <w:rtl w:val="true"/>
              </w:rPr>
              <w:t>«</w:t>
            </w:r>
            <w:r>
              <w:rPr>
                <w:rStyle w:val="IndexLink"/>
                <w:rtl w:val="true"/>
              </w:rPr>
              <w:t>عصمت</w:t>
            </w:r>
            <w:r>
              <w:rPr>
                <w:rStyle w:val="IndexLink"/>
                <w:rtl w:val="true"/>
              </w:rPr>
              <w:t>»</w:t>
              <w:tab/>
            </w:r>
            <w:r>
              <w:rPr>
                <w:rStyle w:val="IndexLink"/>
              </w:rPr>
              <w:t>46</w:t>
            </w:r>
          </w:hyperlink>
        </w:p>
        <w:p>
          <w:pPr>
            <w:pStyle w:val="Contents5"/>
            <w:tabs>
              <w:tab w:val="clear" w:pos="7892"/>
              <w:tab w:val="right" w:pos="9026" w:leader="dot"/>
            </w:tabs>
            <w:rPr/>
          </w:pPr>
          <w:hyperlink w:anchor="__RefHeading___Toc6397616_73709187">
            <w:r>
              <w:rPr>
                <w:webHidden/>
                <w:rStyle w:val="IndexLink"/>
                <w:rtl w:val="true"/>
              </w:rPr>
              <w:t xml:space="preserve">معناى </w:t>
            </w:r>
            <w:r>
              <w:rPr>
                <w:rStyle w:val="IndexLink"/>
                <w:rtl w:val="true"/>
              </w:rPr>
              <w:t>«</w:t>
            </w:r>
            <w:r>
              <w:rPr>
                <w:rStyle w:val="IndexLink"/>
                <w:rtl w:val="true"/>
              </w:rPr>
              <w:t>عصمت</w:t>
            </w:r>
            <w:r>
              <w:rPr>
                <w:rStyle w:val="IndexLink"/>
                <w:rtl w:val="true"/>
              </w:rPr>
              <w:t>»</w:t>
              <w:tab/>
            </w:r>
            <w:r>
              <w:rPr>
                <w:rStyle w:val="IndexLink"/>
              </w:rPr>
              <w:t>47</w:t>
            </w:r>
          </w:hyperlink>
        </w:p>
        <w:p>
          <w:pPr>
            <w:pStyle w:val="Contents5"/>
            <w:tabs>
              <w:tab w:val="clear" w:pos="7892"/>
              <w:tab w:val="right" w:pos="9026" w:leader="dot"/>
            </w:tabs>
            <w:rPr/>
          </w:pPr>
          <w:hyperlink w:anchor="__RefHeading___Toc6397618_73709187">
            <w:r>
              <w:rPr>
                <w:webHidden/>
                <w:rStyle w:val="IndexLink"/>
                <w:rtl w:val="true"/>
              </w:rPr>
              <w:t xml:space="preserve">معنا و حقيقت </w:t>
            </w:r>
            <w:r>
              <w:rPr>
                <w:rStyle w:val="IndexLink"/>
                <w:rtl w:val="true"/>
              </w:rPr>
              <w:t>«</w:t>
            </w:r>
            <w:r>
              <w:rPr>
                <w:rStyle w:val="IndexLink"/>
                <w:rtl w:val="true"/>
              </w:rPr>
              <w:t>عصمت</w:t>
            </w:r>
            <w:r>
              <w:rPr>
                <w:rStyle w:val="IndexLink"/>
                <w:rtl w:val="true"/>
              </w:rPr>
              <w:t xml:space="preserve">» </w:t>
            </w:r>
            <w:r>
              <w:rPr>
                <w:rStyle w:val="IndexLink"/>
                <w:rtl w:val="true"/>
              </w:rPr>
              <w:t>از نگاه متكلمان شيعه</w:t>
            </w:r>
            <w:r>
              <w:rPr>
                <w:rStyle w:val="IndexLink"/>
                <w:rtl w:val="true"/>
              </w:rPr>
              <w:tab/>
            </w:r>
            <w:r>
              <w:rPr>
                <w:rStyle w:val="IndexLink"/>
              </w:rPr>
              <w:t>48</w:t>
            </w:r>
          </w:hyperlink>
        </w:p>
        <w:p>
          <w:pPr>
            <w:pStyle w:val="Contents5"/>
            <w:tabs>
              <w:tab w:val="clear" w:pos="7892"/>
              <w:tab w:val="right" w:pos="9026" w:leader="dot"/>
            </w:tabs>
            <w:rPr/>
          </w:pPr>
          <w:hyperlink w:anchor="__RefHeading___Toc6397620_73709187">
            <w:r>
              <w:rPr>
                <w:webHidden/>
                <w:rStyle w:val="IndexLink"/>
                <w:rtl w:val="true"/>
              </w:rPr>
              <w:t xml:space="preserve">نظر علامه طباطبائى درباره </w:t>
            </w:r>
            <w:r>
              <w:rPr>
                <w:rStyle w:val="IndexLink"/>
                <w:rtl w:val="true"/>
              </w:rPr>
              <w:t>«</w:t>
            </w:r>
            <w:r>
              <w:rPr>
                <w:rStyle w:val="IndexLink"/>
                <w:rtl w:val="true"/>
              </w:rPr>
              <w:t>عصمت</w:t>
            </w:r>
            <w:r>
              <w:rPr>
                <w:rStyle w:val="IndexLink"/>
                <w:rtl w:val="true"/>
              </w:rPr>
              <w:t>»</w:t>
              <w:tab/>
            </w:r>
            <w:r>
              <w:rPr>
                <w:rStyle w:val="IndexLink"/>
              </w:rPr>
              <w:t>50</w:t>
            </w:r>
          </w:hyperlink>
        </w:p>
        <w:p>
          <w:pPr>
            <w:pStyle w:val="Contents5"/>
            <w:tabs>
              <w:tab w:val="clear" w:pos="7892"/>
              <w:tab w:val="right" w:pos="9026" w:leader="dot"/>
            </w:tabs>
            <w:rPr/>
          </w:pPr>
          <w:hyperlink w:anchor="__RefHeading___Toc6397622_73709187">
            <w:r>
              <w:rPr>
                <w:webHidden/>
                <w:rStyle w:val="IndexLink"/>
                <w:rtl w:val="true"/>
              </w:rPr>
              <w:t xml:space="preserve">جايگاه </w:t>
            </w:r>
            <w:r>
              <w:rPr>
                <w:rStyle w:val="IndexLink"/>
                <w:rtl w:val="true"/>
              </w:rPr>
              <w:t>«</w:t>
            </w:r>
            <w:r>
              <w:rPr>
                <w:rStyle w:val="IndexLink"/>
                <w:rtl w:val="true"/>
              </w:rPr>
              <w:t>عصمت</w:t>
            </w:r>
            <w:r>
              <w:rPr>
                <w:rStyle w:val="IndexLink"/>
                <w:rtl w:val="true"/>
              </w:rPr>
              <w:t xml:space="preserve">» </w:t>
            </w:r>
            <w:r>
              <w:rPr>
                <w:rStyle w:val="IndexLink"/>
                <w:rtl w:val="true"/>
              </w:rPr>
              <w:t>در ميان فرقه هاى اسلامى</w:t>
            </w:r>
            <w:r>
              <w:rPr>
                <w:rStyle w:val="IndexLink"/>
                <w:rtl w:val="true"/>
              </w:rPr>
              <w:tab/>
            </w:r>
            <w:r>
              <w:rPr>
                <w:rStyle w:val="IndexLink"/>
              </w:rPr>
              <w:t>52</w:t>
            </w:r>
          </w:hyperlink>
        </w:p>
        <w:p>
          <w:pPr>
            <w:pStyle w:val="Contents5"/>
            <w:tabs>
              <w:tab w:val="clear" w:pos="7892"/>
              <w:tab w:val="right" w:pos="9026" w:leader="dot"/>
            </w:tabs>
            <w:rPr/>
          </w:pPr>
          <w:hyperlink w:anchor="__RefHeading___Toc6397624_73709187">
            <w:r>
              <w:rPr>
                <w:webHidden/>
                <w:rStyle w:val="IndexLink"/>
                <w:rtl w:val="true"/>
              </w:rPr>
              <w:t>منشأ اعتقاد اهل سنّت درباره عصمت پيامبران</w:t>
            </w:r>
            <w:r>
              <w:rPr>
                <w:rStyle w:val="IndexLink"/>
                <w:rtl w:val="true"/>
              </w:rPr>
              <w:tab/>
            </w:r>
            <w:r>
              <w:rPr>
                <w:rStyle w:val="IndexLink"/>
              </w:rPr>
              <w:t>55</w:t>
            </w:r>
          </w:hyperlink>
        </w:p>
        <w:p>
          <w:pPr>
            <w:pStyle w:val="Contents5"/>
            <w:tabs>
              <w:tab w:val="clear" w:pos="7892"/>
              <w:tab w:val="right" w:pos="9026" w:leader="dot"/>
            </w:tabs>
            <w:rPr/>
          </w:pPr>
          <w:hyperlink w:anchor="__RefHeading___Toc6397626_73709187">
            <w:r>
              <w:rPr>
                <w:webHidden/>
                <w:rStyle w:val="IndexLink"/>
                <w:rtl w:val="true"/>
              </w:rPr>
              <w:t>عدم عصمت حضرت ابراهيم</w:t>
            </w:r>
            <w:r>
              <w:rPr>
                <w:rStyle w:val="IndexLink"/>
                <w:rtl w:val="true"/>
              </w:rPr>
              <w:tab/>
            </w:r>
            <w:r>
              <w:rPr>
                <w:rStyle w:val="IndexLink"/>
              </w:rPr>
              <w:t>55</w:t>
            </w:r>
          </w:hyperlink>
        </w:p>
        <w:p>
          <w:pPr>
            <w:pStyle w:val="Contents5"/>
            <w:tabs>
              <w:tab w:val="clear" w:pos="7892"/>
              <w:tab w:val="right" w:pos="9026" w:leader="dot"/>
            </w:tabs>
            <w:rPr/>
          </w:pPr>
          <w:hyperlink w:anchor="__RefHeading___Toc6397628_73709187">
            <w:r>
              <w:rPr>
                <w:webHidden/>
                <w:rStyle w:val="IndexLink"/>
                <w:rtl w:val="true"/>
              </w:rPr>
              <w:t>حضرت موسى و سيلى زدن به ملك الموت</w:t>
            </w:r>
            <w:r>
              <w:rPr>
                <w:rStyle w:val="IndexLink"/>
                <w:rtl w:val="true"/>
              </w:rPr>
              <w:t>!</w:t>
              <w:tab/>
            </w:r>
            <w:r>
              <w:rPr>
                <w:rStyle w:val="IndexLink"/>
              </w:rPr>
              <w:t>60</w:t>
            </w:r>
          </w:hyperlink>
        </w:p>
        <w:p>
          <w:pPr>
            <w:pStyle w:val="Contents5"/>
            <w:tabs>
              <w:tab w:val="clear" w:pos="7892"/>
              <w:tab w:val="right" w:pos="9026" w:leader="dot"/>
            </w:tabs>
            <w:rPr/>
          </w:pPr>
          <w:hyperlink w:anchor="__RefHeading___Toc6397630_73709187">
            <w:r>
              <w:rPr>
                <w:webHidden/>
                <w:rStyle w:val="IndexLink"/>
                <w:rtl w:val="true"/>
              </w:rPr>
              <w:t>حضرت سليمان و برخى ديگر از پيامبران الاهى</w:t>
            </w:r>
            <w:r>
              <w:rPr>
                <w:rStyle w:val="IndexLink"/>
                <w:rtl w:val="true"/>
              </w:rPr>
              <w:tab/>
            </w:r>
            <w:r>
              <w:rPr>
                <w:rStyle w:val="IndexLink"/>
              </w:rPr>
              <w:t>61</w:t>
            </w:r>
          </w:hyperlink>
        </w:p>
        <w:p>
          <w:pPr>
            <w:pStyle w:val="Contents5"/>
            <w:tabs>
              <w:tab w:val="clear" w:pos="7892"/>
              <w:tab w:val="right" w:pos="9026" w:leader="dot"/>
            </w:tabs>
            <w:rPr/>
          </w:pPr>
          <w:hyperlink w:anchor="__RefHeading___Toc6397632_73709187">
            <w:r>
              <w:rPr>
                <w:webHidden/>
                <w:rStyle w:val="IndexLink"/>
                <w:rtl w:val="true"/>
              </w:rPr>
              <w:t>رسول گرامى اسلام</w:t>
            </w:r>
            <w:r>
              <w:rPr>
                <w:rStyle w:val="IndexLink"/>
                <w:rtl w:val="true"/>
              </w:rPr>
              <w:tab/>
            </w:r>
            <w:r>
              <w:rPr>
                <w:rStyle w:val="IndexLink"/>
              </w:rPr>
              <w:t>62</w:t>
            </w:r>
          </w:hyperlink>
        </w:p>
        <w:p>
          <w:pPr>
            <w:pStyle w:val="Contents2"/>
            <w:tabs>
              <w:tab w:val="clear" w:pos="8743"/>
              <w:tab w:val="right" w:pos="9026" w:leader="dot"/>
            </w:tabs>
            <w:rPr/>
          </w:pPr>
          <w:hyperlink w:anchor="__RefHeading___Toc6397634_73709187">
            <w:r>
              <w:rPr>
                <w:webHidden/>
                <w:rStyle w:val="IndexLink"/>
                <w:rtl w:val="true"/>
              </w:rPr>
              <w:t>لزوم عصمت از ديدگاه شيعه</w:t>
            </w:r>
            <w:r>
              <w:rPr>
                <w:rStyle w:val="IndexLink"/>
                <w:rtl w:val="true"/>
              </w:rPr>
              <w:tab/>
            </w:r>
            <w:r>
              <w:rPr>
                <w:rStyle w:val="IndexLink"/>
              </w:rPr>
              <w:t>77</w:t>
            </w:r>
          </w:hyperlink>
        </w:p>
        <w:p>
          <w:pPr>
            <w:pStyle w:val="Contents3"/>
            <w:tabs>
              <w:tab w:val="clear" w:pos="8459"/>
              <w:tab w:val="right" w:pos="9026" w:leader="dot"/>
            </w:tabs>
            <w:rPr/>
          </w:pPr>
          <w:hyperlink w:anchor="__RefHeading___Toc6397636_73709187">
            <w:r>
              <w:rPr>
                <w:webHidden/>
                <w:rStyle w:val="IndexLink"/>
                <w:rtl w:val="true"/>
              </w:rPr>
              <w:t>كلام متكلمين و انديشمندان شيعه</w:t>
            </w:r>
            <w:r>
              <w:rPr>
                <w:rStyle w:val="IndexLink"/>
                <w:rtl w:val="true"/>
              </w:rPr>
              <w:tab/>
            </w:r>
            <w:r>
              <w:rPr>
                <w:rStyle w:val="IndexLink"/>
              </w:rPr>
              <w:t>77</w:t>
            </w:r>
          </w:hyperlink>
        </w:p>
        <w:p>
          <w:pPr>
            <w:pStyle w:val="Contents3"/>
            <w:tabs>
              <w:tab w:val="clear" w:pos="8459"/>
              <w:tab w:val="right" w:pos="9026" w:leader="dot"/>
            </w:tabs>
            <w:rPr/>
          </w:pPr>
          <w:hyperlink w:anchor="__RefHeading___Toc6397638_73709187">
            <w:r>
              <w:rPr>
                <w:webHidden/>
                <w:rStyle w:val="IndexLink"/>
                <w:rtl w:val="true"/>
              </w:rPr>
              <w:t>دليل هاى عقلى عصمت</w:t>
            </w:r>
            <w:r>
              <w:rPr>
                <w:rStyle w:val="IndexLink"/>
                <w:rtl w:val="true"/>
              </w:rPr>
              <w:tab/>
            </w:r>
            <w:r>
              <w:rPr>
                <w:rStyle w:val="IndexLink"/>
              </w:rPr>
              <w:t>83</w:t>
            </w:r>
          </w:hyperlink>
        </w:p>
        <w:p>
          <w:pPr>
            <w:pStyle w:val="Contents4"/>
            <w:tabs>
              <w:tab w:val="clear" w:pos="8176"/>
              <w:tab w:val="right" w:pos="9026" w:leader="dot"/>
            </w:tabs>
            <w:rPr/>
          </w:pPr>
          <w:hyperlink w:anchor="__RefHeading___Toc6397640_73709187">
            <w:r>
              <w:rPr>
                <w:webHidden/>
                <w:rStyle w:val="IndexLink"/>
                <w:rtl w:val="true"/>
              </w:rPr>
              <w:t>دليل يكم</w:t>
            </w:r>
            <w:r>
              <w:rPr>
                <w:rStyle w:val="IndexLink"/>
                <w:rtl w:val="true"/>
              </w:rPr>
              <w:t xml:space="preserve">: </w:t>
            </w:r>
            <w:r>
              <w:rPr>
                <w:rStyle w:val="IndexLink"/>
                <w:rtl w:val="true"/>
              </w:rPr>
              <w:t>تأمين غرض</w:t>
            </w:r>
            <w:r>
              <w:rPr>
                <w:rStyle w:val="IndexLink"/>
                <w:rtl w:val="true"/>
              </w:rPr>
              <w:tab/>
            </w:r>
            <w:r>
              <w:rPr>
                <w:rStyle w:val="IndexLink"/>
              </w:rPr>
              <w:t>83</w:t>
            </w:r>
          </w:hyperlink>
        </w:p>
        <w:p>
          <w:pPr>
            <w:pStyle w:val="Contents4"/>
            <w:tabs>
              <w:tab w:val="clear" w:pos="8176"/>
              <w:tab w:val="right" w:pos="9026" w:leader="dot"/>
            </w:tabs>
            <w:rPr/>
          </w:pPr>
          <w:hyperlink w:anchor="__RefHeading___Toc6397642_73709187">
            <w:r>
              <w:rPr>
                <w:webHidden/>
                <w:rStyle w:val="IndexLink"/>
                <w:rtl w:val="true"/>
              </w:rPr>
              <w:t>دليل دوم</w:t>
            </w:r>
            <w:r>
              <w:rPr>
                <w:rStyle w:val="IndexLink"/>
                <w:rtl w:val="true"/>
              </w:rPr>
              <w:t xml:space="preserve">: </w:t>
            </w:r>
            <w:r>
              <w:rPr>
                <w:rStyle w:val="IndexLink"/>
                <w:rtl w:val="true"/>
              </w:rPr>
              <w:t>اعتبار سنّت در گرو عصمت</w:t>
            </w:r>
            <w:r>
              <w:rPr>
                <w:rStyle w:val="IndexLink"/>
                <w:rtl w:val="true"/>
              </w:rPr>
              <w:tab/>
            </w:r>
            <w:r>
              <w:rPr>
                <w:rStyle w:val="IndexLink"/>
              </w:rPr>
              <w:t>85</w:t>
            </w:r>
          </w:hyperlink>
        </w:p>
        <w:p>
          <w:pPr>
            <w:pStyle w:val="Contents4"/>
            <w:tabs>
              <w:tab w:val="clear" w:pos="8176"/>
              <w:tab w:val="right" w:pos="9026" w:leader="dot"/>
            </w:tabs>
            <w:rPr/>
          </w:pPr>
          <w:hyperlink w:anchor="__RefHeading___Toc6397644_73709187">
            <w:r>
              <w:rPr>
                <w:webHidden/>
                <w:rStyle w:val="IndexLink"/>
                <w:rtl w:val="true"/>
              </w:rPr>
              <w:t>دليل سوم</w:t>
            </w:r>
            <w:r>
              <w:rPr>
                <w:rStyle w:val="IndexLink"/>
                <w:rtl w:val="true"/>
              </w:rPr>
              <w:t>: «</w:t>
            </w:r>
            <w:r>
              <w:rPr>
                <w:rStyle w:val="IndexLink"/>
                <w:rtl w:val="true"/>
              </w:rPr>
              <w:t>فاقد الشيء لا يعطي</w:t>
            </w:r>
            <w:r>
              <w:rPr>
                <w:rStyle w:val="IndexLink"/>
                <w:rtl w:val="true"/>
              </w:rPr>
              <w:t>»</w:t>
            </w:r>
            <w:r>
              <w:rPr>
                <w:rStyle w:val="IndexLink"/>
                <w:rtl w:val="true"/>
              </w:rPr>
              <w:t>؛ كسى كه ندارد چگونه ببخشد؟</w:t>
            </w:r>
            <w:r>
              <w:rPr>
                <w:rStyle w:val="IndexLink"/>
                <w:rtl w:val="true"/>
              </w:rPr>
              <w:t>!</w:t>
              <w:tab/>
            </w:r>
            <w:r>
              <w:rPr>
                <w:rStyle w:val="IndexLink"/>
              </w:rPr>
              <w:t>87</w:t>
            </w:r>
          </w:hyperlink>
        </w:p>
        <w:p>
          <w:pPr>
            <w:pStyle w:val="Contents4"/>
            <w:tabs>
              <w:tab w:val="clear" w:pos="8176"/>
              <w:tab w:val="right" w:pos="9026" w:leader="dot"/>
            </w:tabs>
            <w:rPr/>
          </w:pPr>
          <w:hyperlink w:anchor="__RefHeading___Toc6397646_73709187">
            <w:r>
              <w:rPr>
                <w:webHidden/>
                <w:rStyle w:val="IndexLink"/>
                <w:rtl w:val="true"/>
              </w:rPr>
              <w:t>دليل چهارم</w:t>
            </w:r>
            <w:r>
              <w:rPr>
                <w:rStyle w:val="IndexLink"/>
                <w:rtl w:val="true"/>
              </w:rPr>
              <w:t xml:space="preserve">: </w:t>
            </w:r>
            <w:r>
              <w:rPr>
                <w:rStyle w:val="IndexLink"/>
                <w:rtl w:val="true"/>
              </w:rPr>
              <w:t>إقتدا و پيروى در سايه عصمت</w:t>
            </w:r>
            <w:r>
              <w:rPr>
                <w:rStyle w:val="IndexLink"/>
                <w:rtl w:val="true"/>
              </w:rPr>
              <w:tab/>
            </w:r>
            <w:r>
              <w:rPr>
                <w:rStyle w:val="IndexLink"/>
              </w:rPr>
              <w:t>87</w:t>
            </w:r>
          </w:hyperlink>
        </w:p>
        <w:p>
          <w:pPr>
            <w:pStyle w:val="Contents4"/>
            <w:tabs>
              <w:tab w:val="clear" w:pos="8176"/>
              <w:tab w:val="right" w:pos="9026" w:leader="dot"/>
            </w:tabs>
            <w:rPr/>
          </w:pPr>
          <w:hyperlink w:anchor="__RefHeading___Toc6397648_73709187">
            <w:r>
              <w:rPr>
                <w:webHidden/>
                <w:rStyle w:val="IndexLink"/>
                <w:rtl w:val="true"/>
              </w:rPr>
              <w:t>دليل پنجم</w:t>
            </w:r>
            <w:r>
              <w:rPr>
                <w:rStyle w:val="IndexLink"/>
                <w:rtl w:val="true"/>
              </w:rPr>
              <w:t xml:space="preserve">: </w:t>
            </w:r>
            <w:r>
              <w:rPr>
                <w:rStyle w:val="IndexLink"/>
                <w:rtl w:val="true"/>
              </w:rPr>
              <w:t>إعتبار بازخواست الاهى در پرتو عصمت</w:t>
            </w:r>
            <w:r>
              <w:rPr>
                <w:rStyle w:val="IndexLink"/>
                <w:rtl w:val="true"/>
              </w:rPr>
              <w:tab/>
            </w:r>
            <w:r>
              <w:rPr>
                <w:rStyle w:val="IndexLink"/>
              </w:rPr>
              <w:t>89</w:t>
            </w:r>
          </w:hyperlink>
        </w:p>
        <w:p>
          <w:pPr>
            <w:pStyle w:val="Contents4"/>
            <w:tabs>
              <w:tab w:val="clear" w:pos="8176"/>
              <w:tab w:val="right" w:pos="9026" w:leader="dot"/>
            </w:tabs>
            <w:rPr/>
          </w:pPr>
          <w:hyperlink w:anchor="__RefHeading___Toc6397650_73709187">
            <w:r>
              <w:rPr>
                <w:webHidden/>
                <w:rStyle w:val="IndexLink"/>
                <w:rtl w:val="true"/>
              </w:rPr>
              <w:t>دليل ششم</w:t>
            </w:r>
            <w:r>
              <w:rPr>
                <w:rStyle w:val="IndexLink"/>
                <w:rtl w:val="true"/>
              </w:rPr>
              <w:t xml:space="preserve">: </w:t>
            </w:r>
            <w:r>
              <w:rPr>
                <w:rStyle w:val="IndexLink"/>
                <w:rtl w:val="true"/>
              </w:rPr>
              <w:t>سرپرستى دين و شريعت</w:t>
            </w:r>
            <w:r>
              <w:rPr>
                <w:rStyle w:val="IndexLink"/>
                <w:rtl w:val="true"/>
              </w:rPr>
              <w:tab/>
            </w:r>
            <w:r>
              <w:rPr>
                <w:rStyle w:val="IndexLink"/>
              </w:rPr>
              <w:t>90</w:t>
            </w:r>
          </w:hyperlink>
        </w:p>
        <w:p>
          <w:pPr>
            <w:pStyle w:val="Contents4"/>
            <w:tabs>
              <w:tab w:val="clear" w:pos="8176"/>
              <w:tab w:val="right" w:pos="9026" w:leader="dot"/>
            </w:tabs>
            <w:rPr/>
          </w:pPr>
          <w:hyperlink w:anchor="__RefHeading___Toc6397652_73709187">
            <w:r>
              <w:rPr>
                <w:webHidden/>
                <w:rStyle w:val="IndexLink"/>
                <w:rtl w:val="true"/>
              </w:rPr>
              <w:t>دليل هفتم</w:t>
            </w:r>
            <w:r>
              <w:rPr>
                <w:rStyle w:val="IndexLink"/>
                <w:rtl w:val="true"/>
              </w:rPr>
              <w:t xml:space="preserve">: </w:t>
            </w:r>
            <w:r>
              <w:rPr>
                <w:rStyle w:val="IndexLink"/>
                <w:rtl w:val="true"/>
              </w:rPr>
              <w:t>پيروى امام از پيروانش</w:t>
            </w:r>
            <w:r>
              <w:rPr>
                <w:rStyle w:val="IndexLink"/>
                <w:rtl w:val="true"/>
              </w:rPr>
              <w:t>!</w:t>
              <w:tab/>
            </w:r>
            <w:r>
              <w:rPr>
                <w:rStyle w:val="IndexLink"/>
              </w:rPr>
              <w:t>91</w:t>
            </w:r>
          </w:hyperlink>
        </w:p>
        <w:p>
          <w:pPr>
            <w:pStyle w:val="Contents3"/>
            <w:tabs>
              <w:tab w:val="clear" w:pos="8459"/>
              <w:tab w:val="right" w:pos="9026" w:leader="dot"/>
            </w:tabs>
            <w:rPr/>
          </w:pPr>
          <w:hyperlink w:anchor="__RefHeading___Toc6397654_73709187">
            <w:r>
              <w:rPr>
                <w:webHidden/>
                <w:rStyle w:val="IndexLink"/>
                <w:rtl w:val="true"/>
              </w:rPr>
              <w:t>دليل هاى نقلى عصمت</w:t>
            </w:r>
            <w:r>
              <w:rPr>
                <w:rStyle w:val="IndexLink"/>
                <w:rtl w:val="true"/>
              </w:rPr>
              <w:tab/>
            </w:r>
            <w:r>
              <w:rPr>
                <w:rStyle w:val="IndexLink"/>
              </w:rPr>
              <w:t>92</w:t>
            </w:r>
          </w:hyperlink>
        </w:p>
        <w:p>
          <w:pPr>
            <w:pStyle w:val="Contents4"/>
            <w:tabs>
              <w:tab w:val="clear" w:pos="8176"/>
              <w:tab w:val="right" w:pos="9026" w:leader="dot"/>
            </w:tabs>
            <w:rPr/>
          </w:pPr>
          <w:hyperlink w:anchor="__RefHeading___Toc6397656_73709187">
            <w:r>
              <w:rPr>
                <w:webHidden/>
                <w:rStyle w:val="IndexLink"/>
                <w:rtl w:val="true"/>
              </w:rPr>
              <w:t>آيات قرآن</w:t>
            </w:r>
            <w:r>
              <w:rPr>
                <w:rStyle w:val="IndexLink"/>
                <w:rtl w:val="true"/>
              </w:rPr>
              <w:t>:</w:t>
              <w:tab/>
            </w:r>
            <w:r>
              <w:rPr>
                <w:rStyle w:val="IndexLink"/>
              </w:rPr>
              <w:t>92</w:t>
            </w:r>
          </w:hyperlink>
        </w:p>
        <w:p>
          <w:pPr>
            <w:pStyle w:val="Contents5"/>
            <w:tabs>
              <w:tab w:val="clear" w:pos="7892"/>
              <w:tab w:val="right" w:pos="9026" w:leader="dot"/>
            </w:tabs>
            <w:rPr/>
          </w:pPr>
          <w:hyperlink w:anchor="__RefHeading___Toc6397658_7370918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397660_73709187">
            <w:r>
              <w:rPr>
                <w:webHidden/>
                <w:rStyle w:val="IndexLink"/>
                <w:rtl w:val="true"/>
              </w:rPr>
              <w:t>آياتى كه بيان گر عصمت پيامبر اكرم است</w:t>
            </w:r>
            <w:r>
              <w:rPr>
                <w:rStyle w:val="IndexLink"/>
                <w:rtl w:val="true"/>
              </w:rPr>
              <w:tab/>
            </w:r>
            <w:r>
              <w:rPr>
                <w:rStyle w:val="IndexLink"/>
              </w:rPr>
              <w:t>92</w:t>
            </w:r>
          </w:hyperlink>
        </w:p>
        <w:p>
          <w:pPr>
            <w:pStyle w:val="Contents5"/>
            <w:tabs>
              <w:tab w:val="clear" w:pos="7892"/>
              <w:tab w:val="right" w:pos="9026" w:leader="dot"/>
            </w:tabs>
            <w:rPr/>
          </w:pPr>
          <w:hyperlink w:anchor="__RefHeading___Toc6397662_73709187">
            <w:r>
              <w:rPr>
                <w:webHidden/>
                <w:rStyle w:val="IndexLink"/>
                <w:rtl w:val="true"/>
              </w:rPr>
              <w:t>آياتى كه به عصمت پيامبر اكرم و اوصياء ايشان نظر دارد</w:t>
            </w:r>
            <w:r>
              <w:rPr>
                <w:rStyle w:val="IndexLink"/>
                <w:rtl w:val="true"/>
              </w:rPr>
              <w:tab/>
            </w:r>
            <w:r>
              <w:rPr>
                <w:rStyle w:val="IndexLink"/>
              </w:rPr>
              <w:t>93</w:t>
            </w:r>
          </w:hyperlink>
        </w:p>
        <w:p>
          <w:pPr>
            <w:pStyle w:val="Contents5"/>
            <w:tabs>
              <w:tab w:val="clear" w:pos="7892"/>
              <w:tab w:val="right" w:pos="9026" w:leader="dot"/>
            </w:tabs>
            <w:rPr/>
          </w:pPr>
          <w:hyperlink w:anchor="__RefHeading___Toc6397664_73709187">
            <w:r>
              <w:rPr>
                <w:webHidden/>
                <w:rStyle w:val="IndexLink"/>
                <w:rtl w:val="true"/>
              </w:rPr>
              <w:t>آياتى كه مربوط به عصمت امامان الاهى است</w:t>
            </w:r>
            <w:r>
              <w:rPr>
                <w:rStyle w:val="IndexLink"/>
                <w:rtl w:val="true"/>
              </w:rPr>
              <w:tab/>
            </w:r>
            <w:r>
              <w:rPr>
                <w:rStyle w:val="IndexLink"/>
              </w:rPr>
              <w:t>97</w:t>
            </w:r>
          </w:hyperlink>
        </w:p>
        <w:p>
          <w:pPr>
            <w:pStyle w:val="Contents6"/>
            <w:tabs>
              <w:tab w:val="clear" w:pos="7609"/>
              <w:tab w:val="right" w:pos="9026" w:leader="dot"/>
            </w:tabs>
            <w:rPr/>
          </w:pPr>
          <w:hyperlink w:anchor="__RefHeading___Toc6397666_73709187">
            <w:r>
              <w:rPr>
                <w:webHidden/>
                <w:rStyle w:val="IndexLink"/>
                <w:rtl w:val="true"/>
              </w:rPr>
              <w:t>آيه يكم</w:t>
            </w:r>
            <w:r>
              <w:rPr>
                <w:rStyle w:val="IndexLink"/>
                <w:rtl w:val="true"/>
              </w:rPr>
              <w:t>: «</w:t>
            </w:r>
            <w:r>
              <w:rPr>
                <w:rStyle w:val="IndexLink"/>
                <w:rtl w:val="true"/>
              </w:rPr>
              <w:t>آيه عهد</w:t>
            </w:r>
            <w:r>
              <w:rPr>
                <w:rStyle w:val="IndexLink"/>
                <w:rtl w:val="true"/>
              </w:rPr>
              <w:t>»</w:t>
              <w:tab/>
            </w:r>
            <w:r>
              <w:rPr>
                <w:rStyle w:val="IndexLink"/>
              </w:rPr>
              <w:t>97</w:t>
            </w:r>
          </w:hyperlink>
        </w:p>
        <w:p>
          <w:pPr>
            <w:pStyle w:val="Contents6"/>
            <w:tabs>
              <w:tab w:val="clear" w:pos="7609"/>
              <w:tab w:val="right" w:pos="9026" w:leader="dot"/>
            </w:tabs>
            <w:rPr/>
          </w:pPr>
          <w:hyperlink w:anchor="__RefHeading___Toc6397668_73709187">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6397670_73709187">
            <w:r>
              <w:rPr>
                <w:webHidden/>
                <w:rStyle w:val="IndexLink"/>
                <w:rtl w:val="true"/>
              </w:rPr>
              <w:t>بيان ميرزاى نائينى درباره دلالت آيه عهد بر لزوم عصمت امام</w:t>
            </w:r>
            <w:r>
              <w:rPr>
                <w:rStyle w:val="IndexLink"/>
                <w:rtl w:val="true"/>
              </w:rPr>
              <w:tab/>
            </w:r>
            <w:r>
              <w:rPr>
                <w:rStyle w:val="IndexLink"/>
              </w:rPr>
              <w:t>102</w:t>
            </w:r>
          </w:hyperlink>
        </w:p>
        <w:p>
          <w:pPr>
            <w:pStyle w:val="Contents6"/>
            <w:tabs>
              <w:tab w:val="clear" w:pos="7609"/>
              <w:tab w:val="right" w:pos="9026" w:leader="dot"/>
            </w:tabs>
            <w:rPr/>
          </w:pPr>
          <w:hyperlink w:anchor="__RefHeading___Toc6397672_73709187">
            <w:r>
              <w:rPr>
                <w:webHidden/>
                <w:rStyle w:val="IndexLink"/>
                <w:rtl w:val="true"/>
              </w:rPr>
              <w:t>بيان مرحوم آخوند خراسانى</w:t>
            </w:r>
            <w:r>
              <w:rPr>
                <w:rStyle w:val="IndexLink"/>
                <w:rtl w:val="true"/>
              </w:rPr>
              <w:tab/>
            </w:r>
            <w:r>
              <w:rPr>
                <w:rStyle w:val="IndexLink"/>
              </w:rPr>
              <w:t>103</w:t>
            </w:r>
          </w:hyperlink>
        </w:p>
        <w:p>
          <w:pPr>
            <w:pStyle w:val="Contents6"/>
            <w:tabs>
              <w:tab w:val="clear" w:pos="7609"/>
              <w:tab w:val="right" w:pos="9026" w:leader="dot"/>
            </w:tabs>
            <w:rPr/>
          </w:pPr>
          <w:hyperlink w:anchor="__RefHeading___Toc6397674_73709187">
            <w:r>
              <w:rPr>
                <w:webHidden/>
                <w:rStyle w:val="IndexLink"/>
                <w:rtl w:val="true"/>
              </w:rPr>
              <w:t>بيان علامه طباطبائى</w:t>
            </w:r>
            <w:r>
              <w:rPr>
                <w:rStyle w:val="IndexLink"/>
                <w:rtl w:val="true"/>
              </w:rPr>
              <w:tab/>
            </w:r>
            <w:r>
              <w:rPr>
                <w:rStyle w:val="IndexLink"/>
              </w:rPr>
              <w:t>104</w:t>
            </w:r>
          </w:hyperlink>
        </w:p>
        <w:p>
          <w:pPr>
            <w:pStyle w:val="Contents6"/>
            <w:tabs>
              <w:tab w:val="clear" w:pos="7609"/>
              <w:tab w:val="right" w:pos="9026" w:leader="dot"/>
            </w:tabs>
            <w:rPr/>
          </w:pPr>
          <w:hyperlink w:anchor="__RefHeading___Toc6397676_73709187">
            <w:r>
              <w:rPr>
                <w:webHidden/>
                <w:rStyle w:val="IndexLink"/>
                <w:rtl w:val="true"/>
              </w:rPr>
              <w:t>آيه دوم</w:t>
            </w:r>
            <w:r>
              <w:rPr>
                <w:rStyle w:val="IndexLink"/>
                <w:rtl w:val="true"/>
              </w:rPr>
              <w:t>: «</w:t>
            </w:r>
            <w:r>
              <w:rPr>
                <w:rStyle w:val="IndexLink"/>
                <w:rtl w:val="true"/>
              </w:rPr>
              <w:t>أُولو الأَمر</w:t>
            </w:r>
            <w:r>
              <w:rPr>
                <w:rStyle w:val="IndexLink"/>
                <w:rtl w:val="true"/>
              </w:rPr>
              <w:t>»</w:t>
              <w:tab/>
            </w:r>
            <w:r>
              <w:rPr>
                <w:rStyle w:val="IndexLink"/>
              </w:rPr>
              <w:t>105</w:t>
            </w:r>
          </w:hyperlink>
        </w:p>
        <w:p>
          <w:pPr>
            <w:pStyle w:val="Contents6"/>
            <w:tabs>
              <w:tab w:val="clear" w:pos="7609"/>
              <w:tab w:val="right" w:pos="9026" w:leader="dot"/>
            </w:tabs>
            <w:rPr/>
          </w:pPr>
          <w:hyperlink w:anchor="__RefHeading___Toc6397678_7370918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6397680_73709187">
            <w:r>
              <w:rPr>
                <w:webHidden/>
                <w:rStyle w:val="IndexLink"/>
                <w:rtl w:val="true"/>
              </w:rPr>
              <w:t>اشكال فخر رازى</w:t>
            </w:r>
            <w:r>
              <w:rPr>
                <w:rStyle w:val="IndexLink"/>
                <w:rtl w:val="true"/>
              </w:rPr>
              <w:tab/>
            </w:r>
            <w:r>
              <w:rPr>
                <w:rStyle w:val="IndexLink"/>
              </w:rPr>
              <w:t>108</w:t>
            </w:r>
          </w:hyperlink>
        </w:p>
        <w:p>
          <w:pPr>
            <w:pStyle w:val="Contents6"/>
            <w:tabs>
              <w:tab w:val="clear" w:pos="7609"/>
              <w:tab w:val="right" w:pos="9026" w:leader="dot"/>
            </w:tabs>
            <w:rPr/>
          </w:pPr>
          <w:hyperlink w:anchor="__RefHeading___Toc6397682_73709187">
            <w:r>
              <w:rPr>
                <w:webHidden/>
                <w:rStyle w:val="IndexLink"/>
                <w:rtl w:val="true"/>
              </w:rPr>
              <w:t>پاسخ نقضى</w:t>
            </w:r>
            <w:r>
              <w:rPr>
                <w:rStyle w:val="IndexLink"/>
                <w:rtl w:val="true"/>
              </w:rPr>
              <w:t>:</w:t>
              <w:tab/>
            </w:r>
            <w:r>
              <w:rPr>
                <w:rStyle w:val="IndexLink"/>
              </w:rPr>
              <w:t>109</w:t>
            </w:r>
          </w:hyperlink>
        </w:p>
        <w:p>
          <w:pPr>
            <w:pStyle w:val="Contents6"/>
            <w:tabs>
              <w:tab w:val="clear" w:pos="7609"/>
              <w:tab w:val="right" w:pos="9026" w:leader="dot"/>
            </w:tabs>
            <w:rPr/>
          </w:pPr>
          <w:hyperlink w:anchor="__RefHeading___Toc6397684_73709187">
            <w:r>
              <w:rPr>
                <w:webHidden/>
                <w:rStyle w:val="IndexLink"/>
                <w:rtl w:val="true"/>
              </w:rPr>
              <w:t>پاسخ حلّى</w:t>
            </w:r>
            <w:r>
              <w:rPr>
                <w:rStyle w:val="IndexLink"/>
                <w:rtl w:val="true"/>
              </w:rPr>
              <w:t>:</w:t>
              <w:tab/>
            </w:r>
            <w:r>
              <w:rPr>
                <w:rStyle w:val="IndexLink"/>
              </w:rPr>
              <w:t>110</w:t>
            </w:r>
          </w:hyperlink>
        </w:p>
        <w:p>
          <w:pPr>
            <w:pStyle w:val="Contents6"/>
            <w:tabs>
              <w:tab w:val="clear" w:pos="7609"/>
              <w:tab w:val="right" w:pos="9026" w:leader="dot"/>
            </w:tabs>
            <w:rPr/>
          </w:pPr>
          <w:hyperlink w:anchor="__RefHeading___Toc6397686_73709187">
            <w:r>
              <w:rPr>
                <w:webHidden/>
                <w:rStyle w:val="IndexLink"/>
                <w:rtl w:val="true"/>
              </w:rPr>
              <w:t>آيه سوم</w:t>
            </w:r>
            <w:r>
              <w:rPr>
                <w:rStyle w:val="IndexLink"/>
                <w:rtl w:val="true"/>
              </w:rPr>
              <w:t>: «</w:t>
            </w:r>
            <w:r>
              <w:rPr>
                <w:rStyle w:val="IndexLink"/>
                <w:rtl w:val="true"/>
              </w:rPr>
              <w:t>همراهى با صادقين</w:t>
            </w:r>
            <w:r>
              <w:rPr>
                <w:rStyle w:val="IndexLink"/>
                <w:rtl w:val="true"/>
              </w:rPr>
              <w:t>»</w:t>
              <w:tab/>
            </w:r>
            <w:r>
              <w:rPr>
                <w:rStyle w:val="IndexLink"/>
              </w:rPr>
              <w:t>111</w:t>
            </w:r>
          </w:hyperlink>
        </w:p>
        <w:p>
          <w:pPr>
            <w:pStyle w:val="Contents6"/>
            <w:tabs>
              <w:tab w:val="clear" w:pos="7609"/>
              <w:tab w:val="right" w:pos="9026" w:leader="dot"/>
            </w:tabs>
            <w:rPr/>
          </w:pPr>
          <w:hyperlink w:anchor="__RefHeading___Toc6397688_7370918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397690_73709187">
            <w:r>
              <w:rPr>
                <w:webHidden/>
                <w:rStyle w:val="IndexLink"/>
                <w:rtl w:val="true"/>
              </w:rPr>
              <w:t xml:space="preserve">راويان حديث </w:t>
            </w:r>
            <w:r>
              <w:rPr>
                <w:rStyle w:val="IndexLink"/>
                <w:rtl w:val="true"/>
              </w:rPr>
              <w:t>«</w:t>
            </w:r>
            <w:r>
              <w:rPr>
                <w:rStyle w:val="IndexLink"/>
                <w:rtl w:val="true"/>
              </w:rPr>
              <w:t>صادقين</w:t>
            </w:r>
            <w:r>
              <w:rPr>
                <w:rStyle w:val="IndexLink"/>
                <w:rtl w:val="true"/>
              </w:rPr>
              <w:t>»</w:t>
              <w:tab/>
            </w:r>
            <w:r>
              <w:rPr>
                <w:rStyle w:val="IndexLink"/>
              </w:rPr>
              <w:t>112</w:t>
            </w:r>
          </w:hyperlink>
        </w:p>
        <w:p>
          <w:pPr>
            <w:pStyle w:val="Contents6"/>
            <w:tabs>
              <w:tab w:val="clear" w:pos="7609"/>
              <w:tab w:val="right" w:pos="9026" w:leader="dot"/>
            </w:tabs>
            <w:rPr/>
          </w:pPr>
          <w:hyperlink w:anchor="__RefHeading___Toc6397692_73709187">
            <w:r>
              <w:rPr>
                <w:webHidden/>
                <w:rStyle w:val="IndexLink"/>
                <w:rtl w:val="true"/>
              </w:rPr>
              <w:t>بررسى متن احاديث</w:t>
            </w:r>
            <w:r>
              <w:rPr>
                <w:rStyle w:val="IndexLink"/>
                <w:rtl w:val="true"/>
              </w:rPr>
              <w:t>:</w:t>
              <w:tab/>
            </w:r>
            <w:r>
              <w:rPr>
                <w:rStyle w:val="IndexLink"/>
              </w:rPr>
              <w:t>113</w:t>
            </w:r>
          </w:hyperlink>
        </w:p>
        <w:p>
          <w:pPr>
            <w:pStyle w:val="Contents6"/>
            <w:tabs>
              <w:tab w:val="clear" w:pos="7609"/>
              <w:tab w:val="right" w:pos="9026" w:leader="dot"/>
            </w:tabs>
            <w:rPr/>
          </w:pPr>
          <w:hyperlink w:anchor="__RefHeading___Toc6397694_73709187">
            <w:r>
              <w:rPr>
                <w:webHidden/>
                <w:rStyle w:val="IndexLink"/>
                <w:rtl w:val="true"/>
              </w:rPr>
              <w:t>كلام فخر رازى</w:t>
            </w:r>
            <w:r>
              <w:rPr>
                <w:rStyle w:val="IndexLink"/>
                <w:rtl w:val="true"/>
              </w:rPr>
              <w:tab/>
            </w:r>
            <w:r>
              <w:rPr>
                <w:rStyle w:val="IndexLink"/>
              </w:rPr>
              <w:t>114</w:t>
            </w:r>
          </w:hyperlink>
        </w:p>
        <w:p>
          <w:pPr>
            <w:pStyle w:val="Contents6"/>
            <w:tabs>
              <w:tab w:val="clear" w:pos="7609"/>
              <w:tab w:val="right" w:pos="9026" w:leader="dot"/>
            </w:tabs>
            <w:rPr/>
          </w:pPr>
          <w:hyperlink w:anchor="__RefHeading___Toc6397696_73709187">
            <w:r>
              <w:rPr>
                <w:webHidden/>
                <w:rStyle w:val="IndexLink"/>
                <w:rtl w:val="true"/>
              </w:rPr>
              <w:t>آيه چهارم</w:t>
            </w:r>
            <w:r>
              <w:rPr>
                <w:rStyle w:val="IndexLink"/>
                <w:rtl w:val="true"/>
              </w:rPr>
              <w:t>: «</w:t>
            </w:r>
            <w:r>
              <w:rPr>
                <w:rStyle w:val="IndexLink"/>
                <w:rtl w:val="true"/>
              </w:rPr>
              <w:t>آيه تطهير</w:t>
            </w:r>
            <w:r>
              <w:rPr>
                <w:rStyle w:val="IndexLink"/>
                <w:rtl w:val="true"/>
              </w:rPr>
              <w:t>»</w:t>
              <w:tab/>
            </w:r>
            <w:r>
              <w:rPr>
                <w:rStyle w:val="IndexLink"/>
              </w:rPr>
              <w:t>115</w:t>
            </w:r>
          </w:hyperlink>
        </w:p>
        <w:p>
          <w:pPr>
            <w:pStyle w:val="Contents6"/>
            <w:tabs>
              <w:tab w:val="clear" w:pos="7609"/>
              <w:tab w:val="right" w:pos="9026" w:leader="dot"/>
            </w:tabs>
            <w:rPr/>
          </w:pPr>
          <w:hyperlink w:anchor="__RefHeading___Toc6397698_73709187">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6397700_73709187">
            <w:r>
              <w:rPr>
                <w:webHidden/>
                <w:rStyle w:val="IndexLink"/>
                <w:rtl w:val="true"/>
              </w:rPr>
              <w:t>معناى واژگان آيه</w:t>
            </w:r>
            <w:r>
              <w:rPr>
                <w:rStyle w:val="IndexLink"/>
                <w:rtl w:val="true"/>
              </w:rPr>
              <w:tab/>
            </w:r>
            <w:r>
              <w:rPr>
                <w:rStyle w:val="IndexLink"/>
              </w:rPr>
              <w:t>115</w:t>
            </w:r>
          </w:hyperlink>
        </w:p>
        <w:p>
          <w:pPr>
            <w:pStyle w:val="Contents6"/>
            <w:tabs>
              <w:tab w:val="clear" w:pos="7609"/>
              <w:tab w:val="right" w:pos="9026" w:leader="dot"/>
            </w:tabs>
            <w:rPr/>
          </w:pPr>
          <w:hyperlink w:anchor="__RefHeading___Toc6397702_73709187">
            <w:r>
              <w:rPr>
                <w:webHidden/>
                <w:rStyle w:val="IndexLink"/>
                <w:rtl w:val="true"/>
              </w:rPr>
              <w:t xml:space="preserve">معناى </w:t>
            </w:r>
            <w:r>
              <w:rPr>
                <w:rStyle w:val="IndexLink"/>
                <w:rtl w:val="true"/>
              </w:rPr>
              <w:t>«</w:t>
            </w:r>
            <w:r>
              <w:rPr>
                <w:rStyle w:val="IndexLink"/>
                <w:rtl w:val="true"/>
              </w:rPr>
              <w:t>إنّما يريد اللّه</w:t>
            </w:r>
            <w:r>
              <w:rPr>
                <w:rStyle w:val="IndexLink"/>
                <w:rtl w:val="true"/>
              </w:rPr>
              <w:t>»</w:t>
              <w:tab/>
            </w:r>
            <w:r>
              <w:rPr>
                <w:rStyle w:val="IndexLink"/>
              </w:rPr>
              <w:t>115</w:t>
            </w:r>
          </w:hyperlink>
        </w:p>
        <w:p>
          <w:pPr>
            <w:pStyle w:val="Contents6"/>
            <w:tabs>
              <w:tab w:val="clear" w:pos="7609"/>
              <w:tab w:val="right" w:pos="9026" w:leader="dot"/>
            </w:tabs>
            <w:rPr/>
          </w:pPr>
          <w:hyperlink w:anchor="__RefHeading___Toc6397704_73709187">
            <w:r>
              <w:rPr>
                <w:webHidden/>
                <w:rStyle w:val="IndexLink"/>
                <w:rtl w:val="true"/>
              </w:rPr>
              <w:t xml:space="preserve">معناى </w:t>
            </w:r>
            <w:r>
              <w:rPr>
                <w:rStyle w:val="IndexLink"/>
                <w:rtl w:val="true"/>
              </w:rPr>
              <w:t>«</w:t>
            </w:r>
            <w:r>
              <w:rPr>
                <w:rStyle w:val="IndexLink"/>
                <w:rtl w:val="true"/>
              </w:rPr>
              <w:t>ليذهب عنكم</w:t>
            </w:r>
            <w:r>
              <w:rPr>
                <w:rStyle w:val="IndexLink"/>
                <w:rtl w:val="true"/>
              </w:rPr>
              <w:t>»</w:t>
              <w:tab/>
            </w:r>
            <w:r>
              <w:rPr>
                <w:rStyle w:val="IndexLink"/>
              </w:rPr>
              <w:t>117</w:t>
            </w:r>
          </w:hyperlink>
        </w:p>
        <w:p>
          <w:pPr>
            <w:pStyle w:val="Contents6"/>
            <w:tabs>
              <w:tab w:val="clear" w:pos="7609"/>
              <w:tab w:val="right" w:pos="9026" w:leader="dot"/>
            </w:tabs>
            <w:rPr/>
          </w:pPr>
          <w:hyperlink w:anchor="__RefHeading___Toc6397706_73709187">
            <w:r>
              <w:rPr>
                <w:webHidden/>
                <w:rStyle w:val="IndexLink"/>
                <w:rtl w:val="true"/>
              </w:rPr>
              <w:t xml:space="preserve">معناى </w:t>
            </w:r>
            <w:r>
              <w:rPr>
                <w:rStyle w:val="IndexLink"/>
                <w:rtl w:val="true"/>
              </w:rPr>
              <w:t>«</w:t>
            </w:r>
            <w:r>
              <w:rPr>
                <w:rStyle w:val="IndexLink"/>
                <w:rtl w:val="true"/>
              </w:rPr>
              <w:t>الرجس</w:t>
            </w:r>
            <w:r>
              <w:rPr>
                <w:rStyle w:val="IndexLink"/>
                <w:rtl w:val="true"/>
              </w:rPr>
              <w:t>»</w:t>
              <w:tab/>
            </w:r>
            <w:r>
              <w:rPr>
                <w:rStyle w:val="IndexLink"/>
              </w:rPr>
              <w:t>118</w:t>
            </w:r>
          </w:hyperlink>
        </w:p>
        <w:p>
          <w:pPr>
            <w:pStyle w:val="Contents6"/>
            <w:tabs>
              <w:tab w:val="clear" w:pos="7609"/>
              <w:tab w:val="right" w:pos="9026" w:leader="dot"/>
            </w:tabs>
            <w:rPr/>
          </w:pPr>
          <w:hyperlink w:anchor="__RefHeading___Toc6397708_73709187">
            <w:r>
              <w:rPr>
                <w:webHidden/>
                <w:rStyle w:val="IndexLink"/>
                <w:rtl w:val="true"/>
              </w:rPr>
              <w:t xml:space="preserve">معناى </w:t>
            </w:r>
            <w:r>
              <w:rPr>
                <w:rStyle w:val="IndexLink"/>
                <w:rtl w:val="true"/>
              </w:rPr>
              <w:t>«</w:t>
            </w:r>
            <w:r>
              <w:rPr>
                <w:rStyle w:val="IndexLink"/>
                <w:rtl w:val="true"/>
              </w:rPr>
              <w:t>يطهّركم تطهيرا</w:t>
            </w:r>
            <w:r>
              <w:rPr>
                <w:rStyle w:val="IndexLink"/>
                <w:rtl w:val="true"/>
              </w:rPr>
              <w:t>»</w:t>
              <w:tab/>
            </w:r>
            <w:r>
              <w:rPr>
                <w:rStyle w:val="IndexLink"/>
              </w:rPr>
              <w:t>118</w:t>
            </w:r>
          </w:hyperlink>
        </w:p>
        <w:p>
          <w:pPr>
            <w:pStyle w:val="Contents6"/>
            <w:tabs>
              <w:tab w:val="clear" w:pos="7609"/>
              <w:tab w:val="right" w:pos="9026" w:leader="dot"/>
            </w:tabs>
            <w:rPr/>
          </w:pPr>
          <w:hyperlink w:anchor="__RefHeading___Toc6397710_73709187">
            <w:r>
              <w:rPr>
                <w:webHidden/>
                <w:rStyle w:val="IndexLink"/>
                <w:rtl w:val="true"/>
              </w:rPr>
              <w:t>«</w:t>
            </w:r>
            <w:r>
              <w:rPr>
                <w:rStyle w:val="IndexLink"/>
                <w:rtl w:val="true"/>
              </w:rPr>
              <w:t>اهل بيت</w:t>
            </w:r>
            <w:r>
              <w:rPr>
                <w:rStyle w:val="IndexLink"/>
                <w:rtl w:val="true"/>
              </w:rPr>
              <w:t xml:space="preserve">» </w:t>
            </w:r>
            <w:r>
              <w:rPr>
                <w:rStyle w:val="IndexLink"/>
                <w:rtl w:val="true"/>
              </w:rPr>
              <w:t>چه كسانى هستند؟</w:t>
            </w:r>
            <w:r>
              <w:rPr>
                <w:rStyle w:val="IndexLink"/>
                <w:rtl w:val="true"/>
              </w:rPr>
              <w:tab/>
            </w:r>
            <w:r>
              <w:rPr>
                <w:rStyle w:val="IndexLink"/>
              </w:rPr>
              <w:t>119</w:t>
            </w:r>
          </w:hyperlink>
        </w:p>
        <w:p>
          <w:pPr>
            <w:pStyle w:val="Contents6"/>
            <w:tabs>
              <w:tab w:val="clear" w:pos="7609"/>
              <w:tab w:val="right" w:pos="9026" w:leader="dot"/>
            </w:tabs>
            <w:rPr/>
          </w:pPr>
          <w:hyperlink w:anchor="__RefHeading___Toc6397712_73709187">
            <w:r>
              <w:rPr>
                <w:webHidden/>
                <w:rStyle w:val="IndexLink"/>
                <w:rtl w:val="true"/>
              </w:rPr>
              <w:t xml:space="preserve">سعد بن ابى وقاص و </w:t>
            </w:r>
            <w:r>
              <w:rPr>
                <w:rStyle w:val="IndexLink"/>
                <w:rtl w:val="true"/>
              </w:rPr>
              <w:t>«</w:t>
            </w:r>
            <w:r>
              <w:rPr>
                <w:rStyle w:val="IndexLink"/>
                <w:rtl w:val="true"/>
              </w:rPr>
              <w:t>آيه تطهير</w:t>
            </w:r>
            <w:r>
              <w:rPr>
                <w:rStyle w:val="IndexLink"/>
                <w:rtl w:val="true"/>
              </w:rPr>
              <w:t>»</w:t>
              <w:tab/>
            </w:r>
            <w:r>
              <w:rPr>
                <w:rStyle w:val="IndexLink"/>
              </w:rPr>
              <w:t>124</w:t>
            </w:r>
          </w:hyperlink>
        </w:p>
        <w:p>
          <w:pPr>
            <w:pStyle w:val="Contents6"/>
            <w:tabs>
              <w:tab w:val="clear" w:pos="7609"/>
              <w:tab w:val="right" w:pos="9026" w:leader="dot"/>
            </w:tabs>
            <w:rPr/>
          </w:pPr>
          <w:hyperlink w:anchor="__RefHeading___Toc6397714_73709187">
            <w:r>
              <w:rPr>
                <w:webHidden/>
                <w:rStyle w:val="IndexLink"/>
                <w:rtl w:val="true"/>
              </w:rPr>
              <w:t xml:space="preserve">ابن حجر مكّى و </w:t>
            </w:r>
            <w:r>
              <w:rPr>
                <w:rStyle w:val="IndexLink"/>
                <w:rtl w:val="true"/>
              </w:rPr>
              <w:t>«</w:t>
            </w:r>
            <w:r>
              <w:rPr>
                <w:rStyle w:val="IndexLink"/>
                <w:rtl w:val="true"/>
              </w:rPr>
              <w:t>آيه تطهير</w:t>
            </w:r>
            <w:r>
              <w:rPr>
                <w:rStyle w:val="IndexLink"/>
                <w:rtl w:val="true"/>
              </w:rPr>
              <w:t>»</w:t>
              <w:tab/>
            </w:r>
            <w:r>
              <w:rPr>
                <w:rStyle w:val="IndexLink"/>
              </w:rPr>
              <w:t>125</w:t>
            </w:r>
          </w:hyperlink>
        </w:p>
        <w:p>
          <w:pPr>
            <w:pStyle w:val="Contents6"/>
            <w:tabs>
              <w:tab w:val="clear" w:pos="7609"/>
              <w:tab w:val="right" w:pos="9026" w:leader="dot"/>
            </w:tabs>
            <w:rPr/>
          </w:pPr>
          <w:hyperlink w:anchor="__RefHeading___Toc6397716_73709187">
            <w:r>
              <w:rPr>
                <w:webHidden/>
                <w:rStyle w:val="IndexLink"/>
                <w:rtl w:val="true"/>
              </w:rPr>
              <w:t>آيه تطهير از ديدگاه طبرى</w:t>
            </w:r>
            <w:r>
              <w:rPr>
                <w:rStyle w:val="IndexLink"/>
                <w:rtl w:val="true"/>
              </w:rPr>
              <w:tab/>
            </w:r>
            <w:r>
              <w:rPr>
                <w:rStyle w:val="IndexLink"/>
              </w:rPr>
              <w:t>125</w:t>
            </w:r>
          </w:hyperlink>
        </w:p>
        <w:p>
          <w:pPr>
            <w:pStyle w:val="Contents6"/>
            <w:tabs>
              <w:tab w:val="clear" w:pos="7609"/>
              <w:tab w:val="right" w:pos="9026" w:leader="dot"/>
            </w:tabs>
            <w:rPr/>
          </w:pPr>
          <w:hyperlink w:anchor="__RefHeading___Toc6397718_73709187">
            <w:r>
              <w:rPr>
                <w:webHidden/>
                <w:rStyle w:val="IndexLink"/>
                <w:rtl w:val="true"/>
              </w:rPr>
              <w:t>عصمت و مسئله جبر</w:t>
            </w:r>
            <w:r>
              <w:rPr>
                <w:rStyle w:val="IndexLink"/>
                <w:rtl w:val="true"/>
              </w:rPr>
              <w:tab/>
            </w:r>
            <w:r>
              <w:rPr>
                <w:rStyle w:val="IndexLink"/>
              </w:rPr>
              <w:t>126</w:t>
            </w:r>
          </w:hyperlink>
        </w:p>
        <w:p>
          <w:pPr>
            <w:pStyle w:val="Contents6"/>
            <w:tabs>
              <w:tab w:val="clear" w:pos="7609"/>
              <w:tab w:val="right" w:pos="9026" w:leader="dot"/>
            </w:tabs>
            <w:rPr/>
          </w:pPr>
          <w:hyperlink w:anchor="__RefHeading___Toc6397720_73709187">
            <w:r>
              <w:rPr>
                <w:webHidden/>
                <w:rStyle w:val="IndexLink"/>
                <w:rtl w:val="true"/>
              </w:rPr>
              <w:t>آيه پنجم</w:t>
            </w:r>
            <w:r>
              <w:rPr>
                <w:rStyle w:val="IndexLink"/>
                <w:rtl w:val="true"/>
              </w:rPr>
              <w:t>: «</w:t>
            </w:r>
            <w:r>
              <w:rPr>
                <w:rStyle w:val="IndexLink"/>
                <w:rtl w:val="true"/>
              </w:rPr>
              <w:t>اهل ذكر</w:t>
            </w:r>
            <w:r>
              <w:rPr>
                <w:rStyle w:val="IndexLink"/>
                <w:rtl w:val="true"/>
              </w:rPr>
              <w:t>»</w:t>
              <w:tab/>
            </w:r>
            <w:r>
              <w:rPr>
                <w:rStyle w:val="IndexLink"/>
              </w:rPr>
              <w:t>128</w:t>
            </w:r>
          </w:hyperlink>
        </w:p>
        <w:p>
          <w:pPr>
            <w:pStyle w:val="Contents2"/>
            <w:tabs>
              <w:tab w:val="clear" w:pos="8743"/>
              <w:tab w:val="right" w:pos="9026" w:leader="dot"/>
            </w:tabs>
            <w:rPr/>
          </w:pPr>
          <w:hyperlink w:anchor="__RefHeading___Toc6397722_73709187">
            <w:r>
              <w:rPr>
                <w:webHidden/>
                <w:rStyle w:val="IndexLink"/>
                <w:rtl w:val="true"/>
              </w:rPr>
              <w:t>عصمت در روايات</w:t>
            </w:r>
            <w:r>
              <w:rPr>
                <w:rStyle w:val="IndexLink"/>
                <w:rtl w:val="true"/>
              </w:rPr>
              <w:tab/>
            </w:r>
            <w:r>
              <w:rPr>
                <w:rStyle w:val="IndexLink"/>
              </w:rPr>
              <w:t>130</w:t>
            </w:r>
          </w:hyperlink>
        </w:p>
        <w:p>
          <w:pPr>
            <w:pStyle w:val="Contents3"/>
            <w:tabs>
              <w:tab w:val="clear" w:pos="8459"/>
              <w:tab w:val="right" w:pos="9026" w:leader="dot"/>
            </w:tabs>
            <w:rPr/>
          </w:pPr>
          <w:hyperlink w:anchor="__RefHeading___Toc6397724_7370918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397726_73709187">
            <w:r>
              <w:rPr>
                <w:webHidden/>
                <w:rStyle w:val="IndexLink"/>
                <w:rtl w:val="true"/>
              </w:rPr>
              <w:t>حديث يكم</w:t>
            </w:r>
            <w:r>
              <w:rPr>
                <w:rStyle w:val="IndexLink"/>
                <w:rtl w:val="true"/>
              </w:rPr>
              <w:t>: «</w:t>
            </w:r>
            <w:r>
              <w:rPr>
                <w:rStyle w:val="IndexLink"/>
                <w:rtl w:val="true"/>
              </w:rPr>
              <w:t>حديث ثقلين</w:t>
            </w:r>
            <w:r>
              <w:rPr>
                <w:rStyle w:val="IndexLink"/>
                <w:rtl w:val="true"/>
              </w:rPr>
              <w:t>»</w:t>
              <w:tab/>
            </w:r>
            <w:r>
              <w:rPr>
                <w:rStyle w:val="IndexLink"/>
              </w:rPr>
              <w:t>130</w:t>
            </w:r>
          </w:hyperlink>
        </w:p>
        <w:p>
          <w:pPr>
            <w:pStyle w:val="Contents4"/>
            <w:tabs>
              <w:tab w:val="clear" w:pos="8176"/>
              <w:tab w:val="right" w:pos="9026" w:leader="dot"/>
            </w:tabs>
            <w:rPr/>
          </w:pPr>
          <w:hyperlink w:anchor="__RefHeading___Toc6397728_7370918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397730_73709187">
            <w:r>
              <w:rPr>
                <w:webHidden/>
                <w:rStyle w:val="IndexLink"/>
                <w:rtl w:val="true"/>
              </w:rPr>
              <w:t>راويان حديث از طبقه صحابه</w:t>
            </w:r>
            <w:r>
              <w:rPr>
                <w:rStyle w:val="IndexLink"/>
                <w:rtl w:val="true"/>
              </w:rPr>
              <w:tab/>
            </w:r>
            <w:r>
              <w:rPr>
                <w:rStyle w:val="IndexLink"/>
              </w:rPr>
              <w:t>131</w:t>
            </w:r>
          </w:hyperlink>
        </w:p>
        <w:p>
          <w:pPr>
            <w:pStyle w:val="Contents4"/>
            <w:tabs>
              <w:tab w:val="clear" w:pos="8176"/>
              <w:tab w:val="right" w:pos="9026" w:leader="dot"/>
            </w:tabs>
            <w:rPr/>
          </w:pPr>
          <w:hyperlink w:anchor="__RefHeading___Toc6397732_73709187">
            <w:r>
              <w:rPr>
                <w:webHidden/>
                <w:rStyle w:val="IndexLink"/>
                <w:rtl w:val="true"/>
              </w:rPr>
              <w:t>راويانى از مؤلفين صحاح ستّه</w:t>
            </w:r>
            <w:r>
              <w:rPr>
                <w:rStyle w:val="IndexLink"/>
                <w:rtl w:val="true"/>
              </w:rPr>
              <w:t>:</w:t>
              <w:tab/>
            </w:r>
            <w:r>
              <w:rPr>
                <w:rStyle w:val="IndexLink"/>
              </w:rPr>
              <w:t>132</w:t>
            </w:r>
          </w:hyperlink>
        </w:p>
        <w:p>
          <w:pPr>
            <w:pStyle w:val="Contents4"/>
            <w:tabs>
              <w:tab w:val="clear" w:pos="8176"/>
              <w:tab w:val="right" w:pos="9026" w:leader="dot"/>
            </w:tabs>
            <w:rPr/>
          </w:pPr>
          <w:hyperlink w:anchor="__RefHeading___Toc6397734_73709187">
            <w:r>
              <w:rPr>
                <w:webHidden/>
                <w:rStyle w:val="IndexLink"/>
                <w:rtl w:val="true"/>
              </w:rPr>
              <w:t>اسامى برخى از راويان بزرگ در قرن هاى مختلف</w:t>
            </w:r>
            <w:r>
              <w:rPr>
                <w:rStyle w:val="IndexLink"/>
                <w:rtl w:val="true"/>
              </w:rPr>
              <w:t>:</w:t>
              <w:tab/>
            </w:r>
            <w:r>
              <w:rPr>
                <w:rStyle w:val="IndexLink"/>
              </w:rPr>
              <w:t>132</w:t>
            </w:r>
          </w:hyperlink>
        </w:p>
        <w:p>
          <w:pPr>
            <w:pStyle w:val="Contents4"/>
            <w:tabs>
              <w:tab w:val="clear" w:pos="8176"/>
              <w:tab w:val="right" w:pos="9026" w:leader="dot"/>
            </w:tabs>
            <w:rPr/>
          </w:pPr>
          <w:hyperlink w:anchor="__RefHeading___Toc6397736_73709187">
            <w:r>
              <w:rPr>
                <w:webHidden/>
                <w:rStyle w:val="IndexLink"/>
                <w:rtl w:val="true"/>
              </w:rPr>
              <w:t>متن چند حديث</w:t>
            </w:r>
            <w:r>
              <w:rPr>
                <w:rStyle w:val="IndexLink"/>
                <w:rtl w:val="true"/>
              </w:rPr>
              <w:tab/>
            </w:r>
            <w:r>
              <w:rPr>
                <w:rStyle w:val="IndexLink"/>
              </w:rPr>
              <w:t>133</w:t>
            </w:r>
          </w:hyperlink>
        </w:p>
        <w:p>
          <w:pPr>
            <w:pStyle w:val="Contents4"/>
            <w:tabs>
              <w:tab w:val="clear" w:pos="8176"/>
              <w:tab w:val="right" w:pos="9026" w:leader="dot"/>
            </w:tabs>
            <w:rPr/>
          </w:pPr>
          <w:hyperlink w:anchor="__RefHeading___Toc6397738_73709187">
            <w:r>
              <w:rPr>
                <w:webHidden/>
                <w:rStyle w:val="IndexLink"/>
                <w:rtl w:val="true"/>
              </w:rPr>
              <w:t>برداشت عصمت از فرازهاى حديث</w:t>
            </w:r>
            <w:r>
              <w:rPr>
                <w:rStyle w:val="IndexLink"/>
                <w:rtl w:val="true"/>
              </w:rPr>
              <w:tab/>
            </w:r>
            <w:r>
              <w:rPr>
                <w:rStyle w:val="IndexLink"/>
              </w:rPr>
              <w:t>134</w:t>
            </w:r>
          </w:hyperlink>
        </w:p>
        <w:p>
          <w:pPr>
            <w:pStyle w:val="Contents5"/>
            <w:tabs>
              <w:tab w:val="clear" w:pos="7892"/>
              <w:tab w:val="right" w:pos="9026" w:leader="dot"/>
            </w:tabs>
            <w:rPr/>
          </w:pPr>
          <w:hyperlink w:anchor="__RefHeading___Toc6397740_7370918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6397742_73709187">
            <w:r>
              <w:rPr>
                <w:webHidden/>
                <w:rStyle w:val="IndexLink"/>
              </w:rPr>
              <w:t>1</w:t>
            </w:r>
            <w:r>
              <w:rPr>
                <w:rStyle w:val="IndexLink"/>
                <w:rtl w:val="true"/>
              </w:rPr>
              <w:t xml:space="preserve"> . </w:t>
            </w:r>
            <w:r>
              <w:rPr>
                <w:rStyle w:val="IndexLink"/>
                <w:rtl w:val="true"/>
              </w:rPr>
              <w:t>امر رسول خدا به متابعت از اهل بيت</w:t>
            </w:r>
            <w:r>
              <w:rPr>
                <w:rStyle w:val="IndexLink"/>
                <w:rtl w:val="true"/>
              </w:rPr>
              <w:tab/>
            </w:r>
            <w:r>
              <w:rPr>
                <w:rStyle w:val="IndexLink"/>
              </w:rPr>
              <w:t>134</w:t>
            </w:r>
          </w:hyperlink>
        </w:p>
        <w:p>
          <w:pPr>
            <w:pStyle w:val="Contents6"/>
            <w:tabs>
              <w:tab w:val="clear" w:pos="7609"/>
              <w:tab w:val="right" w:pos="9026" w:leader="dot"/>
            </w:tabs>
            <w:rPr/>
          </w:pPr>
          <w:hyperlink w:anchor="__RefHeading___Toc6397744_73709187">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6397746_73709187">
            <w:r>
              <w:rPr>
                <w:webHidden/>
                <w:rStyle w:val="IndexLink"/>
                <w:rtl w:val="true"/>
              </w:rPr>
              <w:t xml:space="preserve">معناى </w:t>
            </w:r>
            <w:r>
              <w:rPr>
                <w:rStyle w:val="IndexLink"/>
                <w:rtl w:val="true"/>
              </w:rPr>
              <w:t>«</w:t>
            </w:r>
            <w:r>
              <w:rPr>
                <w:rStyle w:val="IndexLink"/>
                <w:rtl w:val="true"/>
              </w:rPr>
              <w:t>إتبعتم</w:t>
            </w:r>
            <w:r>
              <w:rPr>
                <w:rStyle w:val="IndexLink"/>
                <w:rtl w:val="true"/>
              </w:rPr>
              <w:t>»</w:t>
              <w:tab/>
            </w:r>
            <w:r>
              <w:rPr>
                <w:rStyle w:val="IndexLink"/>
              </w:rPr>
              <w:t>135</w:t>
            </w:r>
          </w:hyperlink>
        </w:p>
        <w:p>
          <w:pPr>
            <w:pStyle w:val="Contents6"/>
            <w:tabs>
              <w:tab w:val="clear" w:pos="7609"/>
              <w:tab w:val="right" w:pos="9026" w:leader="dot"/>
            </w:tabs>
            <w:rPr/>
          </w:pPr>
          <w:hyperlink w:anchor="__RefHeading___Toc6397748_73709187">
            <w:r>
              <w:rPr>
                <w:webHidden/>
                <w:rStyle w:val="IndexLink"/>
                <w:rtl w:val="true"/>
              </w:rPr>
              <w:t xml:space="preserve">معناى </w:t>
            </w:r>
            <w:r>
              <w:rPr>
                <w:rStyle w:val="IndexLink"/>
                <w:rtl w:val="true"/>
              </w:rPr>
              <w:t>«</w:t>
            </w:r>
            <w:r>
              <w:rPr>
                <w:rStyle w:val="IndexLink"/>
                <w:rtl w:val="true"/>
              </w:rPr>
              <w:t>تمسّكتم</w:t>
            </w:r>
            <w:r>
              <w:rPr>
                <w:rStyle w:val="IndexLink"/>
                <w:rtl w:val="true"/>
              </w:rPr>
              <w:t>»</w:t>
              <w:tab/>
            </w:r>
            <w:r>
              <w:rPr>
                <w:rStyle w:val="IndexLink"/>
              </w:rPr>
              <w:t>135</w:t>
            </w:r>
          </w:hyperlink>
        </w:p>
        <w:p>
          <w:pPr>
            <w:pStyle w:val="Contents6"/>
            <w:tabs>
              <w:tab w:val="clear" w:pos="7609"/>
              <w:tab w:val="right" w:pos="9026" w:leader="dot"/>
            </w:tabs>
            <w:rPr/>
          </w:pPr>
          <w:hyperlink w:anchor="__RefHeading___Toc6397750_73709187">
            <w:r>
              <w:rPr>
                <w:webHidden/>
                <w:rStyle w:val="IndexLink"/>
                <w:rtl w:val="true"/>
              </w:rPr>
              <w:t xml:space="preserve">معناى </w:t>
            </w:r>
            <w:r>
              <w:rPr>
                <w:rStyle w:val="IndexLink"/>
                <w:rtl w:val="true"/>
              </w:rPr>
              <w:t>«</w:t>
            </w:r>
            <w:r>
              <w:rPr>
                <w:rStyle w:val="IndexLink"/>
                <w:rtl w:val="true"/>
              </w:rPr>
              <w:t>أخذتم</w:t>
            </w:r>
            <w:r>
              <w:rPr>
                <w:rStyle w:val="IndexLink"/>
                <w:rtl w:val="true"/>
              </w:rPr>
              <w:t>»</w:t>
              <w:tab/>
            </w:r>
            <w:r>
              <w:rPr>
                <w:rStyle w:val="IndexLink"/>
              </w:rPr>
              <w:t>136</w:t>
            </w:r>
          </w:hyperlink>
        </w:p>
        <w:p>
          <w:pPr>
            <w:pStyle w:val="Contents6"/>
            <w:tabs>
              <w:tab w:val="clear" w:pos="7609"/>
              <w:tab w:val="right" w:pos="9026" w:leader="dot"/>
            </w:tabs>
            <w:rPr/>
          </w:pPr>
          <w:hyperlink w:anchor="__RefHeading___Toc6397752_73709187">
            <w:r>
              <w:rPr>
                <w:webHidden/>
                <w:rStyle w:val="IndexLink"/>
                <w:rtl w:val="true"/>
              </w:rPr>
              <w:t xml:space="preserve">معناى </w:t>
            </w:r>
            <w:r>
              <w:rPr>
                <w:rStyle w:val="IndexLink"/>
                <w:rtl w:val="true"/>
              </w:rPr>
              <w:t>«</w:t>
            </w:r>
            <w:r>
              <w:rPr>
                <w:rStyle w:val="IndexLink"/>
                <w:rtl w:val="true"/>
              </w:rPr>
              <w:t>اعتصام</w:t>
            </w:r>
            <w:r>
              <w:rPr>
                <w:rStyle w:val="IndexLink"/>
                <w:rtl w:val="true"/>
              </w:rPr>
              <w:t>»</w:t>
              <w:tab/>
            </w:r>
            <w:r>
              <w:rPr>
                <w:rStyle w:val="IndexLink"/>
              </w:rPr>
              <w:t>137</w:t>
            </w:r>
          </w:hyperlink>
        </w:p>
        <w:p>
          <w:pPr>
            <w:pStyle w:val="Contents6"/>
            <w:tabs>
              <w:tab w:val="clear" w:pos="7609"/>
              <w:tab w:val="right" w:pos="9026" w:leader="dot"/>
            </w:tabs>
            <w:rPr/>
          </w:pPr>
          <w:hyperlink w:anchor="__RefHeading___Toc6397754_73709187">
            <w:r>
              <w:rPr>
                <w:webHidden/>
                <w:rStyle w:val="IndexLink"/>
                <w:rtl w:val="true"/>
              </w:rPr>
              <w:t xml:space="preserve">معناى </w:t>
            </w:r>
            <w:r>
              <w:rPr>
                <w:rStyle w:val="IndexLink"/>
                <w:rtl w:val="true"/>
              </w:rPr>
              <w:t>«</w:t>
            </w:r>
            <w:r>
              <w:rPr>
                <w:rStyle w:val="IndexLink"/>
                <w:rtl w:val="true"/>
              </w:rPr>
              <w:t>لن تضلوا</w:t>
            </w:r>
            <w:r>
              <w:rPr>
                <w:rStyle w:val="IndexLink"/>
                <w:rtl w:val="true"/>
              </w:rPr>
              <w:t>»</w:t>
              <w:tab/>
            </w:r>
            <w:r>
              <w:rPr>
                <w:rStyle w:val="IndexLink"/>
              </w:rPr>
              <w:t>138</w:t>
            </w:r>
          </w:hyperlink>
        </w:p>
        <w:p>
          <w:pPr>
            <w:pStyle w:val="Contents6"/>
            <w:tabs>
              <w:tab w:val="clear" w:pos="7609"/>
              <w:tab w:val="right" w:pos="9026" w:leader="dot"/>
            </w:tabs>
            <w:rPr/>
          </w:pPr>
          <w:hyperlink w:anchor="__RefHeading___Toc6397756_73709187">
            <w:r>
              <w:rPr>
                <w:webHidden/>
                <w:rStyle w:val="IndexLink"/>
                <w:rtl w:val="true"/>
              </w:rPr>
              <w:t xml:space="preserve">معناى </w:t>
            </w:r>
            <w:r>
              <w:rPr>
                <w:rStyle w:val="IndexLink"/>
                <w:rtl w:val="true"/>
              </w:rPr>
              <w:t>«</w:t>
            </w:r>
            <w:r>
              <w:rPr>
                <w:rStyle w:val="IndexLink"/>
                <w:rtl w:val="true"/>
              </w:rPr>
              <w:t>ثقلين</w:t>
            </w:r>
            <w:r>
              <w:rPr>
                <w:rStyle w:val="IndexLink"/>
                <w:rtl w:val="true"/>
              </w:rPr>
              <w:t>»</w:t>
              <w:tab/>
            </w:r>
            <w:r>
              <w:rPr>
                <w:rStyle w:val="IndexLink"/>
              </w:rPr>
              <w:t>138</w:t>
            </w:r>
          </w:hyperlink>
        </w:p>
        <w:p>
          <w:pPr>
            <w:pStyle w:val="Contents6"/>
            <w:tabs>
              <w:tab w:val="clear" w:pos="7609"/>
              <w:tab w:val="right" w:pos="9026" w:leader="dot"/>
            </w:tabs>
            <w:rPr/>
          </w:pPr>
          <w:hyperlink w:anchor="__RefHeading___Toc6397758_73709187">
            <w:r>
              <w:rPr>
                <w:webHidden/>
                <w:rStyle w:val="IndexLink"/>
                <w:rtl w:val="true"/>
              </w:rPr>
              <w:t>تاكيد بر تبعيت از اهل بيت</w:t>
            </w:r>
            <w:r>
              <w:rPr>
                <w:rStyle w:val="IndexLink"/>
                <w:rtl w:val="true"/>
              </w:rPr>
              <w:tab/>
            </w:r>
            <w:r>
              <w:rPr>
                <w:rStyle w:val="IndexLink"/>
              </w:rPr>
              <w:t>139</w:t>
            </w:r>
          </w:hyperlink>
        </w:p>
        <w:p>
          <w:pPr>
            <w:pStyle w:val="Contents5"/>
            <w:tabs>
              <w:tab w:val="clear" w:pos="7892"/>
              <w:tab w:val="right" w:pos="9026" w:leader="dot"/>
            </w:tabs>
            <w:rPr/>
          </w:pPr>
          <w:hyperlink w:anchor="__RefHeading___Toc6397760_73709187">
            <w:r>
              <w:rPr>
                <w:webHidden/>
                <w:rStyle w:val="IndexLink"/>
              </w:rPr>
              <w:t>2</w:t>
            </w:r>
            <w:r>
              <w:rPr>
                <w:rStyle w:val="IndexLink"/>
                <w:rtl w:val="true"/>
              </w:rPr>
              <w:t xml:space="preserve"> . </w:t>
            </w:r>
            <w:r>
              <w:rPr>
                <w:rStyle w:val="IndexLink"/>
                <w:rtl w:val="true"/>
              </w:rPr>
              <w:t>إخبار رسول خدا از عدم جدائى قرآن و عترت</w:t>
            </w:r>
            <w:r>
              <w:rPr>
                <w:rStyle w:val="IndexLink"/>
                <w:rtl w:val="true"/>
              </w:rPr>
              <w:tab/>
            </w:r>
            <w:r>
              <w:rPr>
                <w:rStyle w:val="IndexLink"/>
              </w:rPr>
              <w:t>140</w:t>
            </w:r>
          </w:hyperlink>
        </w:p>
        <w:p>
          <w:pPr>
            <w:pStyle w:val="Contents4"/>
            <w:tabs>
              <w:tab w:val="clear" w:pos="8176"/>
              <w:tab w:val="right" w:pos="9026" w:leader="dot"/>
            </w:tabs>
            <w:rPr/>
          </w:pPr>
          <w:hyperlink w:anchor="__RefHeading___Toc6397762_73709187">
            <w:r>
              <w:rPr>
                <w:webHidden/>
                <w:rStyle w:val="IndexLink"/>
                <w:rtl w:val="true"/>
              </w:rPr>
              <w:t>آخرين سفارش و وصيّت پيامبر اكرم</w:t>
            </w:r>
            <w:r>
              <w:rPr>
                <w:rStyle w:val="IndexLink"/>
                <w:rtl w:val="true"/>
              </w:rPr>
              <w:tab/>
            </w:r>
            <w:r>
              <w:rPr>
                <w:rStyle w:val="IndexLink"/>
              </w:rPr>
              <w:t>141</w:t>
            </w:r>
          </w:hyperlink>
        </w:p>
        <w:p>
          <w:pPr>
            <w:pStyle w:val="Contents3"/>
            <w:tabs>
              <w:tab w:val="clear" w:pos="8459"/>
              <w:tab w:val="right" w:pos="9026" w:leader="dot"/>
            </w:tabs>
            <w:rPr/>
          </w:pPr>
          <w:hyperlink w:anchor="__RefHeading___Toc6397764_73709187">
            <w:r>
              <w:rPr>
                <w:webHidden/>
                <w:rStyle w:val="IndexLink"/>
                <w:rtl w:val="true"/>
              </w:rPr>
              <w:t>حديث دوم</w:t>
            </w:r>
            <w:r>
              <w:rPr>
                <w:rStyle w:val="IndexLink"/>
                <w:rtl w:val="true"/>
              </w:rPr>
              <w:t>: «</w:t>
            </w:r>
            <w:r>
              <w:rPr>
                <w:rStyle w:val="IndexLink"/>
                <w:rtl w:val="true"/>
              </w:rPr>
              <w:t>حديث سفينه</w:t>
            </w:r>
            <w:r>
              <w:rPr>
                <w:rStyle w:val="IndexLink"/>
                <w:rtl w:val="true"/>
              </w:rPr>
              <w:t>»</w:t>
              <w:tab/>
            </w:r>
            <w:r>
              <w:rPr>
                <w:rStyle w:val="IndexLink"/>
              </w:rPr>
              <w:t>143</w:t>
            </w:r>
          </w:hyperlink>
        </w:p>
        <w:p>
          <w:pPr>
            <w:pStyle w:val="Contents4"/>
            <w:tabs>
              <w:tab w:val="clear" w:pos="8176"/>
              <w:tab w:val="right" w:pos="9026" w:leader="dot"/>
            </w:tabs>
            <w:rPr/>
          </w:pPr>
          <w:hyperlink w:anchor="__RefHeading___Toc6397766_7370918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397768_73709187">
            <w:r>
              <w:rPr>
                <w:webHidden/>
                <w:rStyle w:val="IndexLink"/>
                <w:rtl w:val="true"/>
              </w:rPr>
              <w:t>بررسى سندى</w:t>
            </w:r>
            <w:r>
              <w:rPr>
                <w:rStyle w:val="IndexLink"/>
                <w:rtl w:val="true"/>
              </w:rPr>
              <w:tab/>
            </w:r>
            <w:r>
              <w:rPr>
                <w:rStyle w:val="IndexLink"/>
              </w:rPr>
              <w:t>144</w:t>
            </w:r>
          </w:hyperlink>
        </w:p>
        <w:p>
          <w:pPr>
            <w:pStyle w:val="Contents4"/>
            <w:tabs>
              <w:tab w:val="clear" w:pos="8176"/>
              <w:tab w:val="right" w:pos="9026" w:leader="dot"/>
            </w:tabs>
            <w:rPr/>
          </w:pPr>
          <w:hyperlink w:anchor="__RefHeading___Toc6397770_73709187">
            <w:r>
              <w:rPr>
                <w:webHidden/>
                <w:rStyle w:val="IndexLink"/>
                <w:rtl w:val="true"/>
              </w:rPr>
              <w:t>شناخت راويان</w:t>
            </w:r>
            <w:r>
              <w:rPr>
                <w:rStyle w:val="IndexLink"/>
                <w:rtl w:val="true"/>
              </w:rPr>
              <w:tab/>
            </w:r>
            <w:r>
              <w:rPr>
                <w:rStyle w:val="IndexLink"/>
              </w:rPr>
              <w:t>146</w:t>
            </w:r>
          </w:hyperlink>
        </w:p>
        <w:p>
          <w:pPr>
            <w:pStyle w:val="Contents4"/>
            <w:tabs>
              <w:tab w:val="clear" w:pos="8176"/>
              <w:tab w:val="right" w:pos="9026" w:leader="dot"/>
            </w:tabs>
            <w:rPr/>
          </w:pPr>
          <w:hyperlink w:anchor="__RefHeading___Toc6397772_73709187">
            <w:r>
              <w:rPr>
                <w:webHidden/>
                <w:rStyle w:val="IndexLink"/>
                <w:rtl w:val="true"/>
              </w:rPr>
              <w:t>عصمت در حديث سفينه</w:t>
            </w:r>
            <w:r>
              <w:rPr>
                <w:rStyle w:val="IndexLink"/>
                <w:rtl w:val="true"/>
              </w:rPr>
              <w:tab/>
            </w:r>
            <w:r>
              <w:rPr>
                <w:rStyle w:val="IndexLink"/>
              </w:rPr>
              <w:t>148</w:t>
            </w:r>
          </w:hyperlink>
        </w:p>
        <w:p>
          <w:pPr>
            <w:pStyle w:val="Contents4"/>
            <w:tabs>
              <w:tab w:val="clear" w:pos="8176"/>
              <w:tab w:val="right" w:pos="9026" w:leader="dot"/>
            </w:tabs>
            <w:rPr/>
          </w:pPr>
          <w:hyperlink w:anchor="__RefHeading___Toc6397774_73709187">
            <w:r>
              <w:rPr>
                <w:webHidden/>
                <w:rStyle w:val="IndexLink"/>
                <w:rtl w:val="true"/>
              </w:rPr>
              <w:t>ساخت كشتى</w:t>
            </w:r>
            <w:r>
              <w:rPr>
                <w:rStyle w:val="IndexLink"/>
                <w:rtl w:val="true"/>
              </w:rPr>
              <w:tab/>
            </w:r>
            <w:r>
              <w:rPr>
                <w:rStyle w:val="IndexLink"/>
              </w:rPr>
              <w:t>148</w:t>
            </w:r>
          </w:hyperlink>
        </w:p>
        <w:p>
          <w:pPr>
            <w:pStyle w:val="Contents4"/>
            <w:tabs>
              <w:tab w:val="clear" w:pos="8176"/>
              <w:tab w:val="right" w:pos="9026" w:leader="dot"/>
            </w:tabs>
            <w:rPr/>
          </w:pPr>
          <w:hyperlink w:anchor="__RefHeading___Toc6397776_73709187">
            <w:r>
              <w:rPr>
                <w:webHidden/>
                <w:rStyle w:val="IndexLink"/>
                <w:rtl w:val="true"/>
              </w:rPr>
              <w:t>حديث سفينه در نگاه علماء اهل سنّت</w:t>
            </w:r>
            <w:r>
              <w:rPr>
                <w:rStyle w:val="IndexLink"/>
                <w:rtl w:val="true"/>
              </w:rPr>
              <w:tab/>
            </w:r>
            <w:r>
              <w:rPr>
                <w:rStyle w:val="IndexLink"/>
              </w:rPr>
              <w:t>151</w:t>
            </w:r>
          </w:hyperlink>
        </w:p>
        <w:p>
          <w:pPr>
            <w:pStyle w:val="Contents4"/>
            <w:tabs>
              <w:tab w:val="clear" w:pos="8176"/>
              <w:tab w:val="right" w:pos="9026" w:leader="dot"/>
            </w:tabs>
            <w:rPr/>
          </w:pPr>
          <w:hyperlink w:anchor="__RefHeading___Toc6397778_73709187">
            <w:r>
              <w:rPr>
                <w:webHidden/>
                <w:rStyle w:val="IndexLink"/>
                <w:rtl w:val="true"/>
              </w:rPr>
              <w:t>شبهه فخر رازى</w:t>
            </w:r>
            <w:r>
              <w:rPr>
                <w:rStyle w:val="IndexLink"/>
                <w:rtl w:val="true"/>
              </w:rPr>
              <w:t>:</w:t>
              <w:tab/>
            </w:r>
            <w:r>
              <w:rPr>
                <w:rStyle w:val="IndexLink"/>
              </w:rPr>
              <w:t>154</w:t>
            </w:r>
          </w:hyperlink>
        </w:p>
        <w:p>
          <w:pPr>
            <w:pStyle w:val="Contents3"/>
            <w:tabs>
              <w:tab w:val="clear" w:pos="8459"/>
              <w:tab w:val="right" w:pos="9026" w:leader="dot"/>
            </w:tabs>
            <w:rPr/>
          </w:pPr>
          <w:hyperlink w:anchor="__RefHeading___Toc6397780_73709187">
            <w:r>
              <w:rPr>
                <w:webHidden/>
                <w:rStyle w:val="IndexLink"/>
                <w:rtl w:val="true"/>
              </w:rPr>
              <w:t>حديث سوم</w:t>
            </w:r>
            <w:r>
              <w:rPr>
                <w:rStyle w:val="IndexLink"/>
                <w:rtl w:val="true"/>
              </w:rPr>
              <w:t>: «</w:t>
            </w:r>
            <w:r>
              <w:rPr>
                <w:rStyle w:val="IndexLink"/>
                <w:rtl w:val="true"/>
              </w:rPr>
              <w:t>حديث منزلت</w:t>
            </w:r>
            <w:r>
              <w:rPr>
                <w:rStyle w:val="IndexLink"/>
                <w:rtl w:val="true"/>
              </w:rPr>
              <w:t>»</w:t>
              <w:tab/>
            </w:r>
            <w:r>
              <w:rPr>
                <w:rStyle w:val="IndexLink"/>
              </w:rPr>
              <w:t>156</w:t>
            </w:r>
          </w:hyperlink>
        </w:p>
        <w:p>
          <w:pPr>
            <w:pStyle w:val="Contents4"/>
            <w:tabs>
              <w:tab w:val="clear" w:pos="8176"/>
              <w:tab w:val="right" w:pos="9026" w:leader="dot"/>
            </w:tabs>
            <w:rPr/>
          </w:pPr>
          <w:hyperlink w:anchor="__RefHeading___Toc6397782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397784_73709187">
            <w:r>
              <w:rPr>
                <w:webHidden/>
                <w:rStyle w:val="IndexLink"/>
                <w:rtl w:val="true"/>
              </w:rPr>
              <w:t>راويان حديث منزلت</w:t>
            </w:r>
            <w:r>
              <w:rPr>
                <w:rStyle w:val="IndexLink"/>
                <w:rtl w:val="true"/>
              </w:rPr>
              <w:tab/>
            </w:r>
            <w:r>
              <w:rPr>
                <w:rStyle w:val="IndexLink"/>
              </w:rPr>
              <w:t>158</w:t>
            </w:r>
          </w:hyperlink>
        </w:p>
        <w:p>
          <w:pPr>
            <w:pStyle w:val="Contents4"/>
            <w:tabs>
              <w:tab w:val="clear" w:pos="8176"/>
              <w:tab w:val="right" w:pos="9026" w:leader="dot"/>
            </w:tabs>
            <w:rPr/>
          </w:pPr>
          <w:hyperlink w:anchor="__RefHeading___Toc6397786_73709187">
            <w:r>
              <w:rPr>
                <w:webHidden/>
                <w:rStyle w:val="IndexLink"/>
                <w:rtl w:val="true"/>
              </w:rPr>
              <w:t>تواتر حديث</w:t>
            </w:r>
            <w:r>
              <w:rPr>
                <w:rStyle w:val="IndexLink"/>
                <w:rtl w:val="true"/>
              </w:rPr>
              <w:t>:</w:t>
              <w:tab/>
            </w:r>
            <w:r>
              <w:rPr>
                <w:rStyle w:val="IndexLink"/>
              </w:rPr>
              <w:t>160</w:t>
            </w:r>
          </w:hyperlink>
        </w:p>
        <w:p>
          <w:pPr>
            <w:pStyle w:val="Contents4"/>
            <w:tabs>
              <w:tab w:val="clear" w:pos="8176"/>
              <w:tab w:val="right" w:pos="9026" w:leader="dot"/>
            </w:tabs>
            <w:rPr/>
          </w:pPr>
          <w:hyperlink w:anchor="__RefHeading___Toc6397788_73709187">
            <w:r>
              <w:rPr>
                <w:webHidden/>
                <w:rStyle w:val="IndexLink"/>
                <w:rtl w:val="true"/>
              </w:rPr>
              <w:t>متن حديث در نقل راويان</w:t>
            </w:r>
            <w:r>
              <w:rPr>
                <w:rStyle w:val="IndexLink"/>
                <w:rtl w:val="true"/>
              </w:rPr>
              <w:t>:</w:t>
              <w:tab/>
            </w:r>
            <w:r>
              <w:rPr>
                <w:rStyle w:val="IndexLink"/>
              </w:rPr>
              <w:t>161</w:t>
            </w:r>
          </w:hyperlink>
        </w:p>
        <w:p>
          <w:pPr>
            <w:pStyle w:val="Contents4"/>
            <w:tabs>
              <w:tab w:val="clear" w:pos="8176"/>
              <w:tab w:val="right" w:pos="9026" w:leader="dot"/>
            </w:tabs>
            <w:rPr/>
          </w:pPr>
          <w:hyperlink w:anchor="__RefHeading___Toc6397790_73709187">
            <w:r>
              <w:rPr>
                <w:webHidden/>
                <w:rStyle w:val="IndexLink"/>
                <w:rtl w:val="true"/>
              </w:rPr>
              <w:t>بازى با حقايق</w:t>
            </w:r>
            <w:r>
              <w:rPr>
                <w:rStyle w:val="IndexLink"/>
                <w:rtl w:val="true"/>
              </w:rPr>
              <w:tab/>
            </w:r>
            <w:r>
              <w:rPr>
                <w:rStyle w:val="IndexLink"/>
              </w:rPr>
              <w:t>163</w:t>
            </w:r>
          </w:hyperlink>
        </w:p>
        <w:p>
          <w:pPr>
            <w:pStyle w:val="Contents4"/>
            <w:tabs>
              <w:tab w:val="clear" w:pos="8176"/>
              <w:tab w:val="right" w:pos="9026" w:leader="dot"/>
            </w:tabs>
            <w:rPr/>
          </w:pPr>
          <w:hyperlink w:anchor="__RefHeading___Toc6397792_73709187">
            <w:r>
              <w:rPr>
                <w:webHidden/>
                <w:rStyle w:val="IndexLink"/>
                <w:rtl w:val="true"/>
              </w:rPr>
              <w:t>بررسى دلالت حديث منزلت</w:t>
            </w:r>
            <w:r>
              <w:rPr>
                <w:rStyle w:val="IndexLink"/>
                <w:rtl w:val="true"/>
              </w:rPr>
              <w:tab/>
            </w:r>
            <w:r>
              <w:rPr>
                <w:rStyle w:val="IndexLink"/>
              </w:rPr>
              <w:t>164</w:t>
            </w:r>
          </w:hyperlink>
        </w:p>
        <w:p>
          <w:pPr>
            <w:pStyle w:val="Contents4"/>
            <w:tabs>
              <w:tab w:val="clear" w:pos="8176"/>
              <w:tab w:val="right" w:pos="9026" w:leader="dot"/>
            </w:tabs>
            <w:rPr/>
          </w:pPr>
          <w:hyperlink w:anchor="__RefHeading___Toc6397794_73709187">
            <w:r>
              <w:rPr>
                <w:webHidden/>
                <w:rStyle w:val="IndexLink"/>
                <w:rtl w:val="true"/>
              </w:rPr>
              <w:t>مقامات حضرت هارون</w:t>
            </w:r>
            <w:r>
              <w:rPr>
                <w:rStyle w:val="IndexLink"/>
                <w:rtl w:val="true"/>
              </w:rPr>
              <w:tab/>
            </w:r>
            <w:r>
              <w:rPr>
                <w:rStyle w:val="IndexLink"/>
              </w:rPr>
              <w:t>164</w:t>
            </w:r>
          </w:hyperlink>
        </w:p>
        <w:p>
          <w:pPr>
            <w:pStyle w:val="Contents4"/>
            <w:tabs>
              <w:tab w:val="clear" w:pos="8176"/>
              <w:tab w:val="right" w:pos="9026" w:leader="dot"/>
            </w:tabs>
            <w:rPr/>
          </w:pPr>
          <w:hyperlink w:anchor="__RefHeading___Toc6397796_73709187">
            <w:r>
              <w:rPr>
                <w:webHidden/>
                <w:rStyle w:val="IndexLink"/>
                <w:rtl w:val="true"/>
              </w:rPr>
              <w:t>اشكالى علمى</w:t>
            </w:r>
            <w:r>
              <w:rPr>
                <w:rStyle w:val="IndexLink"/>
                <w:rtl w:val="true"/>
              </w:rPr>
              <w:tab/>
            </w:r>
            <w:r>
              <w:rPr>
                <w:rStyle w:val="IndexLink"/>
              </w:rPr>
              <w:t>168</w:t>
            </w:r>
          </w:hyperlink>
        </w:p>
        <w:p>
          <w:pPr>
            <w:pStyle w:val="Contents4"/>
            <w:tabs>
              <w:tab w:val="clear" w:pos="8176"/>
              <w:tab w:val="right" w:pos="9026" w:leader="dot"/>
            </w:tabs>
            <w:rPr/>
          </w:pPr>
          <w:hyperlink w:anchor="__RefHeading___Toc6397798_73709187">
            <w:r>
              <w:rPr>
                <w:webHidden/>
                <w:rStyle w:val="IndexLink"/>
                <w:rtl w:val="true"/>
              </w:rPr>
              <w:t>پاسخ به شبهه</w:t>
            </w:r>
            <w:r>
              <w:rPr>
                <w:rStyle w:val="IndexLink"/>
                <w:rtl w:val="true"/>
              </w:rPr>
              <w:t>:</w:t>
              <w:tab/>
            </w:r>
            <w:r>
              <w:rPr>
                <w:rStyle w:val="IndexLink"/>
              </w:rPr>
              <w:t>169</w:t>
            </w:r>
          </w:hyperlink>
        </w:p>
        <w:p>
          <w:pPr>
            <w:pStyle w:val="Contents3"/>
            <w:tabs>
              <w:tab w:val="clear" w:pos="8459"/>
              <w:tab w:val="right" w:pos="9026" w:leader="dot"/>
            </w:tabs>
            <w:rPr/>
          </w:pPr>
          <w:hyperlink w:anchor="__RefHeading___Toc6397800_73709187">
            <w:r>
              <w:rPr>
                <w:webHidden/>
                <w:rStyle w:val="IndexLink"/>
                <w:rtl w:val="true"/>
              </w:rPr>
              <w:t>حديث چهارم</w:t>
            </w:r>
            <w:r>
              <w:rPr>
                <w:rStyle w:val="IndexLink"/>
                <w:rtl w:val="true"/>
              </w:rPr>
              <w:t>: «</w:t>
            </w:r>
            <w:r>
              <w:rPr>
                <w:rStyle w:val="IndexLink"/>
                <w:rtl w:val="true"/>
              </w:rPr>
              <w:t>عليٌ مع القرآن، والقرآن مع علي</w:t>
            </w:r>
            <w:r>
              <w:rPr>
                <w:rStyle w:val="IndexLink"/>
                <w:rtl w:val="true"/>
              </w:rPr>
              <w:t>»</w:t>
              <w:tab/>
            </w:r>
            <w:r>
              <w:rPr>
                <w:rStyle w:val="IndexLink"/>
              </w:rPr>
              <w:t>169</w:t>
            </w:r>
          </w:hyperlink>
        </w:p>
        <w:p>
          <w:pPr>
            <w:pStyle w:val="Contents4"/>
            <w:tabs>
              <w:tab w:val="clear" w:pos="8176"/>
              <w:tab w:val="right" w:pos="9026" w:leader="dot"/>
            </w:tabs>
            <w:rPr/>
          </w:pPr>
          <w:hyperlink w:anchor="__RefHeading___Toc6397802_7370918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397804_73709187">
            <w:r>
              <w:rPr>
                <w:webHidden/>
                <w:rStyle w:val="IndexLink"/>
                <w:rtl w:val="true"/>
              </w:rPr>
              <w:t>متن چند حديث</w:t>
            </w:r>
            <w:r>
              <w:rPr>
                <w:rStyle w:val="IndexLink"/>
                <w:rtl w:val="true"/>
              </w:rPr>
              <w:tab/>
            </w:r>
            <w:r>
              <w:rPr>
                <w:rStyle w:val="IndexLink"/>
              </w:rPr>
              <w:t>170</w:t>
            </w:r>
          </w:hyperlink>
        </w:p>
        <w:p>
          <w:pPr>
            <w:pStyle w:val="Contents4"/>
            <w:tabs>
              <w:tab w:val="clear" w:pos="8176"/>
              <w:tab w:val="right" w:pos="9026" w:leader="dot"/>
            </w:tabs>
            <w:rPr/>
          </w:pPr>
          <w:hyperlink w:anchor="__RefHeading___Toc6397806_73709187">
            <w:r>
              <w:rPr>
                <w:webHidden/>
                <w:rStyle w:val="IndexLink"/>
                <w:rtl w:val="true"/>
              </w:rPr>
              <w:t>روايت ابن عقده</w:t>
            </w:r>
            <w:r>
              <w:rPr>
                <w:rStyle w:val="IndexLink"/>
                <w:rtl w:val="true"/>
              </w:rPr>
              <w:t>:</w:t>
              <w:tab/>
            </w:r>
            <w:r>
              <w:rPr>
                <w:rStyle w:val="IndexLink"/>
              </w:rPr>
              <w:t>172</w:t>
            </w:r>
          </w:hyperlink>
        </w:p>
        <w:p>
          <w:pPr>
            <w:pStyle w:val="Contents3"/>
            <w:tabs>
              <w:tab w:val="clear" w:pos="8459"/>
              <w:tab w:val="right" w:pos="9026" w:leader="dot"/>
            </w:tabs>
            <w:rPr/>
          </w:pPr>
          <w:hyperlink w:anchor="__RefHeading___Toc6397808_73709187">
            <w:r>
              <w:rPr>
                <w:webHidden/>
                <w:rStyle w:val="IndexLink"/>
                <w:rtl w:val="true"/>
              </w:rPr>
              <w:t>حديث پنجم</w:t>
            </w:r>
            <w:r>
              <w:rPr>
                <w:rStyle w:val="IndexLink"/>
                <w:rtl w:val="true"/>
              </w:rPr>
              <w:t>: «</w:t>
            </w:r>
            <w:r>
              <w:rPr>
                <w:rStyle w:val="IndexLink"/>
                <w:rtl w:val="true"/>
              </w:rPr>
              <w:t>حديث باب حطّه</w:t>
            </w:r>
            <w:r>
              <w:rPr>
                <w:rStyle w:val="IndexLink"/>
                <w:rtl w:val="true"/>
              </w:rPr>
              <w:t>»</w:t>
              <w:tab/>
            </w:r>
            <w:r>
              <w:rPr>
                <w:rStyle w:val="IndexLink"/>
              </w:rPr>
              <w:t>174</w:t>
            </w:r>
          </w:hyperlink>
        </w:p>
        <w:p>
          <w:pPr>
            <w:pStyle w:val="Contents4"/>
            <w:tabs>
              <w:tab w:val="clear" w:pos="8176"/>
              <w:tab w:val="right" w:pos="9026" w:leader="dot"/>
            </w:tabs>
            <w:rPr/>
          </w:pPr>
          <w:hyperlink w:anchor="__RefHeading___Toc6397810_7370918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397812_73709187">
            <w:r>
              <w:rPr>
                <w:webHidden/>
                <w:rStyle w:val="IndexLink"/>
                <w:rtl w:val="true"/>
              </w:rPr>
              <w:t>باب حطّة چيست؟</w:t>
            </w:r>
            <w:r>
              <w:rPr>
                <w:rStyle w:val="IndexLink"/>
                <w:rtl w:val="true"/>
              </w:rPr>
              <w:tab/>
            </w:r>
            <w:r>
              <w:rPr>
                <w:rStyle w:val="IndexLink"/>
              </w:rPr>
              <w:t>174</w:t>
            </w:r>
          </w:hyperlink>
        </w:p>
        <w:p>
          <w:pPr>
            <w:pStyle w:val="Contents4"/>
            <w:tabs>
              <w:tab w:val="clear" w:pos="8176"/>
              <w:tab w:val="right" w:pos="9026" w:leader="dot"/>
            </w:tabs>
            <w:rPr/>
          </w:pPr>
          <w:hyperlink w:anchor="__RefHeading___Toc6397814_73709187">
            <w:r>
              <w:rPr>
                <w:webHidden/>
                <w:rStyle w:val="IndexLink"/>
                <w:rtl w:val="true"/>
              </w:rPr>
              <w:t>متن حديث</w:t>
            </w:r>
            <w:r>
              <w:rPr>
                <w:rStyle w:val="IndexLink"/>
                <w:rtl w:val="true"/>
              </w:rPr>
              <w:t>:</w:t>
              <w:tab/>
            </w:r>
            <w:r>
              <w:rPr>
                <w:rStyle w:val="IndexLink"/>
              </w:rPr>
              <w:t>175</w:t>
            </w:r>
          </w:hyperlink>
        </w:p>
        <w:p>
          <w:pPr>
            <w:pStyle w:val="Contents3"/>
            <w:tabs>
              <w:tab w:val="clear" w:pos="8459"/>
              <w:tab w:val="right" w:pos="9026" w:leader="dot"/>
            </w:tabs>
            <w:rPr/>
          </w:pPr>
          <w:hyperlink w:anchor="__RefHeading___Toc6397816_73709187">
            <w:r>
              <w:rPr>
                <w:webHidden/>
                <w:rStyle w:val="IndexLink"/>
                <w:rtl w:val="true"/>
              </w:rPr>
              <w:t>حديث ششم</w:t>
            </w:r>
            <w:r>
              <w:rPr>
                <w:rStyle w:val="IndexLink"/>
                <w:rtl w:val="true"/>
              </w:rPr>
              <w:t>: «</w:t>
            </w:r>
            <w:r>
              <w:rPr>
                <w:rStyle w:val="IndexLink"/>
                <w:rtl w:val="true"/>
              </w:rPr>
              <w:t>إنّ عليّا لا يفعل إلاّ بما يؤمر</w:t>
            </w:r>
            <w:r>
              <w:rPr>
                <w:rStyle w:val="IndexLink"/>
                <w:rtl w:val="true"/>
              </w:rPr>
              <w:t>»</w:t>
              <w:tab/>
            </w:r>
            <w:r>
              <w:rPr>
                <w:rStyle w:val="IndexLink"/>
              </w:rPr>
              <w:t>177</w:t>
            </w:r>
          </w:hyperlink>
        </w:p>
        <w:p>
          <w:pPr>
            <w:pStyle w:val="Contents3"/>
            <w:tabs>
              <w:tab w:val="clear" w:pos="8459"/>
              <w:tab w:val="right" w:pos="9026" w:leader="dot"/>
            </w:tabs>
            <w:rPr/>
          </w:pPr>
          <w:hyperlink w:anchor="__RefHeading___Toc6397818_73709187">
            <w:r>
              <w:rPr>
                <w:webHidden/>
                <w:rStyle w:val="IndexLink"/>
                <w:rtl w:val="true"/>
              </w:rPr>
              <w:t>حديث هفتم</w:t>
            </w:r>
            <w:r>
              <w:rPr>
                <w:rStyle w:val="IndexLink"/>
                <w:rtl w:val="true"/>
              </w:rPr>
              <w:t>: «</w:t>
            </w:r>
            <w:r>
              <w:rPr>
                <w:rStyle w:val="IndexLink"/>
                <w:rtl w:val="true"/>
              </w:rPr>
              <w:t>من فارق عليا</w:t>
            </w:r>
            <w:r>
              <w:rPr>
                <w:rStyle w:val="IndexLink"/>
                <w:rtl w:val="true"/>
              </w:rPr>
              <w:t>...»</w:t>
              <w:tab/>
            </w:r>
            <w:r>
              <w:rPr>
                <w:rStyle w:val="IndexLink"/>
              </w:rPr>
              <w:t>182</w:t>
            </w:r>
          </w:hyperlink>
        </w:p>
        <w:p>
          <w:pPr>
            <w:pStyle w:val="Contents4"/>
            <w:tabs>
              <w:tab w:val="clear" w:pos="8176"/>
              <w:tab w:val="right" w:pos="9026" w:leader="dot"/>
            </w:tabs>
            <w:rPr/>
          </w:pPr>
          <w:hyperlink w:anchor="__RefHeading___Toc6397820_7370918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397822_73709187">
            <w:r>
              <w:rPr>
                <w:webHidden/>
                <w:rStyle w:val="IndexLink"/>
                <w:rtl w:val="true"/>
              </w:rPr>
              <w:t>راويان حديث</w:t>
            </w:r>
            <w:r>
              <w:rPr>
                <w:rStyle w:val="IndexLink"/>
                <w:rtl w:val="true"/>
              </w:rPr>
              <w:t>:</w:t>
              <w:tab/>
            </w:r>
            <w:r>
              <w:rPr>
                <w:rStyle w:val="IndexLink"/>
              </w:rPr>
              <w:t>183</w:t>
            </w:r>
          </w:hyperlink>
        </w:p>
        <w:p>
          <w:pPr>
            <w:pStyle w:val="Contents4"/>
            <w:tabs>
              <w:tab w:val="clear" w:pos="8176"/>
              <w:tab w:val="right" w:pos="9026" w:leader="dot"/>
            </w:tabs>
            <w:rPr/>
          </w:pPr>
          <w:hyperlink w:anchor="__RefHeading___Toc6397824_73709187">
            <w:r>
              <w:rPr>
                <w:webHidden/>
                <w:rStyle w:val="IndexLink"/>
                <w:rtl w:val="true"/>
              </w:rPr>
              <w:t>متن حديث</w:t>
            </w:r>
            <w:r>
              <w:rPr>
                <w:rStyle w:val="IndexLink"/>
                <w:rtl w:val="true"/>
              </w:rPr>
              <w:t>:</w:t>
              <w:tab/>
            </w:r>
            <w:r>
              <w:rPr>
                <w:rStyle w:val="IndexLink"/>
              </w:rPr>
              <w:t>183</w:t>
            </w:r>
          </w:hyperlink>
        </w:p>
        <w:p>
          <w:pPr>
            <w:pStyle w:val="Contents2"/>
            <w:tabs>
              <w:tab w:val="clear" w:pos="8743"/>
              <w:tab w:val="right" w:pos="9026" w:leader="dot"/>
            </w:tabs>
            <w:rPr/>
          </w:pPr>
          <w:hyperlink w:anchor="__RefHeading___Toc6397826_73709187">
            <w:r>
              <w:rPr>
                <w:webHidden/>
                <w:rStyle w:val="IndexLink"/>
                <w:rtl w:val="true"/>
              </w:rPr>
              <w:t>دليل چهارم</w:t>
            </w:r>
            <w:r>
              <w:rPr>
                <w:rStyle w:val="IndexLink"/>
                <w:rtl w:val="true"/>
              </w:rPr>
              <w:t xml:space="preserve">: </w:t>
            </w:r>
            <w:r>
              <w:rPr>
                <w:rStyle w:val="IndexLink"/>
                <w:rtl w:val="true"/>
              </w:rPr>
              <w:t>اجماع صحابه</w:t>
            </w:r>
            <w:r>
              <w:rPr>
                <w:rStyle w:val="IndexLink"/>
                <w:rtl w:val="true"/>
              </w:rPr>
              <w:tab/>
            </w:r>
            <w:r>
              <w:rPr>
                <w:rStyle w:val="IndexLink"/>
              </w:rPr>
              <w:t>188</w:t>
            </w:r>
          </w:hyperlink>
        </w:p>
        <w:p>
          <w:pPr>
            <w:pStyle w:val="Contents2"/>
            <w:tabs>
              <w:tab w:val="clear" w:pos="8743"/>
              <w:tab w:val="right" w:pos="9026" w:leader="dot"/>
            </w:tabs>
            <w:rPr/>
          </w:pPr>
          <w:hyperlink w:anchor="__RefHeading___Toc6397828_73709187">
            <w:r>
              <w:rPr>
                <w:webHidden/>
                <w:rStyle w:val="IndexLink"/>
                <w:rtl w:val="true"/>
              </w:rPr>
              <w:t>چند شبهه پیرامون عصمت انبیاء</w:t>
            </w:r>
            <w:r>
              <w:rPr>
                <w:rStyle w:val="IndexLink"/>
                <w:rtl w:val="true"/>
              </w:rPr>
              <w:tab/>
            </w:r>
            <w:r>
              <w:rPr>
                <w:rStyle w:val="IndexLink"/>
              </w:rPr>
              <w:t>191</w:t>
            </w:r>
          </w:hyperlink>
        </w:p>
        <w:p>
          <w:pPr>
            <w:pStyle w:val="Contents3"/>
            <w:tabs>
              <w:tab w:val="clear" w:pos="8459"/>
              <w:tab w:val="right" w:pos="9026" w:leader="dot"/>
            </w:tabs>
            <w:rPr/>
          </w:pPr>
          <w:hyperlink w:anchor="__RefHeading___Toc6397830_73709187">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6397832_73709187">
            <w:r>
              <w:rPr>
                <w:webHidden/>
                <w:rStyle w:val="IndexLink"/>
                <w:rtl w:val="true"/>
              </w:rPr>
              <w:t>شبهه يكم</w:t>
            </w:r>
            <w:r>
              <w:rPr>
                <w:rStyle w:val="IndexLink"/>
                <w:rtl w:val="true"/>
              </w:rPr>
              <w:t xml:space="preserve">: </w:t>
            </w:r>
            <w:r>
              <w:rPr>
                <w:rStyle w:val="IndexLink"/>
                <w:rtl w:val="true"/>
              </w:rPr>
              <w:t>منافات برخى آيات الاهى با عصمت پيامبران</w:t>
            </w:r>
            <w:r>
              <w:rPr>
                <w:rStyle w:val="IndexLink"/>
                <w:rtl w:val="true"/>
              </w:rPr>
              <w:tab/>
            </w:r>
            <w:r>
              <w:rPr>
                <w:rStyle w:val="IndexLink"/>
              </w:rPr>
              <w:t>193</w:t>
            </w:r>
          </w:hyperlink>
        </w:p>
        <w:p>
          <w:pPr>
            <w:pStyle w:val="Contents4"/>
            <w:tabs>
              <w:tab w:val="clear" w:pos="8176"/>
              <w:tab w:val="right" w:pos="9026" w:leader="dot"/>
            </w:tabs>
            <w:rPr/>
          </w:pPr>
          <w:hyperlink w:anchor="__RefHeading___Toc6397834_7370918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397836_73709187">
            <w:r>
              <w:rPr>
                <w:webHidden/>
                <w:rStyle w:val="IndexLink"/>
                <w:rtl w:val="true"/>
              </w:rPr>
              <w:t>پاسخ يكم</w:t>
            </w:r>
            <w:r>
              <w:rPr>
                <w:rStyle w:val="IndexLink"/>
                <w:rtl w:val="true"/>
              </w:rPr>
              <w:t>:</w:t>
              <w:tab/>
            </w:r>
            <w:r>
              <w:rPr>
                <w:rStyle w:val="IndexLink"/>
              </w:rPr>
              <w:t>193</w:t>
            </w:r>
          </w:hyperlink>
        </w:p>
        <w:p>
          <w:pPr>
            <w:pStyle w:val="Contents4"/>
            <w:tabs>
              <w:tab w:val="clear" w:pos="8176"/>
              <w:tab w:val="right" w:pos="9026" w:leader="dot"/>
            </w:tabs>
            <w:rPr/>
          </w:pPr>
          <w:hyperlink w:anchor="__RefHeading___Toc6397838_73709187">
            <w:r>
              <w:rPr>
                <w:webHidden/>
                <w:rStyle w:val="IndexLink"/>
                <w:rtl w:val="true"/>
              </w:rPr>
              <w:t>پاسخ دوم</w:t>
            </w:r>
            <w:r>
              <w:rPr>
                <w:rStyle w:val="IndexLink"/>
                <w:rtl w:val="true"/>
              </w:rPr>
              <w:t>:</w:t>
              <w:tab/>
            </w:r>
            <w:r>
              <w:rPr>
                <w:rStyle w:val="IndexLink"/>
              </w:rPr>
              <w:t>194</w:t>
            </w:r>
          </w:hyperlink>
        </w:p>
        <w:p>
          <w:pPr>
            <w:pStyle w:val="Contents4"/>
            <w:tabs>
              <w:tab w:val="clear" w:pos="8176"/>
              <w:tab w:val="right" w:pos="9026" w:leader="dot"/>
            </w:tabs>
            <w:rPr/>
          </w:pPr>
          <w:hyperlink w:anchor="__RefHeading___Toc6397840_73709187">
            <w:r>
              <w:rPr>
                <w:webHidden/>
                <w:rStyle w:val="IndexLink"/>
                <w:rtl w:val="true"/>
              </w:rPr>
              <w:t>پاسخ سوم</w:t>
            </w:r>
            <w:r>
              <w:rPr>
                <w:rStyle w:val="IndexLink"/>
                <w:rtl w:val="true"/>
              </w:rPr>
              <w:t>:</w:t>
              <w:tab/>
            </w:r>
            <w:r>
              <w:rPr>
                <w:rStyle w:val="IndexLink"/>
              </w:rPr>
              <w:t>195</w:t>
            </w:r>
          </w:hyperlink>
        </w:p>
        <w:p>
          <w:pPr>
            <w:pStyle w:val="Contents5"/>
            <w:tabs>
              <w:tab w:val="clear" w:pos="7892"/>
              <w:tab w:val="right" w:pos="9026" w:leader="dot"/>
            </w:tabs>
            <w:rPr/>
          </w:pPr>
          <w:hyperlink w:anchor="__RefHeading___Toc6397842_7370918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6397844_73709187">
            <w:r>
              <w:rPr>
                <w:webHidden/>
                <w:rStyle w:val="IndexLink"/>
                <w:rtl w:val="true"/>
              </w:rPr>
              <w:t>عصمت انبياء در قرآن، پاسخى ديگر</w:t>
            </w:r>
            <w:r>
              <w:rPr>
                <w:rStyle w:val="IndexLink"/>
                <w:rtl w:val="true"/>
              </w:rPr>
              <w:tab/>
            </w:r>
            <w:r>
              <w:rPr>
                <w:rStyle w:val="IndexLink"/>
              </w:rPr>
              <w:t>196</w:t>
            </w:r>
          </w:hyperlink>
        </w:p>
        <w:p>
          <w:pPr>
            <w:pStyle w:val="Contents5"/>
            <w:tabs>
              <w:tab w:val="clear" w:pos="7892"/>
              <w:tab w:val="right" w:pos="9026" w:leader="dot"/>
            </w:tabs>
            <w:rPr/>
          </w:pPr>
          <w:hyperlink w:anchor="__RefHeading___Toc6397846_73709187">
            <w:r>
              <w:rPr>
                <w:webHidden/>
                <w:rStyle w:val="IndexLink"/>
                <w:rtl w:val="true"/>
              </w:rPr>
              <w:t>آيات عصمت انبياء</w:t>
            </w:r>
            <w:r>
              <w:rPr>
                <w:rStyle w:val="IndexLink"/>
                <w:rtl w:val="true"/>
              </w:rPr>
              <w:tab/>
            </w:r>
            <w:r>
              <w:rPr>
                <w:rStyle w:val="IndexLink"/>
              </w:rPr>
              <w:t>197</w:t>
            </w:r>
          </w:hyperlink>
        </w:p>
        <w:p>
          <w:pPr>
            <w:pStyle w:val="Contents5"/>
            <w:tabs>
              <w:tab w:val="clear" w:pos="7892"/>
              <w:tab w:val="right" w:pos="9026" w:leader="dot"/>
            </w:tabs>
            <w:rPr/>
          </w:pPr>
          <w:hyperlink w:anchor="__RefHeading___Toc6397848_73709187">
            <w:r>
              <w:rPr>
                <w:webHidden/>
                <w:rStyle w:val="IndexLink"/>
                <w:rtl w:val="true"/>
              </w:rPr>
              <w:t>آياتى كه به حقيقت عصمت دلالت دارند</w:t>
            </w:r>
            <w:r>
              <w:rPr>
                <w:rStyle w:val="IndexLink"/>
                <w:rtl w:val="true"/>
              </w:rPr>
              <w:tab/>
            </w:r>
            <w:r>
              <w:rPr>
                <w:rStyle w:val="IndexLink"/>
              </w:rPr>
              <w:t>197</w:t>
            </w:r>
          </w:hyperlink>
        </w:p>
        <w:p>
          <w:pPr>
            <w:pStyle w:val="Contents5"/>
            <w:tabs>
              <w:tab w:val="clear" w:pos="7892"/>
              <w:tab w:val="right" w:pos="9026" w:leader="dot"/>
            </w:tabs>
            <w:rPr/>
          </w:pPr>
          <w:hyperlink w:anchor="__RefHeading___Toc6397850_73709187">
            <w:r>
              <w:rPr>
                <w:webHidden/>
                <w:rStyle w:val="IndexLink"/>
                <w:rtl w:val="true"/>
              </w:rPr>
              <w:t>آياتى كه بر اصطفاى انبياء دلالت مى كنند</w:t>
            </w:r>
            <w:r>
              <w:rPr>
                <w:rStyle w:val="IndexLink"/>
                <w:rtl w:val="true"/>
              </w:rPr>
              <w:tab/>
            </w:r>
            <w:r>
              <w:rPr>
                <w:rStyle w:val="IndexLink"/>
              </w:rPr>
              <w:t>199</w:t>
            </w:r>
          </w:hyperlink>
        </w:p>
        <w:p>
          <w:pPr>
            <w:pStyle w:val="Contents5"/>
            <w:tabs>
              <w:tab w:val="clear" w:pos="7892"/>
              <w:tab w:val="right" w:pos="9026" w:leader="dot"/>
            </w:tabs>
            <w:rPr/>
          </w:pPr>
          <w:hyperlink w:anchor="__RefHeading___Toc6397852_73709187">
            <w:r>
              <w:rPr>
                <w:webHidden/>
                <w:rStyle w:val="IndexLink"/>
                <w:rtl w:val="true"/>
              </w:rPr>
              <w:t>آيه اى كه بر وجوب اطاعت از رسولان دلالت مى كند</w:t>
            </w:r>
            <w:r>
              <w:rPr>
                <w:rStyle w:val="IndexLink"/>
                <w:rtl w:val="true"/>
              </w:rPr>
              <w:tab/>
            </w:r>
            <w:r>
              <w:rPr>
                <w:rStyle w:val="IndexLink"/>
              </w:rPr>
              <w:t>201</w:t>
            </w:r>
          </w:hyperlink>
        </w:p>
        <w:p>
          <w:pPr>
            <w:pStyle w:val="Contents5"/>
            <w:tabs>
              <w:tab w:val="clear" w:pos="7892"/>
              <w:tab w:val="right" w:pos="9026" w:leader="dot"/>
            </w:tabs>
            <w:rPr/>
          </w:pPr>
          <w:hyperlink w:anchor="__RefHeading___Toc6397854_73709187">
            <w:r>
              <w:rPr>
                <w:webHidden/>
                <w:rStyle w:val="IndexLink"/>
                <w:rtl w:val="true"/>
              </w:rPr>
              <w:t>آيات تأسّى به انبياء</w:t>
            </w:r>
            <w:r>
              <w:rPr>
                <w:rStyle w:val="IndexLink"/>
                <w:rtl w:val="true"/>
              </w:rPr>
              <w:tab/>
            </w:r>
            <w:r>
              <w:rPr>
                <w:rStyle w:val="IndexLink"/>
              </w:rPr>
              <w:t>203</w:t>
            </w:r>
          </w:hyperlink>
        </w:p>
        <w:p>
          <w:pPr>
            <w:pStyle w:val="Contents5"/>
            <w:tabs>
              <w:tab w:val="clear" w:pos="7892"/>
              <w:tab w:val="right" w:pos="9026" w:leader="dot"/>
            </w:tabs>
            <w:rPr/>
          </w:pPr>
          <w:hyperlink w:anchor="__RefHeading___Toc6397856_73709187">
            <w:r>
              <w:rPr>
                <w:webHidden/>
                <w:rStyle w:val="IndexLink"/>
                <w:rtl w:val="true"/>
              </w:rPr>
              <w:t>آياتى كه بر حجيّت پيامبران دلالت مى كنند</w:t>
            </w:r>
            <w:r>
              <w:rPr>
                <w:rStyle w:val="IndexLink"/>
                <w:rtl w:val="true"/>
              </w:rPr>
              <w:tab/>
            </w:r>
            <w:r>
              <w:rPr>
                <w:rStyle w:val="IndexLink"/>
              </w:rPr>
              <w:t>203</w:t>
            </w:r>
          </w:hyperlink>
        </w:p>
        <w:p>
          <w:pPr>
            <w:pStyle w:val="Contents5"/>
            <w:tabs>
              <w:tab w:val="clear" w:pos="7892"/>
              <w:tab w:val="right" w:pos="9026" w:leader="dot"/>
            </w:tabs>
            <w:rPr/>
          </w:pPr>
          <w:hyperlink w:anchor="__RefHeading___Toc6397858_73709187">
            <w:r>
              <w:rPr>
                <w:webHidden/>
                <w:rStyle w:val="IndexLink"/>
                <w:rtl w:val="true"/>
              </w:rPr>
              <w:t>آياتى كه بر هدايت، تعليم و تزكيه انبياء دلالت مى كنند</w:t>
            </w:r>
            <w:r>
              <w:rPr>
                <w:rStyle w:val="IndexLink"/>
                <w:rtl w:val="true"/>
              </w:rPr>
              <w:tab/>
            </w:r>
            <w:r>
              <w:rPr>
                <w:rStyle w:val="IndexLink"/>
              </w:rPr>
              <w:t>205</w:t>
            </w:r>
          </w:hyperlink>
        </w:p>
        <w:p>
          <w:pPr>
            <w:pStyle w:val="Contents3"/>
            <w:tabs>
              <w:tab w:val="clear" w:pos="8459"/>
              <w:tab w:val="right" w:pos="9026" w:leader="dot"/>
            </w:tabs>
            <w:rPr/>
          </w:pPr>
          <w:hyperlink w:anchor="__RefHeading___Toc6397860_73709187">
            <w:r>
              <w:rPr>
                <w:webHidden/>
                <w:rStyle w:val="IndexLink"/>
                <w:rtl w:val="true"/>
              </w:rPr>
              <w:t>شبهه دوم</w:t>
            </w:r>
            <w:r>
              <w:rPr>
                <w:rStyle w:val="IndexLink"/>
                <w:rtl w:val="true"/>
              </w:rPr>
              <w:t xml:space="preserve">: </w:t>
            </w:r>
            <w:r>
              <w:rPr>
                <w:rStyle w:val="IndexLink"/>
                <w:rtl w:val="true"/>
              </w:rPr>
              <w:t>سهو پيامبر</w:t>
            </w:r>
            <w:r>
              <w:rPr>
                <w:rStyle w:val="IndexLink"/>
                <w:rtl w:val="true"/>
              </w:rPr>
              <w:tab/>
            </w:r>
            <w:r>
              <w:rPr>
                <w:rStyle w:val="IndexLink"/>
              </w:rPr>
              <w:t>208</w:t>
            </w:r>
          </w:hyperlink>
        </w:p>
        <w:p>
          <w:pPr>
            <w:pStyle w:val="Contents4"/>
            <w:tabs>
              <w:tab w:val="clear" w:pos="8176"/>
              <w:tab w:val="right" w:pos="9026" w:leader="dot"/>
            </w:tabs>
            <w:rPr/>
          </w:pPr>
          <w:hyperlink w:anchor="__RefHeading___Toc6397862_73709187">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397864_73709187">
            <w:r>
              <w:rPr>
                <w:webHidden/>
                <w:rStyle w:val="IndexLink"/>
                <w:rtl w:val="true"/>
              </w:rPr>
              <w:t xml:space="preserve">نظر برخى از عالمان درباره </w:t>
            </w:r>
            <w:r>
              <w:rPr>
                <w:rStyle w:val="IndexLink"/>
                <w:rtl w:val="true"/>
              </w:rPr>
              <w:t>«</w:t>
            </w:r>
            <w:r>
              <w:rPr>
                <w:rStyle w:val="IndexLink"/>
                <w:rtl w:val="true"/>
              </w:rPr>
              <w:t>روايت ذو الشمالين</w:t>
            </w:r>
            <w:r>
              <w:rPr>
                <w:rStyle w:val="IndexLink"/>
                <w:rtl w:val="true"/>
              </w:rPr>
              <w:t>»</w:t>
              <w:tab/>
            </w:r>
            <w:r>
              <w:rPr>
                <w:rStyle w:val="IndexLink"/>
              </w:rPr>
              <w:t>209</w:t>
            </w:r>
          </w:hyperlink>
        </w:p>
        <w:p>
          <w:pPr>
            <w:pStyle w:val="Contents4"/>
            <w:tabs>
              <w:tab w:val="clear" w:pos="8176"/>
              <w:tab w:val="right" w:pos="9026" w:leader="dot"/>
            </w:tabs>
            <w:rPr/>
          </w:pPr>
          <w:hyperlink w:anchor="__RefHeading___Toc6397866_73709187">
            <w:r>
              <w:rPr>
                <w:webHidden/>
                <w:rStyle w:val="IndexLink"/>
                <w:rtl w:val="true"/>
              </w:rPr>
              <w:t>مسأله سهو و غلو از ديدگاه شيخ صدوق</w:t>
            </w:r>
            <w:r>
              <w:rPr>
                <w:rStyle w:val="IndexLink"/>
                <w:rtl w:val="true"/>
              </w:rPr>
              <w:tab/>
            </w:r>
            <w:r>
              <w:rPr>
                <w:rStyle w:val="IndexLink"/>
              </w:rPr>
              <w:t>213</w:t>
            </w:r>
          </w:hyperlink>
        </w:p>
        <w:p>
          <w:pPr>
            <w:pStyle w:val="Contents2"/>
            <w:tabs>
              <w:tab w:val="clear" w:pos="8743"/>
              <w:tab w:val="right" w:pos="9026" w:leader="dot"/>
            </w:tabs>
            <w:rPr/>
          </w:pPr>
          <w:hyperlink w:anchor="__RefHeading___Toc6397868_73709187">
            <w:r>
              <w:rPr>
                <w:webHidden/>
                <w:rStyle w:val="IndexLink"/>
                <w:rtl w:val="true"/>
              </w:rPr>
              <w:t>راه های تعیین امام</w:t>
            </w:r>
            <w:r>
              <w:rPr>
                <w:rStyle w:val="IndexLink"/>
                <w:rtl w:val="true"/>
              </w:rPr>
              <w:tab/>
            </w:r>
            <w:r>
              <w:rPr>
                <w:rStyle w:val="IndexLink"/>
              </w:rPr>
              <w:t>217</w:t>
            </w:r>
          </w:hyperlink>
        </w:p>
        <w:p>
          <w:pPr>
            <w:pStyle w:val="Contents3"/>
            <w:tabs>
              <w:tab w:val="clear" w:pos="8459"/>
              <w:tab w:val="right" w:pos="9026" w:leader="dot"/>
            </w:tabs>
            <w:rPr/>
          </w:pPr>
          <w:hyperlink w:anchor="__RefHeading___Toc6397870_73709187">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6397872_73709187">
            <w:r>
              <w:rPr>
                <w:webHidden/>
                <w:rStyle w:val="IndexLink"/>
                <w:rtl w:val="true"/>
              </w:rPr>
              <w:t>راه هاى تعيين امام</w:t>
            </w:r>
            <w:r>
              <w:rPr>
                <w:rStyle w:val="IndexLink"/>
                <w:rtl w:val="true"/>
              </w:rPr>
              <w:tab/>
            </w:r>
            <w:r>
              <w:rPr>
                <w:rStyle w:val="IndexLink"/>
              </w:rPr>
              <w:t>219</w:t>
            </w:r>
          </w:hyperlink>
        </w:p>
        <w:p>
          <w:pPr>
            <w:pStyle w:val="Contents3"/>
            <w:tabs>
              <w:tab w:val="clear" w:pos="8459"/>
              <w:tab w:val="right" w:pos="9026" w:leader="dot"/>
            </w:tabs>
            <w:rPr/>
          </w:pPr>
          <w:hyperlink w:anchor="__RefHeading___Toc6397874_73709187">
            <w:r>
              <w:rPr>
                <w:webHidden/>
                <w:rStyle w:val="IndexLink"/>
                <w:rtl w:val="true"/>
              </w:rPr>
              <w:t>سه طريق براى اثبات امامت</w:t>
            </w:r>
            <w:r>
              <w:rPr>
                <w:rStyle w:val="IndexLink"/>
                <w:rtl w:val="true"/>
              </w:rPr>
              <w:tab/>
            </w:r>
            <w:r>
              <w:rPr>
                <w:rStyle w:val="IndexLink"/>
              </w:rPr>
              <w:t>223</w:t>
            </w:r>
          </w:hyperlink>
        </w:p>
        <w:p>
          <w:pPr>
            <w:pStyle w:val="Contents4"/>
            <w:tabs>
              <w:tab w:val="clear" w:pos="8176"/>
              <w:tab w:val="right" w:pos="9026" w:leader="dot"/>
            </w:tabs>
            <w:rPr/>
          </w:pPr>
          <w:hyperlink w:anchor="__RefHeading___Toc6397876_7370918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397878_73709187">
            <w:r>
              <w:rPr>
                <w:webHidden/>
                <w:rStyle w:val="IndexLink"/>
              </w:rPr>
              <w:t>1</w:t>
            </w:r>
            <w:r>
              <w:rPr>
                <w:rStyle w:val="IndexLink"/>
                <w:rtl w:val="true"/>
              </w:rPr>
              <w:t xml:space="preserve"> . </w:t>
            </w:r>
            <w:r>
              <w:rPr>
                <w:rStyle w:val="IndexLink"/>
                <w:rtl w:val="true"/>
              </w:rPr>
              <w:t>بيعت</w:t>
            </w:r>
            <w:r>
              <w:rPr>
                <w:rStyle w:val="IndexLink"/>
                <w:rtl w:val="true"/>
              </w:rPr>
              <w:tab/>
            </w:r>
            <w:r>
              <w:rPr>
                <w:rStyle w:val="IndexLink"/>
              </w:rPr>
              <w:t>225</w:t>
            </w:r>
          </w:hyperlink>
        </w:p>
        <w:p>
          <w:pPr>
            <w:pStyle w:val="Contents4"/>
            <w:tabs>
              <w:tab w:val="clear" w:pos="8176"/>
              <w:tab w:val="right" w:pos="9026" w:leader="dot"/>
            </w:tabs>
            <w:rPr/>
          </w:pPr>
          <w:hyperlink w:anchor="__RefHeading___Toc6397880_73709187">
            <w:r>
              <w:rPr>
                <w:webHidden/>
                <w:rStyle w:val="IndexLink"/>
              </w:rPr>
              <w:t>2</w:t>
            </w:r>
            <w:r>
              <w:rPr>
                <w:rStyle w:val="IndexLink"/>
                <w:rtl w:val="true"/>
              </w:rPr>
              <w:t xml:space="preserve"> . </w:t>
            </w:r>
            <w:r>
              <w:rPr>
                <w:rStyle w:val="IndexLink"/>
                <w:rtl w:val="true"/>
              </w:rPr>
              <w:t>شورا</w:t>
            </w:r>
            <w:r>
              <w:rPr>
                <w:rStyle w:val="IndexLink"/>
                <w:rtl w:val="true"/>
              </w:rPr>
              <w:tab/>
            </w:r>
            <w:r>
              <w:rPr>
                <w:rStyle w:val="IndexLink"/>
              </w:rPr>
              <w:t>227</w:t>
            </w:r>
          </w:hyperlink>
        </w:p>
        <w:p>
          <w:pPr>
            <w:pStyle w:val="Contents5"/>
            <w:tabs>
              <w:tab w:val="clear" w:pos="7892"/>
              <w:tab w:val="right" w:pos="9026" w:leader="dot"/>
            </w:tabs>
            <w:rPr/>
          </w:pPr>
          <w:hyperlink w:anchor="__RefHeading___Toc6397882_7370918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6397884_73709187">
            <w:r>
              <w:rPr>
                <w:webHidden/>
                <w:rStyle w:val="IndexLink"/>
                <w:rtl w:val="true"/>
              </w:rPr>
              <w:t>ادلّه مشروعيت شورا براى تعيين امام</w:t>
            </w:r>
            <w:r>
              <w:rPr>
                <w:rStyle w:val="IndexLink"/>
                <w:rtl w:val="true"/>
              </w:rPr>
              <w:tab/>
            </w:r>
            <w:r>
              <w:rPr>
                <w:rStyle w:val="IndexLink"/>
              </w:rPr>
              <w:t>227</w:t>
            </w:r>
          </w:hyperlink>
        </w:p>
        <w:p>
          <w:pPr>
            <w:pStyle w:val="Contents5"/>
            <w:tabs>
              <w:tab w:val="clear" w:pos="7892"/>
              <w:tab w:val="right" w:pos="9026" w:leader="dot"/>
            </w:tabs>
            <w:rPr/>
          </w:pPr>
          <w:hyperlink w:anchor="__RefHeading___Toc6397886_73709187">
            <w:r>
              <w:rPr>
                <w:webHidden/>
                <w:rStyle w:val="IndexLink"/>
                <w:rtl w:val="true"/>
              </w:rPr>
              <w:t>دو نكته در حديث</w:t>
            </w:r>
            <w:r>
              <w:rPr>
                <w:rStyle w:val="IndexLink"/>
                <w:rtl w:val="true"/>
              </w:rPr>
              <w:tab/>
            </w:r>
            <w:r>
              <w:rPr>
                <w:rStyle w:val="IndexLink"/>
              </w:rPr>
              <w:t>244</w:t>
            </w:r>
          </w:hyperlink>
        </w:p>
        <w:p>
          <w:pPr>
            <w:pStyle w:val="Contents5"/>
            <w:tabs>
              <w:tab w:val="clear" w:pos="7892"/>
              <w:tab w:val="right" w:pos="9026" w:leader="dot"/>
            </w:tabs>
            <w:rPr/>
          </w:pPr>
          <w:hyperlink w:anchor="__RefHeading___Toc6397888_73709187">
            <w:r>
              <w:rPr>
                <w:webHidden/>
                <w:rStyle w:val="IndexLink"/>
                <w:rtl w:val="true"/>
              </w:rPr>
              <w:t>طرح شورا و جلوگيرى از بيعت</w:t>
            </w:r>
            <w:r>
              <w:rPr>
                <w:rStyle w:val="IndexLink"/>
                <w:rtl w:val="true"/>
              </w:rPr>
              <w:tab/>
            </w:r>
            <w:r>
              <w:rPr>
                <w:rStyle w:val="IndexLink"/>
              </w:rPr>
              <w:t>245</w:t>
            </w:r>
          </w:hyperlink>
        </w:p>
        <w:p>
          <w:pPr>
            <w:pStyle w:val="Contents4"/>
            <w:tabs>
              <w:tab w:val="clear" w:pos="8176"/>
              <w:tab w:val="right" w:pos="9026" w:leader="dot"/>
            </w:tabs>
            <w:rPr/>
          </w:pPr>
          <w:hyperlink w:anchor="__RefHeading___Toc6397890_73709187">
            <w:r>
              <w:rPr>
                <w:webHidden/>
                <w:rStyle w:val="IndexLink"/>
              </w:rPr>
              <w:t>3</w:t>
            </w:r>
            <w:r>
              <w:rPr>
                <w:rStyle w:val="IndexLink"/>
                <w:rtl w:val="true"/>
              </w:rPr>
              <w:t xml:space="preserve"> . </w:t>
            </w:r>
            <w:r>
              <w:rPr>
                <w:rStyle w:val="IndexLink"/>
                <w:rtl w:val="true"/>
              </w:rPr>
              <w:t>وصيت</w:t>
            </w:r>
            <w:r>
              <w:rPr>
                <w:rStyle w:val="IndexLink"/>
                <w:rtl w:val="true"/>
              </w:rPr>
              <w:tab/>
            </w:r>
            <w:r>
              <w:rPr>
                <w:rStyle w:val="IndexLink"/>
              </w:rPr>
              <w:t>249</w:t>
            </w:r>
          </w:hyperlink>
        </w:p>
        <w:p>
          <w:pPr>
            <w:pStyle w:val="Contents2"/>
            <w:tabs>
              <w:tab w:val="clear" w:pos="8743"/>
              <w:tab w:val="right" w:pos="9026" w:leader="dot"/>
            </w:tabs>
            <w:rPr/>
          </w:pPr>
          <w:hyperlink w:anchor="__RefHeading___Toc6397892_73709187">
            <w:r>
              <w:rPr>
                <w:webHidden/>
                <w:rStyle w:val="IndexLink"/>
                <w:rtl w:val="true"/>
              </w:rPr>
              <w:t>مباحث امامت</w:t>
            </w:r>
            <w:r>
              <w:rPr>
                <w:rStyle w:val="IndexLink"/>
                <w:rtl w:val="true"/>
              </w:rPr>
              <w:tab/>
            </w:r>
            <w:r>
              <w:rPr>
                <w:rStyle w:val="IndexLink"/>
              </w:rPr>
              <w:t>251</w:t>
            </w:r>
          </w:hyperlink>
        </w:p>
        <w:p>
          <w:pPr>
            <w:pStyle w:val="Contents3"/>
            <w:tabs>
              <w:tab w:val="clear" w:pos="8459"/>
              <w:tab w:val="right" w:pos="9026" w:leader="dot"/>
            </w:tabs>
            <w:rPr/>
          </w:pPr>
          <w:hyperlink w:anchor="__RefHeading___Toc6397894_73709187">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6397896_73709187">
            <w:r>
              <w:rPr>
                <w:webHidden/>
                <w:rStyle w:val="IndexLink"/>
                <w:rtl w:val="true"/>
              </w:rPr>
              <w:t>خلافت و جانشينى رسول خدا</w:t>
            </w:r>
            <w:r>
              <w:rPr>
                <w:rStyle w:val="IndexLink"/>
                <w:rtl w:val="true"/>
              </w:rPr>
              <w:tab/>
            </w:r>
            <w:r>
              <w:rPr>
                <w:rStyle w:val="IndexLink"/>
              </w:rPr>
              <w:t>253</w:t>
            </w:r>
          </w:hyperlink>
        </w:p>
        <w:p>
          <w:pPr>
            <w:pStyle w:val="Contents3"/>
            <w:tabs>
              <w:tab w:val="clear" w:pos="8459"/>
              <w:tab w:val="right" w:pos="9026" w:leader="dot"/>
            </w:tabs>
            <w:rPr/>
          </w:pPr>
          <w:hyperlink w:anchor="__RefHeading___Toc6397898_73709187">
            <w:r>
              <w:rPr>
                <w:webHidden/>
                <w:rStyle w:val="IndexLink"/>
                <w:rtl w:val="true"/>
              </w:rPr>
              <w:t>امام به حق كيست؟</w:t>
            </w:r>
            <w:r>
              <w:rPr>
                <w:rStyle w:val="IndexLink"/>
                <w:rtl w:val="true"/>
              </w:rPr>
              <w:tab/>
            </w:r>
            <w:r>
              <w:rPr>
                <w:rStyle w:val="IndexLink"/>
              </w:rPr>
              <w:t>254</w:t>
            </w:r>
          </w:hyperlink>
        </w:p>
        <w:p>
          <w:pPr>
            <w:pStyle w:val="Contents2"/>
            <w:tabs>
              <w:tab w:val="clear" w:pos="8743"/>
              <w:tab w:val="right" w:pos="9026" w:leader="dot"/>
            </w:tabs>
            <w:rPr/>
          </w:pPr>
          <w:hyperlink w:anchor="__RefHeading___Toc6397900_73709187">
            <w:r>
              <w:rPr>
                <w:webHidden/>
                <w:rStyle w:val="IndexLink"/>
                <w:rtl w:val="true"/>
              </w:rPr>
              <w:t>ادلّه امامت امیرالمؤمنین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6397902_73709187">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6397904_73709187">
            <w:r>
              <w:rPr>
                <w:webHidden/>
                <w:rStyle w:val="IndexLink"/>
                <w:rtl w:val="true"/>
              </w:rPr>
              <w:t>آيات</w:t>
            </w:r>
            <w:r>
              <w:rPr>
                <w:rStyle w:val="IndexLink"/>
                <w:rtl w:val="true"/>
              </w:rPr>
              <w:tab/>
            </w:r>
            <w:r>
              <w:rPr>
                <w:rStyle w:val="IndexLink"/>
              </w:rPr>
              <w:t>259</w:t>
            </w:r>
          </w:hyperlink>
        </w:p>
        <w:p>
          <w:pPr>
            <w:pStyle w:val="Contents3"/>
            <w:tabs>
              <w:tab w:val="clear" w:pos="8459"/>
              <w:tab w:val="right" w:pos="9026" w:leader="dot"/>
            </w:tabs>
            <w:rPr/>
          </w:pPr>
          <w:hyperlink w:anchor="__RefHeading___Toc6397906_73709187">
            <w:r>
              <w:rPr>
                <w:webHidden/>
                <w:rStyle w:val="IndexLink"/>
                <w:rtl w:val="true"/>
              </w:rPr>
              <w:t>آيه ولايت</w:t>
            </w:r>
            <w:r>
              <w:rPr>
                <w:rStyle w:val="IndexLink"/>
                <w:rtl w:val="true"/>
              </w:rPr>
              <w:tab/>
            </w:r>
            <w:r>
              <w:rPr>
                <w:rStyle w:val="IndexLink"/>
              </w:rPr>
              <w:t>260</w:t>
            </w:r>
          </w:hyperlink>
        </w:p>
        <w:p>
          <w:pPr>
            <w:pStyle w:val="Contents3"/>
            <w:tabs>
              <w:tab w:val="clear" w:pos="8459"/>
              <w:tab w:val="right" w:pos="9026" w:leader="dot"/>
            </w:tabs>
            <w:rPr/>
          </w:pPr>
          <w:hyperlink w:anchor="__RefHeading___Toc6397908_73709187">
            <w:r>
              <w:rPr>
                <w:webHidden/>
                <w:rStyle w:val="IndexLink"/>
                <w:rtl w:val="true"/>
              </w:rPr>
              <w:t>شأن نزول آيه ولايت</w:t>
            </w:r>
            <w:r>
              <w:rPr>
                <w:rStyle w:val="IndexLink"/>
                <w:rtl w:val="true"/>
              </w:rPr>
              <w:tab/>
            </w:r>
            <w:r>
              <w:rPr>
                <w:rStyle w:val="IndexLink"/>
              </w:rPr>
              <w:t>260</w:t>
            </w:r>
          </w:hyperlink>
        </w:p>
        <w:p>
          <w:pPr>
            <w:pStyle w:val="Contents3"/>
            <w:tabs>
              <w:tab w:val="clear" w:pos="8459"/>
              <w:tab w:val="right" w:pos="9026" w:leader="dot"/>
            </w:tabs>
            <w:rPr/>
          </w:pPr>
          <w:hyperlink w:anchor="__RefHeading___Toc6397910_73709187">
            <w:r>
              <w:rPr>
                <w:webHidden/>
                <w:rStyle w:val="IndexLink"/>
                <w:rtl w:val="true"/>
              </w:rPr>
              <w:t>راويان احاديث</w:t>
            </w:r>
            <w:r>
              <w:rPr>
                <w:rStyle w:val="IndexLink"/>
                <w:rtl w:val="true"/>
              </w:rPr>
              <w:tab/>
            </w:r>
            <w:r>
              <w:rPr>
                <w:rStyle w:val="IndexLink"/>
              </w:rPr>
              <w:t>260</w:t>
            </w:r>
          </w:hyperlink>
        </w:p>
        <w:p>
          <w:pPr>
            <w:pStyle w:val="Contents4"/>
            <w:tabs>
              <w:tab w:val="clear" w:pos="8176"/>
              <w:tab w:val="right" w:pos="9026" w:leader="dot"/>
            </w:tabs>
            <w:rPr/>
          </w:pPr>
          <w:hyperlink w:anchor="__RefHeading___Toc6397912_73709187">
            <w:r>
              <w:rPr>
                <w:webHidden/>
                <w:rStyle w:val="IndexLink"/>
                <w:rtl w:val="true"/>
              </w:rPr>
              <w:t>صحابه</w:t>
            </w:r>
            <w:r>
              <w:rPr>
                <w:rStyle w:val="IndexLink"/>
                <w:rtl w:val="true"/>
              </w:rPr>
              <w:tab/>
            </w:r>
            <w:r>
              <w:rPr>
                <w:rStyle w:val="IndexLink"/>
              </w:rPr>
              <w:t>260</w:t>
            </w:r>
          </w:hyperlink>
        </w:p>
        <w:p>
          <w:pPr>
            <w:pStyle w:val="Contents4"/>
            <w:tabs>
              <w:tab w:val="clear" w:pos="8176"/>
              <w:tab w:val="right" w:pos="9026" w:leader="dot"/>
            </w:tabs>
            <w:rPr/>
          </w:pPr>
          <w:hyperlink w:anchor="__RefHeading___Toc6397914_73709187">
            <w:r>
              <w:rPr>
                <w:webHidden/>
                <w:rStyle w:val="IndexLink"/>
                <w:rtl w:val="true"/>
              </w:rPr>
              <w:t>تابعين</w:t>
            </w:r>
            <w:r>
              <w:rPr>
                <w:rStyle w:val="IndexLink"/>
                <w:rtl w:val="true"/>
              </w:rPr>
              <w:tab/>
            </w:r>
            <w:r>
              <w:rPr>
                <w:rStyle w:val="IndexLink"/>
              </w:rPr>
              <w:t>261</w:t>
            </w:r>
          </w:hyperlink>
        </w:p>
        <w:p>
          <w:pPr>
            <w:pStyle w:val="Contents4"/>
            <w:tabs>
              <w:tab w:val="clear" w:pos="8176"/>
              <w:tab w:val="right" w:pos="9026" w:leader="dot"/>
            </w:tabs>
            <w:rPr/>
          </w:pPr>
          <w:hyperlink w:anchor="__RefHeading___Toc6397916_73709187">
            <w:r>
              <w:rPr>
                <w:webHidden/>
                <w:rStyle w:val="IndexLink"/>
                <w:rtl w:val="true"/>
              </w:rPr>
              <w:t>عالمان قرن هاى مختلف</w:t>
            </w:r>
            <w:r>
              <w:rPr>
                <w:rStyle w:val="IndexLink"/>
                <w:rtl w:val="true"/>
              </w:rPr>
              <w:tab/>
            </w:r>
            <w:r>
              <w:rPr>
                <w:rStyle w:val="IndexLink"/>
              </w:rPr>
              <w:t>262</w:t>
            </w:r>
          </w:hyperlink>
        </w:p>
        <w:p>
          <w:pPr>
            <w:pStyle w:val="Contents3"/>
            <w:tabs>
              <w:tab w:val="clear" w:pos="8459"/>
              <w:tab w:val="right" w:pos="9026" w:leader="dot"/>
            </w:tabs>
            <w:rPr/>
          </w:pPr>
          <w:hyperlink w:anchor="__RefHeading___Toc6397918_73709187">
            <w:r>
              <w:rPr>
                <w:webHidden/>
                <w:rStyle w:val="IndexLink"/>
                <w:rtl w:val="true"/>
              </w:rPr>
              <w:t>متن احاديث مربوط به شأن نزول آيه ولايت</w:t>
            </w:r>
            <w:r>
              <w:rPr>
                <w:rStyle w:val="IndexLink"/>
                <w:rtl w:val="true"/>
              </w:rPr>
              <w:tab/>
            </w:r>
            <w:r>
              <w:rPr>
                <w:rStyle w:val="IndexLink"/>
              </w:rPr>
              <w:t>265</w:t>
            </w:r>
          </w:hyperlink>
        </w:p>
        <w:p>
          <w:pPr>
            <w:pStyle w:val="Contents4"/>
            <w:tabs>
              <w:tab w:val="clear" w:pos="8176"/>
              <w:tab w:val="right" w:pos="9026" w:leader="dot"/>
            </w:tabs>
            <w:rPr/>
          </w:pPr>
          <w:hyperlink w:anchor="__RefHeading___Toc6397920_73709187">
            <w:r>
              <w:rPr>
                <w:webHidden/>
                <w:rStyle w:val="IndexLink"/>
                <w:rtl w:val="true"/>
              </w:rPr>
              <w:t>حديث يكم</w:t>
            </w:r>
            <w:r>
              <w:rPr>
                <w:rStyle w:val="IndexLink"/>
                <w:rtl w:val="true"/>
              </w:rPr>
              <w:tab/>
            </w:r>
            <w:r>
              <w:rPr>
                <w:rStyle w:val="IndexLink"/>
              </w:rPr>
              <w:t>265</w:t>
            </w:r>
          </w:hyperlink>
        </w:p>
        <w:p>
          <w:pPr>
            <w:pStyle w:val="Contents4"/>
            <w:tabs>
              <w:tab w:val="clear" w:pos="8176"/>
              <w:tab w:val="right" w:pos="9026" w:leader="dot"/>
            </w:tabs>
            <w:rPr/>
          </w:pPr>
          <w:hyperlink w:anchor="__RefHeading___Toc6397922_73709187">
            <w:r>
              <w:rPr>
                <w:webHidden/>
                <w:rStyle w:val="IndexLink"/>
                <w:rtl w:val="true"/>
              </w:rPr>
              <w:t>حديث دوم و سوم</w:t>
            </w:r>
            <w:r>
              <w:rPr>
                <w:rStyle w:val="IndexLink"/>
                <w:rtl w:val="true"/>
              </w:rPr>
              <w:tab/>
            </w:r>
            <w:r>
              <w:rPr>
                <w:rStyle w:val="IndexLink"/>
              </w:rPr>
              <w:t>266</w:t>
            </w:r>
          </w:hyperlink>
        </w:p>
        <w:p>
          <w:pPr>
            <w:pStyle w:val="Contents4"/>
            <w:tabs>
              <w:tab w:val="clear" w:pos="8176"/>
              <w:tab w:val="right" w:pos="9026" w:leader="dot"/>
            </w:tabs>
            <w:rPr/>
          </w:pPr>
          <w:hyperlink w:anchor="__RefHeading___Toc6397924_73709187">
            <w:r>
              <w:rPr>
                <w:webHidden/>
                <w:rStyle w:val="IndexLink"/>
                <w:rtl w:val="true"/>
              </w:rPr>
              <w:t>حديث چهارم، پنجم و ششم</w:t>
            </w:r>
            <w:r>
              <w:rPr>
                <w:rStyle w:val="IndexLink"/>
                <w:rtl w:val="true"/>
              </w:rPr>
              <w:tab/>
            </w:r>
            <w:r>
              <w:rPr>
                <w:rStyle w:val="IndexLink"/>
              </w:rPr>
              <w:t>267</w:t>
            </w:r>
          </w:hyperlink>
        </w:p>
        <w:p>
          <w:pPr>
            <w:pStyle w:val="Contents4"/>
            <w:tabs>
              <w:tab w:val="clear" w:pos="8176"/>
              <w:tab w:val="right" w:pos="9026" w:leader="dot"/>
            </w:tabs>
            <w:rPr/>
          </w:pPr>
          <w:hyperlink w:anchor="__RefHeading___Toc6397926_73709187">
            <w:r>
              <w:rPr>
                <w:webHidden/>
                <w:rStyle w:val="IndexLink"/>
                <w:rtl w:val="true"/>
              </w:rPr>
              <w:t>حديث هفتم</w:t>
            </w:r>
            <w:r>
              <w:rPr>
                <w:rStyle w:val="IndexLink"/>
                <w:rtl w:val="true"/>
              </w:rPr>
              <w:tab/>
            </w:r>
            <w:r>
              <w:rPr>
                <w:rStyle w:val="IndexLink"/>
              </w:rPr>
              <w:t>269</w:t>
            </w:r>
          </w:hyperlink>
        </w:p>
        <w:p>
          <w:pPr>
            <w:pStyle w:val="Contents4"/>
            <w:tabs>
              <w:tab w:val="clear" w:pos="8176"/>
              <w:tab w:val="right" w:pos="9026" w:leader="dot"/>
            </w:tabs>
            <w:rPr/>
          </w:pPr>
          <w:hyperlink w:anchor="__RefHeading___Toc6397928_73709187">
            <w:r>
              <w:rPr>
                <w:webHidden/>
                <w:rStyle w:val="IndexLink"/>
                <w:rtl w:val="true"/>
              </w:rPr>
              <w:t>حديث هشتم</w:t>
            </w:r>
            <w:r>
              <w:rPr>
                <w:rStyle w:val="IndexLink"/>
                <w:rtl w:val="true"/>
              </w:rPr>
              <w:tab/>
            </w:r>
            <w:r>
              <w:rPr>
                <w:rStyle w:val="IndexLink"/>
              </w:rPr>
              <w:t>271</w:t>
            </w:r>
          </w:hyperlink>
        </w:p>
        <w:p>
          <w:pPr>
            <w:pStyle w:val="Contents4"/>
            <w:tabs>
              <w:tab w:val="clear" w:pos="8176"/>
              <w:tab w:val="right" w:pos="9026" w:leader="dot"/>
            </w:tabs>
            <w:rPr/>
          </w:pPr>
          <w:hyperlink w:anchor="__RefHeading___Toc6397930_73709187">
            <w:r>
              <w:rPr>
                <w:webHidden/>
                <w:rStyle w:val="IndexLink"/>
                <w:rtl w:val="true"/>
              </w:rPr>
              <w:t>حديث نهم</w:t>
            </w:r>
            <w:r>
              <w:rPr>
                <w:rStyle w:val="IndexLink"/>
                <w:rtl w:val="true"/>
              </w:rPr>
              <w:tab/>
            </w:r>
            <w:r>
              <w:rPr>
                <w:rStyle w:val="IndexLink"/>
              </w:rPr>
              <w:t>272</w:t>
            </w:r>
          </w:hyperlink>
        </w:p>
        <w:p>
          <w:pPr>
            <w:pStyle w:val="Contents4"/>
            <w:tabs>
              <w:tab w:val="clear" w:pos="8176"/>
              <w:tab w:val="right" w:pos="9026" w:leader="dot"/>
            </w:tabs>
            <w:rPr/>
          </w:pPr>
          <w:hyperlink w:anchor="__RefHeading___Toc6397932_73709187">
            <w:r>
              <w:rPr>
                <w:webHidden/>
                <w:rStyle w:val="IndexLink"/>
                <w:rtl w:val="true"/>
              </w:rPr>
              <w:t>حديث دهم</w:t>
            </w:r>
            <w:r>
              <w:rPr>
                <w:rStyle w:val="IndexLink"/>
                <w:rtl w:val="true"/>
              </w:rPr>
              <w:tab/>
            </w:r>
            <w:r>
              <w:rPr>
                <w:rStyle w:val="IndexLink"/>
              </w:rPr>
              <w:t>274</w:t>
            </w:r>
          </w:hyperlink>
        </w:p>
        <w:p>
          <w:pPr>
            <w:pStyle w:val="Contents3"/>
            <w:tabs>
              <w:tab w:val="clear" w:pos="8459"/>
              <w:tab w:val="right" w:pos="9026" w:leader="dot"/>
            </w:tabs>
            <w:rPr/>
          </w:pPr>
          <w:hyperlink w:anchor="__RefHeading___Toc6397934_73709187">
            <w:r>
              <w:rPr>
                <w:webHidden/>
                <w:rStyle w:val="IndexLink"/>
                <w:rtl w:val="true"/>
              </w:rPr>
              <w:t>احاديث شأن نزول آيه ولايت و اسناد آن از ديدگاه ابن كثير</w:t>
            </w:r>
            <w:r>
              <w:rPr>
                <w:rStyle w:val="IndexLink"/>
                <w:rtl w:val="true"/>
              </w:rPr>
              <w:tab/>
            </w:r>
            <w:r>
              <w:rPr>
                <w:rStyle w:val="IndexLink"/>
              </w:rPr>
              <w:t>274</w:t>
            </w:r>
          </w:hyperlink>
        </w:p>
        <w:p>
          <w:pPr>
            <w:pStyle w:val="Contents3"/>
            <w:tabs>
              <w:tab w:val="clear" w:pos="8459"/>
              <w:tab w:val="right" w:pos="9026" w:leader="dot"/>
            </w:tabs>
            <w:rPr/>
          </w:pPr>
          <w:hyperlink w:anchor="__RefHeading___Toc6397936_73709187">
            <w:r>
              <w:rPr>
                <w:webHidden/>
                <w:rStyle w:val="IndexLink"/>
                <w:rtl w:val="true"/>
              </w:rPr>
              <w:t>نظر ابن حجر عسقلانى درباره احاديث شأن نزول آيه ولايت و اسناد آن</w:t>
            </w:r>
            <w:r>
              <w:rPr>
                <w:rStyle w:val="IndexLink"/>
                <w:rtl w:val="true"/>
              </w:rPr>
              <w:tab/>
            </w:r>
            <w:r>
              <w:rPr>
                <w:rStyle w:val="IndexLink"/>
              </w:rPr>
              <w:t>279</w:t>
            </w:r>
          </w:hyperlink>
        </w:p>
        <w:p>
          <w:pPr>
            <w:pStyle w:val="Contents3"/>
            <w:tabs>
              <w:tab w:val="clear" w:pos="8459"/>
              <w:tab w:val="right" w:pos="9026" w:leader="dot"/>
            </w:tabs>
            <w:rPr/>
          </w:pPr>
          <w:hyperlink w:anchor="__RefHeading___Toc6397938_73709187">
            <w:r>
              <w:rPr>
                <w:webHidden/>
                <w:rStyle w:val="IndexLink"/>
                <w:rtl w:val="true"/>
              </w:rPr>
              <w:t>احاديث شأن نزول آيه ولايت و اسناد آن از ديدگاه سيوطى</w:t>
            </w:r>
            <w:r>
              <w:rPr>
                <w:rStyle w:val="IndexLink"/>
                <w:rtl w:val="true"/>
              </w:rPr>
              <w:tab/>
            </w:r>
            <w:r>
              <w:rPr>
                <w:rStyle w:val="IndexLink"/>
              </w:rPr>
              <w:t>281</w:t>
            </w:r>
          </w:hyperlink>
        </w:p>
        <w:p>
          <w:pPr>
            <w:pStyle w:val="Contents3"/>
            <w:tabs>
              <w:tab w:val="clear" w:pos="8459"/>
              <w:tab w:val="right" w:pos="9026" w:leader="dot"/>
            </w:tabs>
            <w:rPr/>
          </w:pPr>
          <w:hyperlink w:anchor="__RefHeading___Toc6397940_73709187">
            <w:r>
              <w:rPr>
                <w:webHidden/>
                <w:rStyle w:val="IndexLink"/>
                <w:rtl w:val="true"/>
              </w:rPr>
              <w:t>بررسى سند روايت هاى ابن ابى حاتم</w:t>
            </w:r>
            <w:r>
              <w:rPr>
                <w:rStyle w:val="IndexLink"/>
                <w:rtl w:val="true"/>
              </w:rPr>
              <w:tab/>
            </w:r>
            <w:r>
              <w:rPr>
                <w:rStyle w:val="IndexLink"/>
              </w:rPr>
              <w:t>286</w:t>
            </w:r>
          </w:hyperlink>
        </w:p>
        <w:p>
          <w:pPr>
            <w:pStyle w:val="Contents4"/>
            <w:tabs>
              <w:tab w:val="clear" w:pos="8176"/>
              <w:tab w:val="right" w:pos="9026" w:leader="dot"/>
            </w:tabs>
            <w:rPr/>
          </w:pPr>
          <w:hyperlink w:anchor="__RefHeading___Toc6397942_73709187">
            <w:r>
              <w:rPr>
                <w:webHidden/>
                <w:rStyle w:val="IndexLink"/>
                <w:rtl w:val="true"/>
              </w:rPr>
              <w:t>سند يكم</w:t>
            </w:r>
            <w:r>
              <w:rPr>
                <w:rStyle w:val="IndexLink"/>
                <w:rtl w:val="true"/>
              </w:rPr>
              <w:t>:</w:t>
              <w:tab/>
            </w:r>
            <w:r>
              <w:rPr>
                <w:rStyle w:val="IndexLink"/>
              </w:rPr>
              <w:t>286</w:t>
            </w:r>
          </w:hyperlink>
        </w:p>
        <w:p>
          <w:pPr>
            <w:pStyle w:val="Contents5"/>
            <w:tabs>
              <w:tab w:val="clear" w:pos="7892"/>
              <w:tab w:val="right" w:pos="9026" w:leader="dot"/>
            </w:tabs>
            <w:rPr/>
          </w:pPr>
          <w:hyperlink w:anchor="__RefHeading___Toc6397944_73709187">
            <w:r>
              <w:rPr>
                <w:webHidden/>
                <w:rStyle w:val="IndexLink"/>
                <w:rtl w:val="true"/>
              </w:rPr>
              <w:t>ابن ابى حاتم</w:t>
            </w:r>
            <w:r>
              <w:rPr>
                <w:rStyle w:val="IndexLink"/>
                <w:rtl w:val="true"/>
              </w:rPr>
              <w:tab/>
            </w:r>
            <w:r>
              <w:rPr>
                <w:rStyle w:val="IndexLink"/>
              </w:rPr>
              <w:t>286</w:t>
            </w:r>
          </w:hyperlink>
        </w:p>
        <w:p>
          <w:pPr>
            <w:pStyle w:val="Contents5"/>
            <w:tabs>
              <w:tab w:val="clear" w:pos="7892"/>
              <w:tab w:val="right" w:pos="9026" w:leader="dot"/>
            </w:tabs>
            <w:rPr/>
          </w:pPr>
          <w:hyperlink w:anchor="__RefHeading___Toc6397946_73709187">
            <w:r>
              <w:rPr>
                <w:webHidden/>
                <w:rStyle w:val="IndexLink"/>
                <w:rtl w:val="true"/>
              </w:rPr>
              <w:t>ابوسعيد أشج</w:t>
            </w:r>
            <w:r>
              <w:rPr>
                <w:rStyle w:val="IndexLink"/>
                <w:rtl w:val="true"/>
              </w:rPr>
              <w:tab/>
            </w:r>
            <w:r>
              <w:rPr>
                <w:rStyle w:val="IndexLink"/>
              </w:rPr>
              <w:t>287</w:t>
            </w:r>
          </w:hyperlink>
        </w:p>
        <w:p>
          <w:pPr>
            <w:pStyle w:val="Contents5"/>
            <w:tabs>
              <w:tab w:val="clear" w:pos="7892"/>
              <w:tab w:val="right" w:pos="9026" w:leader="dot"/>
            </w:tabs>
            <w:rPr/>
          </w:pPr>
          <w:hyperlink w:anchor="__RefHeading___Toc6397948_73709187">
            <w:r>
              <w:rPr>
                <w:webHidden/>
                <w:rStyle w:val="IndexLink"/>
                <w:rtl w:val="true"/>
              </w:rPr>
              <w:t>فضل بن دُكين</w:t>
            </w:r>
            <w:r>
              <w:rPr>
                <w:rStyle w:val="IndexLink"/>
                <w:rtl w:val="true"/>
              </w:rPr>
              <w:tab/>
            </w:r>
            <w:r>
              <w:rPr>
                <w:rStyle w:val="IndexLink"/>
              </w:rPr>
              <w:t>287</w:t>
            </w:r>
          </w:hyperlink>
        </w:p>
        <w:p>
          <w:pPr>
            <w:pStyle w:val="Contents5"/>
            <w:tabs>
              <w:tab w:val="clear" w:pos="7892"/>
              <w:tab w:val="right" w:pos="9026" w:leader="dot"/>
            </w:tabs>
            <w:rPr/>
          </w:pPr>
          <w:hyperlink w:anchor="__RefHeading___Toc6397950_73709187">
            <w:r>
              <w:rPr>
                <w:webHidden/>
                <w:rStyle w:val="IndexLink"/>
                <w:rtl w:val="true"/>
              </w:rPr>
              <w:t>سلمة بن كهيل</w:t>
            </w:r>
            <w:r>
              <w:rPr>
                <w:rStyle w:val="IndexLink"/>
                <w:rtl w:val="true"/>
              </w:rPr>
              <w:tab/>
            </w:r>
            <w:r>
              <w:rPr>
                <w:rStyle w:val="IndexLink"/>
              </w:rPr>
              <w:t>288</w:t>
            </w:r>
          </w:hyperlink>
        </w:p>
        <w:p>
          <w:pPr>
            <w:pStyle w:val="Contents4"/>
            <w:tabs>
              <w:tab w:val="clear" w:pos="8176"/>
              <w:tab w:val="right" w:pos="9026" w:leader="dot"/>
            </w:tabs>
            <w:rPr/>
          </w:pPr>
          <w:hyperlink w:anchor="__RefHeading___Toc6397952_73709187">
            <w:r>
              <w:rPr>
                <w:webHidden/>
                <w:rStyle w:val="IndexLink"/>
                <w:rtl w:val="true"/>
              </w:rPr>
              <w:t>سند دوم</w:t>
            </w:r>
            <w:r>
              <w:rPr>
                <w:rStyle w:val="IndexLink"/>
                <w:rtl w:val="true"/>
              </w:rPr>
              <w:t>:</w:t>
              <w:tab/>
            </w:r>
            <w:r>
              <w:rPr>
                <w:rStyle w:val="IndexLink"/>
              </w:rPr>
              <w:t>289</w:t>
            </w:r>
          </w:hyperlink>
        </w:p>
        <w:p>
          <w:pPr>
            <w:pStyle w:val="Contents5"/>
            <w:tabs>
              <w:tab w:val="clear" w:pos="7892"/>
              <w:tab w:val="right" w:pos="9026" w:leader="dot"/>
            </w:tabs>
            <w:rPr/>
          </w:pPr>
          <w:hyperlink w:anchor="__RefHeading___Toc6397954_73709187">
            <w:r>
              <w:rPr>
                <w:webHidden/>
                <w:rStyle w:val="IndexLink"/>
                <w:rtl w:val="true"/>
              </w:rPr>
              <w:t>ربيع بن سليمان مرادى</w:t>
            </w:r>
            <w:r>
              <w:rPr>
                <w:rStyle w:val="IndexLink"/>
                <w:rtl w:val="true"/>
              </w:rPr>
              <w:tab/>
            </w:r>
            <w:r>
              <w:rPr>
                <w:rStyle w:val="IndexLink"/>
              </w:rPr>
              <w:t>289</w:t>
            </w:r>
          </w:hyperlink>
        </w:p>
        <w:p>
          <w:pPr>
            <w:pStyle w:val="Contents5"/>
            <w:tabs>
              <w:tab w:val="clear" w:pos="7892"/>
              <w:tab w:val="right" w:pos="9026" w:leader="dot"/>
            </w:tabs>
            <w:rPr/>
          </w:pPr>
          <w:hyperlink w:anchor="__RefHeading___Toc6397956_73709187">
            <w:r>
              <w:rPr>
                <w:webHidden/>
                <w:rStyle w:val="IndexLink"/>
                <w:rtl w:val="true"/>
              </w:rPr>
              <w:t>ايوب بن سويد رملى</w:t>
            </w:r>
            <w:r>
              <w:rPr>
                <w:rStyle w:val="IndexLink"/>
                <w:rtl w:val="true"/>
              </w:rPr>
              <w:tab/>
            </w:r>
            <w:r>
              <w:rPr>
                <w:rStyle w:val="IndexLink"/>
              </w:rPr>
              <w:t>289</w:t>
            </w:r>
          </w:hyperlink>
        </w:p>
        <w:p>
          <w:pPr>
            <w:pStyle w:val="Contents5"/>
            <w:tabs>
              <w:tab w:val="clear" w:pos="7892"/>
              <w:tab w:val="right" w:pos="9026" w:leader="dot"/>
            </w:tabs>
            <w:rPr/>
          </w:pPr>
          <w:hyperlink w:anchor="__RefHeading___Toc6397958_73709187">
            <w:r>
              <w:rPr>
                <w:webHidden/>
                <w:rStyle w:val="IndexLink"/>
                <w:rtl w:val="true"/>
              </w:rPr>
              <w:t>عتبة بن ابى حكيم</w:t>
            </w:r>
            <w:r>
              <w:rPr>
                <w:rStyle w:val="IndexLink"/>
                <w:rtl w:val="true"/>
              </w:rPr>
              <w:tab/>
            </w:r>
            <w:r>
              <w:rPr>
                <w:rStyle w:val="IndexLink"/>
              </w:rPr>
              <w:t>290</w:t>
            </w:r>
          </w:hyperlink>
        </w:p>
        <w:p>
          <w:pPr>
            <w:pStyle w:val="Contents5"/>
            <w:tabs>
              <w:tab w:val="clear" w:pos="7892"/>
              <w:tab w:val="right" w:pos="9026" w:leader="dot"/>
            </w:tabs>
            <w:rPr/>
          </w:pPr>
          <w:hyperlink w:anchor="__RefHeading___Toc6397960_73709187">
            <w:r>
              <w:rPr>
                <w:webHidden/>
                <w:rStyle w:val="IndexLink"/>
                <w:rtl w:val="true"/>
              </w:rPr>
              <w:t>بررسى سند روايت طبرى</w:t>
            </w:r>
            <w:r>
              <w:rPr>
                <w:rStyle w:val="IndexLink"/>
                <w:rtl w:val="true"/>
              </w:rPr>
              <w:tab/>
            </w:r>
            <w:r>
              <w:rPr>
                <w:rStyle w:val="IndexLink"/>
              </w:rPr>
              <w:t>290</w:t>
            </w:r>
          </w:hyperlink>
        </w:p>
        <w:p>
          <w:pPr>
            <w:pStyle w:val="Contents5"/>
            <w:tabs>
              <w:tab w:val="clear" w:pos="7892"/>
              <w:tab w:val="right" w:pos="9026" w:leader="dot"/>
            </w:tabs>
            <w:rPr/>
          </w:pPr>
          <w:hyperlink w:anchor="__RefHeading___Toc6397962_73709187">
            <w:r>
              <w:rPr>
                <w:webHidden/>
                <w:rStyle w:val="IndexLink"/>
                <w:rtl w:val="true"/>
              </w:rPr>
              <w:t>اسماعيل رملى</w:t>
            </w:r>
            <w:r>
              <w:rPr>
                <w:rStyle w:val="IndexLink"/>
                <w:rtl w:val="true"/>
              </w:rPr>
              <w:tab/>
            </w:r>
            <w:r>
              <w:rPr>
                <w:rStyle w:val="IndexLink"/>
              </w:rPr>
              <w:t>290</w:t>
            </w:r>
          </w:hyperlink>
        </w:p>
        <w:p>
          <w:pPr>
            <w:pStyle w:val="Contents5"/>
            <w:tabs>
              <w:tab w:val="clear" w:pos="7892"/>
              <w:tab w:val="right" w:pos="9026" w:leader="dot"/>
            </w:tabs>
            <w:rPr/>
          </w:pPr>
          <w:hyperlink w:anchor="__RefHeading___Toc6397964_73709187">
            <w:r>
              <w:rPr>
                <w:webHidden/>
                <w:rStyle w:val="IndexLink"/>
                <w:rtl w:val="true"/>
              </w:rPr>
              <w:t>ايوب بن سويد و عتبة بن ابى حكيم</w:t>
            </w:r>
            <w:r>
              <w:rPr>
                <w:rStyle w:val="IndexLink"/>
                <w:rtl w:val="true"/>
              </w:rPr>
              <w:tab/>
            </w:r>
            <w:r>
              <w:rPr>
                <w:rStyle w:val="IndexLink"/>
              </w:rPr>
              <w:t>290</w:t>
            </w:r>
          </w:hyperlink>
        </w:p>
        <w:p>
          <w:pPr>
            <w:pStyle w:val="Contents5"/>
            <w:tabs>
              <w:tab w:val="clear" w:pos="7892"/>
              <w:tab w:val="right" w:pos="9026" w:leader="dot"/>
            </w:tabs>
            <w:rPr/>
          </w:pPr>
          <w:hyperlink w:anchor="__RefHeading___Toc6397966_73709187">
            <w:r>
              <w:rPr>
                <w:webHidden/>
                <w:rStyle w:val="IndexLink"/>
                <w:rtl w:val="true"/>
              </w:rPr>
              <w:t>بررسى سند روايتى از روايات ابن كثير</w:t>
            </w:r>
            <w:r>
              <w:rPr>
                <w:rStyle w:val="IndexLink"/>
                <w:rtl w:val="true"/>
              </w:rPr>
              <w:tab/>
            </w:r>
            <w:r>
              <w:rPr>
                <w:rStyle w:val="IndexLink"/>
              </w:rPr>
              <w:t>291</w:t>
            </w:r>
          </w:hyperlink>
        </w:p>
        <w:p>
          <w:pPr>
            <w:pStyle w:val="Contents5"/>
            <w:tabs>
              <w:tab w:val="clear" w:pos="7892"/>
              <w:tab w:val="right" w:pos="9026" w:leader="dot"/>
            </w:tabs>
            <w:rPr/>
          </w:pPr>
          <w:hyperlink w:anchor="__RefHeading___Toc6397968_73709187">
            <w:r>
              <w:rPr>
                <w:webHidden/>
                <w:rStyle w:val="IndexLink"/>
                <w:rtl w:val="true"/>
              </w:rPr>
              <w:t>بررسى سند روايت حاكم نيشابورى</w:t>
            </w:r>
            <w:r>
              <w:rPr>
                <w:rStyle w:val="IndexLink"/>
                <w:rtl w:val="true"/>
              </w:rPr>
              <w:tab/>
            </w:r>
            <w:r>
              <w:rPr>
                <w:rStyle w:val="IndexLink"/>
              </w:rPr>
              <w:t>293</w:t>
            </w:r>
          </w:hyperlink>
        </w:p>
        <w:p>
          <w:pPr>
            <w:pStyle w:val="Contents5"/>
            <w:tabs>
              <w:tab w:val="clear" w:pos="7892"/>
              <w:tab w:val="right" w:pos="9026" w:leader="dot"/>
            </w:tabs>
            <w:rPr/>
          </w:pPr>
          <w:hyperlink w:anchor="__RefHeading___Toc6397970_73709187">
            <w:r>
              <w:rPr>
                <w:webHidden/>
                <w:rStyle w:val="IndexLink"/>
                <w:rtl w:val="true"/>
              </w:rPr>
              <w:t>محمد بن عبداللّه صفار</w:t>
            </w:r>
            <w:r>
              <w:rPr>
                <w:rStyle w:val="IndexLink"/>
                <w:rtl w:val="true"/>
              </w:rPr>
              <w:tab/>
            </w:r>
            <w:r>
              <w:rPr>
                <w:rStyle w:val="IndexLink"/>
              </w:rPr>
              <w:t>293</w:t>
            </w:r>
          </w:hyperlink>
        </w:p>
        <w:p>
          <w:pPr>
            <w:pStyle w:val="Contents5"/>
            <w:tabs>
              <w:tab w:val="clear" w:pos="7892"/>
              <w:tab w:val="right" w:pos="9026" w:leader="dot"/>
            </w:tabs>
            <w:rPr/>
          </w:pPr>
          <w:hyperlink w:anchor="__RefHeading___Toc6397972_73709187">
            <w:r>
              <w:rPr>
                <w:webHidden/>
                <w:rStyle w:val="IndexLink"/>
                <w:rtl w:val="true"/>
              </w:rPr>
              <w:t>ابويحيى عبدالرحمان بن محمّد</w:t>
            </w:r>
            <w:r>
              <w:rPr>
                <w:rStyle w:val="IndexLink"/>
                <w:rtl w:val="true"/>
              </w:rPr>
              <w:tab/>
            </w:r>
            <w:r>
              <w:rPr>
                <w:rStyle w:val="IndexLink"/>
              </w:rPr>
              <w:t>294</w:t>
            </w:r>
          </w:hyperlink>
        </w:p>
        <w:p>
          <w:pPr>
            <w:pStyle w:val="Contents5"/>
            <w:tabs>
              <w:tab w:val="clear" w:pos="7892"/>
              <w:tab w:val="right" w:pos="9026" w:leader="dot"/>
            </w:tabs>
            <w:rPr/>
          </w:pPr>
          <w:hyperlink w:anchor="__RefHeading___Toc6397974_73709187">
            <w:r>
              <w:rPr>
                <w:webHidden/>
                <w:rStyle w:val="IndexLink"/>
                <w:rtl w:val="true"/>
              </w:rPr>
              <w:t>محمّد بن يحيى بن ضريس</w:t>
            </w:r>
            <w:r>
              <w:rPr>
                <w:rStyle w:val="IndexLink"/>
                <w:rtl w:val="true"/>
              </w:rPr>
              <w:tab/>
            </w:r>
            <w:r>
              <w:rPr>
                <w:rStyle w:val="IndexLink"/>
              </w:rPr>
              <w:t>294</w:t>
            </w:r>
          </w:hyperlink>
        </w:p>
        <w:p>
          <w:pPr>
            <w:pStyle w:val="Contents5"/>
            <w:tabs>
              <w:tab w:val="clear" w:pos="7892"/>
              <w:tab w:val="right" w:pos="9026" w:leader="dot"/>
            </w:tabs>
            <w:rPr/>
          </w:pPr>
          <w:hyperlink w:anchor="__RefHeading___Toc6397976_73709187">
            <w:r>
              <w:rPr>
                <w:webHidden/>
                <w:rStyle w:val="IndexLink"/>
                <w:rtl w:val="true"/>
              </w:rPr>
              <w:t>عيسى بن عبداللّه</w:t>
            </w:r>
            <w:r>
              <w:rPr>
                <w:rStyle w:val="IndexLink"/>
                <w:rtl w:val="true"/>
              </w:rPr>
              <w:tab/>
            </w:r>
            <w:r>
              <w:rPr>
                <w:rStyle w:val="IndexLink"/>
              </w:rPr>
              <w:t>294</w:t>
            </w:r>
          </w:hyperlink>
        </w:p>
        <w:p>
          <w:pPr>
            <w:pStyle w:val="Contents5"/>
            <w:tabs>
              <w:tab w:val="clear" w:pos="7892"/>
              <w:tab w:val="right" w:pos="9026" w:leader="dot"/>
            </w:tabs>
            <w:rPr/>
          </w:pPr>
          <w:hyperlink w:anchor="__RefHeading___Toc6397978_73709187">
            <w:r>
              <w:rPr>
                <w:webHidden/>
                <w:rStyle w:val="IndexLink"/>
                <w:rtl w:val="true"/>
              </w:rPr>
              <w:t>عمر بن على بن ابى طالب</w:t>
            </w:r>
            <w:r>
              <w:rPr>
                <w:rStyle w:val="IndexLink"/>
                <w:rtl w:val="true"/>
              </w:rPr>
              <w:tab/>
            </w:r>
            <w:r>
              <w:rPr>
                <w:rStyle w:val="IndexLink"/>
              </w:rPr>
              <w:t>295</w:t>
            </w:r>
          </w:hyperlink>
        </w:p>
        <w:p>
          <w:pPr>
            <w:pStyle w:val="Contents5"/>
            <w:tabs>
              <w:tab w:val="clear" w:pos="7892"/>
              <w:tab w:val="right" w:pos="9026" w:leader="dot"/>
            </w:tabs>
            <w:rPr/>
          </w:pPr>
          <w:hyperlink w:anchor="__RefHeading___Toc6397980_73709187">
            <w:r>
              <w:rPr>
                <w:webHidden/>
                <w:rStyle w:val="IndexLink"/>
                <w:rtl w:val="true"/>
              </w:rPr>
              <w:t>بررسى سند روايت ابن عساكر</w:t>
            </w:r>
            <w:r>
              <w:rPr>
                <w:rStyle w:val="IndexLink"/>
                <w:rtl w:val="true"/>
              </w:rPr>
              <w:tab/>
            </w:r>
            <w:r>
              <w:rPr>
                <w:rStyle w:val="IndexLink"/>
              </w:rPr>
              <w:t>295</w:t>
            </w:r>
          </w:hyperlink>
        </w:p>
        <w:p>
          <w:pPr>
            <w:pStyle w:val="Contents5"/>
            <w:tabs>
              <w:tab w:val="clear" w:pos="7892"/>
              <w:tab w:val="right" w:pos="9026" w:leader="dot"/>
            </w:tabs>
            <w:rPr/>
          </w:pPr>
          <w:hyperlink w:anchor="__RefHeading___Toc6397982_73709187">
            <w:r>
              <w:rPr>
                <w:webHidden/>
                <w:rStyle w:val="IndexLink"/>
                <w:rtl w:val="true"/>
              </w:rPr>
              <w:t>ابوعلى حدّاد اصفهانى</w:t>
            </w:r>
            <w:r>
              <w:rPr>
                <w:rStyle w:val="IndexLink"/>
                <w:rtl w:val="true"/>
              </w:rPr>
              <w:tab/>
            </w:r>
            <w:r>
              <w:rPr>
                <w:rStyle w:val="IndexLink"/>
              </w:rPr>
              <w:t>295</w:t>
            </w:r>
          </w:hyperlink>
        </w:p>
        <w:p>
          <w:pPr>
            <w:pStyle w:val="Contents5"/>
            <w:tabs>
              <w:tab w:val="clear" w:pos="7892"/>
              <w:tab w:val="right" w:pos="9026" w:leader="dot"/>
            </w:tabs>
            <w:rPr/>
          </w:pPr>
          <w:hyperlink w:anchor="__RefHeading___Toc6397984_73709187">
            <w:r>
              <w:rPr>
                <w:webHidden/>
                <w:rStyle w:val="IndexLink"/>
                <w:rtl w:val="true"/>
              </w:rPr>
              <w:t>ابونعيم اصفهانى</w:t>
            </w:r>
            <w:r>
              <w:rPr>
                <w:rStyle w:val="IndexLink"/>
                <w:rtl w:val="true"/>
              </w:rPr>
              <w:tab/>
            </w:r>
            <w:r>
              <w:rPr>
                <w:rStyle w:val="IndexLink"/>
              </w:rPr>
              <w:t>296</w:t>
            </w:r>
          </w:hyperlink>
        </w:p>
        <w:p>
          <w:pPr>
            <w:pStyle w:val="Contents5"/>
            <w:tabs>
              <w:tab w:val="clear" w:pos="7892"/>
              <w:tab w:val="right" w:pos="9026" w:leader="dot"/>
            </w:tabs>
            <w:rPr/>
          </w:pPr>
          <w:hyperlink w:anchor="__RefHeading___Toc6397986_73709187">
            <w:r>
              <w:rPr>
                <w:webHidden/>
                <w:rStyle w:val="IndexLink"/>
                <w:rtl w:val="true"/>
              </w:rPr>
              <w:t>ابوالقاسم طبرانى</w:t>
            </w:r>
            <w:r>
              <w:rPr>
                <w:rStyle w:val="IndexLink"/>
                <w:rtl w:val="true"/>
              </w:rPr>
              <w:tab/>
            </w:r>
            <w:r>
              <w:rPr>
                <w:rStyle w:val="IndexLink"/>
              </w:rPr>
              <w:t>296</w:t>
            </w:r>
          </w:hyperlink>
        </w:p>
        <w:p>
          <w:pPr>
            <w:pStyle w:val="Contents3"/>
            <w:tabs>
              <w:tab w:val="clear" w:pos="8459"/>
              <w:tab w:val="right" w:pos="9026" w:leader="dot"/>
            </w:tabs>
            <w:rPr/>
          </w:pPr>
          <w:hyperlink w:anchor="__RefHeading___Toc6397988_73709187">
            <w:r>
              <w:rPr>
                <w:webHidden/>
                <w:rStyle w:val="IndexLink"/>
                <w:rtl w:val="true"/>
              </w:rPr>
              <w:t>وجه استدلال به آيه ولايت</w:t>
            </w:r>
            <w:r>
              <w:rPr>
                <w:rStyle w:val="IndexLink"/>
                <w:rtl w:val="true"/>
              </w:rPr>
              <w:tab/>
            </w:r>
            <w:r>
              <w:rPr>
                <w:rStyle w:val="IndexLink"/>
              </w:rPr>
              <w:t>298</w:t>
            </w:r>
          </w:hyperlink>
        </w:p>
        <w:p>
          <w:pPr>
            <w:pStyle w:val="Contents3"/>
            <w:tabs>
              <w:tab w:val="clear" w:pos="8459"/>
              <w:tab w:val="right" w:pos="9026" w:leader="dot"/>
            </w:tabs>
            <w:rPr/>
          </w:pPr>
          <w:hyperlink w:anchor="__RefHeading___Toc6397990_73709187">
            <w:r>
              <w:rPr>
                <w:webHidden/>
                <w:rStyle w:val="IndexLink"/>
                <w:rtl w:val="true"/>
              </w:rPr>
              <w:t>كيفيت استدلال متكلّمان بزرگ شيعه به آيه ولايت</w:t>
            </w:r>
            <w:r>
              <w:rPr>
                <w:rStyle w:val="IndexLink"/>
                <w:rtl w:val="true"/>
              </w:rPr>
              <w:tab/>
            </w:r>
            <w:r>
              <w:rPr>
                <w:rStyle w:val="IndexLink"/>
              </w:rPr>
              <w:t>298</w:t>
            </w:r>
          </w:hyperlink>
        </w:p>
        <w:p>
          <w:pPr>
            <w:pStyle w:val="Contents3"/>
            <w:tabs>
              <w:tab w:val="clear" w:pos="8459"/>
              <w:tab w:val="right" w:pos="9026" w:leader="dot"/>
            </w:tabs>
            <w:rPr/>
          </w:pPr>
          <w:hyperlink w:anchor="__RefHeading___Toc6397992_73709187">
            <w:r>
              <w:rPr>
                <w:webHidden/>
                <w:rStyle w:val="IndexLink"/>
                <w:rtl w:val="true"/>
              </w:rPr>
              <w:t>شبهات استدلال</w:t>
            </w:r>
            <w:r>
              <w:rPr>
                <w:rStyle w:val="IndexLink"/>
                <w:rtl w:val="true"/>
              </w:rPr>
              <w:tab/>
            </w:r>
            <w:r>
              <w:rPr>
                <w:rStyle w:val="IndexLink"/>
              </w:rPr>
              <w:t>304</w:t>
            </w:r>
          </w:hyperlink>
        </w:p>
        <w:p>
          <w:pPr>
            <w:pStyle w:val="Contents3"/>
            <w:tabs>
              <w:tab w:val="clear" w:pos="8459"/>
              <w:tab w:val="right" w:pos="9026" w:leader="dot"/>
            </w:tabs>
            <w:rPr/>
          </w:pPr>
          <w:hyperlink w:anchor="__RefHeading___Toc6397994_73709187">
            <w:r>
              <w:rPr>
                <w:webHidden/>
                <w:rStyle w:val="IndexLink"/>
                <w:rtl w:val="true"/>
              </w:rPr>
              <w:t>پاسخ به اشكال ها</w:t>
            </w:r>
            <w:r>
              <w:rPr>
                <w:rStyle w:val="IndexLink"/>
                <w:rtl w:val="true"/>
              </w:rPr>
              <w:tab/>
            </w:r>
            <w:r>
              <w:rPr>
                <w:rStyle w:val="IndexLink"/>
              </w:rPr>
              <w:t>315</w:t>
            </w:r>
          </w:hyperlink>
        </w:p>
        <w:p>
          <w:pPr>
            <w:pStyle w:val="Contents3"/>
            <w:tabs>
              <w:tab w:val="clear" w:pos="8459"/>
              <w:tab w:val="right" w:pos="9026" w:leader="dot"/>
            </w:tabs>
            <w:rPr/>
          </w:pPr>
          <w:hyperlink w:anchor="__RefHeading___Toc6397996_73709187">
            <w:r>
              <w:rPr>
                <w:webHidden/>
                <w:rStyle w:val="IndexLink"/>
                <w:rtl w:val="true"/>
              </w:rPr>
              <w:t xml:space="preserve">معناى </w:t>
            </w:r>
            <w:r>
              <w:rPr>
                <w:rStyle w:val="IndexLink"/>
                <w:rtl w:val="true"/>
              </w:rPr>
              <w:t>«</w:t>
            </w:r>
            <w:r>
              <w:rPr>
                <w:rStyle w:val="IndexLink"/>
                <w:rtl w:val="true"/>
              </w:rPr>
              <w:t>ولى</w:t>
            </w:r>
            <w:r>
              <w:rPr>
                <w:rStyle w:val="IndexLink"/>
                <w:rtl w:val="true"/>
              </w:rPr>
              <w:t xml:space="preserve">» </w:t>
            </w:r>
            <w:r>
              <w:rPr>
                <w:rStyle w:val="IndexLink"/>
                <w:rtl w:val="true"/>
              </w:rPr>
              <w:t>در آيه براساس روايات نبوى</w:t>
            </w:r>
            <w:r>
              <w:rPr>
                <w:rStyle w:val="IndexLink"/>
                <w:rtl w:val="true"/>
              </w:rPr>
              <w:tab/>
            </w:r>
            <w:r>
              <w:rPr>
                <w:rStyle w:val="IndexLink"/>
              </w:rPr>
              <w:t>319</w:t>
            </w:r>
          </w:hyperlink>
        </w:p>
        <w:p>
          <w:pPr>
            <w:pStyle w:val="Contents4"/>
            <w:tabs>
              <w:tab w:val="clear" w:pos="8176"/>
              <w:tab w:val="right" w:pos="9026" w:leader="dot"/>
            </w:tabs>
            <w:rPr/>
          </w:pPr>
          <w:hyperlink w:anchor="__RefHeading___Toc6397998_7370918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6398000_73709187">
            <w:r>
              <w:rPr>
                <w:webHidden/>
                <w:rStyle w:val="IndexLink"/>
                <w:rtl w:val="true"/>
              </w:rPr>
              <w:t>حديث يكم</w:t>
            </w:r>
            <w:r>
              <w:rPr>
                <w:rStyle w:val="IndexLink"/>
                <w:rtl w:val="true"/>
              </w:rPr>
              <w:t>:</w:t>
              <w:tab/>
            </w:r>
            <w:r>
              <w:rPr>
                <w:rStyle w:val="IndexLink"/>
              </w:rPr>
              <w:t>320</w:t>
            </w:r>
          </w:hyperlink>
        </w:p>
        <w:p>
          <w:pPr>
            <w:pStyle w:val="Contents4"/>
            <w:tabs>
              <w:tab w:val="clear" w:pos="8176"/>
              <w:tab w:val="right" w:pos="9026" w:leader="dot"/>
            </w:tabs>
            <w:rPr/>
          </w:pPr>
          <w:hyperlink w:anchor="__RefHeading___Toc6398002_73709187">
            <w:r>
              <w:rPr>
                <w:webHidden/>
                <w:rStyle w:val="IndexLink"/>
                <w:rtl w:val="true"/>
              </w:rPr>
              <w:t>حديث دوم</w:t>
            </w:r>
            <w:r>
              <w:rPr>
                <w:rStyle w:val="IndexLink"/>
                <w:rtl w:val="true"/>
              </w:rPr>
              <w:t>:</w:t>
              <w:tab/>
            </w:r>
            <w:r>
              <w:rPr>
                <w:rStyle w:val="IndexLink"/>
              </w:rPr>
              <w:t>323</w:t>
            </w:r>
          </w:hyperlink>
        </w:p>
        <w:p>
          <w:pPr>
            <w:pStyle w:val="Contents3"/>
            <w:tabs>
              <w:tab w:val="clear" w:pos="8459"/>
              <w:tab w:val="right" w:pos="9026" w:leader="dot"/>
            </w:tabs>
            <w:rPr/>
          </w:pPr>
          <w:hyperlink w:anchor="__RefHeading___Toc6398004_73709187">
            <w:r>
              <w:rPr>
                <w:webHidden/>
                <w:rStyle w:val="IndexLink"/>
                <w:rtl w:val="true"/>
              </w:rPr>
              <w:t>نفى وجود اجماع بر نزول آيه ولايت در شأن اميرالمؤمنين</w:t>
            </w:r>
            <w:r>
              <w:rPr>
                <w:rStyle w:val="IndexLink"/>
                <w:rtl w:val="true"/>
              </w:rPr>
              <w:tab/>
            </w:r>
            <w:r>
              <w:rPr>
                <w:rStyle w:val="IndexLink"/>
              </w:rPr>
              <w:t>330</w:t>
            </w:r>
          </w:hyperlink>
        </w:p>
        <w:p>
          <w:pPr>
            <w:pStyle w:val="Contents3"/>
            <w:tabs>
              <w:tab w:val="clear" w:pos="8459"/>
              <w:tab w:val="right" w:pos="9026" w:leader="dot"/>
            </w:tabs>
            <w:rPr/>
          </w:pPr>
          <w:hyperlink w:anchor="__RefHeading___Toc6398006_73709187">
            <w:r>
              <w:rPr>
                <w:webHidden/>
                <w:rStyle w:val="IndexLink"/>
                <w:rtl w:val="true"/>
              </w:rPr>
              <w:t>آيا صيغه جمع، با قول به ولايت شخص اميرالمؤمنين منافات دارد؟</w:t>
            </w:r>
            <w:r>
              <w:rPr>
                <w:rStyle w:val="IndexLink"/>
                <w:rtl w:val="true"/>
              </w:rPr>
              <w:tab/>
            </w:r>
            <w:r>
              <w:rPr>
                <w:rStyle w:val="IndexLink"/>
              </w:rPr>
              <w:t>335</w:t>
            </w:r>
          </w:hyperlink>
        </w:p>
        <w:p>
          <w:pPr>
            <w:pStyle w:val="Contents3"/>
            <w:tabs>
              <w:tab w:val="clear" w:pos="8459"/>
              <w:tab w:val="right" w:pos="9026" w:leader="dot"/>
            </w:tabs>
            <w:rPr/>
          </w:pPr>
          <w:hyperlink w:anchor="__RefHeading___Toc6398008_73709187">
            <w:r>
              <w:rPr>
                <w:webHidden/>
                <w:rStyle w:val="IndexLink"/>
                <w:rtl w:val="true"/>
              </w:rPr>
              <w:t xml:space="preserve">نفى معناى حقيقى </w:t>
            </w:r>
            <w:r>
              <w:rPr>
                <w:rStyle w:val="IndexLink"/>
                <w:rtl w:val="true"/>
              </w:rPr>
              <w:t>«</w:t>
            </w:r>
            <w:r>
              <w:rPr>
                <w:rStyle w:val="IndexLink"/>
                <w:rtl w:val="true"/>
              </w:rPr>
              <w:t>ولى</w:t>
            </w:r>
            <w:r>
              <w:rPr>
                <w:rStyle w:val="IndexLink"/>
                <w:rtl w:val="true"/>
              </w:rPr>
              <w:t xml:space="preserve">» </w:t>
            </w:r>
            <w:r>
              <w:rPr>
                <w:rStyle w:val="IndexLink"/>
                <w:rtl w:val="true"/>
              </w:rPr>
              <w:t>در آيه، به بهانه اقتضاى سياق آيات</w:t>
            </w:r>
            <w:r>
              <w:rPr>
                <w:rStyle w:val="IndexLink"/>
                <w:rtl w:val="true"/>
              </w:rPr>
              <w:tab/>
            </w:r>
            <w:r>
              <w:rPr>
                <w:rStyle w:val="IndexLink"/>
              </w:rPr>
              <w:t>340</w:t>
            </w:r>
          </w:hyperlink>
        </w:p>
        <w:p>
          <w:pPr>
            <w:pStyle w:val="Contents3"/>
            <w:tabs>
              <w:tab w:val="clear" w:pos="8459"/>
              <w:tab w:val="right" w:pos="9026" w:leader="dot"/>
            </w:tabs>
            <w:rPr/>
          </w:pPr>
          <w:hyperlink w:anchor="__RefHeading___Toc6398010_73709187">
            <w:r>
              <w:rPr>
                <w:webHidden/>
                <w:rStyle w:val="IndexLink"/>
                <w:rtl w:val="true"/>
              </w:rPr>
              <w:t>صحيح نبودن توجه به غير خدا در حال نماز</w:t>
            </w:r>
            <w:r>
              <w:rPr>
                <w:rStyle w:val="IndexLink"/>
                <w:rtl w:val="true"/>
              </w:rPr>
              <w:tab/>
            </w:r>
            <w:r>
              <w:rPr>
                <w:rStyle w:val="IndexLink"/>
              </w:rPr>
              <w:t>341</w:t>
            </w:r>
          </w:hyperlink>
        </w:p>
        <w:p>
          <w:pPr>
            <w:pStyle w:val="Contents3"/>
            <w:tabs>
              <w:tab w:val="clear" w:pos="8459"/>
              <w:tab w:val="right" w:pos="9026" w:leader="dot"/>
            </w:tabs>
            <w:rPr/>
          </w:pPr>
          <w:hyperlink w:anchor="__RefHeading___Toc6398012_73709187">
            <w:r>
              <w:rPr>
                <w:webHidden/>
                <w:rStyle w:val="IndexLink"/>
                <w:rtl w:val="true"/>
              </w:rPr>
              <w:t>صحيح نبودن ولايت دو نفر در يك زمان</w:t>
            </w:r>
            <w:r>
              <w:rPr>
                <w:rStyle w:val="IndexLink"/>
                <w:rtl w:val="true"/>
              </w:rPr>
              <w:tab/>
            </w:r>
            <w:r>
              <w:rPr>
                <w:rStyle w:val="IndexLink"/>
              </w:rPr>
              <w:t>351</w:t>
            </w:r>
          </w:hyperlink>
        </w:p>
        <w:p>
          <w:pPr>
            <w:pStyle w:val="Contents3"/>
            <w:tabs>
              <w:tab w:val="clear" w:pos="8459"/>
              <w:tab w:val="right" w:pos="9026" w:leader="dot"/>
            </w:tabs>
            <w:rPr/>
          </w:pPr>
          <w:hyperlink w:anchor="__RefHeading___Toc6398014_73709187">
            <w:r>
              <w:rPr>
                <w:webHidden/>
                <w:rStyle w:val="IndexLink"/>
                <w:rtl w:val="true"/>
              </w:rPr>
              <w:t>انحصار ولايت در اميرالمؤمنين، نافى امامت ساير امامان دوازده گانه</w:t>
            </w:r>
            <w:r>
              <w:rPr>
                <w:rStyle w:val="IndexLink"/>
                <w:rtl w:val="true"/>
              </w:rPr>
              <w:tab/>
            </w:r>
            <w:r>
              <w:rPr>
                <w:rStyle w:val="IndexLink"/>
              </w:rPr>
              <w:t>352</w:t>
            </w:r>
          </w:hyperlink>
        </w:p>
        <w:p>
          <w:pPr>
            <w:pStyle w:val="Contents3"/>
            <w:tabs>
              <w:tab w:val="clear" w:pos="8459"/>
              <w:tab w:val="right" w:pos="9026" w:leader="dot"/>
            </w:tabs>
            <w:rPr/>
          </w:pPr>
          <w:hyperlink w:anchor="__RefHeading___Toc6398016_73709187">
            <w:r>
              <w:rPr>
                <w:webHidden/>
                <w:rStyle w:val="IndexLink"/>
                <w:rtl w:val="true"/>
              </w:rPr>
              <w:t>نزول آيه ولايت درباره افرادى غير از اميرالمؤمنين</w:t>
            </w:r>
            <w:r>
              <w:rPr>
                <w:rStyle w:val="IndexLink"/>
                <w:rtl w:val="true"/>
              </w:rPr>
              <w:tab/>
            </w:r>
            <w:r>
              <w:rPr>
                <w:rStyle w:val="IndexLink"/>
              </w:rPr>
              <w:t>353</w:t>
            </w:r>
          </w:hyperlink>
        </w:p>
        <w:p>
          <w:pPr>
            <w:pStyle w:val="Contents3"/>
            <w:tabs>
              <w:tab w:val="clear" w:pos="8459"/>
              <w:tab w:val="right" w:pos="9026" w:leader="dot"/>
            </w:tabs>
            <w:rPr/>
          </w:pPr>
          <w:hyperlink w:anchor="__RefHeading___Toc6398018_73709187">
            <w:r>
              <w:rPr>
                <w:webHidden/>
                <w:rStyle w:val="IndexLink"/>
                <w:rtl w:val="true"/>
              </w:rPr>
              <w:t>تعارض آيه ولايت با اخبار دلالت كننده بر امامت ابوبكر</w:t>
            </w:r>
            <w:r>
              <w:rPr>
                <w:rStyle w:val="IndexLink"/>
                <w:rtl w:val="true"/>
              </w:rPr>
              <w:tab/>
            </w:r>
            <w:r>
              <w:rPr>
                <w:rStyle w:val="IndexLink"/>
              </w:rPr>
              <w:t>357</w:t>
            </w:r>
          </w:hyperlink>
        </w:p>
        <w:p>
          <w:pPr>
            <w:pStyle w:val="Contents3"/>
            <w:tabs>
              <w:tab w:val="clear" w:pos="8459"/>
              <w:tab w:val="right" w:pos="9026" w:leader="dot"/>
            </w:tabs>
            <w:rPr/>
          </w:pPr>
          <w:hyperlink w:anchor="__RefHeading___Toc6398020_73709187">
            <w:r>
              <w:rPr>
                <w:webHidden/>
                <w:rStyle w:val="IndexLink"/>
                <w:rtl w:val="true"/>
              </w:rPr>
              <w:t>خلاصه بحث</w:t>
            </w:r>
            <w:r>
              <w:rPr>
                <w:rStyle w:val="IndexLink"/>
                <w:rtl w:val="true"/>
              </w:rPr>
              <w:tab/>
            </w:r>
            <w:r>
              <w:rPr>
                <w:rStyle w:val="IndexLink"/>
              </w:rPr>
              <w:t>358</w:t>
            </w:r>
          </w:hyperlink>
        </w:p>
        <w:p>
          <w:pPr>
            <w:pStyle w:val="Contents2"/>
            <w:tabs>
              <w:tab w:val="clear" w:pos="8743"/>
              <w:tab w:val="right" w:pos="9026" w:leader="dot"/>
            </w:tabs>
            <w:rPr/>
          </w:pPr>
          <w:hyperlink w:anchor="__RefHeading___Toc6398022_73709187">
            <w:r>
              <w:rPr>
                <w:webHidden/>
                <w:rStyle w:val="IndexLink"/>
                <w:rtl w:val="true"/>
              </w:rPr>
              <w:t>كتاب نامه</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0_121100"/>
      <w:bookmarkStart w:id="1" w:name="pg11660_121100"/>
      <w:bookmarkEnd w:id="1"/>
    </w:p>
    <w:p>
      <w:pPr>
        <w:pStyle w:val="Heading2"/>
        <w:numPr>
          <w:ilvl w:val="1"/>
          <w:numId w:val="1"/>
        </w:numPr>
        <w:rPr/>
      </w:pPr>
      <w:bookmarkStart w:id="2" w:name="pg11660_121100"/>
      <w:bookmarkStart w:id="3" w:name="__RefHeading___Toc6397566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مبانى ـ ادلّه 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انگليسى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Jawahir al-Kalam fi Marifat al-Imamah wel-Imam "Gems of Speech in being acquainted with Imamate and Imam" The Kharij lectures on Imamate</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يكم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ـ ادله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ـ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37842682-025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37739970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lang w:val="en-US" w:bidi="en-US"/>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7568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 xml:space="preserve">مبانی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0_121104"/>
      <w:bookmarkStart w:id="8" w:name="pg11660_121104"/>
      <w:bookmarkEnd w:id="8"/>
    </w:p>
    <w:p>
      <w:pPr>
        <w:pStyle w:val="Heading2"/>
        <w:numPr>
          <w:ilvl w:val="1"/>
          <w:numId w:val="1"/>
        </w:numPr>
        <w:rPr/>
      </w:pPr>
      <w:bookmarkStart w:id="9" w:name="pg11660_121104"/>
      <w:bookmarkStart w:id="10" w:name="__RefHeading___Toc6397570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شرايط امام</w:t>
      </w:r>
    </w:p>
    <w:p>
      <w:pPr>
        <w:pStyle w:val="BookText"/>
        <w:rPr/>
      </w:pPr>
      <w:r>
        <w:rPr>
          <w:rFonts w:ascii="Amiri" w:hAnsi="Amiri" w:eastAsia="Amiri" w:cs="Amiri"/>
          <w:color w:val="111111"/>
          <w:sz w:val="28"/>
          <w:sz w:val="28"/>
          <w:szCs w:val="28"/>
          <w:rtl w:val="true"/>
          <w:lang w:bidi="ar-SA"/>
        </w:rPr>
        <w:t>شرايط امام نزد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بررسى شرايط امامت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دفاع ابن تيميه از شجاعت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جنايت خالد بن وليد و توجيهاتى عجيب پيرامون جنايتش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قريشى بودن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شرايط و ويژگى هاى امام از ديدگاه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بودن به مسائل دين، قرآن و نيازمندى هاى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معنا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متكلمان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نظر علامه طباطبائى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فرقه 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منشأ اعتقاد اهل سنّت درباره عصمت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عدم عصمت حضرت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حضرت موسى و سيلى زدن به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حضرت سليمان و برخى ديگر از پيامبران الاهى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لزوم عصمت از ديدگاه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كلام متكلمين و انديشمندان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دليل هاى عقلى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دليل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سنّت در گرو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الشيء لا يعطي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ندارد چگونه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 و پيروى در سايه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بازخواست الاهى در پرتو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دليل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دين و شريعت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امام از پيروانش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هاى نقلى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آياتى كه بيان گر عصمت پيامبر اكرم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آياتى كه به عصمت پيامبر اكرم و اوصياء ايشان نظر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آياتى كه مربوط به عصمت امامان الاهى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بيان ميرزاى نائينى درباره دلالت آيه عهد بر لزوم عصمت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بيان مرحوم آخوند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بيان علامه طباطبائى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اشكال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پاسخ نقضى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پاسخ حلّى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همراهى با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راويان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بررسى متن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كلام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معناى واژگان آيه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سعد بن ابى وقاص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ابن حجر مكّى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آيه تطهير از ديدگاه طبرى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عصمت و مسئله جبر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عصمت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راويان حديث از طبقه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راويانى از مؤلفين صحاح 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اسامى برخى از راويان بزرگ در قرن 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متن چند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برداشت عصمت از فرازهاى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رسول خدا به متابعت از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إتبعتم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تاكيد بر تبعيت از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 رسول خدا از عدم جدائى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آخرين سفارش و وصيّت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بررسى سندى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شناخت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عصمت در 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ساخت 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حديث سفينه در نگاه علماء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شبهه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راويان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تواتر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متن حديث در نقل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بازى با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بررسى دلالت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مقامات حضرت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اشكالى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پاسخ به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متن چند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عقده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باب حطّه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باب حطّة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لا يفعل إلاّ بما يؤمر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چند شبهه پيرامون عصمت أنبياء</w:t>
      </w:r>
    </w:p>
    <w:p>
      <w:pPr>
        <w:pStyle w:val="BookText"/>
        <w:rPr/>
      </w:pPr>
      <w:r>
        <w:rPr>
          <w:rFonts w:ascii="IRNazanin" w:hAnsi="IRNazanin" w:eastAsia="IRNazanin"/>
          <w:color w:val="111111"/>
          <w:sz w:val="28"/>
          <w:sz w:val="28"/>
          <w:szCs w:val="28"/>
          <w:rtl w:val="true"/>
          <w:lang w:bidi="fa-IR"/>
        </w:rPr>
        <w:t>شبهه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برخى آيات الاهى با عصمت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پاسخ يكم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عصمت انبياء در قرآن، پاسخى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آيات عصمت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آياتى كه به حقيقت عصمت دلالت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آياتى كه بر اصطفاى انبياء دلالت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آيه اى كه بر وجوب اطاعت از رسولان دلالت 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آيات تأسّى به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آياتى كه بر حجيّت پيامبران دلالت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كه بر هدايت، تعليم و تزكيه انبياء دلالت مى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نظر برخى از عالمان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ذو الشمالين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مسأله سهو و غلو از ديدگاه شيخ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راه هاى تعيين امام</w:t>
      </w:r>
    </w:p>
    <w:p>
      <w:pPr>
        <w:pStyle w:val="BookText"/>
        <w:rPr/>
      </w:pPr>
      <w:r>
        <w:rPr>
          <w:rFonts w:ascii="Amiri" w:hAnsi="Amiri" w:eastAsia="Amiri" w:cs="Amiri"/>
          <w:color w:val="111111"/>
          <w:sz w:val="28"/>
          <w:sz w:val="28"/>
          <w:szCs w:val="28"/>
          <w:rtl w:val="true"/>
          <w:lang w:bidi="ar-SA"/>
        </w:rPr>
        <w:t>راه هاى تعيين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سه طريق براى اثبات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ادلّه مشروعيت شورا براى تعيين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دو نكته 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طرح شورا و جلوگيرى از بيعت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مباحث امامت</w:t>
      </w:r>
    </w:p>
    <w:p>
      <w:pPr>
        <w:pStyle w:val="BookText"/>
        <w:rPr/>
      </w:pPr>
      <w:r>
        <w:rPr>
          <w:rFonts w:ascii="Amiri" w:hAnsi="Amiri" w:eastAsia="Amiri" w:cs="Amiri"/>
          <w:color w:val="111111"/>
          <w:sz w:val="28"/>
          <w:sz w:val="28"/>
          <w:szCs w:val="28"/>
          <w:rtl w:val="true"/>
          <w:lang w:bidi="ar-SA"/>
        </w:rPr>
        <w:t>خلافت و جانشينى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امام به حق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ادلّه امامت اميرالمؤمنين عليه السلام</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نزول 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راويان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عالمان قرن 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متن احاديث مربوط به شأن نزول 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حديث دوم و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حديث چهارم، پنجم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احاديث شأن نزول آيه ولايت و اسناد آن از ديدگاه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نظر ابن حجر عسقلانى درباره احاديث شأن نزول آيه ولايت و اسناد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احاديث شأن نزول آيه ولايت و اسناد آن از ديدگاه سيوطى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بررسى سند روايت هاى ابن ابى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سند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بررسى سند روايت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بررسى سند روايتى از روايات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بررسى سند 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سند روايت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استدلال به 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كيفيت استدلال متكلّمان بزرگ شيعه به آيه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شبهات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پاسخ به اشكال 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براساس روايات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نفى وجود اجماع بر نزول آيه ولايت در شأن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آيا صيغه جمع، با قول به ولايت شخص اميرالمؤمنين منافات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نفى معناى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به بهانه اقتضاى سياق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صحيح نبودن توجه به غير خدا در حال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صحيح نبودن ولايت دو نفر در يك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انحصار ولايت در اميرالمؤمنين، نافى امامت ساير امامان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نزول آيه ولايت درباره افرادى غير از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تعارض آيه ولايت با اخبار دلالت كننده بر امامت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60_121114"/>
      <w:bookmarkStart w:id="13" w:name="pg11660_121114"/>
      <w:bookmarkEnd w:id="13"/>
    </w:p>
    <w:p>
      <w:pPr>
        <w:pStyle w:val="Heading2"/>
        <w:numPr>
          <w:ilvl w:val="1"/>
          <w:numId w:val="1"/>
        </w:numPr>
        <w:rPr/>
      </w:pPr>
      <w:bookmarkStart w:id="14" w:name="pg11660_121114"/>
      <w:bookmarkStart w:id="15" w:name="__RefHeading___Toc6397572_73709187"/>
      <w:bookmarkStart w:id="16" w:name="_Toc4"/>
      <w:bookmarkEnd w:id="14"/>
      <w:bookmarkEnd w:id="15"/>
      <w:r>
        <w:rPr>
          <w:rtl w:val="true"/>
        </w:rPr>
        <w:t>شرایط امام</w:t>
      </w:r>
      <w:bookmarkEnd w:id="16"/>
    </w:p>
    <w:p>
      <w:pPr>
        <w:pStyle w:val="Heading3"/>
        <w:numPr>
          <w:ilvl w:val="2"/>
          <w:numId w:val="1"/>
        </w:numPr>
        <w:rPr/>
      </w:pPr>
      <w:bookmarkStart w:id="17" w:name="__RefHeading___Toc6397574_73709187"/>
      <w:bookmarkStart w:id="18" w:name="_Toc5"/>
      <w:bookmarkEnd w:id="17"/>
      <w:r>
        <w:rPr>
          <w:rtl w:val="true"/>
        </w:rPr>
        <w:t>اشاره</w:t>
      </w:r>
      <w:bookmarkEnd w:id="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مورد اتفاق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660_121116"/>
      <w:bookmarkStart w:id="20" w:name="pg11660_121116"/>
      <w:bookmarkEnd w:id="20"/>
    </w:p>
    <w:p>
      <w:pPr>
        <w:pStyle w:val="Heading3"/>
        <w:numPr>
          <w:ilvl w:val="2"/>
          <w:numId w:val="1"/>
        </w:numPr>
        <w:rPr/>
      </w:pPr>
      <w:bookmarkStart w:id="21" w:name="pg11660_121116"/>
      <w:bookmarkStart w:id="22" w:name="__RefHeading___Toc6397576_73709187"/>
      <w:bookmarkStart w:id="23" w:name="_Toc6"/>
      <w:bookmarkEnd w:id="21"/>
      <w:bookmarkEnd w:id="22"/>
      <w:r>
        <w:rPr>
          <w:rtl w:val="true"/>
        </w:rPr>
        <w:t>شرايط امام</w:t>
      </w:r>
      <w:bookmarkEnd w:id="23"/>
    </w:p>
    <w:p>
      <w:pPr>
        <w:pStyle w:val="BookText"/>
        <w:rPr/>
      </w:pPr>
      <w:r>
        <w:rPr>
          <w:rFonts w:ascii="IRNazanin" w:hAnsi="IRNazanin" w:eastAsia="IRNazanin"/>
          <w:color w:val="111111"/>
          <w:sz w:val="28"/>
          <w:sz w:val="28"/>
          <w:szCs w:val="28"/>
          <w:rtl w:val="true"/>
          <w:lang w:bidi="fa-IR"/>
        </w:rPr>
        <w:t>پيش از پرداختن به شرايط امام، يادآورى اين نكته ضرورى است كه شرايط امام نزد دو فرقه شيعه و اهل تسنّن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گذشت، اهل تسنّن معتقدند كه گزينش و تعيين امام به دست مردم و بر عهده آنان است، از اين رو بايد براى آن كس كه از سوى مردم انتخاب مى شود، پس از انتخاب، شرايطى تعيين كنند تا اين گزينش بر اساس ضابطه اى خاص صورت پذيرفته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شيعه معتقد است كه تعيين و نصب امام به دست خداى تعالى است؛ از همين رو شيعه در مقابل گزينش الاهى تسليم است و در اين باره از خود رأى و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آن جا كه شيعه در بحث امامت تابع نصّ است، به همين جهت نيازى به طرح بحث از شرايط امام در نزد آنان وجود ندارد و بحث از شرايط امام در نزد شيعه، به معناى بيان ويژگى ها و اوصاف الاهى امام است نه تعيين شرايط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نص الاهى بر او ثابت شد، همو امام است و اوصاف او دليل افضليت و برترى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دليل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استدلال نمود كه هركس داراى چنين شرايطى باشد، همو براى تصدى امامت اولى بوده و مقدم نمودن كسى بر او، همان تقدم مفضول بر فاضل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اين نكته، به بررسى شرايط امام از ديدگاه اهل سنّت مى پردازيم</w:t>
      </w:r>
      <w:r>
        <w:rPr>
          <w:rFonts w:eastAsia="IRNazanin" w:cs="IRNazanin"/>
          <w:color w:val="111111"/>
          <w:sz w:val="28"/>
          <w:szCs w:val="28"/>
          <w:rtl w:val="true"/>
          <w:lang w:bidi="fa-IR"/>
        </w:rPr>
        <w:t xml:space="preserve">. </w:t>
      </w:r>
      <w:bookmarkStart w:id="24" w:name="pg11660_121117"/>
    </w:p>
    <w:p>
      <w:pPr>
        <w:pStyle w:val="Heading3"/>
        <w:numPr>
          <w:ilvl w:val="2"/>
          <w:numId w:val="1"/>
        </w:numPr>
        <w:rPr/>
      </w:pPr>
      <w:bookmarkStart w:id="25" w:name="__RefHeading___Toc6397578_73709187"/>
      <w:bookmarkStart w:id="26" w:name="_Toc7"/>
      <w:bookmarkEnd w:id="24"/>
      <w:bookmarkEnd w:id="25"/>
      <w:r>
        <w:rPr>
          <w:rtl w:val="true"/>
        </w:rPr>
        <w:t>شرايط امام نزد اهل سنّت</w:t>
      </w:r>
      <w:bookmarkEnd w:id="26"/>
    </w:p>
    <w:p>
      <w:pPr>
        <w:pStyle w:val="BookText"/>
        <w:rPr/>
      </w:pPr>
      <w:r>
        <w:rPr>
          <w:rFonts w:ascii="Amiri" w:hAnsi="Amiri" w:eastAsia="Amiri" w:cs="Amiri"/>
          <w:color w:val="111111"/>
          <w:sz w:val="28"/>
          <w:sz w:val="28"/>
          <w:szCs w:val="28"/>
          <w:rtl w:val="true"/>
          <w:lang w:bidi="ar-SA"/>
        </w:rPr>
        <w:t xml:space="preserve">جرجانى در شرح مواقف،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الثانى في شروط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الجمهور على أنّ أهل الإمامة ومستحقها من هو مجتهد في الأصول والفروع ليقوم بأمور الدين متمكّناً من إقامة الحجج وحلّ الشبه في العقائد الدينيّة، مستقلاً بالفتوى في النوازل والأحكام الوقائع نصّا واستنباطا، لأنّ أهمّ مقاصد الإمامة حفظ العقائد وفصل الحكومات ورفع المخاصمات، ولن يتمّ ذلك بدون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رأي وبصارة بتدبير الحرب والسلم وترتيب الجيوش وحفظ الثغور ليقوم بأمور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قوي القلب ليقوى على الذبّ عن الحوزة والحفظ لبيضة الإسلام بالثبات في المعارك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الإمامة هذه الصفات الثلاث لأنّها لا توجد الآن مجتمعة، وإذا لم توجد كذلك، فإمّا أن يجب نصب فاقدها فيكون إشتراطها عبثا لتحقق الإمامة بدونها، أو يجب نصب واجدها، فيكون تكليفا بما لا يطاق، أو لا يجب لا هذا ولا ذاك وحينئذٍ يكون إشتراطها مستلزما للمفاسد التي يمكن دفعها بنصب فاقدها، فلا تكون هذه الأوصاف 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يكون عدلاً في الظاهر لئلاّ يجور، فإن الفاسق ربّما يصرف الأموال في أغراض نفسه فيضيع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عاقلاً ليصلح للتصرفات الشرعية والملكية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بالغاً، لقصور عقل الصبي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ذكرا، إذ النساء ناقصات عقل 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حرّا لئلاّ يشغله خدمة السيد عن وظايف الإمامة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الصفات التي هي الثمان أو الخمس شروط معتبرة في الإمامة بالإجماع؛</w:t>
      </w:r>
      <w:r>
        <w:rPr>
          <w:rStyle w:val="FootnoteAnchor"/>
          <w:rtl w:val="true"/>
        </w:rPr>
        <w:footnoteReference w:id="2"/>
      </w:r>
      <w:r>
        <w:rPr>
          <w:rFonts w:ascii="IRNazanin" w:hAnsi="IRNazanin" w:eastAsia="IRNazanin"/>
          <w:color w:val="111111"/>
          <w:sz w:val="28"/>
          <w:sz w:val="28"/>
          <w:szCs w:val="28"/>
          <w:rtl w:val="true"/>
          <w:lang w:bidi="fa-IR"/>
        </w:rPr>
        <w:t>نظر جمهور بر آن است كه آن كسى مستحق امامت است كه در اصول و فروع مجتهد باشد تا بتواند امور دين را بر عهده بگيرد و قادر بر اقامه برهان، دليل، حجّت و حل شبهه در عقايد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وى در پيش آمدها و احكام وقائع چه براساس نص و يا به واسطه استنباط احكام قدرت فتوا داشته باشد، چرا كه مهم ترين هدف امامت حفظ اعتقادات و حل اختلافات و پايان دادن به نزاع و خصومت هاست و انجام اين امور بدون شرط مذكور امكان پذير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امام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 و آماده سازى لشكريان و حفظ مرزها داراى رأى قوى، بصيرت و تدبير باشد تا بتواند امور مملكت را اداره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داراى قوت قلب باشد تا بتواند از حريم اسلام و بلاد مسلمين با ثبات قدم در معركه جنگ محافظت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برخى گفته اند در امامت اين سه ويژگى شرط نيست، زيرا در زمان كنونى همه اين شروط در هيچ يك از پيشوايان وجود ندارد و اگر اين چنين باشد، يا نصب شخصى بدون اين ويژگى ها واجب است كه در اين صورت گذاشتن اين شروط بيهوده خواهد بود؛ زيرا امامت بدون اين شرايط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 كه نصب كسى با چنين شرايطى واجب است كه اين نيز تكليف مردم است به امرى فراتر از توان آنان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كه هيچ كدام از اين دو واجب نيست، در اين صورت گذاشتن اين شروط </w:t>
      </w:r>
    </w:p>
    <w:p>
      <w:pPr>
        <w:pStyle w:val="BookText"/>
        <w:rPr/>
      </w:pPr>
      <w:r>
        <w:rPr>
          <w:rFonts w:ascii="IRNazanin" w:hAnsi="IRNazanin" w:eastAsia="IRNazanin"/>
          <w:color w:val="111111"/>
          <w:sz w:val="28"/>
          <w:sz w:val="28"/>
          <w:szCs w:val="28"/>
          <w:rtl w:val="true"/>
          <w:lang w:bidi="fa-IR"/>
        </w:rPr>
        <w:t>مستلزم مفاسدى خواهد بود كه دفع اين مفاسد با نصب شخصى بدون اين ويژگى ها ممكن خواهد بود؛ در نتيجه اين اوصاف در امامت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واجب است كه امام در ظاهر عادل باشد كه به مردم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فاسق، اموال را در خواهش هاى نفسانى مصرف كند و اين موجب ضايع شدن حقوق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چرا كه عقل نوجوان قاصر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باشد، زيرا عقل و دين زنان ناقص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بالاخره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باشد تا اين كه خدمت به مالكش او را از انجام وظايف امامت باز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اين صفات پنج گانه و يا هشت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اضافه سه صفت مورد اجماع و اتفاق؛ يعنى علم، تدبير در جنگ ها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 معتبر در امام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عدالت، عاقل بودن، بالغ بودن، مرد بودن و 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شروطى است كه به اجماع و اتفاق، در امامت معتبر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عبارت جرجانى در شرح مواقف، هشت شرط براى امامت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نخست نظر جمهور اهل تسنّن است و از ويژگى هايى است كه بدون آن ها كسى مستحق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برخى متكلّمان سنّى بر اين باورند كه پس از رسول خدا صلى اللّه عليه وآله كسى كه داراى سه شرط علم، عدالت و شجاعت باشد يافت نمى شود، از همين رو آنان شرط هاى عمومى ترى براى امامت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ضوابط، تعيين امام نزد اهل سنّت ناظر به حق و حقيقت نيست، بلكه اين حوادث پس از رحلت خاتم الانبياء صلى اللّه عليه وآله است كه اين شرايط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اهل تسنّن هيچ معيار صحيحى مبتنى بر كتاب، سنّت و عقل براى شناخت امام ارائه نمى دهند، بلكه مى كوشند آن چه در تاريخ </w:t>
      </w:r>
    </w:p>
    <w:p>
      <w:pPr>
        <w:pStyle w:val="BookText"/>
        <w:rPr/>
      </w:pPr>
      <w:r>
        <w:rPr>
          <w:rFonts w:ascii="IRNazanin" w:hAnsi="IRNazanin" w:eastAsia="IRNazanin"/>
          <w:color w:val="111111"/>
          <w:sz w:val="28"/>
          <w:sz w:val="28"/>
          <w:szCs w:val="28"/>
          <w:rtl w:val="true"/>
          <w:lang w:bidi="fa-IR"/>
        </w:rPr>
        <w:t xml:space="preserve">اتفاق افتاده توجيه كنند و به عبارتى ديگر،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كنندگان ماوقع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هرگز نمى توان دينى را كه پايه هاى آن بر حوادث و عملكرد اشخاص استوار گشته دين الاهى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اميرالمؤمنين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لا يعرف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Style w:val="FootnoteAnchor"/>
          <w:rtl w:val="true"/>
        </w:rPr>
        <w:footnoteReference w:id="3"/>
      </w:r>
      <w:r>
        <w:rPr>
          <w:rFonts w:ascii="IRNazanin" w:hAnsi="IRNazanin" w:eastAsia="IRNazanin"/>
          <w:color w:val="111111"/>
          <w:sz w:val="28"/>
          <w:sz w:val="28"/>
          <w:szCs w:val="28"/>
          <w:rtl w:val="true"/>
          <w:lang w:bidi="fa-IR"/>
        </w:rPr>
        <w:t>حق به مردمان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اهلش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مبنا و روش صحيح، ابتدا بايد برطبق آن چه در كتاب و سنّت آمده و عقل بر آن تاكيد دارد حق را شناخت و آن را معيار قرار داد، نه اين كه عمل و رفتار اشخاص را ميزان حق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اهل تسنّن در بيان شرايط امام از حق دور شده و حتى از شروطى كه خود مقرّر كرده اند دست برمى دارند؛ چرا كه هيچ يك از حاكمان پس از رسول خدا صلى اللّه عليه وآله ويژگى هاى لازم براى امامت را ندارند، از اين رو اهل تسنّن به جاى اين شرايط، شروط عام ترى قرار داده اند كه به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همواره افراد زيادى داراى اين شرايط عام بوده اند؛ به همين روى اهل تسنّن بايد معيارى براى گزينش امام از ميان افراد حايز شرايط عمومى امامت ارائه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مبناى اهل تسنّن، پس از رحلت رسول خدا صلى اللّه عليه وآله بسيارى از صحابه هشت شرط مذكور را براى امامت داشته اند، چرا كه اهل تسنّن همه صحابه را عادل مى دانند و معتقدند كه هر يك از صحابه مى توانند اجتهاد كنند و تمامى آنان شجاع، </w:t>
      </w:r>
      <w:bookmarkStart w:id="27" w:name="pg11660_121121"/>
    </w:p>
    <w:p>
      <w:pPr>
        <w:pStyle w:val="BookText"/>
        <w:rPr/>
      </w:pPr>
      <w:bookmarkEnd w:id="27"/>
      <w:r>
        <w:rPr>
          <w:rFonts w:ascii="IRNazanin" w:hAnsi="IRNazanin" w:eastAsia="IRNazanin"/>
          <w:color w:val="111111"/>
          <w:sz w:val="28"/>
          <w:sz w:val="28"/>
          <w:szCs w:val="28"/>
          <w:rtl w:val="true"/>
          <w:lang w:bidi="fa-IR"/>
        </w:rPr>
        <w:t>مدير و مدبّر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هم چون ذكوريت، بلوغ، حريت و عقل نيز براى صحابه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آنان چه دليلى را بر ترجيح ابوبكر بر ديگر صحابه مى توانند به دست دهند؟ به عبارت ديگر هيچ يك از صحابه در شروط هشت و يا پنج گانه اجماعى نسبت به يكديگر امتيازى ندارند، از اين رو بايد ديد كه آيا ابوبكر در علم، تدبير و شجاعت نسبت به ديگران امتيازى داشته است يا خير؟ اگر گزينش ابوبكر با توجه به اين شرايط و بر اساس نظر عالمان سنّى صورت نگرفته باشد، براى اهل تسنّن دو راه باقى مى ماند؛ يا بايد از شروطى كه براى امامت ذكر كرده اند دست بردارند، و يا اعتراف كنند كه ابوبكر شايستگى امامت را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لازم است ابتدا با مراجعه به منابع حديثى، تاريخى و رجالىِ اهل تسنّن، وجود يا عدم وجود شرايط امامت در ابوبكر را واكاوى كرده و بررسى كنيم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397580_73709187"/>
      <w:bookmarkStart w:id="29" w:name="_Toc8"/>
      <w:bookmarkEnd w:id="28"/>
      <w:r>
        <w:rPr>
          <w:rtl w:val="true"/>
        </w:rPr>
        <w:t>بررسى شرايط امامت ابوبكر</w:t>
      </w:r>
      <w:bookmarkEnd w:id="29"/>
    </w:p>
    <w:p>
      <w:pPr>
        <w:pStyle w:val="Heading4"/>
        <w:numPr>
          <w:ilvl w:val="3"/>
          <w:numId w:val="1"/>
        </w:numPr>
        <w:rPr/>
      </w:pPr>
      <w:bookmarkStart w:id="30" w:name="__RefHeading___Toc6397582_73709187"/>
      <w:bookmarkStart w:id="31" w:name="_Toc9"/>
      <w:bookmarkEnd w:id="30"/>
      <w:r>
        <w:rPr/>
        <w:t>1</w:t>
      </w:r>
      <w:r>
        <w:rPr>
          <w:rtl w:val="true"/>
        </w:rPr>
        <w:t xml:space="preserve"> . </w:t>
      </w:r>
      <w:r>
        <w:rPr>
          <w:rtl w:val="true"/>
        </w:rPr>
        <w:t>شجاعت</w:t>
      </w:r>
      <w:bookmarkEnd w:id="31"/>
    </w:p>
    <w:p>
      <w:pPr>
        <w:pStyle w:val="Heading5"/>
        <w:numPr>
          <w:ilvl w:val="4"/>
          <w:numId w:val="1"/>
        </w:numPr>
        <w:rPr/>
      </w:pPr>
      <w:bookmarkStart w:id="32" w:name="__RefHeading___Toc6397584_73709187"/>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شجاعت صفت و حالتى نفسانى است كه پس از ظهور و بروز آن است كه براى ديگران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چنان كه جود و سخاوت افراد با بذل و بخشش هاى آن ها به ديگران آشكار مى شود، شجاعت نيز بايد در ميدان جنگ، مواقع حساس و مواضع خطر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شاهدى مبنى بر شركت ابوبكر در معركه جنگ و درگيرى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موقعيت بروز شجاعت براى او پديد نيامده است و عدم بروز قرائن و نشانه هاى شجاعت با شجاع بودن يك فرد منافات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ما مى پذيريم كه به صرف عدم بروز شجاعت نمى توان شجاعت فردى را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منتفى دانست، اما از سويى به يقين شجاعت با فرار از جنگ ناسازگار است 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ابوبكر و بسيارى از بزرگان صحابه در جنگ هايى هم چون جنگ اُحُد مسلّم و قطعى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مستدرك حاكم نيشابورى به سند صحيح از ابن عباس آمده است كه تمامى اطرافيان رسول خدا صلى اللّه عليه وآله در جنگ احد از معركه گريختند و اين تنها على بن ابى طالب عليه السلام بود كه در كنار پيامبر صلى اللّه عليه وآله ماند و استقامت ورزيد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داستان جنگ خيبر نيز بسيار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اهل تسنّن رسول خدا صلى اللّه عليه وآله در جنگ خيبر پرچم را ابتدا به ابوبكر سپرد، اما وى پيش از درگيرى از معركه گريخت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حضرت پرچم را به عمر داد و او نيز در نخستين رويارويى از صحنه نبرد فرار كرد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اهل سنّت درباره فرار عمر چنين نقل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هزموا عمر و أ صحابه فجاؤوا يجبّنونه ويجبّنهم؛</w:t>
      </w:r>
      <w:r>
        <w:rPr>
          <w:rStyle w:val="FootnoteAnchor"/>
          <w:rtl w:val="true"/>
        </w:rPr>
        <w:footnoteReference w:id="8"/>
      </w:r>
      <w:r>
        <w:rPr>
          <w:rFonts w:ascii="IRNazanin" w:hAnsi="IRNazanin" w:eastAsia="IRNazanin"/>
          <w:color w:val="111111"/>
          <w:sz w:val="28"/>
          <w:sz w:val="28"/>
          <w:szCs w:val="28"/>
          <w:rtl w:val="true"/>
          <w:lang w:bidi="fa-IR"/>
        </w:rPr>
        <w:t>عمر و يارانش از جنگ گريخته و بازگشتند در حالى كه ياران وى او را مى ترساندند و او نيز آن ها را مى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اتفاقات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اللواء غدا رجلاً يحب اللّه ورسوله ويحبه اللّه ورسوله؛</w:t>
      </w:r>
      <w:r>
        <w:rPr>
          <w:rStyle w:val="FootnoteAnchor"/>
          <w:rtl w:val="true"/>
        </w:rPr>
        <w:footnoteReference w:id="9"/>
      </w:r>
      <w:r>
        <w:rPr>
          <w:rFonts w:ascii="IRNazanin" w:hAnsi="IRNazanin" w:eastAsia="IRNazanin"/>
          <w:color w:val="111111"/>
          <w:sz w:val="28"/>
          <w:sz w:val="28"/>
          <w:szCs w:val="28"/>
          <w:rtl w:val="true"/>
          <w:lang w:bidi="fa-IR"/>
        </w:rPr>
        <w:t>فردا پرچم را به دست مردى عطا مى دهم، خدا و رسول را دوست مى دارد و خدا و رسولش نيز وى را دوست مى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منابع اين اضافه هم وجود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كرّار غير فرّار يفتح اللّه عليه؛</w:t>
      </w:r>
      <w:r>
        <w:rPr>
          <w:rStyle w:val="FootnoteAnchor"/>
          <w:rtl w:val="true"/>
        </w:rPr>
        <w:footnoteReference w:id="10"/>
      </w:r>
      <w:r>
        <w:rPr>
          <w:rFonts w:ascii="IRNazanin" w:hAnsi="IRNazanin" w:eastAsia="IRNazanin"/>
          <w:color w:val="111111"/>
          <w:sz w:val="28"/>
          <w:sz w:val="28"/>
          <w:szCs w:val="28"/>
          <w:rtl w:val="true"/>
          <w:lang w:bidi="fa-IR"/>
        </w:rPr>
        <w:t>پيروزمندى كه فرار نمى كند و خدا به دست او قلعه را فتح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به صبح هر يك از افراد لشكر آرزو مى كرد پرچم به او سپرده شود، اما آن گاه كه صبح شد، رسول خدا صلى اللّه عليه وآله به دنبال امير مؤمنان عليه السلام فرستاد و درد چشم حضرتش را با آب دهان مبارك شفا بخشيد و پرچم را به ايشان سپرد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جنگ خندق نيز يكى از شواهد شجاعت امير 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عبور كرد و رجز خواند، رسول خدا صلى اللّه عليه وآله مسلمانان را به مبارزه با وى فرا خواند، اما همه سر خود را پايين انداختند و دعوت پيامبر صلى اللّه عليه وآله را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امير مؤمنان عليه السلام برخاست و به دعوت رسول خدا لبيك گفت</w:t>
      </w:r>
      <w:r>
        <w:rPr>
          <w:rStyle w:val="FootnoteAnchor"/>
          <w:rtl w:val="true"/>
        </w:rPr>
        <w:footnoteReference w:id="12"/>
      </w:r>
      <w:r>
        <w:rPr>
          <w:rFonts w:ascii="IRNazanin" w:hAnsi="IRNazanin" w:eastAsia="IRNazanin"/>
          <w:color w:val="111111"/>
          <w:sz w:val="28"/>
          <w:sz w:val="28"/>
          <w:szCs w:val="28"/>
          <w:rtl w:val="true"/>
          <w:lang w:bidi="fa-IR"/>
        </w:rPr>
        <w:t>و چنان كه در منابع اهل تسنّن نيز آمده است، رسول خدا درباره امير مؤمنان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لمبارزة علي بن أبي طالب لعمرو بن عبدود يوم الخندق، أفضل من أعمال أمّتي إلى يوم القيامة؛</w:t>
      </w:r>
      <w:r>
        <w:rPr>
          <w:rStyle w:val="FootnoteAnchor"/>
          <w:rtl w:val="true"/>
        </w:rPr>
        <w:footnoteReference w:id="13"/>
      </w:r>
      <w:r>
        <w:rPr>
          <w:rFonts w:ascii="Amiri" w:hAnsi="Amiri" w:eastAsia="Amiri" w:cs="Amiri"/>
          <w:color w:val="111111"/>
          <w:sz w:val="28"/>
          <w:sz w:val="28"/>
          <w:szCs w:val="28"/>
          <w:rtl w:val="true"/>
          <w:lang w:bidi="ar-SA"/>
        </w:rPr>
        <w:t>هر آينه بالاترين عمل در ميان امّت من تا روز قيامت، مبارزه اى است كه على بن ابى طالب با عمرو بن عبدود در روز خندق انجام داد</w:t>
      </w:r>
      <w:r>
        <w:rPr>
          <w:rFonts w:eastAsia="Amiri" w:cs="Amiri" w:ascii="Amiri" w:hAnsi="Amiri"/>
          <w:color w:val="111111"/>
          <w:sz w:val="28"/>
          <w:szCs w:val="28"/>
          <w:rtl w:val="true"/>
          <w:lang w:bidi="ar-SA"/>
        </w:rPr>
        <w:t xml:space="preserve">. </w:t>
      </w:r>
      <w:bookmarkStart w:id="34" w:name="pg11660_121125"/>
    </w:p>
    <w:p>
      <w:pPr>
        <w:pStyle w:val="BookText"/>
        <w:rPr/>
      </w:pPr>
      <w:bookmarkEnd w:id="34"/>
      <w:r>
        <w:rPr>
          <w:rFonts w:ascii="IRNazanin" w:hAnsi="IRNazanin" w:eastAsia="IRNazanin"/>
          <w:color w:val="111111"/>
          <w:sz w:val="28"/>
          <w:sz w:val="28"/>
          <w:szCs w:val="28"/>
          <w:rtl w:val="true"/>
          <w:lang w:bidi="fa-IR"/>
        </w:rPr>
        <w:t>پس با توجه به مدارك اهل تسنّن به اين حقيقت مى رسيم كه نه تنها شاهدى بر شجاعت ابوبكر و ثبات قدم وى در معركه جنگ وجود ندارد، بلكه شواهد فراوانى بر فرار وى وجود دارد و اين امير مؤمنان على عليه السلام بوده است كه شجاعتش را به منصه ظهور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وى فاقد يكى از سه شرط لازم براى امامت است، همان شرطى كه جرجانى در شرح مواقف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قوي القلب، ليقوى على الذبّ عن الحوزة والحفظ لبيضة الإسلام بالثبات في المعارك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سؤال اين است كه شجاعت صحابى پيامبر در كجا بايد بروز پيدا كند؟</w:t>
      </w:r>
      <w:r>
        <w:rPr>
          <w:rFonts w:eastAsia="IRNazanin" w:cs="IRNazanin"/>
          <w:color w:val="111111"/>
          <w:sz w:val="28"/>
          <w:szCs w:val="28"/>
          <w:rtl w:val="true"/>
          <w:lang w:bidi="fa-IR"/>
        </w:rPr>
        <w:t>!</w:t>
      </w:r>
    </w:p>
    <w:p>
      <w:pPr>
        <w:pStyle w:val="Heading5"/>
        <w:numPr>
          <w:ilvl w:val="4"/>
          <w:numId w:val="1"/>
        </w:numPr>
        <w:rPr/>
      </w:pPr>
      <w:bookmarkStart w:id="35" w:name="__RefHeading___Toc6397586_73709187"/>
      <w:bookmarkStart w:id="36" w:name="_Toc11"/>
      <w:bookmarkEnd w:id="35"/>
      <w:r>
        <w:rPr>
          <w:rtl w:val="true"/>
        </w:rPr>
        <w:t>دفاع ابن تيميه از شجاعت ابوبكر</w:t>
      </w:r>
      <w:bookmarkEnd w:id="36"/>
    </w:p>
    <w:p>
      <w:pPr>
        <w:pStyle w:val="BookText"/>
        <w:rPr/>
      </w:pPr>
      <w:r>
        <w:rPr>
          <w:rFonts w:ascii="IRNazanin" w:hAnsi="IRNazanin" w:eastAsia="IRNazanin"/>
          <w:color w:val="111111"/>
          <w:sz w:val="28"/>
          <w:sz w:val="28"/>
          <w:szCs w:val="28"/>
          <w:rtl w:val="true"/>
          <w:lang w:bidi="fa-IR"/>
        </w:rPr>
        <w:t>ابن تيميه در مقام دفاع از ابوبكر به روايتى از بخارى استناد مى كند كه براساس آن ابوبكر در مقابل آزار و اذيت پيامبر اكرم صلى اللّه عليه وآله از سوى مشركان، از رسول خدا صلى اللّه عليه وآله دفاع كرده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بخارى از عروة بن زبير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عمرو بن عاص در مورد بدترين رفتار مشركان و سخت گيرى آن ها به پيامبر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 صلى اللّه عليه وآله مشغول نماز بود كه عقبة بن ابى معيط رداى ايشان را به گردن حضرتش پيچيد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شانه عقبة را گرفت، او را كنار زد 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أتقتلون رجلاً أن يقول ربي اللّه؛</w:t>
      </w:r>
      <w:r>
        <w:rPr>
          <w:rStyle w:val="FootnoteAnchor"/>
          <w:rtl w:val="true"/>
        </w:rPr>
        <w:footnoteReference w:id="15"/>
      </w:r>
      <w:r>
        <w:rPr>
          <w:rFonts w:ascii="IRNazanin" w:hAnsi="IRNazanin" w:eastAsia="IRNazanin"/>
          <w:color w:val="111111"/>
          <w:sz w:val="28"/>
          <w:sz w:val="28"/>
          <w:szCs w:val="28"/>
          <w:rtl w:val="true"/>
          <w:lang w:bidi="fa-IR"/>
        </w:rPr>
        <w:t xml:space="preserve">آيا مردى را كه مى گويد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كشيد؟ </w:t>
      </w:r>
    </w:p>
    <w:p>
      <w:pPr>
        <w:pStyle w:val="BookText"/>
        <w:rPr/>
      </w:pPr>
      <w:r>
        <w:rPr>
          <w:rFonts w:ascii="IRNazanin" w:hAnsi="IRNazanin" w:eastAsia="IRNazanin"/>
          <w:color w:val="111111"/>
          <w:sz w:val="28"/>
          <w:sz w:val="28"/>
          <w:szCs w:val="28"/>
          <w:rtl w:val="true"/>
          <w:lang w:bidi="fa-IR"/>
        </w:rPr>
        <w:t>فارق از صحت و يا عدم صحت اين قضيه، نمى تواند اين جريان در مقابل عدم حضور وى و يا حضور و فرار وى از جنگ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علاوه بر استناد به اين حديث بخارى، به توجيه فرار ابوبكر از جنگ ها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وى به تبع از ابن حزم</w:t>
      </w:r>
      <w:r>
        <w:rPr>
          <w:rStyle w:val="FootnoteAnchor"/>
          <w:rtl w:val="true"/>
        </w:rPr>
        <w:footnoteReference w:id="16"/>
      </w:r>
      <w:r>
        <w:rPr>
          <w:rFonts w:ascii="Amiri" w:hAnsi="Amiri" w:eastAsia="Amiri" w:cs="Amiri"/>
          <w:color w:val="111111"/>
          <w:sz w:val="28"/>
          <w:sz w:val="28"/>
          <w:szCs w:val="28"/>
          <w:rtl w:val="true"/>
          <w:lang w:bidi="ar-SA"/>
        </w:rPr>
        <w:t>اين شجاعت را سه صورت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ينقسم أ 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اللّه عزّوجل باللسان،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عند الحرب بالرأي والتدبير،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باليد في الطعن والضرب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وى شجاعت گاهى در ميدان جنگ و مبارزه مسلحانه بروز مى كند و گاهى با دعا كردن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بيان مدعى شده است كه هر چند شجاعت ابوبكر در ميدان نبرد بروز نكرده، اما وى شجاعت قلبى خود را با دعا به اثبات رسانده است و چنين شجاعتى براى جانشينى رسول خدا صلى اللّه عليه وآله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وى عمر نيز با دعا كردن به قتال و مقاتله با دشمنان اسلام مى پرداخته است و قتال او قتال دعايى بوده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بنابراين به نظر ابن تيميه فرار از جنگ با شجاعت منافات ندارد، چرا كه ممكن است شجاعت در دعا ظهور يابد و چنان كه شجاعت ابوبكر و عمر نيز از اين سنخ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اين شرط اساسى را براى خلافت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پيرامون اين توجيه را به عهده خوانندگان گرامى وامى گذاريم</w:t>
      </w:r>
      <w:r>
        <w:rPr>
          <w:rFonts w:eastAsia="IRNazanin" w:cs="IRNazanin"/>
          <w:color w:val="111111"/>
          <w:sz w:val="28"/>
          <w:szCs w:val="28"/>
          <w:rtl w:val="true"/>
          <w:lang w:bidi="fa-IR"/>
        </w:rPr>
        <w:t xml:space="preserve">. </w:t>
      </w:r>
      <w:bookmarkStart w:id="37" w:name="pg11660_121127"/>
    </w:p>
    <w:p>
      <w:pPr>
        <w:pStyle w:val="Heading4"/>
        <w:numPr>
          <w:ilvl w:val="3"/>
          <w:numId w:val="1"/>
        </w:numPr>
        <w:rPr/>
      </w:pPr>
      <w:bookmarkStart w:id="38" w:name="__RefHeading___Toc6397588_73709187"/>
      <w:bookmarkStart w:id="39" w:name="_Toc12"/>
      <w:bookmarkEnd w:id="37"/>
      <w:bookmarkEnd w:id="38"/>
      <w:r>
        <w:rPr/>
        <w:t>2</w:t>
      </w:r>
      <w:r>
        <w:rPr>
          <w:rtl w:val="true"/>
        </w:rPr>
        <w:t xml:space="preserve"> . </w:t>
      </w:r>
      <w:r>
        <w:rPr>
          <w:rtl w:val="true"/>
        </w:rPr>
        <w:t>عدالت</w:t>
      </w:r>
      <w:bookmarkEnd w:id="39"/>
    </w:p>
    <w:p>
      <w:pPr>
        <w:pStyle w:val="Heading5"/>
        <w:numPr>
          <w:ilvl w:val="4"/>
          <w:numId w:val="1"/>
        </w:numPr>
        <w:rPr/>
      </w:pPr>
      <w:bookmarkStart w:id="40" w:name="__RefHeading___Toc6397590_73709187"/>
      <w:bookmarkStart w:id="41" w:name="_Toc13"/>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جهت روشن شدن عدالت ابوبكر، به نقل داستان برخورد خالد بن وليد با مالك بن نُويره بسنده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قبايل بزرگ اطراف مدينه و داراى مردان شجاع و دليرى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رسول خدا صلى اللّه عليه وآله در مدينه، 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بنو يربوع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اى از افراد قبيله به خدمت حضرتش شرفياب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نيز به مالك وكالت داد كه زكات قبيله خود را دريافت و در ميان فقراى قبيله تقسيم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اكرم صلى اللّه عليه وآله و به خلافت رسيدن ابوبكر، مالك بن نويره حاكميت او را نپذيرفت و با او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تا ابوبكر به بهانه عدم پرداخت زكات، با قبيله بنو يربوع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لشكرى به فرماندهى خالد بن وليد براى مبارزه و اخذ بيعت از مالك بن نويره به سمت اين قبيله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 خالد وارد منطقه شد، افراد قبيله دست به شمشير بردند و آماده نبرد شدند، امّا خالد طرح دوستى ريخت و اطمينان داد كه قصد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قبيله مالك سلاح خود را بر زمين گذاشتند و از خالد و لشكريانش پذيرايى كردند و همگى به جماعت نماز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به ناگاه دستور داد مالك را دستگير كنند و سرش را از بدن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در همان شب با همسر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خالد از زيبايى او مطلع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 و ضمن كشتار مردان قبيله بنو يربوع، عده اى از زنان و كودكان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اين جنايت به مدينه رسيد و جمعى از بزرگان صحابه كه در لشكر خالد بودند به اين امر شهادت دادند، بزرگان صحابه به شدّت نسبت به عمل غير شرعى و حتى انسانى خالد اعتراض كردند و هنگامى كه خالد وارد مدينه شد، عمر با او برخورد تندى كرد و او را به خاطر زنا با همسر مالك، </w:t>
      </w:r>
    </w:p>
    <w:p>
      <w:pPr>
        <w:pStyle w:val="BookText"/>
        <w:rPr/>
      </w:pPr>
      <w:r>
        <w:rPr>
          <w:rFonts w:ascii="IRNazanin" w:hAnsi="IRNazanin" w:eastAsia="IRNazanin"/>
          <w:color w:val="111111"/>
          <w:sz w:val="28"/>
          <w:sz w:val="28"/>
          <w:szCs w:val="28"/>
          <w:rtl w:val="true"/>
          <w:lang w:bidi="fa-IR"/>
        </w:rPr>
        <w:t>مستحق رَجْم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هنگامى كه خالد نزد ابوبكر رفت، ابوبكر اعتراض ساده اى به عمل وى كرد و فقط دستور داد فورا همسر مالك را رها كند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وى هم چنين در مقابل اعتراض بزرگان صحابه عمل خالد را توجيه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كرده و در اجتهادش دچار اشتباه شده است و طبق اين قاعده كه اگر اجتهاد مجتهد مطابق واقع باشد دو اجر دارد، و اگر مخالف واقع باشد يك اجر، از اين رو خالد به خاطر جنايتى كه مرتكب شده مأجور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از طرفى ديگر نيز ابوبكر به خالد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مى گفت من نمى توانم شمشير خدا را غلاف كنم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حال با توجه به اين اتفاق، آيا مى توان شرط عدالت در ابوبكر را احراز نمود؟ آن گونه كه شارح مواقف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أن يكون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مى توان گفت كه وى مدير و مدبّر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ادامه شارح مواقف مى نويسد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رأي وبصارة بتدبير الحرب والسلم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bookmarkStart w:id="42" w:name="pg11660_121129"/>
    </w:p>
    <w:p>
      <w:pPr>
        <w:pStyle w:val="Heading5"/>
        <w:numPr>
          <w:ilvl w:val="4"/>
          <w:numId w:val="1"/>
        </w:numPr>
        <w:rPr/>
      </w:pPr>
      <w:bookmarkStart w:id="43" w:name="__RefHeading___Toc6397592_73709187"/>
      <w:bookmarkStart w:id="44" w:name="_Toc14"/>
      <w:bookmarkEnd w:id="42"/>
      <w:bookmarkEnd w:id="43"/>
      <w:r>
        <w:rPr>
          <w:rtl w:val="true"/>
        </w:rPr>
        <w:t>جنايت خالد بن وليد و توجيهاتى عجيب پيرامون جنايتش</w:t>
      </w:r>
      <w:bookmarkEnd w:id="44"/>
    </w:p>
    <w:p>
      <w:pPr>
        <w:pStyle w:val="BookText"/>
        <w:rPr/>
      </w:pPr>
      <w:r>
        <w:rPr>
          <w:rFonts w:ascii="IRNazanin" w:hAnsi="IRNazanin" w:eastAsia="IRNazanin"/>
          <w:color w:val="111111"/>
          <w:sz w:val="28"/>
          <w:sz w:val="28"/>
          <w:szCs w:val="28"/>
          <w:rtl w:val="true"/>
          <w:lang w:bidi="fa-IR"/>
        </w:rPr>
        <w:t>برخى از عالمان و محدّثان اهل سنّت، سال ها و بلكه قرن ها پس از اين جنايت، در صدد توجيه عمل خالد بن وليد برآمده اند و در مورد دستگيرى و كشتن مالك بن نويره بعد از اعلان صلح و دوستى، گفته اند كه ممكن است در گفتگوى خالد بن وليد با مالك بر وى معلوم شده كه مالك مرتد و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زناى خالد با همسر مالك گفته شده كه شايد همسر مالك مطلقه بوده است هر چند كه در منزل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عقد خالد با همسر مالك از نظر شرع صحيح خواهد بود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آيا به راستى با طرح اين توجيهات واهى و احتمالات مضحك مى توان ابوبكر و خالد را از اين جنايات تبرئه كرد؟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397594_73709187"/>
      <w:bookmarkStart w:id="46" w:name="_Toc15"/>
      <w:bookmarkEnd w:id="45"/>
      <w:r>
        <w:rPr/>
        <w:t>3</w:t>
      </w:r>
      <w:r>
        <w:rPr>
          <w:rtl w:val="true"/>
        </w:rPr>
        <w:t xml:space="preserve"> . </w:t>
      </w:r>
      <w:r>
        <w:rPr>
          <w:rtl w:val="true"/>
        </w:rPr>
        <w:t>علم</w:t>
      </w:r>
      <w:bookmarkEnd w:id="46"/>
    </w:p>
    <w:p>
      <w:pPr>
        <w:pStyle w:val="Heading5"/>
        <w:numPr>
          <w:ilvl w:val="4"/>
          <w:numId w:val="1"/>
        </w:numPr>
        <w:rPr/>
      </w:pPr>
      <w:bookmarkStart w:id="47" w:name="__RefHeading___Toc6397596_73709187"/>
      <w:bookmarkStart w:id="48" w:name="_Toc16"/>
      <w:bookmarkEnd w:id="47"/>
      <w:r>
        <w:rPr>
          <w:rtl w:val="true"/>
        </w:rPr>
        <w:t>اشاره</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ابوبكر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نداشته و شواهد و قرائن فراوانى بر جهل وى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شواهد، ابوبكر در موارد متعددى بر خلاف سنّت پيامبر اكرم صلى اللّه عليه وآله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نقل است كه وى به جاى دست چپ، دست راست سارقى را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سنّى ضمن اعتراف به اين كه احكام و كارهاى ابوبكر خلاف شرع مقدس، حرام و معصيت بوده است، معصوم نبودن او را عذر موجهى بر اين اعمال مى شمارند و معتقدند كه چون ابوبكر معصوم نبوده، صدور چنين اعمال و احكامى از وى اشكال ندارد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براى آگاهى از برخى شواهد ديگر مى توان به كتاب الإمامة و شرح منهاج الكرامة مراجعه كرد</w:t>
      </w:r>
      <w:r>
        <w:rPr>
          <w:rFonts w:eastAsia="IRNazanin" w:cs="IRNazanin"/>
          <w:color w:val="111111"/>
          <w:sz w:val="28"/>
          <w:szCs w:val="28"/>
          <w:rtl w:val="true"/>
          <w:lang w:bidi="fa-IR"/>
        </w:rPr>
        <w:t>.</w:t>
      </w:r>
      <w:r>
        <w:rPr>
          <w:rStyle w:val="FootnoteAnchor"/>
          <w:rtl w:val="true"/>
        </w:rPr>
        <w:footnoteReference w:id="25"/>
      </w:r>
      <w:bookmarkStart w:id="49" w:name="pg11660_121130"/>
    </w:p>
    <w:p>
      <w:pPr>
        <w:pStyle w:val="Heading5"/>
        <w:numPr>
          <w:ilvl w:val="4"/>
          <w:numId w:val="1"/>
        </w:numPr>
        <w:rPr/>
      </w:pPr>
      <w:bookmarkStart w:id="50" w:name="__RefHeading___Toc6397598_73709187"/>
      <w:bookmarkStart w:id="51" w:name="_Toc17"/>
      <w:bookmarkEnd w:id="49"/>
      <w:bookmarkEnd w:id="50"/>
      <w:r>
        <w:rPr>
          <w:rtl w:val="true"/>
        </w:rPr>
        <w:t>قريشى بودن امام</w:t>
      </w:r>
      <w:bookmarkEnd w:id="51"/>
    </w:p>
    <w:p>
      <w:pPr>
        <w:pStyle w:val="BookText"/>
        <w:rPr/>
      </w:pPr>
      <w:r>
        <w:rPr>
          <w:rFonts w:ascii="IRNazanin" w:hAnsi="IRNazanin" w:eastAsia="IRNazanin"/>
          <w:color w:val="111111"/>
          <w:sz w:val="28"/>
          <w:sz w:val="28"/>
          <w:szCs w:val="28"/>
          <w:rtl w:val="true"/>
          <w:lang w:bidi="fa-IR"/>
        </w:rPr>
        <w:t>علاوه بر شرايط هشت گانه اى كه پيش از اين مطرح شد، اشاعره و جبائيان شرط ديگرى را براى امامت ذكر كرده اند و آن قريشى بودن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مواقف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إشترطه الأشاعرة والجبّائيان ومنعه الخوارج وبعض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أي المانعون من اشتراطها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والطاعة ولو عبداً حبشيا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الإمام قد لا يكون قرشياً؛</w:t>
      </w:r>
      <w:r>
        <w:rPr>
          <w:rStyle w:val="FootnoteAnchor"/>
          <w:rtl w:val="true"/>
        </w:rPr>
        <w:footnoteReference w:id="26"/>
      </w:r>
      <w:r>
        <w:rPr>
          <w:rFonts w:ascii="IRNazanin" w:hAnsi="IRNazanin" w:eastAsia="IRNazanin"/>
          <w:color w:val="111111"/>
          <w:sz w:val="28"/>
          <w:sz w:val="28"/>
          <w:szCs w:val="28"/>
          <w:rtl w:val="true"/>
          <w:lang w:bidi="fa-IR"/>
        </w:rPr>
        <w:t>اشاعره و جبّائيان قريشى بودن امام را شرط دانسته اند و خوارج و برخى از معتزله آن را شرط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شرط قريشى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پيامبر صلى اللّه عليه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قريشى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نمى دانند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احتجاج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بشنويد و فرمان بريد حتى اگر بنده اى حبشى به رياست شما گماشته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قريشى بودن امام يكى از شروط اختلافى است و هر يك از دو طرف اختلاف به حديثى كه از پيامبر صلى اللّه عليه وآله روايت شده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كتب حديثى</w:t>
      </w:r>
      <w:r>
        <w:rPr>
          <w:rStyle w:val="FootnoteAnchor"/>
          <w:rtl w:val="true"/>
        </w:rPr>
        <w:footnoteReference w:id="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مسند الشاميين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14795</w:t>
      </w:r>
      <w:r>
        <w:rPr>
          <w:rFonts w:ascii="IRNazanin" w:hAnsi="IRNazanin" w:eastAsia="IRNazanin"/>
          <w:color w:val="111111"/>
          <w:sz w:val="28"/>
          <w:sz w:val="28"/>
          <w:szCs w:val="28"/>
          <w:rtl w:val="true"/>
          <w:lang w:bidi="fa-IR"/>
        </w:rPr>
        <w:t>؛ السنن الكبرى بيهقى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برخى از معتزليان از جمله ابوهاشم جبّائى و فرزندش ابوعلى جبّائى در</w:t>
      </w:r>
    </w:p>
    <w:p>
      <w:pPr>
        <w:pStyle w:val="BookText"/>
        <w:rPr/>
      </w:pPr>
      <w:r>
        <w:rPr>
          <w:rFonts w:ascii="IRNazanin" w:hAnsi="IRNazanin" w:eastAsia="IRNazanin"/>
          <w:color w:val="111111"/>
          <w:sz w:val="28"/>
          <w:sz w:val="28"/>
          <w:szCs w:val="28"/>
          <w:rtl w:val="true"/>
          <w:lang w:bidi="fa-IR"/>
        </w:rPr>
        <w:t>اين زمينه با اشاعره هم عقيده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اعتقاد با باور و عمل خليفه دوم اهل تسنّن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است كه به هنگام تشكيل شوراى شش نفره براى تعيين جانشينِ خود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سالم حيّا ما جعلتها شورى؛</w:t>
      </w:r>
      <w:r>
        <w:rPr>
          <w:rStyle w:val="FootnoteAnchor"/>
          <w:rtl w:val="true"/>
        </w:rPr>
        <w:footnoteReference w:id="28"/>
      </w:r>
      <w:r>
        <w:rPr>
          <w:rFonts w:ascii="IRNazanin" w:hAnsi="IRNazanin" w:eastAsia="IRNazanin"/>
          <w:color w:val="111111"/>
          <w:sz w:val="28"/>
          <w:sz w:val="28"/>
          <w:szCs w:val="28"/>
          <w:rtl w:val="true"/>
          <w:lang w:bidi="fa-IR"/>
        </w:rPr>
        <w:t xml:space="preserve">اگر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خلافت را به شورا نمى سپردم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باره از وى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استخلفت سالماً مولى أبي حذيفة، فسألني عنه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سمعت نبيّك صلّى اللّه عليه وآله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اللّه تعالى حقّا من قلبه؛</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خود مى كردم و پروردگارم در اين باره مى پرسيد كه چه چيزى باعث شد اين كار را انجام بدهى؟ در پاسخ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پيامبرت صلى اللّه عليه وآله شنيدم كه مى گفت سالم حقيقتا خداى تعالى را از صميم دل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اهل ايران و غلام ابوحذيفه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عمر، كسى كه نه تنها قريشى، بلكه عرب و آزاد هم نبوده شايسته گى خلافت و رياست مسلمانان را 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شرط قريشى بودن امام با حديثى كه عايشه از پيامبر صلى اللّه عليه وآله </w:t>
      </w:r>
      <w:bookmarkStart w:id="52" w:name="pg11660_121132"/>
    </w:p>
    <w:p>
      <w:pPr>
        <w:pStyle w:val="BookText"/>
        <w:rPr/>
      </w:pPr>
      <w:bookmarkEnd w:id="52"/>
      <w:r>
        <w:rPr>
          <w:rFonts w:ascii="IRNazanin" w:hAnsi="IRNazanin" w:eastAsia="IRNazanin"/>
          <w:color w:val="111111"/>
          <w:sz w:val="28"/>
          <w:sz w:val="28"/>
          <w:szCs w:val="28"/>
          <w:rtl w:val="true"/>
          <w:lang w:bidi="fa-IR"/>
        </w:rPr>
        <w:t>نقل مى كند نيز ناهم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به نقل از عايشه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رسول اللّه صلّى اللّه عليه وآله زيد بن حارثة في جيش قطّ إلاّ أمّره عليهم ولو بقي بعده استخلفه؛</w:t>
      </w:r>
      <w:r>
        <w:rPr>
          <w:rStyle w:val="FootnoteAnchor"/>
          <w:rtl w:val="true"/>
        </w:rPr>
        <w:footnoteReference w:id="30"/>
      </w:r>
      <w:r>
        <w:rPr>
          <w:rFonts w:ascii="IRNazanin" w:hAnsi="IRNazanin" w:eastAsia="IRNazanin"/>
          <w:color w:val="111111"/>
          <w:sz w:val="28"/>
          <w:sz w:val="28"/>
          <w:szCs w:val="28"/>
          <w:rtl w:val="true"/>
          <w:lang w:bidi="fa-IR"/>
        </w:rPr>
        <w:t>رسول خدا صلى اللّه عليه وآله زيد بن حارثه را با لشكرى نفرستاد مگر اين كه وى را امير لشكر قرار داد و چنان چه زيد پس از ايشان زنده مى ماند، به يقين او را جانشين خود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عايشه نيز با اعتقاد به قريشى بودن امام هم خوانى ندارد، چرا كه زيد بن حارثه قريشى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قريشى بودن را از شرايط امامت مى دانند يا بايد احاديث فوق را مردود بدانند، و يا اعتراف كنند كه اعتقادشان با عقيده عمر و عايشه مخالف است</w:t>
      </w:r>
      <w:r>
        <w:rPr>
          <w:rFonts w:eastAsia="IRNazanin" w:cs="IRNazanin"/>
          <w:color w:val="111111"/>
          <w:sz w:val="28"/>
          <w:szCs w:val="28"/>
          <w:rtl w:val="true"/>
          <w:lang w:bidi="fa-IR"/>
        </w:rPr>
        <w:t>.</w:t>
      </w:r>
    </w:p>
    <w:p>
      <w:pPr>
        <w:pStyle w:val="Heading3"/>
        <w:numPr>
          <w:ilvl w:val="2"/>
          <w:numId w:val="1"/>
        </w:numPr>
        <w:rPr/>
      </w:pPr>
      <w:bookmarkStart w:id="53" w:name="__RefHeading___Toc6397600_73709187"/>
      <w:bookmarkStart w:id="54" w:name="_Toc18"/>
      <w:bookmarkEnd w:id="53"/>
      <w:r>
        <w:rPr>
          <w:rtl w:val="true"/>
        </w:rPr>
        <w:t>شرايط و ويژگى هاى امام از ديدگاه شيعه</w:t>
      </w:r>
      <w:bookmarkEnd w:id="54"/>
    </w:p>
    <w:p>
      <w:pPr>
        <w:pStyle w:val="Heading4"/>
        <w:numPr>
          <w:ilvl w:val="3"/>
          <w:numId w:val="1"/>
        </w:numPr>
        <w:rPr/>
      </w:pPr>
      <w:bookmarkStart w:id="55" w:name="__RefHeading___Toc6397602_73709187"/>
      <w:bookmarkStart w:id="56" w:name="_Toc19"/>
      <w:bookmarkEnd w:id="55"/>
      <w:r>
        <w:rPr>
          <w:rtl w:val="true"/>
        </w:rPr>
        <w:t>اشاره</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اشاره شد، شيعه معتقد است كه امام بايد از سوى خدا تعيين و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در مورد امامت قائل به نص است و گزينش امام از سوى مردم را مردود مى داند؛ در نتيجه سخن گفتن در مورد شرايط امامت نزد شيعيان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شيعه معتقد است كه امام تعيين شده از سوى خدا بايد ويژگى هايى نيز داشته باشد تا او را از ديگران ممتاز گرداند و شاهدى بر صدق ادعاى امامت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الاهى، معجزه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برخى گفته اند از نظر شيعه، هاشمى بودن نيز از شرايط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w:t>
      </w:r>
      <w:bookmarkStart w:id="57" w:name="pg11660_121133"/>
    </w:p>
    <w:p>
      <w:pPr>
        <w:pStyle w:val="BookText"/>
        <w:rPr/>
      </w:pPr>
      <w:bookmarkEnd w:id="57"/>
      <w:r>
        <w:rPr>
          <w:rFonts w:ascii="IRNazanin" w:hAnsi="IRNazanin" w:eastAsia="IRNazanin"/>
          <w:color w:val="111111"/>
          <w:sz w:val="28"/>
          <w:sz w:val="28"/>
          <w:szCs w:val="28"/>
          <w:rtl w:val="true"/>
          <w:lang w:bidi="fa-IR"/>
        </w:rPr>
        <w:t>بررسى هر يك از اين ويژگى ها خواهيم پرداخت و از آن جا كه عصمت بحث بسيار مهمى است، آن را در انتها به صورت مستقل و مفصل مورد بررسى قرار خواهيم داد</w:t>
      </w:r>
      <w:r>
        <w:rPr>
          <w:rFonts w:eastAsia="IRNazanin" w:cs="IRNazanin"/>
          <w:color w:val="111111"/>
          <w:sz w:val="28"/>
          <w:szCs w:val="28"/>
          <w:rtl w:val="true"/>
          <w:lang w:bidi="fa-IR"/>
        </w:rPr>
        <w:t>.</w:t>
      </w:r>
    </w:p>
    <w:p>
      <w:pPr>
        <w:pStyle w:val="Heading4"/>
        <w:numPr>
          <w:ilvl w:val="3"/>
          <w:numId w:val="1"/>
        </w:numPr>
        <w:rPr/>
      </w:pPr>
      <w:bookmarkStart w:id="58" w:name="__RefHeading___Toc6397604_73709187"/>
      <w:bookmarkStart w:id="59" w:name="_Toc20"/>
      <w:bookmarkEnd w:id="58"/>
      <w:r>
        <w:rPr/>
        <w:t>1</w:t>
      </w:r>
      <w:r>
        <w:rPr>
          <w:rtl w:val="true"/>
        </w:rPr>
        <w:t xml:space="preserve"> . </w:t>
      </w:r>
      <w:r>
        <w:rPr>
          <w:rtl w:val="true"/>
        </w:rPr>
        <w:t>هاشمى بودن</w:t>
      </w:r>
      <w:bookmarkEnd w:id="59"/>
    </w:p>
    <w:p>
      <w:pPr>
        <w:pStyle w:val="BookText"/>
        <w:rPr/>
      </w:pPr>
      <w:r>
        <w:rPr>
          <w:rFonts w:ascii="Amiri" w:hAnsi="Amiri" w:eastAsia="Amiri" w:cs="Amiri"/>
          <w:color w:val="111111"/>
          <w:sz w:val="28"/>
          <w:sz w:val="28"/>
          <w:szCs w:val="28"/>
          <w:rtl w:val="true"/>
          <w:lang w:bidi="ar-SA"/>
        </w:rPr>
        <w:t xml:space="preserve">اين شرط به شيعه نسبت داده شده است؛ اما از آن جا كه شيعه در امامت قائل به نص است، بحث در اين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و نصب امام بر عهده خداست و مردم در اين باره حقى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لِمُؤمِنٍ وَلا مُؤمِنَةٍ إِذا قَضَى اللّه وَرَسُولُهُ أَمْرًا أَنْ يَكُونَ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وقتى خدا و رسولش امرى را مقرّر كنند، هيچ مرد و زن مؤمنى در مورد آن از خود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از آن جا كه امامت جانشينى و نيابت رسول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يعتبر في النبي، يعتبر في الإمام بعد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خدا بهتر مى داند كه رسالتش را كجا قرار دهد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چنان كه انتخاب رسول بر عهده خداست، امام نيز از سوى خداوند متعال تعيين مى شود و احدى حق ندارد در اين باره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توجه به نصوص و ادله درمى يابيم كه خداى تعالى امامان و خلفاى خود را از ميان بنو هاشم و بلكه از اهل بيت رسالت انتخاب كرده است؛ پس هاشمى بودن امام شرطى نيست كه شيعه براى امام تعيين كند، بلكه نص از اين حقيقت حكايت دارد كه امامان الاهى از قريش، از بنو هاشم و از اهل بيت رسالت اند</w:t>
      </w:r>
      <w:r>
        <w:rPr>
          <w:rFonts w:eastAsia="IRNazanin" w:cs="IRNazanin"/>
          <w:color w:val="111111"/>
          <w:sz w:val="28"/>
          <w:szCs w:val="28"/>
          <w:rtl w:val="true"/>
          <w:lang w:bidi="fa-IR"/>
        </w:rPr>
        <w:t>.</w:t>
      </w:r>
      <w:r>
        <w:rPr>
          <w:rStyle w:val="FootnoteAnchor"/>
          <w:rtl w:val="true"/>
        </w:rPr>
        <w:footnoteReference w:id="33"/>
      </w:r>
      <w:bookmarkStart w:id="60" w:name="pg11660_121134"/>
    </w:p>
    <w:p>
      <w:pPr>
        <w:pStyle w:val="Heading4"/>
        <w:numPr>
          <w:ilvl w:val="3"/>
          <w:numId w:val="1"/>
        </w:numPr>
        <w:rPr/>
      </w:pPr>
      <w:bookmarkStart w:id="61" w:name="__RefHeading___Toc6397606_73709187"/>
      <w:bookmarkStart w:id="62" w:name="_Toc21"/>
      <w:bookmarkEnd w:id="60"/>
      <w:bookmarkEnd w:id="61"/>
      <w:r>
        <w:rPr/>
        <w:t>2</w:t>
      </w:r>
      <w:r>
        <w:rPr>
          <w:rtl w:val="true"/>
        </w:rPr>
        <w:t xml:space="preserve"> . </w:t>
      </w:r>
      <w:r>
        <w:rPr>
          <w:rtl w:val="true"/>
        </w:rPr>
        <w:t>عالم بودن به مسائل دين، قرآن و نيازمندى هاى مردم</w:t>
      </w:r>
      <w:bookmarkEnd w:id="62"/>
    </w:p>
    <w:p>
      <w:pPr>
        <w:pStyle w:val="BookText"/>
        <w:rPr/>
      </w:pPr>
      <w:r>
        <w:rPr>
          <w:rFonts w:ascii="IRNazanin" w:hAnsi="IRNazanin" w:eastAsia="IRNazanin"/>
          <w:color w:val="111111"/>
          <w:sz w:val="28"/>
          <w:sz w:val="28"/>
          <w:szCs w:val="28"/>
          <w:rtl w:val="true"/>
          <w:lang w:bidi="fa-IR"/>
        </w:rPr>
        <w:t>شيعه معتقد است كه امام به حكم عقل و نقل بايد به جميع مسائل دينى، علوم قرآن و بلكه تمام آن چه بشر بدان نيازمند است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شهر علم است و علوم نخستين و آخرين نزد اوست؛ پس جانشينان ايشان نيز بايد داراى چنين علمى باشند، تمام مسائل دين را بدانند و به قرآن عالم باشند تا دين الاهى و كتاب خدا را از تحريفات و زياده و نقصان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 ظاهر و باطن و تفسير قرآن و حقايق دين را بدانند و براى مردم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كه مورد نياز بشر است عالم باشند و در پاسخ هيچ سؤالى فرو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امام تابع خواهد بود نه متبوع، چرا كه تبعيت جاهل از عالم به حكم عقل است و پيش انداختن عالم و پس زدن جاهل در زمره سيره عقلاست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چنان چه شخص بى سوادى مدعى پزشكى شود و در عمل از علاج بيماران ناتوان باشد، قطعا مردم وى را از منصب پزشكى عزل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كسى مدعى مرجعيت دينى شود، اما از پاسخ به سؤالات شرعى دين داران درماند، هرگز مرجعيت وى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كسى كه از وجود يا عدم وجود آيه اى در قرآن بى اطلاع است، خليفه و جانشين رسول خدا صلى اللّه عليه وآله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عمر شخصى مصحفى داشت كه 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بِالْمُؤمِنينَ مِنْ أَنْفُسِهِمْ وَأَزْواجُهُ أُمَّهاتُهُمْ</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شدّت اعتراض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كجا آوردى؟ گفت اين آيه در مصحف اُبي بن كعب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اُبى را خواند و ضمن اعتراض به او، درباره اين آيه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در </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در بازار مشغول خريد و فروش بودى من به يادگيرى قرآن اشتغال داشتم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هم چنين نقل شده است كه از عمر درباره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وَفاكِهَةً وَأَبًّا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سؤال شد و او از پاسخ درماند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اين در حالى است كه قرآن به زبان عربى مبين نازل 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عربى است كه حتى يك عرب باديه نشين نيز معناى آن را مى داند</w:t>
      </w:r>
      <w:r>
        <w:rPr>
          <w:rStyle w:val="FootnoteAnchor"/>
          <w:rtl w:val="true"/>
        </w:rPr>
        <w:footnoteReference w:id="38"/>
      </w:r>
      <w:r>
        <w:rPr>
          <w:rFonts w:ascii="IRNazanin" w:hAnsi="IRNazanin" w:eastAsia="IRNazanin"/>
          <w:color w:val="111111"/>
          <w:sz w:val="28"/>
          <w:sz w:val="28"/>
          <w:szCs w:val="28"/>
          <w:rtl w:val="true"/>
          <w:lang w:bidi="fa-IR"/>
        </w:rPr>
        <w:t>علاوه بر اين كه از آيه بعد نيز مى توان معناى كلمه ياد شده را فهميد، چرا كه خداوند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لَكُمْ وَلِأَنْعامِكُمْ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علوفه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چارپايان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امور كه بيان گر جهل حاكمان پس از رسول خدا صلى اللّه عليه وآله است، نمونه هاى فراوانى در كتب و منابع مرتبط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عقلا و اهل انصاف مى پرسيم كه آيا كسى كه علم ندارد مستحق جانشينى پيامبر اكرم صلى اللّه عليه وآله است، يا آن كسى كه مى فرمود</w:t>
      </w:r>
      <w:r>
        <w:rPr>
          <w:rFonts w:eastAsia="IRNazanin" w:cs="IRNazanin"/>
          <w:color w:val="111111"/>
          <w:sz w:val="28"/>
          <w:szCs w:val="28"/>
          <w:rtl w:val="true"/>
          <w:lang w:bidi="fa-IR"/>
        </w:rPr>
        <w:t xml:space="preserve">: </w:t>
      </w:r>
      <w:bookmarkStart w:id="63" w:name="pg11660_121136"/>
    </w:p>
    <w:p>
      <w:pPr>
        <w:pStyle w:val="BookText"/>
        <w:rPr/>
      </w:pPr>
      <w:bookmarkEnd w:id="63"/>
      <w:r>
        <w:rPr>
          <w:rFonts w:ascii="Amiri" w:hAnsi="Amiri" w:eastAsia="Amiri" w:cs="Amiri"/>
          <w:color w:val="111111"/>
          <w:sz w:val="28"/>
          <w:sz w:val="28"/>
          <w:szCs w:val="28"/>
          <w:rtl w:val="true"/>
          <w:lang w:bidi="ar-SA"/>
        </w:rPr>
        <w:t>سلوني قبل أن تفقدوني،</w:t>
      </w:r>
      <w:r>
        <w:rPr>
          <w:rStyle w:val="FootnoteAnchor"/>
          <w:rtl w:val="true"/>
        </w:rPr>
        <w:footnoteReference w:id="40"/>
      </w:r>
      <w:r>
        <w:rPr>
          <w:rFonts w:ascii="Amiri" w:hAnsi="Amiri" w:eastAsia="Amiri" w:cs="Amiri"/>
          <w:color w:val="111111"/>
          <w:sz w:val="28"/>
          <w:sz w:val="28"/>
          <w:szCs w:val="28"/>
          <w:rtl w:val="true"/>
          <w:lang w:bidi="ar-SA"/>
        </w:rPr>
        <w:t>فلأنا بطرق السماء أعلم منّي بطرق الأرض؛</w:t>
      </w:r>
      <w:r>
        <w:rPr>
          <w:rStyle w:val="FootnoteAnchor"/>
          <w:rtl w:val="true"/>
        </w:rPr>
        <w:footnoteReference w:id="41"/>
      </w:r>
      <w:r>
        <w:rPr>
          <w:rFonts w:ascii="IRNazanin" w:hAnsi="IRNazanin" w:eastAsia="IRNazanin"/>
          <w:color w:val="111111"/>
          <w:sz w:val="28"/>
          <w:sz w:val="28"/>
          <w:szCs w:val="28"/>
          <w:rtl w:val="true"/>
          <w:lang w:bidi="fa-IR"/>
        </w:rPr>
        <w:t>بپرسيد قبل از آن كه مرا از دست بدهيد، چرا كه من به راه هاى آسمان آگاه ترم از راه هاى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هيچ عاقلِ منصفى در شايستگى و برترى عالم بر جاهل ترديد نخواهد كرد</w:t>
      </w:r>
      <w:r>
        <w:rPr>
          <w:rFonts w:eastAsia="IRNazanin" w:cs="IRNazanin"/>
          <w:color w:val="111111"/>
          <w:sz w:val="28"/>
          <w:szCs w:val="28"/>
          <w:rtl w:val="true"/>
          <w:lang w:bidi="fa-IR"/>
        </w:rPr>
        <w:t>.</w:t>
      </w:r>
    </w:p>
    <w:p>
      <w:pPr>
        <w:pStyle w:val="Heading4"/>
        <w:numPr>
          <w:ilvl w:val="3"/>
          <w:numId w:val="1"/>
        </w:numPr>
        <w:rPr/>
      </w:pPr>
      <w:bookmarkStart w:id="64" w:name="__RefHeading___Toc6397608_73709187"/>
      <w:bookmarkStart w:id="65" w:name="_Toc22"/>
      <w:bookmarkEnd w:id="64"/>
      <w:r>
        <w:rPr/>
        <w:t>3</w:t>
      </w:r>
      <w:r>
        <w:rPr>
          <w:rtl w:val="true"/>
        </w:rPr>
        <w:t xml:space="preserve"> . </w:t>
      </w:r>
      <w:r>
        <w:rPr>
          <w:rtl w:val="true"/>
        </w:rPr>
        <w:t>معجزه</w:t>
      </w:r>
      <w:bookmarkEnd w:id="65"/>
    </w:p>
    <w:p>
      <w:pPr>
        <w:pStyle w:val="BookText"/>
        <w:rPr/>
      </w:pPr>
      <w:r>
        <w:rPr>
          <w:rFonts w:ascii="IRNazanin" w:hAnsi="IRNazanin" w:eastAsia="IRNazanin"/>
          <w:color w:val="111111"/>
          <w:sz w:val="28"/>
          <w:sz w:val="28"/>
          <w:szCs w:val="28"/>
          <w:rtl w:val="true"/>
          <w:lang w:bidi="fa-IR"/>
        </w:rPr>
        <w:t>چنان كه مكرر بيان شد، تعيين و نصب امام بر عهده خداى تعالى است، اما براى شناخت امامى كه از سوى خداوند سبحان نصب شده است به دليل نيازمنديم و دليل نيز اعم از آيه، روايت و معجزه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طوسى در كتاب تلخيص الشافى فصلى در اين باره 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إيجاب النصّ على الإمام أو ما يقوم مقامه من المعجز الدالّ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نموده است</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شيخ طوسى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يقوم مقامه من المعجز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هر دليلى است كه امامت شخص را اثبات كند؛</w:t>
      </w:r>
      <w:r>
        <w:rPr>
          <w:rStyle w:val="FootnoteAnchor"/>
          <w:rtl w:val="true"/>
        </w:rPr>
        <w:footnoteReference w:id="43"/>
      </w:r>
      <w:r>
        <w:rPr>
          <w:rFonts w:ascii="IRNazanin" w:hAnsi="IRNazanin" w:eastAsia="IRNazanin"/>
          <w:color w:val="111111"/>
          <w:sz w:val="28"/>
          <w:sz w:val="28"/>
          <w:szCs w:val="28"/>
          <w:rtl w:val="true"/>
          <w:lang w:bidi="fa-IR"/>
        </w:rPr>
        <w:t>يعنى براى شناخت امام الاهى به دليل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يا آيه قرآن و روايت است و يا ظهور معجزه به دست امام الاهى است، چرا كه معجزه گواه صدقى بر امامت اوست، به همان </w:t>
      </w:r>
      <w:bookmarkStart w:id="66" w:name="pg11660_121137"/>
    </w:p>
    <w:p>
      <w:pPr>
        <w:pStyle w:val="BookText"/>
        <w:rPr/>
      </w:pPr>
      <w:bookmarkEnd w:id="66"/>
      <w:r>
        <w:rPr>
          <w:rFonts w:ascii="Amiri" w:hAnsi="Amiri" w:eastAsia="Amiri" w:cs="Amiri"/>
          <w:color w:val="111111"/>
          <w:sz w:val="28"/>
          <w:sz w:val="28"/>
          <w:szCs w:val="28"/>
          <w:rtl w:val="true"/>
          <w:lang w:bidi="ar-SA"/>
        </w:rPr>
        <w:t>سان كه شاهد صدق مدعى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حلّى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يجب أن يكون منصوصا عليه؛ لأن العصمة من الأمور الباطنة التي لا يعلمها إلاّ اللّه تعالى، فلابدّ من نصّ من يعلم عصمته عليه، أو ظهور معجزة على يده تدلّ على صدقه؛</w:t>
      </w:r>
      <w:r>
        <w:rPr>
          <w:rStyle w:val="FootnoteAnchor"/>
          <w:rtl w:val="true"/>
        </w:rPr>
        <w:footnoteReference w:id="44"/>
      </w:r>
      <w:r>
        <w:rPr>
          <w:rFonts w:ascii="IRNazanin" w:hAnsi="IRNazanin" w:eastAsia="IRNazanin"/>
          <w:color w:val="111111"/>
          <w:sz w:val="28"/>
          <w:sz w:val="28"/>
          <w:szCs w:val="28"/>
          <w:rtl w:val="true"/>
          <w:lang w:bidi="fa-IR"/>
        </w:rPr>
        <w:t>واجب است كه بر امامت امام نص وجود داشته باشد، زيرا عصمت از امور باطنى است كه كسى جز خداى تعالى بر آن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از نص هستيم از كسى كه عالم به عصمت او است، و يا معجزه اى به دست او ظاهر شود كه بر صدق وى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تابع دليل هستيم و اگر براى اثبات امامت شخصى دليلى به دست نيايد، امامت وى را نخواهم پذيرفت</w:t>
      </w:r>
      <w:r>
        <w:rPr>
          <w:rFonts w:eastAsia="IRNazanin" w:cs="IRNazanin"/>
          <w:color w:val="111111"/>
          <w:sz w:val="28"/>
          <w:szCs w:val="28"/>
          <w:rtl w:val="true"/>
          <w:lang w:bidi="fa-IR"/>
        </w:rPr>
        <w:t>.</w:t>
      </w:r>
    </w:p>
    <w:p>
      <w:pPr>
        <w:pStyle w:val="Heading4"/>
        <w:numPr>
          <w:ilvl w:val="3"/>
          <w:numId w:val="1"/>
        </w:numPr>
        <w:rPr/>
      </w:pPr>
      <w:bookmarkStart w:id="67" w:name="__RefHeading___Toc6397610_73709187"/>
      <w:bookmarkStart w:id="68" w:name="_Toc23"/>
      <w:bookmarkEnd w:id="67"/>
      <w:r>
        <w:rPr/>
        <w:t>4</w:t>
      </w:r>
      <w:r>
        <w:rPr>
          <w:rtl w:val="true"/>
        </w:rPr>
        <w:t xml:space="preserve"> . </w:t>
      </w:r>
      <w:r>
        <w:rPr>
          <w:rtl w:val="true"/>
        </w:rPr>
        <w:t>عصمت</w:t>
      </w:r>
      <w:bookmarkEnd w:id="68"/>
    </w:p>
    <w:p>
      <w:pPr>
        <w:pStyle w:val="Heading5"/>
        <w:numPr>
          <w:ilvl w:val="4"/>
          <w:numId w:val="1"/>
        </w:numPr>
        <w:rPr/>
      </w:pPr>
      <w:bookmarkStart w:id="69" w:name="__RefHeading___Toc6397612_73709187"/>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يكى از شرايط امامت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روشن عقل و تصريح كتاب و سنّت، تنها كسى شايستگى امامت و آمريت را دارد كه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يكى از ويژگى هايى است كه براى ثبوت امامت ضرورت دارد</w:t>
      </w:r>
      <w:r>
        <w:rPr>
          <w:rFonts w:eastAsia="IRNazanin" w:cs="IRNazanin"/>
          <w:color w:val="111111"/>
          <w:sz w:val="28"/>
          <w:szCs w:val="28"/>
          <w:rtl w:val="true"/>
          <w:lang w:bidi="fa-IR"/>
        </w:rPr>
        <w:t>.</w:t>
      </w:r>
    </w:p>
    <w:p>
      <w:pPr>
        <w:pStyle w:val="Heading5"/>
        <w:numPr>
          <w:ilvl w:val="4"/>
          <w:numId w:val="1"/>
        </w:numPr>
        <w:rPr/>
      </w:pPr>
      <w:bookmarkStart w:id="71" w:name="__RefHeading___Toc6397614_73709187"/>
      <w:bookmarkStart w:id="72" w:name="_Toc25"/>
      <w:bookmarkEnd w:id="71"/>
      <w:r>
        <w:rPr>
          <w:rtl w:val="true"/>
        </w:rPr>
        <w:t xml:space="preserve">اهميت و جايگاه </w:t>
      </w:r>
      <w:r>
        <w:rPr>
          <w:rtl w:val="true"/>
        </w:rPr>
        <w:t>«</w:t>
      </w:r>
      <w:r>
        <w:rPr>
          <w:rtl w:val="true"/>
        </w:rPr>
        <w:t>عصمت</w:t>
      </w:r>
      <w:r>
        <w:rPr>
          <w:rtl w:val="true"/>
        </w:rPr>
        <w:t>»</w:t>
      </w:r>
      <w:bookmarkEnd w:id="72"/>
    </w:p>
    <w:p>
      <w:pPr>
        <w:pStyle w:val="BookText"/>
        <w:rPr/>
      </w:pPr>
      <w:r>
        <w:rPr>
          <w:rFonts w:ascii="IRNazanin" w:hAnsi="IRNazanin" w:eastAsia="IRNazanin"/>
          <w:color w:val="111111"/>
          <w:sz w:val="28"/>
          <w:sz w:val="28"/>
          <w:szCs w:val="28"/>
          <w:rtl w:val="true"/>
          <w:lang w:bidi="fa-IR"/>
        </w:rPr>
        <w:t>بحث عصمت يكى از مباحث مهم در حوزه اعتقادات است كه هر يك از فرقه هاى اسلامى از نگاه خود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حجيّت قول و فعل فرستادگان و برگزيدگان پروردگار، اين بحث را از حساسيت و اهميت فوق العاده اى برخوردار نموده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جا كه اهل تسنّن به عصمت حاكمان و زمامداران مسلمين اعتقاد ندارند؛ از </w:t>
      </w:r>
      <w:bookmarkStart w:id="73" w:name="pg11660_121138"/>
    </w:p>
    <w:p>
      <w:pPr>
        <w:pStyle w:val="BookText"/>
        <w:rPr/>
      </w:pPr>
      <w:bookmarkEnd w:id="73"/>
      <w:r>
        <w:rPr>
          <w:rFonts w:ascii="IRNazanin" w:hAnsi="IRNazanin" w:eastAsia="IRNazanin"/>
          <w:color w:val="111111"/>
          <w:sz w:val="28"/>
          <w:sz w:val="28"/>
          <w:szCs w:val="28"/>
          <w:rtl w:val="true"/>
          <w:lang w:bidi="fa-IR"/>
        </w:rPr>
        <w:t>اين رو بحث عصمت را صرفا ذيل مباحث نبوت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كه تمام حجت هاى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نبى، رسول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مى داند، هم ذيل مباحث نبوت و هم در ضمن ويژگى هاى امام به اين بحث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مى توان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موضوعات مشترك بين مسلمانان به شمار آورد، هر چند كه در مصاديق و جزئيات اين بحث اختلافات ريشه اى و فراوانى وجود دارد</w:t>
      </w:r>
      <w:r>
        <w:rPr>
          <w:rFonts w:eastAsia="IRNazanin" w:cs="IRNazanin"/>
          <w:color w:val="111111"/>
          <w:sz w:val="28"/>
          <w:szCs w:val="28"/>
          <w:rtl w:val="true"/>
          <w:lang w:bidi="fa-IR"/>
        </w:rPr>
        <w:t>.</w:t>
      </w:r>
    </w:p>
    <w:p>
      <w:pPr>
        <w:pStyle w:val="Heading5"/>
        <w:numPr>
          <w:ilvl w:val="4"/>
          <w:numId w:val="1"/>
        </w:numPr>
        <w:rPr/>
      </w:pPr>
      <w:bookmarkStart w:id="74" w:name="__RefHeading___Toc6397616_73709187"/>
      <w:bookmarkStart w:id="75" w:name="_Toc26"/>
      <w:bookmarkEnd w:id="74"/>
      <w:r>
        <w:rPr>
          <w:rtl w:val="true"/>
        </w:rPr>
        <w:t xml:space="preserve">معناى </w:t>
      </w:r>
      <w:r>
        <w:rPr>
          <w:rtl w:val="true"/>
        </w:rPr>
        <w:t>«</w:t>
      </w:r>
      <w:r>
        <w:rPr>
          <w:rtl w:val="true"/>
        </w:rPr>
        <w:t>عصمت</w:t>
      </w:r>
      <w:r>
        <w:rPr>
          <w:rtl w:val="true"/>
        </w:rPr>
        <w:t>»</w:t>
      </w:r>
      <w:bookmarkEnd w:id="75"/>
    </w:p>
    <w:p>
      <w:pPr>
        <w:pStyle w:val="BookText"/>
        <w:rPr/>
      </w:pPr>
      <w:r>
        <w:rPr>
          <w:rFonts w:ascii="IRNazanin" w:hAnsi="IRNazanin" w:eastAsia="IRNazanin"/>
          <w:color w:val="111111"/>
          <w:sz w:val="28"/>
          <w:sz w:val="28"/>
          <w:szCs w:val="28"/>
          <w:rtl w:val="true"/>
          <w:lang w:bidi="fa-IR"/>
        </w:rPr>
        <w:t xml:space="preserve">عصمت در كتب لغت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اما در فرهنگ هاى قرآنى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قول فرزند نوح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سَآوي إِلى جَبَلٍ يَعْصِمُني مِنَ الْماءِ قالَ لا عاصِمَ الْيَوْمَ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كوهى پناه مى برم كه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نگهدارنده اى در مقابل امر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گيرى و نگهدارى كه در اين آيه بسيار روشن است؛ زيرا فرزند نوح به گمان اين كه كوه مى تواند او را از غرق شدن حفظ كند اين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همگى به ريسمان الاهى تمسك جوييد و متفرق نشويد</w:t>
      </w:r>
      <w:r>
        <w:rPr>
          <w:rFonts w:eastAsia="IRNazanin" w:cs="IRNazanin"/>
          <w:color w:val="111111"/>
          <w:sz w:val="28"/>
          <w:szCs w:val="28"/>
          <w:rtl w:val="true"/>
          <w:lang w:bidi="fa-IR"/>
        </w:rPr>
        <w:t xml:space="preserve">. </w:t>
      </w:r>
      <w:bookmarkStart w:id="76" w:name="pg11660_121139"/>
    </w:p>
    <w:p>
      <w:pPr>
        <w:pStyle w:val="BookText"/>
        <w:rPr/>
      </w:pPr>
      <w:bookmarkEnd w:id="76"/>
      <w:r>
        <w:rPr>
          <w:rFonts w:ascii="IRNazanin" w:hAnsi="IRNazanin" w:eastAsia="IRNazanin"/>
          <w:color w:val="111111"/>
          <w:sz w:val="28"/>
          <w:sz w:val="28"/>
          <w:szCs w:val="28"/>
          <w:rtl w:val="true"/>
          <w:lang w:bidi="fa-IR"/>
        </w:rPr>
        <w:t>آيه در اين معنا ظهور دارد كه اگر امّت به حبل اللّه تمسك كنند، ريسمان خداوند آنان را از گمراهى مصون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تفاوت اين دو معنا نيز آشكار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گرفتن و 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نگهدارى شخصى كه بالاى كوه است، هنگامى معنا دارد كه از حركت او به سوى پرتگاه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است كه شخص در معرض سقوط قرار گرفته باشد و به نحوى راه او سدّ گردد و از سقوط وى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نكته است كه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است كه انسان را از حركت به سمت خطا باز مى دارد، نه آن كه فقط به هنگام لغزش مانع وى شود</w:t>
      </w:r>
      <w:r>
        <w:rPr>
          <w:rFonts w:eastAsia="IRNazanin" w:cs="IRNazanin"/>
          <w:color w:val="111111"/>
          <w:sz w:val="28"/>
          <w:szCs w:val="28"/>
          <w:rtl w:val="true"/>
          <w:lang w:bidi="fa-IR"/>
        </w:rPr>
        <w:t>.</w:t>
      </w:r>
    </w:p>
    <w:p>
      <w:pPr>
        <w:pStyle w:val="Heading5"/>
        <w:numPr>
          <w:ilvl w:val="4"/>
          <w:numId w:val="1"/>
        </w:numPr>
        <w:rPr/>
      </w:pPr>
      <w:bookmarkStart w:id="77" w:name="__RefHeading___Toc6397618_73709187"/>
      <w:bookmarkStart w:id="78" w:name="_Toc27"/>
      <w:bookmarkEnd w:id="77"/>
      <w:r>
        <w:rPr>
          <w:rtl w:val="true"/>
        </w:rPr>
        <w:t xml:space="preserve">معنا و حقيقت </w:t>
      </w:r>
      <w:r>
        <w:rPr>
          <w:rtl w:val="true"/>
        </w:rPr>
        <w:t>«</w:t>
      </w:r>
      <w:r>
        <w:rPr>
          <w:rtl w:val="true"/>
        </w:rPr>
        <w:t>عصمت</w:t>
      </w:r>
      <w:r>
        <w:rPr>
          <w:rtl w:val="true"/>
        </w:rPr>
        <w:t xml:space="preserve">» </w:t>
      </w:r>
      <w:r>
        <w:rPr>
          <w:rtl w:val="true"/>
        </w:rPr>
        <w:t>از نگاه متكلمان شيعه</w:t>
      </w:r>
      <w:bookmarkEnd w:id="78"/>
    </w:p>
    <w:p>
      <w:pPr>
        <w:pStyle w:val="BookText"/>
        <w:rPr/>
      </w:pPr>
      <w:r>
        <w:rPr>
          <w:rFonts w:ascii="IRNazanin" w:hAnsi="IRNazanin" w:eastAsia="IRNazanin"/>
          <w:color w:val="111111"/>
          <w:sz w:val="28"/>
          <w:sz w:val="28"/>
          <w:szCs w:val="28"/>
          <w:rtl w:val="true"/>
          <w:lang w:bidi="fa-IR"/>
        </w:rPr>
        <w:t>عالمان شيعه هر يك به نوعى و با نگرشى به واژه و حقيقت عصمت نگريسته اند كه گاهى اتفاق نظر و گاهى نيز اختلاف نظرهايى جزئى دارند؛ هرچند اختلاف هاى جزئى خللى به حقيقت عصمت ائمه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به بررسى آن در ميان متكلمان شيعى در اين قسمت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رحمه اللّه 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لطف يفعله اللّه تعالى بالمكلف بحيث يمتنع منه وقوع المعصية وترك الطاعة مع قدرته عليهما؛</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است كه خداى تعالى در حق مكلف روا مى دارد به طورى كه وقوع گناه و ترك اطاعت از او ممتنع مى گردد، هر چند كه بر انجام آن قدرت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مرتضى رحمه اللّه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العصمة هي اللطف الذي يفعله اللّه تعالى، فيختار العبد عنده الامتناع من فعل القبيح، فيقال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عصمه بأن فعل له ما اختار عنده العدول عن القبيح؛</w:t>
      </w:r>
      <w:r>
        <w:rPr>
          <w:rStyle w:val="FootnoteAnchor"/>
          <w:rtl w:val="true"/>
        </w:rPr>
        <w:footnoteReference w:id="50"/>
      </w:r>
      <w:r>
        <w:rPr>
          <w:rFonts w:ascii="IRNazanin" w:hAnsi="IRNazanin" w:eastAsia="IRNazanin"/>
          <w:color w:val="111111"/>
          <w:sz w:val="28"/>
          <w:sz w:val="28"/>
          <w:szCs w:val="28"/>
          <w:rtl w:val="true"/>
          <w:lang w:bidi="fa-IR"/>
        </w:rPr>
        <w:t>بدان عصمت لطفى است كه خداى تعالى در حق بنده روا مى دارد و بنده با وجود آن از عمل زشت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مى شود خداوند به واسطه انجام عملى در آن شخص، وى را حفظ كرد تا با وجود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گردانى از عمل زشت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رحمه اللّه نيز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لطف خفيّ يفعل اللّه تعالى بالمكلّف، بحيث لا يكون له داع إلى ترك الطاعة وارتكاب المعصية، مع قدرته على ذلك؛</w:t>
      </w:r>
      <w:r>
        <w:rPr>
          <w:rStyle w:val="FootnoteAnchor"/>
          <w:rtl w:val="true"/>
        </w:rPr>
        <w:footnoteReference w:id="51"/>
      </w:r>
      <w:r>
        <w:rPr>
          <w:rFonts w:ascii="IRNazanin" w:hAnsi="IRNazanin" w:eastAsia="IRNazanin"/>
          <w:color w:val="111111"/>
          <w:sz w:val="28"/>
          <w:sz w:val="28"/>
          <w:szCs w:val="28"/>
          <w:rtl w:val="true"/>
          <w:lang w:bidi="fa-IR"/>
        </w:rPr>
        <w:t>عصمت لطفى پنهان است كه خداوند در حق مكلف روا مى دارد به طورى كه وى، با وجود قدرت بر انجام معصيت، انگيزه اى بر ترك طاعت و ارتكاب معصيت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شرح تجريد نيز تعريف هاى متعددى براى عصمت ارائه كرده است</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مرحوم مظفر كه يكى از عالمان بزرگ كلامى معاصر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تعريف مى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التنزّه عن الذنوب والمعاصي صغائرها وكبائرها، وعن الخطأ والنسيان، وإن لم يمتنع عقلاً على النبيّ أن يصدر منه ذلك؛ بل يجب أن يكون منزّهاً </w:t>
      </w:r>
      <w:bookmarkStart w:id="79" w:name="pg11660_121141"/>
    </w:p>
    <w:p>
      <w:pPr>
        <w:pStyle w:val="BookText"/>
        <w:rPr/>
      </w:pPr>
      <w:bookmarkEnd w:id="79"/>
      <w:r>
        <w:rPr>
          <w:rFonts w:ascii="Amiri" w:hAnsi="Amiri" w:eastAsia="Amiri" w:cs="Amiri"/>
          <w:color w:val="111111"/>
          <w:sz w:val="28"/>
          <w:sz w:val="28"/>
          <w:szCs w:val="28"/>
          <w:rtl w:val="true"/>
          <w:lang w:bidi="ar-SA"/>
        </w:rPr>
        <w:t>حتى عمّا ينافي المروّة، كالتبذّل بين الناس من أكل في الطريق أوضحك عال، وكلّ عمل يستهجن فعله عند العرف العام؛</w:t>
      </w:r>
      <w:r>
        <w:rPr>
          <w:rStyle w:val="FootnoteAnchor"/>
          <w:rtl w:val="true"/>
        </w:rPr>
        <w:footnoteReference w:id="53"/>
      </w:r>
      <w:r>
        <w:rPr>
          <w:rFonts w:ascii="IRNazanin" w:hAnsi="IRNazanin" w:eastAsia="IRNazanin"/>
          <w:color w:val="111111"/>
          <w:sz w:val="28"/>
          <w:sz w:val="28"/>
          <w:szCs w:val="28"/>
          <w:rtl w:val="true"/>
          <w:lang w:bidi="fa-IR"/>
        </w:rPr>
        <w:t>عصمت، دورى از گناهان و نافرمانى هاى كوچك و بزرگ و دورى از اشتباه و فراموشى است، هر چند صدور آن از پيامبر عقلاً مانعى ندارد، بلكه واجب است معصوم حتى از امور منافىِ مروت مانند كارهايى كه موجب خفّت و سبك شدن وى در ميان مردم، هم چون غذا خوردن در محل عبور و مرور، خنده با صداى بلند و هر عملى كه نزد عموم مردم ناپسند به شمار آيد نيز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ديدگاه مرحوم مظفر، معصوم علاوه بر پرهيز از خطا و معصيت، بايد از امورى كه موجب تحقير و وهن وى در نظر مردم مى گردد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چند خنديدن با صداى بلند و غذا خوردن در كنار خيابان گناه و خطا محسوب نمى شود، اما با مروّت و شخصيّت اجتماعى افراد محترم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شأن معصوم بسيار بالاتر از آن است كه مرتكب چنين افعالى گردد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80" w:name="__RefHeading___Toc6397620_73709187"/>
      <w:bookmarkStart w:id="81" w:name="_Toc28"/>
      <w:bookmarkEnd w:id="80"/>
      <w:r>
        <w:rPr>
          <w:rtl w:val="true"/>
        </w:rPr>
        <w:t xml:space="preserve">نظر علامه طباطبائى درباره </w:t>
      </w:r>
      <w:r>
        <w:rPr>
          <w:rtl w:val="true"/>
        </w:rPr>
        <w:t>«</w:t>
      </w:r>
      <w:r>
        <w:rPr>
          <w:rtl w:val="true"/>
        </w:rPr>
        <w:t>عصمت</w:t>
      </w:r>
      <w:r>
        <w:rPr>
          <w:rtl w:val="true"/>
        </w:rPr>
        <w:t>»</w:t>
      </w:r>
      <w:bookmarkEnd w:id="81"/>
    </w:p>
    <w:p>
      <w:pPr>
        <w:pStyle w:val="BookText"/>
        <w:rPr/>
      </w:pPr>
      <w:r>
        <w:rPr>
          <w:rFonts w:ascii="IRNazanin" w:hAnsi="IRNazanin" w:eastAsia="IRNazanin"/>
          <w:color w:val="111111"/>
          <w:sz w:val="28"/>
          <w:sz w:val="28"/>
          <w:szCs w:val="28"/>
          <w:rtl w:val="true"/>
          <w:lang w:bidi="fa-IR"/>
        </w:rPr>
        <w:t xml:space="preserve">بر اساس آن چه از متكلّمان شيعه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باطنى و ملكه اى نفسانى است كه خداوند از سر لطف به برخى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اكتسابى نيست و امرى مستقل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قدس سره در اين باره مى 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الذي تتحقّق به العصمة نوع من العلم يمنع صاحبه عن التلبّس بالمعصية والخطأ، وبعبارة أخرى علم مانع عن الضلال، كما أن سائر </w:t>
      </w:r>
    </w:p>
    <w:p>
      <w:pPr>
        <w:pStyle w:val="BookText"/>
        <w:rPr/>
      </w:pPr>
      <w:r>
        <w:rPr>
          <w:rFonts w:ascii="Amiri" w:hAnsi="Amiri" w:eastAsia="Amiri" w:cs="Amiri"/>
          <w:color w:val="111111"/>
          <w:sz w:val="28"/>
          <w:sz w:val="28"/>
          <w:szCs w:val="28"/>
          <w:rtl w:val="true"/>
          <w:lang w:bidi="ar-SA"/>
        </w:rPr>
        <w:t>الأخلاق كالشجاعة والعفّة والسّخاء كلّ منها صورة علميّة راسخة موجبة لتحقّق آثارها مانعة عن التلبّس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الموهبة الإلهية التي نسميها قوة العصمة، نوع من العلم والشعور يغاير ساير أنواع العلوم؛</w:t>
      </w:r>
      <w:r>
        <w:rPr>
          <w:rStyle w:val="FootnoteAnchor"/>
          <w:rtl w:val="true"/>
        </w:rPr>
        <w:footnoteReference w:id="55"/>
      </w:r>
      <w:r>
        <w:rPr>
          <w:rFonts w:ascii="IRNazanin" w:hAnsi="IRNazanin" w:eastAsia="IRNazanin"/>
          <w:color w:val="111111"/>
          <w:sz w:val="28"/>
          <w:sz w:val="28"/>
          <w:szCs w:val="28"/>
          <w:rtl w:val="true"/>
          <w:lang w:bidi="fa-IR"/>
        </w:rPr>
        <w:t>امرى كه عصمت به واسطه آن تحقق مى يابد، نوعى علم است كه مانع از ارتكاب معصيت و خطا توسط صاحب علم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علمى است كه مانع از گمراهى مى گردد چنان كه ساير خُلق ها مانند شجاعت، عفت و بخشندگى و همه امور اين چنينى صورت علمى پايدار است كه موجب تحقق اين آثار مى شود و از ضدّ اين امور مانع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موهبت الاهى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نوعى از علم و شعور است كه با ساير انواع علم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الإلهية التي هي صورة علمية نفسانية تحفظ الإنسان من باطل الإعتقاد وسيّى ء العمل؛</w:t>
      </w:r>
      <w:r>
        <w:rPr>
          <w:rStyle w:val="FootnoteAnchor"/>
          <w:rtl w:val="true"/>
        </w:rPr>
        <w:footnoteReference w:id="56"/>
      </w:r>
      <w:r>
        <w:rPr>
          <w:rFonts w:ascii="IRNazanin" w:hAnsi="IRNazanin" w:eastAsia="IRNazanin"/>
          <w:color w:val="111111"/>
          <w:sz w:val="28"/>
          <w:sz w:val="28"/>
          <w:szCs w:val="28"/>
          <w:rtl w:val="true"/>
          <w:lang w:bidi="fa-IR"/>
        </w:rPr>
        <w:t>عصمت الاهى همان صورت علمى نفسانى است كه انسان را از اعتقاد باطل و عمل ناپسند حفظ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علامه طباطبائى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در علم دارد و علم صورت حاصل در نفس است، حال آن كه در مذهب شيعه و بر اساس آموزه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وسيعى دارد و حجت الاهى از بدو ولادت معصوم است و علاوه بر گناه و خطا، از سهو و نسيان نيز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نظر مى رسد سخن علامه طباطبائى رحمه اللّه، با عقيده شيعه اماميّه درباره عصمت قابل جمع نيست و سخن ايشان سهو و نسيان را در برنمى گيرد</w:t>
      </w:r>
      <w:r>
        <w:rPr>
          <w:rFonts w:eastAsia="IRNazanin" w:cs="IRNazanin"/>
          <w:color w:val="111111"/>
          <w:sz w:val="28"/>
          <w:szCs w:val="28"/>
          <w:rtl w:val="true"/>
          <w:lang w:bidi="fa-IR"/>
        </w:rPr>
        <w:t xml:space="preserve">. </w:t>
      </w:r>
      <w:bookmarkStart w:id="82" w:name="pg11660_121143"/>
    </w:p>
    <w:p>
      <w:pPr>
        <w:pStyle w:val="Heading5"/>
        <w:numPr>
          <w:ilvl w:val="4"/>
          <w:numId w:val="1"/>
        </w:numPr>
        <w:rPr/>
      </w:pPr>
      <w:bookmarkStart w:id="83" w:name="__RefHeading___Toc6397622_73709187"/>
      <w:bookmarkStart w:id="84" w:name="_Toc29"/>
      <w:bookmarkEnd w:id="82"/>
      <w:bookmarkEnd w:id="83"/>
      <w:r>
        <w:rPr>
          <w:rtl w:val="true"/>
        </w:rPr>
        <w:t xml:space="preserve">جايگاه </w:t>
      </w:r>
      <w:r>
        <w:rPr>
          <w:rtl w:val="true"/>
        </w:rPr>
        <w:t>«</w:t>
      </w:r>
      <w:r>
        <w:rPr>
          <w:rtl w:val="true"/>
        </w:rPr>
        <w:t>عصمت</w:t>
      </w:r>
      <w:r>
        <w:rPr>
          <w:rtl w:val="true"/>
        </w:rPr>
        <w:t xml:space="preserve">» </w:t>
      </w:r>
      <w:r>
        <w:rPr>
          <w:rtl w:val="true"/>
        </w:rPr>
        <w:t>در ميان فرقه هاى اسلامى</w:t>
      </w:r>
      <w:bookmarkEnd w:id="84"/>
    </w:p>
    <w:p>
      <w:pPr>
        <w:pStyle w:val="BookText"/>
        <w:rPr/>
      </w:pPr>
      <w:r>
        <w:rPr>
          <w:rFonts w:ascii="IRNazanin" w:hAnsi="IRNazanin" w:eastAsia="IRNazanin"/>
          <w:color w:val="111111"/>
          <w:sz w:val="28"/>
          <w:sz w:val="28"/>
          <w:szCs w:val="28"/>
          <w:rtl w:val="true"/>
          <w:lang w:bidi="fa-IR"/>
        </w:rPr>
        <w:t>از آن جا كه بررسى تمام نظريه هاى موجود در منابع حديثى، كلامى و تفاسير اهل تسنّن موجب پراكندگى و اطناب مملّ خواهد شد، از اين رو فقط به بررسى اجمالى برخى از جوانب بحث اكتفا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فرقه هاى مختلف اشاره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إختلف الناس في هل تعصي الأنبياء عليهم السّلام أم لا؟ فذهبت طائفة إلى أن رسل اللّه صلّى اللّه عليهم وسلّم يعصون اللّه في جميع الكبائر والصغائر عمدا، حاشا الكذب في التبليغ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الكراميّة من المرجئة وقول ابن الطيّب الباقلاني من الأشعريّة ومن اتبعه وهو قول اليهود والنصارى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هذا الباقلاّني، فإنا رأينا في كتاب صاحبه أبي جعفر السمناني قاضي الموصل أنه كان يقول أن كل ذنب دقّ أو جلّ فإنه جائز على الرسل حاشا الكذب في التبليغ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عليهم أن يكفروا،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نهى النبي عليه السّلام عن شيء ثم فعله فليس دليلاً على أن ذلك النهي قد نسخ لأنه قد يفعله عاصيا 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لأصحابه أن ينكروا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أن يكون في أمّة محمّد من هو أفضل من محمّد عليه الصلاة والسّلام مذ بعث إلى أن مات؛</w:t>
      </w:r>
      <w:r>
        <w:rPr>
          <w:rStyle w:val="FootnoteAnchor"/>
          <w:rtl w:val="true"/>
        </w:rPr>
        <w:footnoteReference w:id="57"/>
      </w:r>
      <w:r>
        <w:rPr>
          <w:rFonts w:ascii="IRNazanin" w:hAnsi="IRNazanin" w:eastAsia="IRNazanin"/>
          <w:color w:val="111111"/>
          <w:sz w:val="28"/>
          <w:sz w:val="28"/>
          <w:szCs w:val="28"/>
          <w:rtl w:val="true"/>
          <w:lang w:bidi="fa-IR"/>
        </w:rPr>
        <w:t>درباره اين كه پيامبران عليهم السلام گناه مى كنند يا خير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معتقدند كه رسول خدا به صورت عمدى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دروغ در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گناهان كبيره و صغيره از پروردگار نافرمانى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كراميه از مرجئه و نظر ابن طيب باقلاّنى</w:t>
      </w:r>
      <w:r>
        <w:rPr>
          <w:rStyle w:val="FootnoteAnchor"/>
          <w:rtl w:val="true"/>
        </w:rPr>
        <w:footnoteReference w:id="58"/>
      </w:r>
      <w:r>
        <w:rPr>
          <w:rFonts w:ascii="IRNazanin" w:hAnsi="IRNazanin" w:eastAsia="IRNazanin"/>
          <w:color w:val="111111"/>
          <w:sz w:val="28"/>
          <w:sz w:val="28"/>
          <w:szCs w:val="28"/>
          <w:rtl w:val="true"/>
          <w:lang w:bidi="fa-IR"/>
        </w:rPr>
        <w:t>از اشاعره و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همان اعتقاد يهود </w:t>
      </w:r>
    </w:p>
    <w:p>
      <w:pPr>
        <w:pStyle w:val="BookText"/>
        <w:rPr/>
      </w:pPr>
      <w:r>
        <w:rPr>
          <w:rFonts w:ascii="IRNazanin" w:hAnsi="IRNazanin" w:eastAsia="IRNazanin"/>
          <w:color w:val="111111"/>
          <w:sz w:val="28"/>
          <w:sz w:val="28"/>
          <w:szCs w:val="28"/>
          <w:rtl w:val="true"/>
          <w:lang w:bidi="fa-IR"/>
        </w:rPr>
        <w:t>و نصارا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اين نظر باقلاّنى بايد گفت كه در كتاب دوست و همراه ابوجعفر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اعم از كوچك و بزرگ بر رسولان جايز است به استثناى دروغ در تبليغ، و چنان چه پيامبر از چيزى نهى كند و خود آن را انجام دهد، اين امر دليل بر نسخ نهى ابتدايى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 نافرمانى خداى تعالى انجام داده باشد و سزاوار نيست كه ياران آن پيامبر به او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امت محمّد جايز است كه از هنگام بعثت كسى برتر از او باشد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پس با بيان فوق، كراميه كه گروهى از مرجئه و از فرقه هاى كلامى اهل تسنّن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دروغ در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اين گروه، گستره عدم نياز به عصمت را بالا برده و عصمت در تبليغ را نيز لازم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مى 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من يحكي عن بعض الكراميّة أنهم يجوّزون على الرسل عليهم السلام الكذب في التبليغ ايضا؛</w:t>
      </w:r>
      <w:r>
        <w:rPr>
          <w:rStyle w:val="FootnoteAnchor"/>
          <w:rtl w:val="true"/>
        </w:rPr>
        <w:footnoteReference w:id="60"/>
      </w:r>
      <w:r>
        <w:rPr>
          <w:rFonts w:ascii="IRNazanin" w:hAnsi="IRNazanin" w:eastAsia="IRNazanin"/>
          <w:color w:val="111111"/>
          <w:sz w:val="28"/>
          <w:sz w:val="28"/>
          <w:szCs w:val="28"/>
          <w:rtl w:val="true"/>
          <w:lang w:bidi="fa-IR"/>
        </w:rPr>
        <w:t>شنيدم از كسى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كراميه دروغ در تبليغ را هم بر پيامبران جايز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ابن حزم مى گويد باقلانى دروغ در تبليغ را براى پيامبران جايز نمى داند، اما از آن چه به وى نسبت داده به روشنى استفاده مى شود كه باقلانى هم به عصمت در تبليغ قائل نيست؛ چرا كه اگر به اعتقاد وى عمل به منهيّات بر پيامبر جايز باشد، عصمت در تبليغ نيز نفى خواهد شد؛ زيرا بيان نهى در حقيقت همان تبليغ است و عدم پايبندى به آن به معناى عدم عصمت در تبليغ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باقلانى نيز به عصمت در تبليغ قائل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ارتكاب معاصى را براى انبياء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مطرح كردن اقوال در اين مسئله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عليهم الصلاة والسّلام معصومون في زمان النبوّة عن الكبائر والصغائر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سبيل السهو فهو جائز</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در شرح مواقف، از قول محققان اشاعره نيز نقل شده است كه آنان عصمت از كبائر را در غير تبليغ لازم نمى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كتاب، به نقل از برخى فرقه هاى اهل تسنّن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يبعث اللّه نبيّا علم اللّه أنّه يكفر بعد نبوته؛</w:t>
      </w:r>
      <w:r>
        <w:rPr>
          <w:rStyle w:val="FootnoteAnchor"/>
          <w:rtl w:val="true"/>
        </w:rPr>
        <w:footnoteReference w:id="62"/>
      </w:r>
      <w:r>
        <w:rPr>
          <w:rFonts w:ascii="IRNazanin" w:hAnsi="IRNazanin" w:eastAsia="IRNazanin"/>
          <w:color w:val="111111"/>
          <w:sz w:val="28"/>
          <w:sz w:val="28"/>
          <w:szCs w:val="28"/>
          <w:rtl w:val="true"/>
          <w:lang w:bidi="fa-IR"/>
        </w:rPr>
        <w:t>جايز است كه خداوند پيامبرى را برانگيزد كه مى داند پس از نبوتش كافر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غزالى</w:t>
      </w:r>
      <w:r>
        <w:rPr>
          <w:rStyle w:val="FootnoteAnchor"/>
          <w:rtl w:val="true"/>
        </w:rPr>
        <w:footnoteReference w:id="63"/>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xml:space="preserve">: </w:t>
      </w:r>
      <w:bookmarkStart w:id="85" w:name="pg11660_121146"/>
    </w:p>
    <w:p>
      <w:pPr>
        <w:pStyle w:val="BookText"/>
        <w:rPr/>
      </w:pPr>
      <w:bookmarkEnd w:id="85"/>
      <w:r>
        <w:rPr>
          <w:rFonts w:ascii="Amiri" w:hAnsi="Amiri" w:eastAsia="Amiri" w:cs="Amiri"/>
          <w:color w:val="111111"/>
          <w:sz w:val="28"/>
          <w:sz w:val="28"/>
          <w:szCs w:val="28"/>
          <w:rtl w:val="true"/>
          <w:lang w:bidi="ar-SA"/>
        </w:rPr>
        <w:t>فإنا نجوّز أن ينبّى ء اللّه تعالى كافرا ويؤيّده بالمعجزة؛</w:t>
      </w:r>
      <w:r>
        <w:rPr>
          <w:rStyle w:val="FootnoteAnchor"/>
          <w:rtl w:val="true"/>
        </w:rPr>
        <w:footnoteReference w:id="64"/>
      </w:r>
      <w:r>
        <w:rPr>
          <w:rFonts w:ascii="Amiri" w:hAnsi="Amiri" w:eastAsia="Amiri" w:cs="Amiri"/>
          <w:color w:val="111111"/>
          <w:sz w:val="28"/>
          <w:sz w:val="28"/>
          <w:szCs w:val="28"/>
          <w:rtl w:val="true"/>
          <w:lang w:bidi="ar-SA"/>
        </w:rPr>
        <w:t>ما جايز مى دانيم كه خداى تعالى كافرى را نبوت دهد و او را با معجزه تأييد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سخن پيشين، برخى از اهل تسنّن علاوه بر گناه و خطا، كفر را نيز بر پيامبر جايز مى شمارند و معتقدند كه ممكن است شخص كافر نيز نبى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برخى ديگر از عالمان اهل سنّت علاوه بر جواز نبوتِ كافر، كفر نبى پس از نبوت را نيز جايز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از ابوبكر باقلانى اين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وجائز عليهم أن يكفروا؛</w:t>
      </w:r>
      <w:r>
        <w:rPr>
          <w:rStyle w:val="FootnoteAnchor"/>
          <w:rtl w:val="true"/>
        </w:rPr>
        <w:footnoteReference w:id="65"/>
      </w:r>
      <w:r>
        <w:rPr>
          <w:rFonts w:ascii="Amiri" w:hAnsi="Amiri" w:eastAsia="Amiri" w:cs="Amiri"/>
          <w:color w:val="111111"/>
          <w:sz w:val="28"/>
          <w:sz w:val="28"/>
          <w:szCs w:val="28"/>
          <w:rtl w:val="true"/>
          <w:lang w:bidi="ar-SA"/>
        </w:rPr>
        <w:t>جايز است كه انبياء كافر شوند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397624_73709187"/>
      <w:bookmarkStart w:id="87" w:name="_Toc30"/>
      <w:bookmarkEnd w:id="86"/>
      <w:r>
        <w:rPr>
          <w:rtl w:val="true"/>
        </w:rPr>
        <w:t>منشأ اعتقاد اهل سنّت درباره عصمت پيامبران</w:t>
      </w:r>
      <w:bookmarkEnd w:id="87"/>
    </w:p>
    <w:p>
      <w:pPr>
        <w:pStyle w:val="BookText"/>
        <w:rPr/>
      </w:pPr>
      <w:r>
        <w:rPr>
          <w:rFonts w:ascii="IRNazanin" w:hAnsi="IRNazanin" w:eastAsia="IRNazanin"/>
          <w:color w:val="111111"/>
          <w:sz w:val="28"/>
          <w:sz w:val="28"/>
          <w:szCs w:val="28"/>
          <w:rtl w:val="true"/>
          <w:lang w:bidi="fa-IR"/>
        </w:rPr>
        <w:t xml:space="preserve">اين گونه اعتقاد اهل سنّت پيرامون عصمت انبياء بر پايه احاديثى شكل گرفته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گناه، خطا و حتى كفر و شرك پيامبران الاهى، به ويژه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منبع اين گونه اعتقادات گمراه كننده را مى توان رواياتى برشمرد كه در مجامع و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اين روايات اشاره مى كنيم</w:t>
      </w:r>
      <w:r>
        <w:rPr>
          <w:rFonts w:eastAsia="IRNazanin" w:cs="IRNazanin"/>
          <w:color w:val="111111"/>
          <w:sz w:val="28"/>
          <w:szCs w:val="28"/>
          <w:rtl w:val="true"/>
          <w:lang w:bidi="fa-IR"/>
        </w:rPr>
        <w:t>.</w:t>
      </w:r>
    </w:p>
    <w:p>
      <w:pPr>
        <w:pStyle w:val="Heading5"/>
        <w:numPr>
          <w:ilvl w:val="4"/>
          <w:numId w:val="1"/>
        </w:numPr>
        <w:rPr/>
      </w:pPr>
      <w:bookmarkStart w:id="88" w:name="__RefHeading___Toc6397626_73709187"/>
      <w:bookmarkStart w:id="89" w:name="_Toc31"/>
      <w:bookmarkEnd w:id="88"/>
      <w:r>
        <w:rPr>
          <w:rtl w:val="true"/>
        </w:rPr>
        <w:t>عدم عصمت حضرت ابراهيم</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اهل تسنّن دروغ، معصيت، فسق و حتى كفر را براى پيامبران جايز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داستان هايى در كفر و فسق برخى از انبياء نقل كرده اند كه از آن </w:t>
      </w:r>
    </w:p>
    <w:p>
      <w:pPr>
        <w:pStyle w:val="BookText"/>
        <w:rPr/>
      </w:pPr>
      <w:r>
        <w:rPr>
          <w:rFonts w:ascii="IRNazanin" w:hAnsi="IRNazanin" w:eastAsia="IRNazanin"/>
          <w:color w:val="111111"/>
          <w:sz w:val="28"/>
          <w:sz w:val="28"/>
          <w:szCs w:val="28"/>
          <w:rtl w:val="true"/>
          <w:lang w:bidi="fa-IR"/>
        </w:rPr>
        <w:t>جمله مى توان به حضرت ابراهيم خليل عليه السلام اشاره نمود كه امورى هم چون درخواست شفاعت براى كافر و دروغ گويى به ايشان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به نقل از پيامبر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يلقى إبراهيم أباه آزر يوم القيامة وعلى وجه آزر قترة وغبرة فيقول له إبراهيم ألم أقل لك لا تعصني؟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أعصيك، فيقول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وعدتني أن لا تخزيني يوم يبعثون فأي خزي من أبي الأبعد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حرمت الجنة على الكافرين؛</w:t>
      </w:r>
      <w:r>
        <w:rPr>
          <w:rStyle w:val="FootnoteAnchor"/>
          <w:rtl w:val="true"/>
        </w:rPr>
        <w:footnoteReference w:id="66"/>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تفسير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پدرش آزر را در روز قيامت ملاقات مى كند در حالى كه چهره او گرفته و غبارآلود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نگفتم كه از من سرپيچى نكن؟ پدرش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تو سرپيچى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خطاب به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وعده كردى كه مرا در روز رستاخيز خوار نسازى و كدام خوارى بالاتر از پدرم كه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كافران حرام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دو امر باطل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 پدر حضرت ابراهيم عليه السلام كافر و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 كه حضرت ابراهيم براى كافر شفاعت كرده است، با اين كه مى دانسته خداوند متعال كافر را وارد بهشت نمى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درخواست امرى بر خلاف اراده خداوند با عصمت ناسازگار است، به همين جهت برخى از عالمان اهل سنّت حديث را مردود دانسته و برخى </w:t>
      </w:r>
    </w:p>
    <w:p>
      <w:pPr>
        <w:pStyle w:val="BookText"/>
        <w:rPr/>
      </w:pPr>
      <w:r>
        <w:rPr>
          <w:rFonts w:ascii="IRNazanin" w:hAnsi="IRNazanin" w:eastAsia="IRNazanin"/>
          <w:color w:val="111111"/>
          <w:sz w:val="28"/>
          <w:sz w:val="28"/>
          <w:szCs w:val="28"/>
          <w:rtl w:val="true"/>
          <w:lang w:bidi="fa-IR"/>
        </w:rPr>
        <w:t>كوشيده اند به گونه اى آن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نقل حديث و بحث پيرامون آن مى 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الإسماعيلي هذا الحديث من أصله وطعن في صحته فقال بعد أن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في صحته نظر، من جهة أن إبراهيم علم أن اللّه لا يخلف الميعاد فكيف يجعل ما صار لأبيه خزياً مع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مخالف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أن أهل التفسير إختلفوا في الوقت الذي تبرّأ فيه إبراهيم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 يتيقّن موته على الكفر بجواز أن يكون آمن في نفسه ولم يطّلع إبراهيم على ذلك؛</w:t>
      </w:r>
      <w:r>
        <w:rPr>
          <w:rStyle w:val="FootnoteAnchor"/>
          <w:rtl w:val="true"/>
        </w:rPr>
        <w:footnoteReference w:id="68"/>
      </w:r>
      <w:r>
        <w:rPr>
          <w:rFonts w:ascii="Amiri" w:hAnsi="Amiri" w:eastAsia="Amiri" w:cs="Amiri"/>
          <w:color w:val="111111"/>
          <w:sz w:val="28"/>
          <w:sz w:val="28"/>
          <w:szCs w:val="28"/>
          <w:rtl w:val="true"/>
          <w:lang w:bidi="ar-SA"/>
        </w:rPr>
        <w:t>اسماعيلى</w:t>
      </w:r>
      <w:r>
        <w:rPr>
          <w:rStyle w:val="FootnoteAnchor"/>
          <w:rtl w:val="true"/>
        </w:rPr>
        <w:footnoteReference w:id="69"/>
      </w:r>
      <w:r>
        <w:rPr>
          <w:rFonts w:ascii="IRNazanin" w:hAnsi="IRNazanin" w:eastAsia="IRNazanin"/>
          <w:color w:val="111111"/>
          <w:sz w:val="28"/>
          <w:sz w:val="28"/>
          <w:szCs w:val="28"/>
          <w:rtl w:val="true"/>
          <w:lang w:bidi="fa-IR"/>
        </w:rPr>
        <w:t>به اصل اين حديث اشكال و در صحت آن ترديد كرده است و پس از نقل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خبرى است كه در صحت آن ترديد وجود دارد، از آن رو كه ابراهيم عليه السلام مى داند كه خداى تعالى خلف وعده نمى كند، پس چگونه آن چه را بر پدرش مى گذرد خوارى تلقى كرده است؟ ديگرى گفته است اين حديث با ظاهر آيه اى از قرآن مخالف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ابراهيم براى پدرش نبود مگر به خاطر عهدى كه با او كرده بود، ولى چون بر او روشن شد كه او دشمن خداست از او بيزارى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اشكال اين است كه اهل تفسير درباره زمان تبرّى ابراهيم از پدرش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ابراهيم يقين نداشت كه آذر با كفر از دنيا رفته است، به جهت آن كه ممكن است وى در باطن ايمان آورده و ابراهيم از آن مطلع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ابوهريره به همين مقدار نيز بسنده نكرده و پا را فراتر گذاشته و به حضرت ابراهيم عليه السلام نسبت دروغ گويى نيز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حديثى را به پيامبر اكرم صلى اللّه عليه وآله نسبت مى دهد كه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يكذب إبراهيم عليه الصلاة والسلام إلا ثلاث كذبات؛ ثنتين منهنّ في ذات اللّه عزّ وجل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وقال بينا هو ذات يوم وسارة إذ أتى على جبّار من الجبابرة، فقيل له إن ههنا رجلاً معه امرأة من أحسن الناس، فأرسل إليه فسأله عنها، فقال من هذه؟ قال أختي فأتى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سارة، ليس على وجه الأرض مؤمن غيري وغيرك وإن هذا سألني عنك فأخبرته أنك أختي، فلا تكذّبيني؛</w:t>
      </w:r>
      <w:r>
        <w:rPr>
          <w:rStyle w:val="FootnoteAnchor"/>
          <w:rtl w:val="true"/>
        </w:rPr>
        <w:footnoteReference w:id="72"/>
      </w:r>
      <w:r>
        <w:rPr>
          <w:rFonts w:ascii="IRNazanin" w:hAnsi="IRNazanin" w:eastAsia="IRNazanin"/>
          <w:color w:val="111111"/>
          <w:sz w:val="28"/>
          <w:sz w:val="28"/>
          <w:szCs w:val="28"/>
          <w:rtl w:val="true"/>
          <w:lang w:bidi="fa-IR"/>
        </w:rPr>
        <w:t>ابراهيم نبى عليه السلام دروغ نگفت مگر در سه مورد؛ دو مورد از آن در كتاب خداى عزّ 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مريض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آيه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شكستن بت ها كار اين بت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سوم نيز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روزى با ساره به شهر يكى از ستمگران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ستمگر گفته شد در اين جا مردى است كه يكى از زيباترين زنان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دنبال حضرت ابراهيم فرستاد تا در </w:t>
      </w:r>
    </w:p>
    <w:p>
      <w:pPr>
        <w:pStyle w:val="BookText"/>
        <w:rPr/>
      </w:pPr>
      <w:r>
        <w:rPr>
          <w:rFonts w:ascii="IRNazanin" w:hAnsi="IRNazanin" w:eastAsia="IRNazanin"/>
          <w:color w:val="111111"/>
          <w:sz w:val="28"/>
          <w:sz w:val="28"/>
          <w:szCs w:val="28"/>
          <w:rtl w:val="true"/>
          <w:lang w:bidi="fa-IR"/>
        </w:rPr>
        <w:t>اين باره از او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پرسيد اين زن كيست؟ حضرت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ساره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ساره، در روى زمين هيچ مؤمنى غير از من و تو نيست و اين مرد از من درباره تو پرسيد و من به او گفتم كه تو خواهر من هستى؛ پس تو مرا تكذيب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روشنى به حضرت ابراهيم خليل اللّه نسبت دروغ گويى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قدرى بى اساس است كه فخر رازى نيز چاره اى جز اعتراف به دروغ بودن آن ندارد، هر چند كه بخارى و مسلم در صحيح خود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درباره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لا ينبغي أن يقبل، لأنّ نسبة الكذب إلى إبراهيم لا تجوز، فقال ذلك الرجل فكيف يحكم بكذب الرواة العدول؟ فقلت لمّا وقع التعارض بين نسبة الكذب إلى الراوي وبين نسبته إلى الخليل عليه السلام، كان من المعلوم بالضرورة أن نسبته إلى الراوي أولى؛</w:t>
      </w:r>
      <w:r>
        <w:rPr>
          <w:rStyle w:val="FootnoteAnchor"/>
          <w:rtl w:val="true"/>
        </w:rPr>
        <w:footnoteReference w:id="73"/>
      </w:r>
      <w:r>
        <w:rPr>
          <w:rFonts w:ascii="IRNazanin" w:hAnsi="IRNazanin" w:eastAsia="IRNazanin"/>
          <w:color w:val="111111"/>
          <w:sz w:val="28"/>
          <w:sz w:val="28"/>
          <w:szCs w:val="28"/>
          <w:rtl w:val="true"/>
          <w:lang w:bidi="fa-IR"/>
        </w:rPr>
        <w:t>اين حديث شايسته پذيرش نيست، زيرا نسبت دروغ به ابراهيم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دروغ گويى راويان عادل حكم مى كنى؟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 نسبت دروغ گويى به راوى و به ابراهيم خليل عليه السلام تعارض باشد، به ضرورت روشن است كه نسبت دروغ گويى به راوى سزاوارتر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مى شود كه دروغ بودن اين گونه احاديث به قدرى روشن است كه حتى فرد متعصبى هم چون فخر رازى، على رغم وجود اين حديث در صحيحين به خود جرأت مى دهد راويان صحيحين را تكذيب كند، چرا كه وى معتقد است نسبت كذب و دروغ به رجال و راويان صحيحين بهتر از آن است كه بگوييم ابراهيم خليل الرحمان سه مرتبه دروغ گفته است</w:t>
      </w:r>
      <w:r>
        <w:rPr>
          <w:rFonts w:eastAsia="IRNazanin" w:cs="IRNazanin"/>
          <w:color w:val="111111"/>
          <w:sz w:val="28"/>
          <w:szCs w:val="28"/>
          <w:rtl w:val="true"/>
          <w:lang w:bidi="fa-IR"/>
        </w:rPr>
        <w:t xml:space="preserve">. </w:t>
      </w:r>
      <w:bookmarkStart w:id="90" w:name="pg11660_121151"/>
    </w:p>
    <w:p>
      <w:pPr>
        <w:pStyle w:val="BookText"/>
        <w:rPr/>
      </w:pPr>
      <w:bookmarkEnd w:id="90"/>
      <w:r>
        <w:rPr>
          <w:rFonts w:ascii="IRNazanin" w:hAnsi="IRNazanin" w:eastAsia="IRNazanin"/>
          <w:color w:val="111111"/>
          <w:sz w:val="28"/>
          <w:sz w:val="28"/>
          <w:szCs w:val="28"/>
          <w:rtl w:val="true"/>
          <w:lang w:bidi="fa-IR"/>
        </w:rPr>
        <w:t>به جز فخر رازى عالمان ديگرى نيز به دروغ بودن اين حديث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در اللباب في علوم الكتاب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قبلناه لزمنا الحكم بتكذيب إبراهيم صلوات اللّه وسلامه عليه وإن رددناه لزمنا الحكم بتكذيب الرواة، ولا شكّ أن صون إبراهيم صلوات اللّه وسلامه عليه عن الكذب أولى من صون طائفة من المجاهيل عن الكذب؛</w:t>
      </w:r>
      <w:r>
        <w:rPr>
          <w:rStyle w:val="FootnoteAnchor"/>
          <w:rtl w:val="true"/>
        </w:rPr>
        <w:footnoteReference w:id="74"/>
      </w:r>
      <w:r>
        <w:rPr>
          <w:rFonts w:ascii="IRNazanin" w:hAnsi="IRNazanin" w:eastAsia="IRNazanin"/>
          <w:color w:val="111111"/>
          <w:sz w:val="28"/>
          <w:sz w:val="28"/>
          <w:szCs w:val="28"/>
          <w:rtl w:val="true"/>
          <w:lang w:bidi="fa-IR"/>
        </w:rPr>
        <w:t>اگر آن خبر را قبول كنيم، آن وقت بايد ابراهيم صلوات اللّه وسلامه عليه را تكذيب نمائيم و اگر خبر را ردّ كنيم، تكذيب راويان آن را در پى خواهد داشت و شكى نيست كه حفظ مقام ابراهيم صلوات اللّه وسلامه عليه از دروغ، سزاوارتر از حفظ مقام برخى از راويان ناشناخته است</w:t>
      </w:r>
      <w:r>
        <w:rPr>
          <w:rFonts w:eastAsia="IRNazanin" w:cs="IRNazanin"/>
          <w:color w:val="111111"/>
          <w:sz w:val="28"/>
          <w:szCs w:val="28"/>
          <w:rtl w:val="true"/>
          <w:lang w:bidi="fa-IR"/>
        </w:rPr>
        <w:t>.</w:t>
      </w:r>
    </w:p>
    <w:p>
      <w:pPr>
        <w:pStyle w:val="Heading5"/>
        <w:numPr>
          <w:ilvl w:val="4"/>
          <w:numId w:val="1"/>
        </w:numPr>
        <w:rPr/>
      </w:pPr>
      <w:bookmarkStart w:id="91" w:name="__RefHeading___Toc6397628_73709187"/>
      <w:bookmarkStart w:id="92" w:name="_Toc32"/>
      <w:bookmarkEnd w:id="91"/>
      <w:r>
        <w:rPr>
          <w:rtl w:val="true"/>
        </w:rPr>
        <w:t>حضرت موسى و سيلى زدن به ملك الموت</w:t>
      </w:r>
      <w:r>
        <w:rPr>
          <w:rtl w:val="true"/>
        </w:rPr>
        <w:t>!</w:t>
      </w:r>
      <w:bookmarkEnd w:id="92"/>
    </w:p>
    <w:p>
      <w:pPr>
        <w:pStyle w:val="BookText"/>
        <w:rPr/>
      </w:pPr>
      <w:r>
        <w:rPr>
          <w:rFonts w:ascii="IRNazanin" w:hAnsi="IRNazanin" w:eastAsia="IRNazanin"/>
          <w:color w:val="111111"/>
          <w:sz w:val="28"/>
          <w:sz w:val="28"/>
          <w:szCs w:val="28"/>
          <w:rtl w:val="true"/>
          <w:lang w:bidi="fa-IR"/>
        </w:rPr>
        <w:t>ابوهريره در راستاى دروغ پردازى هاى خود، امور ناشايستى را به حضرت موسى عليه السلام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ابوهريره از قول وى مى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ملك الموت إلى موسى عليه السّلام، فقال له أجب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موسى عين ملك الموت ففقأها فرجع الملك إلى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أرسلتني إلى عبد لك لا يريد الموت وقد فقأ عيني؛</w:t>
      </w:r>
      <w:r>
        <w:rPr>
          <w:rStyle w:val="FootnoteAnchor"/>
          <w:rtl w:val="true"/>
        </w:rPr>
        <w:footnoteReference w:id="75"/>
      </w:r>
      <w:r>
        <w:rPr>
          <w:rFonts w:ascii="IRNazanin" w:hAnsi="IRNazanin" w:eastAsia="IRNazanin"/>
          <w:color w:val="111111"/>
          <w:sz w:val="28"/>
          <w:sz w:val="28"/>
          <w:szCs w:val="28"/>
          <w:rtl w:val="true"/>
          <w:lang w:bidi="fa-IR"/>
        </w:rPr>
        <w:t>ابوهريره از رسول خدا صلى اللّه عليه وآله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به سوى موسى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پروردگارت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ضربه اى به چشم ملك الموت زد كه چشم او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به سوى خداى عزّ وجل </w:t>
      </w:r>
      <w:bookmarkStart w:id="93" w:name="pg11660_121152"/>
    </w:p>
    <w:p>
      <w:pPr>
        <w:pStyle w:val="BookText"/>
        <w:rPr/>
      </w:pPr>
      <w:bookmarkEnd w:id="93"/>
      <w:r>
        <w:rPr>
          <w:rFonts w:ascii="IRNazanin" w:hAnsi="IRNazanin" w:eastAsia="IRNazanin"/>
          <w:color w:val="111111"/>
          <w:sz w:val="28"/>
          <w:sz w:val="28"/>
          <w:szCs w:val="28"/>
          <w:rtl w:val="true"/>
          <w:lang w:bidi="fa-IR"/>
        </w:rPr>
        <w:t>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سوى بنده اى فرستادى كه مرگ را نمى خواهد و به چشم من آسيب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شروح صحيح مسلم و صحيح بخارى و برخى ديگر از منابع معتبر اهل تسنّن آمده است و به روشنى نشان دهنده چگونگى اعتقاد آنان درباره عصمت پيامبران الاهى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94" w:name="__RefHeading___Toc6397630_73709187"/>
      <w:bookmarkStart w:id="95" w:name="_Toc33"/>
      <w:bookmarkEnd w:id="94"/>
      <w:r>
        <w:rPr>
          <w:rtl w:val="true"/>
        </w:rPr>
        <w:t>حضرت سليمان و برخى ديگر از پيامبران الاهى</w:t>
      </w:r>
      <w:bookmarkEnd w:id="95"/>
    </w:p>
    <w:p>
      <w:pPr>
        <w:pStyle w:val="BookText"/>
        <w:rPr/>
      </w:pPr>
      <w:r>
        <w:rPr>
          <w:rFonts w:ascii="IRNazanin" w:hAnsi="IRNazanin" w:eastAsia="IRNazanin"/>
          <w:color w:val="111111"/>
          <w:sz w:val="28"/>
          <w:sz w:val="28"/>
          <w:szCs w:val="28"/>
          <w:rtl w:val="true"/>
          <w:lang w:bidi="fa-IR"/>
        </w:rPr>
        <w:t>ابوهريره درباره حضرت سليمان نيز چنين نقل 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داوود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مائة امرأة أو تسع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فلم يقل إن شاء اللّه، فلم يحمل منهن إلاّ امرأة واحدة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اين حديث نيز در صحيحين و بسيارى از منابع معتبر اهل تسنّن آمده است و در آن در نهايت بى شرمى از ورود حضرت سليمان بر صد يا نود و نه زن در يك شب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حضرت سليمان نه تنها به نقش مشيت خداوند در امور توجه نداشته، بلكه تذكر يكى از اصحاب نيز در او كارساز نشده است و آن حضرت با بى اعتنايى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خدا از چنين نسبت هاى ناپسند به انبياء الاهى</w:t>
      </w:r>
      <w:r>
        <w:rPr>
          <w:rFonts w:eastAsia="IRNazanin" w:cs="IRNazanin"/>
          <w:color w:val="111111"/>
          <w:sz w:val="28"/>
          <w:szCs w:val="28"/>
          <w:rtl w:val="true"/>
          <w:lang w:bidi="fa-IR"/>
        </w:rPr>
        <w:t xml:space="preserve">. </w:t>
      </w:r>
      <w:bookmarkStart w:id="96" w:name="pg11660_121153"/>
    </w:p>
    <w:p>
      <w:pPr>
        <w:pStyle w:val="BookText"/>
        <w:rPr/>
      </w:pPr>
      <w:bookmarkEnd w:id="96"/>
      <w:r>
        <w:rPr>
          <w:rFonts w:ascii="IRNazanin" w:hAnsi="IRNazanin" w:eastAsia="IRNazanin"/>
          <w:color w:val="111111"/>
          <w:sz w:val="28"/>
          <w:sz w:val="28"/>
          <w:szCs w:val="28"/>
          <w:rtl w:val="true"/>
          <w:lang w:bidi="fa-IR"/>
        </w:rPr>
        <w:t>ابوهريره درباره يكى ديگر از انبياء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نبي من الأنبياء تحت شجرة فلدغته نملة، فأمربجهازه فأخرج من تحتها ثم أمر ببيتها فأحرق بالنار؛ فأوحى اللّه إليه فهلا نملة واحدة؛</w:t>
      </w:r>
      <w:r>
        <w:rPr>
          <w:rStyle w:val="FootnoteAnchor"/>
          <w:rtl w:val="true"/>
        </w:rPr>
        <w:footnoteReference w:id="78"/>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در مسافرتى با همراهانش زير درختى پياده شده و اتراق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اى آن پيامبر را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انتقام از 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لانه مورچه ها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پروردگار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مورچه تو را گزيد نه همه مورچه ها</w:t>
      </w:r>
      <w:r>
        <w:rPr>
          <w:rFonts w:eastAsia="IRNazanin" w:cs="IRNazanin"/>
          <w:color w:val="111111"/>
          <w:sz w:val="28"/>
          <w:szCs w:val="28"/>
          <w:rtl w:val="true"/>
          <w:lang w:bidi="fa-IR"/>
        </w:rPr>
        <w:t>!</w:t>
      </w:r>
    </w:p>
    <w:p>
      <w:pPr>
        <w:pStyle w:val="Heading5"/>
        <w:numPr>
          <w:ilvl w:val="4"/>
          <w:numId w:val="1"/>
        </w:numPr>
        <w:rPr/>
      </w:pPr>
      <w:bookmarkStart w:id="97" w:name="__RefHeading___Toc6397632_73709187"/>
      <w:bookmarkStart w:id="98" w:name="_Toc34"/>
      <w:bookmarkEnd w:id="97"/>
      <w:r>
        <w:rPr>
          <w:rtl w:val="true"/>
        </w:rPr>
        <w:t>رسول گرامى اسلام</w:t>
      </w:r>
      <w:bookmarkEnd w:id="98"/>
    </w:p>
    <w:p>
      <w:pPr>
        <w:pStyle w:val="BookText"/>
        <w:rPr/>
      </w:pPr>
      <w:r>
        <w:rPr>
          <w:rFonts w:ascii="IRNazanin" w:hAnsi="IRNazanin" w:eastAsia="IRNazanin"/>
          <w:color w:val="111111"/>
          <w:sz w:val="28"/>
          <w:sz w:val="28"/>
          <w:szCs w:val="28"/>
          <w:rtl w:val="true"/>
          <w:lang w:bidi="fa-IR"/>
        </w:rPr>
        <w:t>اين گونه امور ناشايست در منابع اهل سنّت، دامان پاك پيامبر خدا صلى اللّه عليه وآله را گرفته است به طورى كه به پيامبر نسبت بت پرستى نيز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ساختگى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سالم أنه سمع عبداللّه بن عمر إنه يحدّث عن رسول اللّه صلّى اللّه عليه وآله أنه لقي زيد بن عمرو بن نفيل بأسفل بلدح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قبل أن ينزل على رسول اللّه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 رسول اللّه سفرة فيها لحم فأبى أن يأكل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آكل مما تذبحون على أنصابكم ولا آكل إلاّ مما ذكر اسم اللّه عليه؛</w:t>
      </w:r>
      <w:r>
        <w:rPr>
          <w:rStyle w:val="FootnoteAnchor"/>
          <w:rtl w:val="true"/>
        </w:rPr>
        <w:footnoteReference w:id="79"/>
      </w:r>
      <w:r>
        <w:rPr>
          <w:rFonts w:ascii="IRNazanin" w:hAnsi="IRNazanin" w:eastAsia="IRNazanin"/>
          <w:color w:val="111111"/>
          <w:sz w:val="28"/>
          <w:sz w:val="28"/>
          <w:szCs w:val="28"/>
          <w:rtl w:val="true"/>
          <w:lang w:bidi="fa-IR"/>
        </w:rPr>
        <w:t>عبداللّه بن عمر از رسول خدا صلى اللّه عليه وآله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وحى بر پيامبر خدا نازل شود با يزيد بن عمرو بن نفيل ملاقات و او را دعوت كرد </w:t>
      </w:r>
    </w:p>
    <w:p>
      <w:pPr>
        <w:pStyle w:val="BookText"/>
        <w:rPr/>
      </w:pPr>
      <w:r>
        <w:rPr>
          <w:rFonts w:ascii="IRNazanin" w:hAnsi="IRNazanin" w:eastAsia="IRNazanin"/>
          <w:color w:val="111111"/>
          <w:sz w:val="28"/>
          <w:sz w:val="28"/>
          <w:szCs w:val="28"/>
          <w:rtl w:val="true"/>
          <w:lang w:bidi="fa-IR"/>
        </w:rPr>
        <w:t>و سفره اى از براى وى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خوردن آن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كه شما براى بت هايتان ذبح مى كنيد و غير از آن چه كه اسم خدا بر آن ذكر شده است نمى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كه در صحيح بخارى و مسند احمد نقل شده است، پيامبر پيش از نبوت بت پرست بوده و در پاى بت ها قربانى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گوشت آن مى خورده و به ميهمانان مى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حديث مذكور زيد بن عمرو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و افضل از پيامبر اكرم صلى اللّه عليه وآله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سنّى نيز بر پايه همين احاديث به كفر پيامبر اكرم صلى اللّه عليه وآله پيش از بعثت قائل شده اند و براساس همين روايات است كه چنين اعتقادى استوار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گفتار برخى فرق درباره عصمت پيامبران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 من الحشوية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محمّد كافرا قبل البعثة؛ گروهى از حشويه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پيش از بعثت كافر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حشويه گروهى هستند كه به ظواهر احاديث پايبند بوده و بدون هيچ تأمل و درنگى به آن چه در روايات آمده است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علاوه بر حشويه، در ميان گروه هاى كلامى ديگر نيز مشاهده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ادامه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برغوث المتكلم، وهو أ حد النجاريّة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النبي صلّى اللّه عليه وآله مؤمناً باللّه قبل أن يبعثه؛ برغوث متكلم كه از فرقه نجاريه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پيش از مبعوث شدن به خدا ايمان نداشت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مفسّران معروف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آيه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وزره الشرك فإنه كان على دين قومه أربعين سنة؛</w:t>
      </w:r>
      <w:r>
        <w:rPr>
          <w:rStyle w:val="FootnoteAnchor"/>
          <w:rtl w:val="true"/>
        </w:rPr>
        <w:footnoteReference w:id="81"/>
      </w:r>
      <w:r>
        <w:rPr>
          <w:rFonts w:ascii="IRNazanin" w:hAnsi="IRNazanin" w:eastAsia="IRNazanin"/>
          <w:color w:val="111111"/>
          <w:sz w:val="28"/>
          <w:sz w:val="28"/>
          <w:szCs w:val="28"/>
          <w:rtl w:val="true"/>
          <w:lang w:bidi="fa-IR"/>
        </w:rPr>
        <w:t xml:space="preserve">وزرِ پيامبر شرك بود؛ چرا كه او چهل سال بر دين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آن احاديث و اين اعتقادات صرفا به منظور توجيه خلافت حاكمان بعد از رسول خدا صلى اللّه عليه وآله است؛ چرا كه تناسب و مشابهت ميان يك شخص و جانشين وى ضرورى است و چون ابوبكر بيشتر عمر خود را به بت پرستى گذرانده است، براى توجيه خلافت وى ناگزير بايد شأن و منزلت نبوت ناديده گرفته شود و اشرف انبياء صلى اللّه عليه وآله پيش از بعثت فردى بت پرست معرفى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باقلانى مبنى بر جواز كافر شدن انبياء نيز بر پايه احاديثى هم 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حاتم، وابن جرير، وابن المنذر من طريق بسند صحيح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النبي صلّى اللّه عليه وآله بمكة والنجم،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ألقى الشيطان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العلا وإن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آلهتنا بخير قبل اليوم فسجد وسجدوا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ابى حاتم، ابن جرير و ابن منذر به سند صحيح از سعيد بن جبير روايت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مكه سوره نجم را قرائت كرد و هنگامى كه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فَرَأَيْتُمُ اللاّتَ وَالْعُزّى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شيطان بر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غرنوق هاى بلند مرتبه هستند و همانا از آن ها اميد شفاعت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هيچ گاه از الاهه هاى ما به نيكى ياد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گر كفر و شرك آشكار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پيش از تو هيچ فرستاده و خبر دهنده اى نفرستاديم جز آن كه وقتى تلاوت كرد، شيطان در آن آيات الاهى القاء كرد و خداوند آن چه را شيطان القاء كرده بود محو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اين حديث را از كتاب بخارى نقل مى كند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ابن عباس بسند فيه الواقدي؛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سندى كه واقدى در طريق آن است از ابن عباس نقل مى كند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حديث در چاپ هاى اخير كتاب بخارى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ادامه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وأورده ابن إ سحاق في السيرة؛</w:t>
      </w:r>
      <w:r>
        <w:rPr>
          <w:rStyle w:val="FootnoteAnchor"/>
          <w:rtl w:val="true"/>
        </w:rPr>
        <w:footnoteReference w:id="85"/>
      </w: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خود اين حديث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ابن اسحاق و بخارى، افرادى هم چون ابوبكر بزّار، ابوالقاسم طبرانى، طبرى و ديگران نيز اين حديث را در كتاب خود نقل كرده اند</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هيثمى نيز حديث را صحيح دانسته و در ذيل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جالهما ر جال الصحيح؛</w:t>
      </w:r>
      <w:r>
        <w:rPr>
          <w:rStyle w:val="FootnoteAnchor"/>
          <w:rtl w:val="true"/>
        </w:rPr>
        <w:footnoteReference w:id="87"/>
      </w:r>
      <w:r>
        <w:rPr>
          <w:rFonts w:ascii="Amiri" w:hAnsi="Amiri" w:eastAsia="Amiri" w:cs="Amiri"/>
          <w:color w:val="111111"/>
          <w:sz w:val="28"/>
          <w:sz w:val="28"/>
          <w:szCs w:val="28"/>
          <w:rtl w:val="true"/>
          <w:lang w:bidi="ar-SA"/>
        </w:rPr>
        <w:t xml:space="preserve">راويان سند بزّار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راويان صحاح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اين حديث بيان گر معصوم نبودن پيامبر در تبليغ است و به روشنى بر كفر و شرك رسول خدا صلى اللّه عليه وآله دلالت دارد؛ از اين رو برخى از عالمان سنّى جهت فرار از اين مشكل، حديث غرانيق را باطل دانسته و لازمه وقوع چنين قصه اى را ارتداد بسيارى از مسلمانان مى دانند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اما برخى ديگر به جهت كثرت سندهاى حديث و وثاقت راويان آن و اين كه بزرگانى چون ابن ابى حاتم، ابوبكر بزّار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خود آورده اند، به صحت حديث حكم كرده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از عالمان اهل سنّت، حفظ اعتبار كتب و راويان خود را بر پاكى رسول خدا صلى اللّه عليه وآله ترجيح داده اند و به منظور پيش گيرى از مخدوش شدن مجامع حديثى و راويان آن ها، عصمت پيامبر در تبليغ را نفى كرده و به جواز كفر </w:t>
      </w:r>
    </w:p>
    <w:p>
      <w:pPr>
        <w:pStyle w:val="BookText"/>
        <w:rPr/>
      </w:pPr>
      <w:r>
        <w:rPr>
          <w:rFonts w:ascii="IRNazanin" w:hAnsi="IRNazanin" w:eastAsia="IRNazanin"/>
          <w:color w:val="111111"/>
          <w:sz w:val="28"/>
          <w:sz w:val="28"/>
          <w:szCs w:val="28"/>
          <w:rtl w:val="true"/>
          <w:lang w:bidi="fa-IR"/>
        </w:rPr>
        <w:t>و شرك پيامبر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حديث غرانيق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الطرق تدلّ على أن للقصّة أصلاً؛</w:t>
      </w:r>
      <w:r>
        <w:rPr>
          <w:rStyle w:val="FootnoteAnchor"/>
          <w:rtl w:val="true"/>
        </w:rPr>
        <w:footnoteReference w:id="89"/>
      </w:r>
      <w:r>
        <w:rPr>
          <w:rFonts w:ascii="Amiri" w:hAnsi="Amiri" w:eastAsia="Amiri" w:cs="Amiri"/>
          <w:color w:val="111111"/>
          <w:sz w:val="28"/>
          <w:sz w:val="28"/>
          <w:szCs w:val="28"/>
          <w:rtl w:val="true"/>
          <w:lang w:bidi="ar-SA"/>
        </w:rPr>
        <w:t>سندهاى فراوان آن دلالت دارد بر اين كه اين داستان حقيقت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مستند كراميه و حشويه در خطاى پيامبر در تبليغ را همين حديث دانسته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 خطأ رسول اللّه في التبليغ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وإنّ شفاعتهن لترتجى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به تحقيق رسول خدا در تبليغ خطا كرد آن 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غرنوق ها بلند مرتبه هستند و همانا از آن ها اميد شفاعت مى 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عبدالقاهر بغدادى در الفرق بين الفرق نيز همين موضوع را مطرح مى كند و مورد تأكيد قرار مى دهد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چنان كه پيش تر اشاره شد، اين حديث مبناى اعتقادى متكلمانى چون باقلانى، فخر رازى، ابوحامد غزالى و برخى از فرقه هاى اهل تسنّن قرار گرفته است؛ اما با وجود اين كه عالمان بزرگ سنّى و برخى از فرقه هاى آنان حتى خطا در تبليغ و بلكه شرك و كفر را بر پيامبر جايز دانسته اند، ابن حزم اعتقاد به جواز گناه پيامبران را به يهود و نصارا نسبت مى دهد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هم چنين در سطور گذشته اشاره شد كه اين احاديث به همراه احاديثى كه </w:t>
      </w:r>
    </w:p>
    <w:p>
      <w:pPr>
        <w:pStyle w:val="BookText"/>
        <w:rPr/>
      </w:pPr>
      <w:r>
        <w:rPr>
          <w:rFonts w:ascii="IRNazanin" w:hAnsi="IRNazanin" w:eastAsia="IRNazanin"/>
          <w:color w:val="111111"/>
          <w:sz w:val="28"/>
          <w:sz w:val="28"/>
          <w:szCs w:val="28"/>
          <w:rtl w:val="true"/>
          <w:lang w:bidi="fa-IR"/>
        </w:rPr>
        <w:t>افضليت و برترى افرادى را بر پيامبر ممكن مى داند، صغرائى است بر اثبات افضليت حاكمان پس از پيامبر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احاديثى نيز جعل شده است كه ضمن نسبت خطا به رسول خدا صلى اللّه عليه وآله، بيان گر تذكر عمر به اشتباه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عبداللّه بن اُبي جاء ابنه عبداللّه بن عبداللّه إلى رسول اللّه صلّى اللّه عليه وآله فسأله أن يعطيه قميصه يكفّن فيه أباه فأعطاه ثم سأله أن يصلي عليه فقام رسول اللّه صلّى اللّه عليه وآله ليصلي عليه، فقام عمر فأخذ بثوب رسول اللّه صلّى اللّه عليه وآله فقال يا رسول اللّه تصلّي عليه وقد نهاك ربك أن تصلي عليه؟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خيّرني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وسأزيده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رسول اللّه صلّى اللّه عليه وآله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Style w:val="FootnoteAnchor"/>
          <w:rtl w:val="true"/>
        </w:rPr>
        <w:footnoteReference w:id="94"/>
      </w:r>
      <w:r>
        <w:rPr>
          <w:rStyle w:val="FootnoteAnchor"/>
          <w:rtl w:val="true"/>
        </w:rPr>
        <w:footnoteReference w:id="95"/>
      </w:r>
      <w:r>
        <w:rPr>
          <w:rFonts w:ascii="IRNazanin" w:hAnsi="IRNazanin" w:eastAsia="IRNazanin"/>
          <w:color w:val="111111"/>
          <w:sz w:val="28"/>
          <w:sz w:val="28"/>
          <w:szCs w:val="28"/>
          <w:rtl w:val="true"/>
          <w:lang w:bidi="fa-IR"/>
        </w:rPr>
        <w:t>نافع از ابن عمر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بن أُبى بن سلول مُرد، پسرش عبداللّه بن عبداللّه نزد رسول خدا آمد و از ايشان درخواست كرد كه پيراهن خود را جهت تكفين پدرش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پيراهن خويش را به وى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درخواست كرد كه بر پدرش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پيراهن رسول خدا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تو بر او نماز مى خوانى در حالى كه </w:t>
      </w:r>
    </w:p>
    <w:p>
      <w:pPr>
        <w:pStyle w:val="BookText"/>
        <w:rPr/>
      </w:pPr>
      <w:r>
        <w:rPr>
          <w:rFonts w:ascii="IRNazanin" w:hAnsi="IRNazanin" w:eastAsia="IRNazanin"/>
          <w:color w:val="111111"/>
          <w:sz w:val="28"/>
          <w:sz w:val="28"/>
          <w:szCs w:val="28"/>
          <w:rtl w:val="true"/>
          <w:lang w:bidi="fa-IR"/>
        </w:rPr>
        <w:t>پروردگارت تو را از اين كار نهى كرده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اين كار مخيّر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استغفار كنى يا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مرتبه هم آمرزش بطلبى خداوند آن ها را هرگز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بيش از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او نماز خواند و خداى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براى احدى از مردگان آنان نماز نخوان و بر سر قبرش نايست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رسول خدا صلى اللّه عليه وآله دچار اشتباه شده و بر خلاف امر خداوند بر يك منافق نماز گزارده است، در حالى كه عمر حكم الاهى را مى دانسته و به پيامبر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عمر نسبت به پيامبر را به ديگران القاء مى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مطلب فوق،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بى بهره گى پيامبر از دانش ادبيات عرب و فهم معانى آيات قرآن است، تا آن جا كه شارحان صحيح بخارى در فتح البارى</w:t>
      </w:r>
      <w:r>
        <w:rPr>
          <w:rStyle w:val="FootnoteAnchor"/>
          <w:rtl w:val="true"/>
        </w:rPr>
        <w:footnoteReference w:id="96"/>
      </w:r>
      <w:r>
        <w:rPr>
          <w:rFonts w:ascii="IRNazanin" w:hAnsi="IRNazanin" w:eastAsia="IRNazanin"/>
          <w:color w:val="111111"/>
          <w:sz w:val="28"/>
          <w:sz w:val="28"/>
          <w:szCs w:val="28"/>
          <w:rtl w:val="true"/>
          <w:lang w:bidi="fa-IR"/>
        </w:rPr>
        <w:t>و ارشاد السارى</w:t>
      </w:r>
      <w:r>
        <w:rPr>
          <w:rStyle w:val="FootnoteAnchor"/>
          <w:rtl w:val="true"/>
        </w:rPr>
        <w:footnoteReference w:id="97"/>
      </w:r>
      <w:r>
        <w:rPr>
          <w:rFonts w:ascii="IRNazanin" w:hAnsi="IRNazanin" w:eastAsia="IRNazanin"/>
          <w:color w:val="111111"/>
          <w:sz w:val="28"/>
          <w:sz w:val="28"/>
          <w:szCs w:val="28"/>
          <w:rtl w:val="true"/>
          <w:lang w:bidi="fa-IR"/>
        </w:rPr>
        <w:t>به اين امر اعتراض و استفاده تخيير از آيه مورد استناد پيامبر 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تلويحا برترى عمر نسبت به پيامبر را القاء مى كند؛ چرا كه پيامبر به اشتباه از آيه حكم به تخيير را برداشت كرد، اما عمر چنين برداشتى از آيه نداشته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 راويان مجامع حديثى اهل تسنّن در پايين آوردن مقام رسول خدا صلى اللّه عليه وآله پا را از اين هم فراتر گذاشته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آگاهى ايشان را در امور عادى و عرفى نيز كمتر از مردم عادى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طلحه از پدرش طلحة بن عبيداللّه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مع رسول اللّه صلّى اللّه عليه وآله بقوم على رؤوس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يلقّحونه، يجعلون الذكر في الأنثى فيتلقح، فقال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يغني ذلك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فاخبروا بذلك فتركوه؛ با رسول خدا از كنار قومى كه بالاى درختان خرما بودند مى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چه مى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تلقيح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را بر درختان ماده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به اين كار نيازى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مردم رساندند و مردم كار تلقيح درختان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روايت، مردم با اعتماد به سخن پيامبر دست از تلقيح كشيدند و آن سال تمام محصولات از بين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قابل استفاده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روايت آمده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رسول اللّه صلّى اللّه عليه وآله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ينفعهم ذلك فليصنعوه، فإنّي إنّما ظننت ظنّا، فلا تؤاخذوني بالظنّ؛</w:t>
      </w:r>
      <w:r>
        <w:rPr>
          <w:rStyle w:val="FootnoteAnchor"/>
          <w:rtl w:val="true"/>
        </w:rPr>
        <w:footnoteReference w:id="99"/>
      </w:r>
      <w:r>
        <w:rPr>
          <w:rFonts w:ascii="IRNazanin" w:hAnsi="IRNazanin" w:eastAsia="IRNazanin"/>
          <w:color w:val="111111"/>
          <w:sz w:val="28"/>
          <w:sz w:val="28"/>
          <w:szCs w:val="28"/>
          <w:rtl w:val="true"/>
          <w:lang w:bidi="fa-IR"/>
        </w:rPr>
        <w:t>خبر از بين رفتن محصولات را به رسول خدا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تلقيح </w:t>
      </w:r>
    </w:p>
    <w:p>
      <w:pPr>
        <w:pStyle w:val="BookText"/>
        <w:rPr/>
      </w:pPr>
      <w:r>
        <w:rPr>
          <w:rFonts w:ascii="IRNazanin" w:hAnsi="IRNazanin" w:eastAsia="IRNazanin"/>
          <w:color w:val="111111"/>
          <w:sz w:val="28"/>
          <w:sz w:val="28"/>
          <w:szCs w:val="28"/>
          <w:rtl w:val="true"/>
          <w:lang w:bidi="fa-IR"/>
        </w:rPr>
        <w:t>درختان به آن ها نفع مى بخشد،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گمان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مؤاخذه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يك منظر اشتباه و خطا را بر پيامبر جايز مى داند و علم ايشان را حتى در امور عرفى نيز نفى مى كند، اما از منظرى ديگر بيان گر اعتقاد مسلمانان صدر اسلام به عصمت پيامبر اكرم صلى اللّه عليه وآله است تا آن جا كه به گمان و ظن پيامبر نيز اعتماد و بر اساس آن عمل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حديث فوق از يك نگاه نافى عصمت و از نگاهى ديگر مثبت عصمت است، با اين وجود دروغ بودن اين حديث بسيار روشن است چرا كه شأن و منزلت رسول خدا صلى اللّه عليه وآله بسيار بالاتر و ساحت ايشان پاكيزه تر از اين نسبت هاست كه بر اساس ظن خود دستورى به ضرر مسلمانان صادر فرمايند و پس از تحميل خسارات فراوان به مردم، از رأى خود منصرف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نسبت هاى ناروا به خدا پناه مى بريم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على رغم بطلان آشكار اين حديث، عالمان اهل سنّت آن را مبناى استنباط احكام قرار داده و بر مبناى آن قواعدى اصولى را پايه گذارى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اين حديث، در حجيّت يا عدم حجيّت اجتهاد نبى و اجتهاد بر اساس ظن و گمان به بحث مى پردازد</w:t>
      </w:r>
      <w:r>
        <w:rPr>
          <w:rStyle w:val="FootnoteAnchor"/>
          <w:rtl w:val="true"/>
        </w:rPr>
        <w:footnoteReference w:id="100"/>
      </w:r>
      <w:r>
        <w:rPr>
          <w:rFonts w:ascii="Amiri" w:hAnsi="Amiri" w:eastAsia="Amiri" w:cs="Amiri"/>
          <w:color w:val="111111"/>
          <w:sz w:val="28"/>
          <w:sz w:val="28"/>
          <w:szCs w:val="28"/>
          <w:rtl w:val="true"/>
          <w:lang w:bidi="ar-SA"/>
        </w:rPr>
        <w:t>و اين از اعتماد وى به اين حديث مجعول حكايت دارد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جعل حديث جهت پايين آوردن شأن رسول خدا صلى اللّه عليه وآله به همين جا ختم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اهل تسنّن احاديثى از برخى صحابه مانند ابوهريره، عبداللّه بن عمر، طلحه، عايشه، انس بن مالك و افرادى از اين قبيل نقل شده كه بر اساس آن ها پيامبر بى جهت مؤمنان را سبّ مى كرده و مورد آزار قرار مى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همه اين احاديث از سوى راويان آن ها جعل نشده است و ممكن است برخى از احاديث در دوره هاى مختلف و از سوى دشمنان پيامبر جعل و به اين افراد منتسب شده باشد، چنان كه شواهدى بر جعل اين گونه احاديث در زمان معاويه وجود دارد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 چند دروغ گويى برخى از اين صحابه مانند ابوهريره بر اهل تحقيق ثابت شده و سدّ عدالت صحابه در هم شكسته است به طورى كه تمام تلاش ها براى ترميم آن بى نتيجه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را با طرح چند حديث در اين زمينه پى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بابى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النبي من آذيته فاجعله له زكاة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گفتار پيامبر، در مورد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اذيت كرده ام، آن را براى وى زكات و رحمتى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باب احاديثى با همين مضمون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و مسلم از ابوهريره نقل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فأيّما مؤمن سببته فاجعل ذلك له قربة إليك يوم القيامة؛</w:t>
      </w:r>
      <w:r>
        <w:rPr>
          <w:rStyle w:val="FootnoteAnchor"/>
          <w:rtl w:val="true"/>
        </w:rPr>
        <w:footnoteReference w:id="102"/>
      </w:r>
      <w:r>
        <w:rPr>
          <w:rFonts w:ascii="IRNazanin" w:hAnsi="IRNazanin" w:eastAsia="IRNazanin"/>
          <w:color w:val="111111"/>
          <w:sz w:val="28"/>
          <w:sz w:val="28"/>
          <w:szCs w:val="28"/>
          <w:rtl w:val="true"/>
          <w:lang w:bidi="fa-IR"/>
        </w:rPr>
        <w:t>از پيامبر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يك از مؤمنان را كه سبّ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نزديكى او به خودت در روز قيامت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از ابوهريره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أتّخذ عندك عهدا لن تخلفنيه، فإنما أنا بشر فأيّ المؤمنين آذيته أو شتمته أو لعنته أو جلدته فاجعلها له صلاة </w:t>
      </w:r>
    </w:p>
    <w:p>
      <w:pPr>
        <w:pStyle w:val="BookText"/>
        <w:rPr/>
      </w:pPr>
      <w:r>
        <w:rPr>
          <w:rFonts w:ascii="Amiri" w:hAnsi="Amiri" w:eastAsia="Amiri" w:cs="Amiri"/>
          <w:color w:val="111111"/>
          <w:sz w:val="28"/>
          <w:sz w:val="28"/>
          <w:szCs w:val="28"/>
          <w:rtl w:val="true"/>
          <w:lang w:bidi="ar-SA"/>
        </w:rPr>
        <w:t>وزكاة وقربة تقرّبه بها إليك يوم القيامة؛</w:t>
      </w:r>
      <w:r>
        <w:rPr>
          <w:rStyle w:val="FootnoteAnchor"/>
          <w:rtl w:val="true"/>
        </w:rPr>
        <w:footnoteReference w:id="103"/>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عهدى مى خواهم كه از آن تخلف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من بشر هستم، پس هر مؤمنى را كه اذيت كرده ام و يا به وى ناسزا گفته ام و يا بى جهت تازيانه زده ام، اين امور را براى ايشان معادل زكات و نماز و مايه نزديكى ايشان به خودت در روز قيامت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نيز در حديثى به نقل از پيامبر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إنّما أنا بشر فلا تعاقبني بشتم رجل من المسلمين؛</w:t>
      </w:r>
      <w:r>
        <w:rPr>
          <w:rStyle w:val="FootnoteAnchor"/>
          <w:rtl w:val="true"/>
        </w:rPr>
        <w:footnoteReference w:id="104"/>
      </w:r>
      <w:r>
        <w:rPr>
          <w:rFonts w:ascii="IRNazanin" w:hAnsi="IRNazanin" w:eastAsia="IRNazanin"/>
          <w:color w:val="111111"/>
          <w:sz w:val="28"/>
          <w:sz w:val="28"/>
          <w:szCs w:val="28"/>
          <w:rtl w:val="true"/>
          <w:lang w:bidi="fa-IR"/>
        </w:rPr>
        <w:t>خداوندا، همانا من بشر هستم، پس مرا به واسطه ناسزاگويى به مردى از مسلمانان عقاب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اين دسته از احاديث را مطرح و به آن ها اشكال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من حديث أنس وفيه تقييد المدعو عليه بأن يكون ليس لذلك بأهل ولفظه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أرضى كما يرضى البشر وأغضب كما يغضب البشر فأيما أ حد دعوت عليه من أمتي بدعوة ليس لها بأهل أن يجعلها له طهورا وزكاة وقربة بها منه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پس از نقل اين حديث از انس، قيد استحقاق نداشتن افراد مورد نفرين را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بشر هستم و چنان كه بشر گاه راضى و گاهى خشمگين مى شود، من نيز گاه رضايت مند و گاه خشمگين مى شوم؛ پس هر گاه به يكى از افراد امتم </w:t>
      </w:r>
    </w:p>
    <w:p>
      <w:pPr>
        <w:pStyle w:val="BookText"/>
        <w:rPr/>
      </w:pPr>
      <w:r>
        <w:rPr>
          <w:rFonts w:ascii="IRNazanin" w:hAnsi="IRNazanin" w:eastAsia="IRNazanin"/>
          <w:color w:val="111111"/>
          <w:sz w:val="28"/>
          <w:sz w:val="28"/>
          <w:szCs w:val="28"/>
          <w:rtl w:val="true"/>
          <w:lang w:bidi="fa-IR"/>
        </w:rPr>
        <w:t>نفرين كردم و او استحقاق آن را نداشت، نفرين مرا براى وى مايه پاكى و به منزله زكات و وسيله تقرب به خودت در روز قيامت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به اشكالى قابل توجه اشاره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يدعو صلّى اللّه عليه وآله بدعوة على من ليس لها بأهل؛</w:t>
      </w:r>
      <w:r>
        <w:rPr>
          <w:rStyle w:val="FootnoteAnchor"/>
          <w:rtl w:val="true"/>
        </w:rPr>
        <w:footnoteReference w:id="105"/>
      </w:r>
      <w:r>
        <w:rPr>
          <w:rFonts w:ascii="IRNazanin" w:hAnsi="IRNazanin" w:eastAsia="IRNazanin"/>
          <w:color w:val="111111"/>
          <w:sz w:val="28"/>
          <w:sz w:val="28"/>
          <w:szCs w:val="28"/>
          <w:rtl w:val="true"/>
          <w:lang w:bidi="fa-IR"/>
        </w:rPr>
        <w:t xml:space="preserve">اگر گفته شود كه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نفرين كند كه استحقاق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با حديث زير بيشتر شكل گرفته و واضح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روايتى در اين باره اشاره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 أبو داود عن أبي الدرداء بسند جيد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لعن شيئا صعدت اللعنة إلى السماء فتغلق أبواب السماء دونها ثم تهبط إلى الأرض، فتأخذ يمنة ويسرة فإن لم تجد مساغا رجعت إلى الذي لعن فإن كان أهلاً وإلاّ رجعت إلى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ابوداوود از ابودرداء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بنده اى چيزى را لعن كند، لعن وى به سوى آسمان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 هاى آسمان بسته مى شود، سپس لعن به زمين فرود مى آيد و درب هاى زمين نيز بر آن بسته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لعن معلق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جانب راست و چپ را پيش مى گيرد و هنگامى كه محلى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كه مورد لعن قرار گرفته استحقاق آن را داشت، لعن به وى باز مى گردد و در غير اين صورت به گوينده آن بازگشت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احاديث اهل سنّت كه درباره لعن وارد شده است استفاده مى شود كه چون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كه مستحق آن نبوده است لعن مى كرد، پس اين </w:t>
      </w:r>
    </w:p>
    <w:p>
      <w:pPr>
        <w:pStyle w:val="BookText"/>
        <w:rPr/>
      </w:pPr>
      <w:r>
        <w:rPr>
          <w:rFonts w:ascii="IRNazanin" w:hAnsi="IRNazanin" w:eastAsia="IRNazanin"/>
          <w:color w:val="111111"/>
          <w:sz w:val="28"/>
          <w:sz w:val="28"/>
          <w:szCs w:val="28"/>
          <w:rtl w:val="true"/>
          <w:lang w:bidi="fa-IR"/>
        </w:rPr>
        <w:t>لعن ها بايد به خود پيامبر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ضمن طرح اين سؤال، براى حل مشكل تلاش بسيارى كرده، اما تلاش وى نافرجام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همه كوشش فقط به خاطر آن است كه وى به جهت تعصب باطل نخواسته احاديثى را كه در كتب معتبر اهل تسنّن آمده ردّ كند، در صورتى كه دروغ بودن آن ها بسيار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و نظاير آن بيان گر اين حقيقت تلخ است كه نزد اهل سنّت حفظ اعتبار كتب عالمان سنّى بر حفظ مقام پيامبر اكرم صلى اللّه عليه وآله رجحان دارد و مقام رسول خدا صلى اللّه عليه وآله پايين تر از يك فرد عادى و بلكه پايين تر از يك شخص فاسق است؛ تا آن جا كه حجاج بن يوسف ثقفى به خود جرأت داده و به پيامبر و زائران قبرش جسارت كرده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يطوفون بأعواد ورمّة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طافوا بقصر امير المؤمنين عبدالملك؟ ألا يعلمون أن خليفة المرء خير من رسوله؟</w:t>
      </w:r>
      <w:r>
        <w:rPr>
          <w:rStyle w:val="FootnoteAnchor"/>
          <w:rtl w:val="true"/>
        </w:rPr>
        <w:footnoteReference w:id="107"/>
      </w:r>
      <w:r>
        <w:rPr>
          <w:rFonts w:ascii="IRNazanin" w:hAnsi="IRNazanin" w:eastAsia="IRNazanin"/>
          <w:color w:val="111111"/>
          <w:sz w:val="28"/>
          <w:sz w:val="28"/>
          <w:szCs w:val="28"/>
          <w:rtl w:val="true"/>
          <w:lang w:bidi="fa-IR"/>
        </w:rPr>
        <w:t xml:space="preserve">بريده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مردمانى كه به زيارت رسول خدا مى روند و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مشتى استخوان پوسيده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بر قصر اميرالمؤمنين عبدالملك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دانند كه خليفه يك فرد مسلمان بهتر از رسول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قسرى كه ترديدى در ناصبى بودن وى وجود ندارد</w:t>
      </w:r>
      <w:r>
        <w:rPr>
          <w:rStyle w:val="FootnoteAnchor"/>
          <w:rtl w:val="true"/>
        </w:rPr>
        <w:footnoteReference w:id="108"/>
      </w:r>
      <w:r>
        <w:rPr>
          <w:rFonts w:ascii="IRNazanin" w:hAnsi="IRNazanin" w:eastAsia="IRNazanin"/>
          <w:color w:val="111111"/>
          <w:sz w:val="28"/>
          <w:sz w:val="28"/>
          <w:szCs w:val="28"/>
          <w:rtl w:val="true"/>
          <w:lang w:bidi="fa-IR"/>
        </w:rPr>
        <w:t>نيز درباره هشام بن عبدالملك مى 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خليفة اللّه في أرضه وخلقه، ومحمّد رسول اللّه إليهم، فأنت أكرم </w:t>
      </w:r>
    </w:p>
    <w:p>
      <w:pPr>
        <w:pStyle w:val="BookText"/>
        <w:rPr/>
      </w:pPr>
      <w:r>
        <w:rPr>
          <w:rFonts w:ascii="IRNazanin" w:hAnsi="IRNazanin" w:eastAsia="IRNazanin"/>
          <w:color w:val="111111"/>
          <w:sz w:val="28"/>
          <w:sz w:val="28"/>
          <w:szCs w:val="28"/>
          <w:rtl w:val="true"/>
          <w:lang w:bidi="fa-IR"/>
        </w:rPr>
        <w:t>على اللّه منه؛</w:t>
      </w:r>
      <w:r>
        <w:rPr>
          <w:rStyle w:val="FootnoteAnchor"/>
          <w:rtl w:val="true"/>
        </w:rPr>
        <w:footnoteReference w:id="109"/>
      </w:r>
      <w:r>
        <w:rPr>
          <w:rFonts w:ascii="IRNazanin" w:hAnsi="IRNazanin" w:eastAsia="IRNazanin"/>
          <w:color w:val="111111"/>
          <w:sz w:val="28"/>
          <w:sz w:val="28"/>
          <w:szCs w:val="28"/>
          <w:rtl w:val="true"/>
          <w:lang w:bidi="fa-IR"/>
        </w:rPr>
        <w:t>تو خليفه خدا در زمين و ميان مخلوقات هستى و محمّد فرستاده خدا به سوى مردم بود؛ پس تو گرامى تر از محمّد در نزد پروردگار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نظريه اهل سنّت پيرامون عصمت پيامبران، شيعه معتقد است كه همه پيامبران خدا پيش از نبوت و پس از آن معصوم و از هر گناه كوچك و بزرگى مصونند، چرا كه عصمت يكى از شرايط لازم براى هدايت گرى خلق است، از اين رو پيامبران بايد معصوم باشند تا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ارسال رسل از سوى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اگر پيامبر معصوم نباشد، تناقض لازم مى آيد كه در مباحث آينده به ديدگاه شيعه در اين باره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جايگاه كتاب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وجود چنين احاديثى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جمهور اهل سنّت به قدرى بالاست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ترين كتاب پس از قرآن مجيد است و بخارى براى نوشتن هر حديث، ابتدا غسل مى كرده و دو ركعت نماز مى خوانده است</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كه براى اطلاع بيشتر از فضايل 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به مقدمه فتح البارى مراجعه نمود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اين جا برخى از احاديثِ باطل و دروغينى را كه در صحاح اهل سنّت درباره شخصيت پيامبر اكرم و انبياء گذشته على نبينا وآله وعليهم السلام مطرح بود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صحيح بخارى و مسلم و ديگر صحاح آن ها احاديث كذب و نادرست ديگرى نيز وجود دارد كه حيا مانع از نقل آن ها مى شود</w:t>
      </w:r>
      <w:r>
        <w:rPr>
          <w:rFonts w:eastAsia="IRNazanin" w:cs="IRNazanin"/>
          <w:color w:val="111111"/>
          <w:sz w:val="28"/>
          <w:szCs w:val="28"/>
          <w:rtl w:val="true"/>
          <w:lang w:bidi="fa-IR"/>
        </w:rPr>
        <w:t>.</w:t>
      </w:r>
      <w:r>
        <w:rPr>
          <w:rStyle w:val="FootnoteAnchor"/>
          <w:rtl w:val="true"/>
        </w:rPr>
        <w:footnoteReference w:id="111"/>
      </w:r>
      <w:bookmarkStart w:id="99" w:name="pg11660_121168"/>
    </w:p>
    <w:p>
      <w:pPr>
        <w:pStyle w:val="Heading2"/>
        <w:numPr>
          <w:ilvl w:val="1"/>
          <w:numId w:val="1"/>
        </w:numPr>
        <w:rPr/>
      </w:pPr>
      <w:bookmarkStart w:id="100" w:name="__RefHeading___Toc6397634_73709187"/>
      <w:bookmarkStart w:id="101" w:name="_Toc35"/>
      <w:bookmarkEnd w:id="99"/>
      <w:bookmarkEnd w:id="100"/>
      <w:r>
        <w:rPr>
          <w:rtl w:val="true"/>
        </w:rPr>
        <w:t>لزوم عصمت از ديدگاه شيعه</w:t>
      </w:r>
      <w:bookmarkEnd w:id="101"/>
    </w:p>
    <w:p>
      <w:pPr>
        <w:pStyle w:val="Heading3"/>
        <w:numPr>
          <w:ilvl w:val="2"/>
          <w:numId w:val="1"/>
        </w:numPr>
        <w:rPr/>
      </w:pPr>
      <w:bookmarkStart w:id="102" w:name="__RefHeading___Toc6397636_73709187"/>
      <w:bookmarkStart w:id="103" w:name="_Toc36"/>
      <w:bookmarkEnd w:id="102"/>
      <w:r>
        <w:rPr>
          <w:rtl w:val="true"/>
        </w:rPr>
        <w:t>كلام متكلمين و انديشمندان شيعه</w:t>
      </w:r>
      <w:bookmarkEnd w:id="103"/>
    </w:p>
    <w:p>
      <w:pPr>
        <w:pStyle w:val="BookText"/>
        <w:rPr/>
      </w:pPr>
      <w:r>
        <w:rPr>
          <w:rFonts w:ascii="IRNazanin" w:hAnsi="IRNazanin" w:eastAsia="IRNazanin"/>
          <w:color w:val="111111"/>
          <w:sz w:val="28"/>
          <w:sz w:val="28"/>
          <w:szCs w:val="28"/>
          <w:rtl w:val="true"/>
          <w:lang w:bidi="fa-IR"/>
        </w:rPr>
        <w:t>ديدگاه برخى فِرَق را درباره عصمت به قدر ضرورت بيان كرديم و اكنون به بررسى ديدگاه شيعه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حجت خدا اعم از پيامبر و امام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رحمة اللّه عليه حجيّت اجماع را به بازگشت آن به قول امام عليه السلام مستند مى كند و در اين باره مى 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 جماعهم حجة لأن في اجماع الإمامية قول الإمام الذي دلّت العقول على أن كل زمان لا يخلو منه، وأنه معصوم لا يجوز عليه الخطأ في قول ولا فعل، فمن هذا الوجه كان إ جماعهم حجة ودليلاً قاطعاً؛</w:t>
      </w:r>
      <w:r>
        <w:rPr>
          <w:rStyle w:val="FootnoteAnchor"/>
          <w:rtl w:val="true"/>
        </w:rPr>
        <w:footnoteReference w:id="112"/>
      </w:r>
      <w:r>
        <w:rPr>
          <w:rFonts w:ascii="IRNazanin" w:hAnsi="IRNazanin" w:eastAsia="IRNazanin"/>
          <w:color w:val="111111"/>
          <w:sz w:val="28"/>
          <w:sz w:val="28"/>
          <w:szCs w:val="28"/>
          <w:rtl w:val="true"/>
          <w:lang w:bidi="fa-IR"/>
        </w:rPr>
        <w:t>اين كه ما قائل هستيم كه اجماع علماء شيعه حجت است براى اين است كه در اجماع اماميه قول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كه أدلّه عقلى دلالت مى كنند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از او خالى نيست و او معصوم است و خطا در گفتار و كردار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اجماع عالمان شيعه حجت است و حضور معصوم دليل قاطعى بر اعتبار اجماع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شيخ طوسى نيز درباره عصمت رسول خدا صلى اللّه عليه وآله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ممّا تمنع منه الأدلة القاطعة في أنه لا يجوز عليه السهو والغلط؛</w:t>
      </w:r>
      <w:r>
        <w:rPr>
          <w:rStyle w:val="FootnoteAnchor"/>
          <w:rtl w:val="true"/>
        </w:rPr>
        <w:footnoteReference w:id="113"/>
      </w:r>
      <w:r>
        <w:rPr>
          <w:rFonts w:ascii="IRNazanin" w:hAnsi="IRNazanin" w:eastAsia="IRNazanin"/>
          <w:color w:val="111111"/>
          <w:sz w:val="28"/>
          <w:sz w:val="28"/>
          <w:szCs w:val="28"/>
          <w:rtl w:val="true"/>
          <w:lang w:bidi="fa-IR"/>
        </w:rPr>
        <w:t>سهو و اشتباه از امورى است كه با دلائل قطعى و يقينى از پيامبر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نصيرالدين طوسى علاوه بر يادآورى كمال فهم، هوشمندى و مبرا بودن امامان از امورى هم چون خطا، سهو و نسيان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ينفّر عنه من دناءة الآباء وعهر الأمهات والفظاظة والغلظة والأبنة وشبهها والأكل على الطريق وشبهه؛</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امام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كه نفرت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پستى و فرومايگى در نَسَب پدرى و مادرى، بد اخلاقى، تندخويى،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جسمى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ابتلاء به ابنه و مانند آن، و از غذا خوردن در مسير راه و مواردى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 اللّه نيز در توصيف معصوم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يجوز أن يقع منه الصغائر ولا الكبائر، لا عمدا ولا سهوا ولا غلطا في التأويل، ويجب أن يكون منزّها عن ذلك من أول عمره إلى آخره؛</w:t>
      </w:r>
      <w:r>
        <w:rPr>
          <w:rStyle w:val="FootnoteAnchor"/>
          <w:rtl w:val="true"/>
        </w:rPr>
        <w:footnoteReference w:id="115"/>
      </w:r>
      <w:r>
        <w:rPr>
          <w:rFonts w:ascii="IRNazanin" w:hAnsi="IRNazanin" w:eastAsia="IRNazanin"/>
          <w:color w:val="111111"/>
          <w:sz w:val="28"/>
          <w:sz w:val="28"/>
          <w:szCs w:val="28"/>
          <w:rtl w:val="true"/>
          <w:lang w:bidi="fa-IR"/>
        </w:rPr>
        <w:t>سر زدن گناهان بزرگ و كوچك از معصوم جايز نيست، خواه عمدى باشد و خواه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بيان تأويل، معصوم نبايد مرتكب غلط و اشتباه شود و در كارنامه زندگى معصوم، از ابتداى عمر تا آخر بايد از اين امور منزّه و پاك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مقداد</w:t>
      </w:r>
      <w:r>
        <w:rPr>
          <w:rStyle w:val="FootnoteAnchor"/>
          <w:rtl w:val="true"/>
        </w:rPr>
        <w:footnoteReference w:id="116"/>
      </w:r>
      <w:r>
        <w:rPr>
          <w:rFonts w:ascii="IRNazanin" w:hAnsi="IRNazanin" w:eastAsia="IRNazanin"/>
          <w:color w:val="111111"/>
          <w:sz w:val="28"/>
          <w:sz w:val="28"/>
          <w:szCs w:val="28"/>
          <w:rtl w:val="true"/>
          <w:lang w:bidi="fa-IR"/>
        </w:rPr>
        <w:t xml:space="preserve">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أصحابنا حكموا بعصمتهم مطلقا، قبل النبوّة وبعدها؛</w:t>
      </w:r>
      <w:r>
        <w:rPr>
          <w:rStyle w:val="FootnoteAnchor"/>
          <w:rtl w:val="true"/>
        </w:rPr>
        <w:footnoteReference w:id="117"/>
      </w:r>
      <w:r>
        <w:rPr>
          <w:rFonts w:ascii="IRNazanin" w:hAnsi="IRNazanin" w:eastAsia="IRNazanin"/>
          <w:color w:val="111111"/>
          <w:sz w:val="28"/>
          <w:sz w:val="28"/>
          <w:szCs w:val="28"/>
          <w:rtl w:val="true"/>
          <w:lang w:bidi="fa-IR"/>
        </w:rPr>
        <w:t>علماء شيعه به عصمت امامان به طور مطلق، چه قبل و چه پس از نبوت حكم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ايشان پيامبران در حوزه هايى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افعال، تبليغ دين و امور عرفى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برخى از عالمان شيعه معتقدند كه معصوم در موضوعات و مصاديق نيز دچار اشتباه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ثانى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أجلّ العلوم قدراً وأعلاها رتبة، وأعظمها مثوبة بعد القرآن، وهو ما أضيف إلى النبي صلّى اللّه عليه وآله أو إلى الائمة المعصومين عليهم السّلام، قولاً أو فعلاً أو تقريرا أو صفة، حتى الحركات والسكنات واليقظة والنوم؛</w:t>
      </w:r>
      <w:r>
        <w:rPr>
          <w:rStyle w:val="FootnoteAnchor"/>
          <w:rtl w:val="true"/>
        </w:rPr>
        <w:footnoteReference w:id="118"/>
      </w:r>
      <w:r>
        <w:rPr>
          <w:rFonts w:ascii="IRNazanin" w:hAnsi="IRNazanin" w:eastAsia="IRNazanin"/>
          <w:color w:val="111111"/>
          <w:sz w:val="28"/>
          <w:sz w:val="28"/>
          <w:szCs w:val="28"/>
          <w:rtl w:val="true"/>
          <w:lang w:bidi="fa-IR"/>
        </w:rPr>
        <w:t>علم حديث پس از قرآن در بالاترين جايگاه ارزش، منزلت و ثواب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برگرفته از پيامبر و امامانى است كه در گفتار، كردار و تقرير و يا صفتى از صفات هم چون حركات، سكنات و خواب و بيدارى</w:t>
      </w:r>
      <w:r>
        <w:rPr>
          <w:rStyle w:val="FootnoteAnchor"/>
          <w:rtl w:val="true"/>
        </w:rPr>
        <w:footnoteReference w:id="119"/>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مجلسى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عقيده ما </w:t>
      </w:r>
    </w:p>
    <w:p>
      <w:pPr>
        <w:pStyle w:val="BookText"/>
        <w:rPr/>
      </w:pPr>
      <w:r>
        <w:rPr>
          <w:rFonts w:ascii="IRNazanin" w:hAnsi="IRNazanin" w:eastAsia="IRNazanin"/>
          <w:color w:val="111111"/>
          <w:sz w:val="28"/>
          <w:sz w:val="28"/>
          <w:szCs w:val="28"/>
          <w:rtl w:val="true"/>
          <w:lang w:bidi="fa-IR"/>
        </w:rPr>
        <w:t>درباره پيامبران، فرستادگان، پيشوايان و ملائكه اين است كه اينان از هر پليدى، پاكند و مرتكب گناهان كوچك و بزرگ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با استدلال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يُؤمَرُونَ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عصمت اينان را انكار مى كنند، نشان گر بى معرفتى آنان است</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علامه مجلسى تصريح مى كند كه اين تعريفى كه شيخ صدوق از عصمت به دست داده است، مورد اتفاق تمامى علماء شيعه و از ضروريات مذهب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قول أئمتنا سلام اللّه عليهم بذلك المعلوم لنا قطعا بإجماع أصحابنا رضوان اللّه عليهم، مع تأيّده بالنصوص المتظافرة حتّى صار ذلك من قبيل الضروريات في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أصحابنا بالدلائل العقلية؛</w:t>
      </w:r>
      <w:r>
        <w:rPr>
          <w:rStyle w:val="FootnoteAnchor"/>
          <w:rtl w:val="true"/>
        </w:rPr>
        <w:footnoteReference w:id="122"/>
      </w:r>
      <w:r>
        <w:rPr>
          <w:rFonts w:ascii="Amiri" w:hAnsi="Amiri" w:eastAsia="Amiri" w:cs="Amiri"/>
          <w:color w:val="111111"/>
          <w:sz w:val="28"/>
          <w:sz w:val="28"/>
          <w:szCs w:val="28"/>
          <w:rtl w:val="true"/>
          <w:lang w:bidi="ar-SA"/>
        </w:rPr>
        <w:t>عصمت به اين معنا در شأن اهل بيت عليهم السلام، به دليل اجماع و روايات بسيار ثابت شده است، به طورى كه اين اعتقاد در زمره ضروريات مذهب اماميه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شيعه براى اثبات عصمت، به دليل هاى عقلى نيز استدلال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عاملى رحمه اللّه نيز تأكيد مى كند كه اعتقاد شيعه درباره عصمت با ادله نقلى و عقلى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نقل حديثى كه بيان گر سرزدن سهو از رسول خدا صلى اللّه عليه وآله است، آن را حمل بر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علت حمل اين روايت بر تقيّه مى 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لكثرة الأدلّة العقليّة والنقليّة على استحالة السهو عليه مطلقا؛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به خاطر دليل هاى عقلى و نقلى بسيار بر اين كه ارتكاب سهو در هر شرايطى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كتاب التنبيه بالمعلوم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و فقهاء شيعه در بيشتر كتاب هاى فقهى و تمام كتاب هايى كه در اصول اعتقادات نوشته اند به اين مطلب تصريح مى كنند كه سهو در عبادات و غير آن به هر كيفيتى مردود است</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لازم است بدانيم كه اين صفات به پيشوايان شيعيان اختصاص ندارد، بلكه انبياء گذشته و ملائكه نيز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كلمات را درباره ائمه عليهم السلام غلوّ و زياده گويى بپندارد، پس در مورد انبياء و ملائكه نيز بايد همين پندار را داشته باشد، در حالى كه 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عصمت اختصاص به مكتب تشيّع ندارد، بلكه عده اى از بزرگان اهل سنّت اعتقاد ما را پذيرفته اند؛</w:t>
      </w:r>
      <w:r>
        <w:rPr>
          <w:rStyle w:val="FootnoteAnchor"/>
          <w:rtl w:val="true"/>
        </w:rPr>
        <w:footnoteReference w:id="125"/>
      </w:r>
      <w:r>
        <w:rPr>
          <w:rFonts w:ascii="IRNazanin" w:hAnsi="IRNazanin" w:eastAsia="IRNazanin"/>
          <w:color w:val="111111"/>
          <w:sz w:val="28"/>
          <w:sz w:val="28"/>
          <w:szCs w:val="28"/>
          <w:rtl w:val="true"/>
          <w:lang w:bidi="fa-IR"/>
        </w:rPr>
        <w:t>هر چند قول اين افراد خلاف مشهور اهل سنّت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عينى حنفى در عمدة القارى در اعتقادش پيرامون عصمت انبياء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مذهبى انّ الأنبياء معصومون من الكبائر والصغائر، قبل النبوّة وبعدها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در همين راستا، صاحب مرقاة المفاتيح نيز از ابن حجر مى 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الأصح المختار عند المحققين 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قبل النبوّة وبعدها من كبائر الذنوب وصغائر عمدها وسهوها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زرقانى، يكى از علماء بزرگ فرقه مالكيّه در شرح خود بر كتاب موطّأ مالك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معصوم من الذنوب بعد النبوة وقبلها وكبيرها وصغيرها وعمدها وسهوها على الأصح، في ظاهره وباطنه، سرّه وجهره، جدّه ومزحه ورضاه وغضبه كيف؟ وقد أجمع الصحب على اتباعه والتأسي به في كلّ ما يفعله؛</w:t>
      </w:r>
      <w:r>
        <w:rPr>
          <w:rStyle w:val="FootnoteAnchor"/>
          <w:rtl w:val="true"/>
        </w:rPr>
        <w:footnoteReference w:id="129"/>
      </w:r>
      <w:r>
        <w:rPr>
          <w:rFonts w:ascii="IRNazanin" w:hAnsi="IRNazanin" w:eastAsia="IRNazanin"/>
          <w:color w:val="111111"/>
          <w:sz w:val="28"/>
          <w:sz w:val="28"/>
          <w:szCs w:val="28"/>
          <w:rtl w:val="true"/>
          <w:lang w:bidi="fa-IR"/>
        </w:rPr>
        <w:t>بر اساس قول صحيح، پيامبر صلى اللّه عليه وآله پس از نبوت و پيش از آن از گناهان كبيره و صغيره، عمداً و يا سهواً، در ظاهر و باطن، خفا و آشكار، در حالت جدى و شوخى و خشنودى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او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همه صحابه بر تبعيت از او و تأسى به او در تمام افعالش اجماع دارند؟ نكاتى كه از كلام زرقانى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گر آن است كه بعضى از علماء اهل سنّت معتقد به اين گفته نيستند؛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حتى در فكر و ذهن خود به فكر خلاف و انحراف نمى افتد؛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اللّه صلى اللّه عليه وآله بر وجوب تبعيّت و تأسّى به ايشان به نحو اطلاق اجماع دارند و اين اجماع دليلى قطعى بر عصمت آن حضرت است، زيرا اگر كم ترين احتمال اشتباه و سهو در قول يا فعل رسول اللّه صلى اللّه عليه وآله مى دادند، ايشان را به صورت مطلق قدوه و اسوه خود برنمى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به نقل كلام حافظ سبكى پرداخته و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إجتمعت الأمّة على عصمة الانبياء فيما يتعلق بالتبليغ وغيره من الكبائر والصغائر والخسّة والمداومة على الصغائر، من صغائر لا تحط من رتبتهم،خلاف ذهب المعتزلة وكثير من غيرهم إلى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w:t>
      </w:r>
      <w:bookmarkStart w:id="104" w:name="pg11660_121174"/>
    </w:p>
    <w:p>
      <w:pPr>
        <w:pStyle w:val="BookText"/>
        <w:rPr/>
      </w:pPr>
      <w:bookmarkEnd w:id="104"/>
      <w:r>
        <w:rPr>
          <w:rFonts w:ascii="Amiri" w:hAnsi="Amiri" w:eastAsia="Amiri" w:cs="Amiri"/>
          <w:color w:val="111111"/>
          <w:sz w:val="28"/>
          <w:sz w:val="28"/>
          <w:szCs w:val="28"/>
          <w:rtl w:val="true"/>
          <w:lang w:bidi="ar-SA"/>
        </w:rPr>
        <w:t>المنع، لأنّا أمرنا بالإقتداء بهم فيما يصدر عنهم، فكيف يقع منهم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جوّزه لم يجوزه بنصٍّ ولا دليل؛</w:t>
      </w:r>
      <w:r>
        <w:rPr>
          <w:rStyle w:val="FootnoteAnchor"/>
          <w:rtl w:val="true"/>
        </w:rPr>
        <w:footnoteReference w:id="130"/>
      </w:r>
      <w:r>
        <w:rPr>
          <w:rFonts w:ascii="IRNazanin" w:hAnsi="IRNazanin" w:eastAsia="IRNazanin"/>
          <w:color w:val="111111"/>
          <w:sz w:val="28"/>
          <w:sz w:val="28"/>
          <w:szCs w:val="28"/>
          <w:rtl w:val="true"/>
          <w:lang w:bidi="fa-IR"/>
        </w:rPr>
        <w:t>امت اسلامى بر پاكى انبياء از گناهان بزرگ و كوچك و پستى ها و در امور تبليغى و غير تبليغى اجماع دارند، اما در ارتكاب گناهان كوچكى كه موجب وهن و سبكى پيامبر نشود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بسيارى از اشاعره معتقد به جواز ارتكاب آن گناهان هستند و قولى كه ما انتخاب كرديم ممنوعيّت چنين گناهانى است؛ چرا كه ما مأمور به تبعيّت از آن ها در هر عملى كه انجام مى دهند هستيم، و چطور اعمال ناشايست از آن ها سر بزند در حالى كه از طرفى ارتكاب آن اعمال جايز نيست و از طرف ديگر ما نيز مأمور به اقتدا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حافظ سبكى نيز بر خلاف جمهور اهل سنّت پيامبران را معصوم مى داند و معتقد است كه اگر انجام گناهان كوچك براى پيامبر جايز باشد، بايد ادله اقتدا و تبعيّت از ايشان تخصيص بخورد و حال آن كه هيچ دليلى بر چنين تخصيصى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گذشت، عصمت پيامبران از سه جهت عموميت 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خدا از ابتداء تا انتهاى عمر معصوم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به گناه و معصيت اختصاص ندارد، بلكه خطا و سهو و نسيان را هم در برمى گيرد؛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 امور عرفى و اجتماعى را نيز شامل مى شود و به عقائد، تبليغ احكام شريعت و انجام واجبات و محرمات اختصاص ندارد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397638_73709187"/>
      <w:bookmarkStart w:id="106" w:name="_Toc37"/>
      <w:bookmarkEnd w:id="105"/>
      <w:r>
        <w:rPr>
          <w:rtl w:val="true"/>
        </w:rPr>
        <w:t>دليل هاى عقلى عصمت</w:t>
      </w:r>
      <w:bookmarkEnd w:id="106"/>
    </w:p>
    <w:p>
      <w:pPr>
        <w:pStyle w:val="Heading4"/>
        <w:numPr>
          <w:ilvl w:val="3"/>
          <w:numId w:val="1"/>
        </w:numPr>
        <w:rPr/>
      </w:pPr>
      <w:bookmarkStart w:id="107" w:name="__RefHeading___Toc6397640_73709187"/>
      <w:bookmarkStart w:id="108" w:name="_Toc38"/>
      <w:bookmarkEnd w:id="107"/>
      <w:r>
        <w:rPr>
          <w:rtl w:val="true"/>
        </w:rPr>
        <w:t>دليل يكم</w:t>
      </w:r>
      <w:r>
        <w:rPr>
          <w:rtl w:val="true"/>
        </w:rPr>
        <w:t xml:space="preserve">: </w:t>
      </w:r>
      <w:r>
        <w:rPr>
          <w:rtl w:val="true"/>
        </w:rPr>
        <w:t>تأمين غرض</w:t>
      </w:r>
      <w:bookmarkEnd w:id="1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نصب پيامبر و جانشين او عبث نيست، بلكه خداوند متعال از </w:t>
      </w:r>
    </w:p>
    <w:p>
      <w:pPr>
        <w:pStyle w:val="BookText"/>
        <w:rPr/>
      </w:pPr>
      <w:r>
        <w:rPr>
          <w:rFonts w:ascii="IRNazanin" w:hAnsi="IRNazanin" w:eastAsia="IRNazanin"/>
          <w:color w:val="111111"/>
          <w:sz w:val="28"/>
          <w:sz w:val="28"/>
          <w:szCs w:val="28"/>
          <w:rtl w:val="true"/>
          <w:lang w:bidi="fa-IR"/>
        </w:rPr>
        <w:t>اين كار هدف و غرض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غرض تنها با عصمت حجت هاى خدا تأمين مى شود و اگر نبى و امام معصوم نباشند، هدف حاصل نمى شود و اين از بارى تعالى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نبى يا امام بايد معصوم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نصيرالدين طوسى در تجريد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النبيّ العصمة، ليحصل الوثوق فيحصل الغرض؛</w:t>
      </w:r>
      <w:r>
        <w:rPr>
          <w:rStyle w:val="FootnoteAnchor"/>
          <w:rtl w:val="true"/>
        </w:rPr>
        <w:footnoteReference w:id="131"/>
      </w:r>
      <w:r>
        <w:rPr>
          <w:rFonts w:ascii="IRNazanin" w:hAnsi="IRNazanin" w:eastAsia="IRNazanin"/>
          <w:color w:val="111111"/>
          <w:sz w:val="28"/>
          <w:sz w:val="28"/>
          <w:szCs w:val="28"/>
          <w:rtl w:val="true"/>
          <w:lang w:bidi="fa-IR"/>
        </w:rPr>
        <w:t xml:space="preserve">عصمت در نبى واجب است تا اين كه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و در نتيجه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كلام محقّق طوسى به چند نكته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بندگانش به صورت مستقيم ارتباط برقرار نمى كند، پس بايد ميان خالق و مخلوق واسطه اى باشد تا اين ارتباط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ميان خدا و انسان ها نمى تواند از جنس ملك باشد، زيرا علاوه بر نياز به اُنس انسان ها به آنان، الگويى عملى براى انسانها بايد باشند تا بتوانند در عمل از آنان الگو 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خداى تعالى مَلَك و فرشتگان را نيز براى هدايت انسان ها مى فرستاد، بايد به شكل همانان قرار مى داد، همان طور كه خداى تعالى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ميان خدا و خلق بايد از سوى خداى متعال تعيين و نصب گردد و هيچ كس در اين كار شايستگى دخالت ندارد كه در سطور گذشته به آن پرداختيم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پيامبر امامى را نصب كرده است؛ از همين رو هيچ كوتاهى از جانب پروردگار صورت نگرفته و رابط ميان خلق و خالق موجود است</w:t>
      </w:r>
      <w:r>
        <w:rPr>
          <w:rFonts w:eastAsia="IRNazanin" w:cs="IRNazanin"/>
          <w:color w:val="111111"/>
          <w:sz w:val="28"/>
          <w:szCs w:val="28"/>
          <w:rtl w:val="true"/>
          <w:lang w:bidi="fa-IR"/>
        </w:rPr>
        <w:t xml:space="preserve">. </w:t>
      </w:r>
      <w:bookmarkStart w:id="109" w:name="pg11660_121176"/>
    </w:p>
    <w:p>
      <w:pPr>
        <w:pStyle w:val="BookText"/>
        <w:rPr/>
      </w:pPr>
      <w:bookmarkEnd w:id="109"/>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نصب امام هدف و غرضى دارد و خواهان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غرض و رسيدن به هدف از نصب امام پس از رسول خدا صلى اللّه عليه وآله متوقف است بر اطمينان مردم به آن امام الاهى و اگر مردم به امام اعتماد نكرده و او را قبول نداشته باشند، غرض الاهى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 چه مردم احتمال دهند كه ممكن است امام مرتكب دروغ، خطا و اشتباه شود، بى گمان در رفتار و گفتار او شك و شبهه به وجود مى آيد و غرض الاهى از نصب امام حاصل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مردم به رفتار و گفتار امام اطمينان داشته باشند، همين اعتماد موجب مى شود به سخنان و فرامين او گوش فرا دهند و او را به عنوان رابط ميان خدا و خلق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تحصيل غرض الاهى، امام بايد معصوم باشد</w:t>
      </w:r>
      <w:r>
        <w:rPr>
          <w:rFonts w:eastAsia="IRNazanin" w:cs="IRNazanin"/>
          <w:color w:val="111111"/>
          <w:sz w:val="28"/>
          <w:szCs w:val="28"/>
          <w:rtl w:val="true"/>
          <w:lang w:bidi="fa-IR"/>
        </w:rPr>
        <w:t>.</w:t>
      </w:r>
    </w:p>
    <w:p>
      <w:pPr>
        <w:pStyle w:val="Heading4"/>
        <w:numPr>
          <w:ilvl w:val="3"/>
          <w:numId w:val="1"/>
        </w:numPr>
        <w:rPr/>
      </w:pPr>
      <w:bookmarkStart w:id="110" w:name="__RefHeading___Toc6397642_73709187"/>
      <w:bookmarkStart w:id="111" w:name="_Toc39"/>
      <w:bookmarkEnd w:id="110"/>
      <w:r>
        <w:rPr>
          <w:rtl w:val="true"/>
        </w:rPr>
        <w:t>دليل دوم</w:t>
      </w:r>
      <w:r>
        <w:rPr>
          <w:rtl w:val="true"/>
        </w:rPr>
        <w:t xml:space="preserve">: </w:t>
      </w:r>
      <w:r>
        <w:rPr>
          <w:rtl w:val="true"/>
        </w:rPr>
        <w:t>اعتبار سنّت در گرو عصمت</w:t>
      </w:r>
      <w:bookmarkEnd w:id="111"/>
    </w:p>
    <w:p>
      <w:pPr>
        <w:pStyle w:val="BookText"/>
        <w:rPr/>
      </w:pPr>
      <w:r>
        <w:rPr>
          <w:rFonts w:ascii="Amiri" w:hAnsi="Amiri" w:eastAsia="Amiri" w:cs="Amiri"/>
          <w:color w:val="111111"/>
          <w:sz w:val="28"/>
          <w:sz w:val="28"/>
          <w:szCs w:val="28"/>
          <w:rtl w:val="true"/>
          <w:lang w:bidi="ar-SA"/>
        </w:rPr>
        <w:t>مرحوم شهيد ثانى مى نويسد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 الحديث فهو أجلّ العلوم قدرا وأعلاها رتبة وأعظمها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أضيف إلى النبي وإلى الأئمة المعصومين قولاً أو فعلاً أو تقريرا أو صفة حتى الحركات والسكنات واليقظة والنوم؛</w:t>
      </w:r>
      <w:r>
        <w:rPr>
          <w:rStyle w:val="FootnoteAnchor"/>
          <w:rtl w:val="true"/>
        </w:rPr>
        <w:footnoteReference w:id="133"/>
      </w:r>
      <w:r>
        <w:rPr>
          <w:rFonts w:ascii="IRNazanin" w:hAnsi="IRNazanin" w:eastAsia="IRNazanin"/>
          <w:color w:val="111111"/>
          <w:sz w:val="28"/>
          <w:sz w:val="28"/>
          <w:szCs w:val="28"/>
          <w:rtl w:val="true"/>
          <w:lang w:bidi="fa-IR"/>
        </w:rPr>
        <w:t>علم حديث پس از قرآن بالاترينِ علوم از نظر قدر و منزلت، برترينِ علوم از نظر رتبه و جايگاه، و عظيم ترينِ علوم از نظر اجر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برگرفته از پيامبر و امامانى است كه در گفتار، كردار، تقرير و يا صفتى از صفات هم چون حركات، سكنات، خواب و بيدارى معصوم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بيان اين سخن شهيد ثانى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بر سه محور اساسى استوار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چنين محورهايى شود فقيه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هر سه محور از قرآن و سنّت اخذ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مورد قبول تمامى مسلمانان است و سنّت مجموعه عقائد، احكام و آدابى است كه از رفتار، گفتار و تقرير پيامبر و جانشينان او عليهم السلام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اكرم و امام بايد در قول، فعل و تقرير معصوم باشند تا بتوان سنّت را منبع معتبر و مورد اعتمادى براى اخذ دين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هرچند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حديث شريف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رتبه بر سنّت مقدم است، اما در قرآن عمومات، اطلاقات و مجملات فراوانى وجود دارد كه مخصّصات، مقيّدات و مبيّنات آن ها در 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فهم قرآن و احكام آن به سنّت نيازمنديم؛ سنتى كه بايد به شخصى معصوم مستند باشد تا رفتار و گفتار و حتّى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سكوتى كه از آن رضايت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و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پيامبر و امامى كه از طرفى منصوب از جانب خداوندند و حجت او بر خلق، اما از طرفى ديگر از آنان خطا، سهو و نسيان سر بزند</w:t>
      </w:r>
      <w:r>
        <w:rPr>
          <w:rFonts w:eastAsia="IRNazanin" w:cs="IRNazanin"/>
          <w:color w:val="111111"/>
          <w:sz w:val="28"/>
          <w:szCs w:val="28"/>
          <w:rtl w:val="true"/>
          <w:lang w:bidi="fa-IR"/>
        </w:rPr>
        <w:t xml:space="preserve">. </w:t>
      </w:r>
      <w:bookmarkStart w:id="112" w:name="pg11660_121178"/>
    </w:p>
    <w:p>
      <w:pPr>
        <w:pStyle w:val="Heading4"/>
        <w:numPr>
          <w:ilvl w:val="3"/>
          <w:numId w:val="1"/>
        </w:numPr>
        <w:rPr/>
      </w:pPr>
      <w:bookmarkStart w:id="113" w:name="__RefHeading___Toc6397644_73709187"/>
      <w:bookmarkStart w:id="114" w:name="_Toc40"/>
      <w:bookmarkEnd w:id="112"/>
      <w:bookmarkEnd w:id="113"/>
      <w:r>
        <w:rPr>
          <w:rtl w:val="true"/>
        </w:rPr>
        <w:t>دليل سوم</w:t>
      </w:r>
      <w:r>
        <w:rPr>
          <w:rtl w:val="true"/>
        </w:rPr>
        <w:t>: «</w:t>
      </w:r>
      <w:r>
        <w:rPr>
          <w:rtl w:val="true"/>
        </w:rPr>
        <w:t>فاقد الشيء لا يعطي</w:t>
      </w:r>
      <w:r>
        <w:rPr>
          <w:rtl w:val="true"/>
        </w:rPr>
        <w:t>»</w:t>
      </w:r>
      <w:r>
        <w:rPr>
          <w:rtl w:val="true"/>
        </w:rPr>
        <w:t>؛ كسى كه ندارد چگونه ببخشد؟</w:t>
      </w:r>
      <w:r>
        <w:rPr>
          <w:rtl w:val="true"/>
        </w:rPr>
        <w:t>!</w:t>
      </w:r>
      <w:bookmarkEnd w:id="114"/>
    </w:p>
    <w:p>
      <w:pPr>
        <w:pStyle w:val="BookText"/>
        <w:rPr/>
      </w:pPr>
      <w:r>
        <w:rPr>
          <w:rFonts w:ascii="IRNazanin" w:hAnsi="IRNazanin" w:eastAsia="IRNazanin"/>
          <w:color w:val="111111"/>
          <w:sz w:val="28"/>
          <w:sz w:val="28"/>
          <w:szCs w:val="28"/>
          <w:rtl w:val="true"/>
          <w:lang w:bidi="fa-IR"/>
        </w:rPr>
        <w:t>بر اساس حكم روشن عقل، كسى كه چيزى ندارد نمى تواند آن را به ديگران ببخشد، فرقى نمى كند آن شى ء مادى باشد يا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مجلسى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واعتقادنا فيهم أنهم موصوفون بالكمال والتمام والعلم من أوائل أمورهم إلى أواخرها، لا يوصفون في شيء من أحوالهم بنقص ولا جهل؛</w:t>
      </w:r>
      <w:r>
        <w:rPr>
          <w:rStyle w:val="FootnoteAnchor"/>
          <w:rtl w:val="true"/>
        </w:rPr>
        <w:footnoteReference w:id="135"/>
      </w:r>
      <w:r>
        <w:rPr>
          <w:rFonts w:ascii="IRNazanin" w:hAnsi="IRNazanin" w:eastAsia="IRNazanin"/>
          <w:color w:val="111111"/>
          <w:sz w:val="28"/>
          <w:sz w:val="28"/>
          <w:szCs w:val="28"/>
          <w:rtl w:val="true"/>
          <w:lang w:bidi="fa-IR"/>
        </w:rPr>
        <w:t>اعتقاد ما درباره معصومين اين است كه ايشان موصوف به كمال و تمام در تمامى امور و موصوف به علم از ابتداى عمر تا آخر آن هستند، و هرگز و در هيچ جهتى از احوالاتشان نقصى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عبارت، معصوم هيچ گاه به نقص، جهل، انحراف، سهو، خطا و فراموشى دچار نمى شود؛ زيرا كار نبى يا امام رساندن بشريّت به كمال است، پس چگونه كسى كه ناقص است مى تواند ديگران را به كمال برساند؟ جاهل چگونه مى تواند به ديگران علم بدهد؟ و كسى كه ندارد چگونه ببخشايد؟ در نتيجه آن كه هدايت ديگران را بر عهده دارد، بايد داراى تمامى كمالات بوده و از هر نقصى مبرا باشد و اين همان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نبود عصمت، هدايتى حاصل نمى شود</w:t>
      </w:r>
      <w:r>
        <w:rPr>
          <w:rFonts w:eastAsia="IRNazanin" w:cs="IRNazanin"/>
          <w:color w:val="111111"/>
          <w:sz w:val="28"/>
          <w:szCs w:val="28"/>
          <w:rtl w:val="true"/>
          <w:lang w:bidi="fa-IR"/>
        </w:rPr>
        <w:t>.</w:t>
      </w:r>
    </w:p>
    <w:p>
      <w:pPr>
        <w:pStyle w:val="Heading4"/>
        <w:numPr>
          <w:ilvl w:val="3"/>
          <w:numId w:val="1"/>
        </w:numPr>
        <w:rPr/>
      </w:pPr>
      <w:bookmarkStart w:id="115" w:name="__RefHeading___Toc6397646_73709187"/>
      <w:bookmarkStart w:id="116" w:name="_Toc41"/>
      <w:bookmarkEnd w:id="115"/>
      <w:r>
        <w:rPr>
          <w:rtl w:val="true"/>
        </w:rPr>
        <w:t>دليل چهارم</w:t>
      </w:r>
      <w:r>
        <w:rPr>
          <w:rtl w:val="true"/>
        </w:rPr>
        <w:t xml:space="preserve">: </w:t>
      </w:r>
      <w:r>
        <w:rPr>
          <w:rtl w:val="true"/>
        </w:rPr>
        <w:t>إقتدا و پيروى در سايه عصمت</w:t>
      </w:r>
      <w:bookmarkEnd w:id="1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در قرآن مجيد وجود دارد كه به انسان ها پيروى و تبعيّت از رسول خدا صلى اللّه عليه وآله را گوشزد مى كند كه به برخى از آيات مى 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آن چه را كه پيامبر آورده است برگيريد و انجام دهيد و آن چه را كه پيامبر از آن نهى كرده است وانهيد و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معناى اين آيه شريفه، مأموريم كه بدون هيچ قيد و شرطى پيرو پيامبر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اگر احتمال دهيم كه پيامبر در امر و نهى مرتكب خطا، سهو يا فراموشى مى شود، ديگر نمى توان از دستورات او پيروى كرد و به فرض تبعيت از وى، در صورت خطا و اشتباه در امرى كه ابراز مى دارد، ما نيز به امر الاهى اطاعتِ از حجت، مرتكب خطا و اشتباه خواهيم شد كه اين تناقصى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خداوند به پيروى مطلق از دستورات پيامبر دليل روشنى است بر لزوم عصمت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آيه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هر آينه رسول خدا براى شما الگويى نيكو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آيه، رسول خدا صلى اللّه عليه وآله از سوى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روشن است تنها كسى مى تواند اسوه نيكويى باشد كه گناه، خطا و فراموشى در او راه ندارد و او در همه حركات و سكنات از خطا، سهو و نسيان معصوم است</w:t>
      </w:r>
      <w:r>
        <w:rPr>
          <w:rFonts w:eastAsia="IRNazanin" w:cs="IRNazanin"/>
          <w:color w:val="111111"/>
          <w:sz w:val="28"/>
          <w:szCs w:val="28"/>
          <w:rtl w:val="true"/>
          <w:lang w:bidi="fa-IR"/>
        </w:rPr>
        <w:t>.</w:t>
      </w:r>
      <w:r>
        <w:rPr>
          <w:rStyle w:val="FootnoteAnchor"/>
          <w:rtl w:val="true"/>
        </w:rPr>
        <w:footnoteReference w:id="138"/>
      </w:r>
      <w:bookmarkStart w:id="117" w:name="pg11660_121180"/>
    </w:p>
    <w:p>
      <w:pPr>
        <w:pStyle w:val="BookText"/>
        <w:rPr/>
      </w:pPr>
      <w:bookmarkEnd w:id="117"/>
      <w:r>
        <w:rPr>
          <w:rFonts w:ascii="Amiri" w:hAnsi="Amiri" w:eastAsia="Amiri" w:cs="Amiri"/>
          <w:color w:val="111111"/>
          <w:sz w:val="28"/>
          <w:sz w:val="28"/>
          <w:szCs w:val="28"/>
          <w:rtl w:val="true"/>
          <w:lang w:bidi="ar-SA"/>
        </w:rPr>
        <w:t>حافظ تقى الدين سبكى</w:t>
      </w:r>
      <w:r>
        <w:rPr>
          <w:rStyle w:val="FootnoteAnchor"/>
          <w:rtl w:val="true"/>
        </w:rPr>
        <w:footnoteReference w:id="139"/>
      </w:r>
      <w:r>
        <w:rPr>
          <w:rFonts w:ascii="IRNazanin" w:hAnsi="IRNazanin" w:eastAsia="IRNazanin"/>
          <w:color w:val="111111"/>
          <w:sz w:val="28"/>
          <w:sz w:val="28"/>
          <w:szCs w:val="28"/>
          <w:rtl w:val="true"/>
          <w:lang w:bidi="fa-IR"/>
        </w:rPr>
        <w:t>همين معنا را يادآور شده است، آن جا كه زرقانى مالكى در نقل كلام وى چنين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كه خدا دستور پيروى از انبياء را داده است، پس چگونه معقول است از آنان امورى ناشايست سر بزند؟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18" w:name="__RefHeading___Toc6397648_73709187"/>
      <w:bookmarkStart w:id="119" w:name="_Toc42"/>
      <w:bookmarkEnd w:id="118"/>
      <w:r>
        <w:rPr>
          <w:rtl w:val="true"/>
        </w:rPr>
        <w:t>دليل پنجم</w:t>
      </w:r>
      <w:r>
        <w:rPr>
          <w:rtl w:val="true"/>
        </w:rPr>
        <w:t xml:space="preserve">: </w:t>
      </w:r>
      <w:r>
        <w:rPr>
          <w:rtl w:val="true"/>
        </w:rPr>
        <w:t>إعتبار بازخواست الاهى در پرتو عصمت</w:t>
      </w:r>
      <w:bookmarkEnd w:id="119"/>
    </w:p>
    <w:p>
      <w:pPr>
        <w:pStyle w:val="BookText"/>
        <w:rPr/>
      </w:pPr>
      <w:r>
        <w:rPr>
          <w:rFonts w:ascii="IRNazanin" w:hAnsi="IRNazanin" w:eastAsia="IRNazanin"/>
          <w:color w:val="111111"/>
          <w:sz w:val="28"/>
          <w:sz w:val="28"/>
          <w:szCs w:val="28"/>
          <w:rtl w:val="true"/>
          <w:lang w:bidi="fa-IR"/>
        </w:rPr>
        <w:t>خداوند متعال انبياء و اوصياء را فرستاده است و براى هر يك از ايشان شريعتى قرار داده تا دين الاهى را برپا كنند و به تبع حجت را بر بندگان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از دعاى ندبه اشاره شده است كه اگر نبى يا امام معصوم نباشد، احتجاجى باطل ميان خداوند و مكلّفين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دعاى ندبه مى خوانيم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شرعت له شريعة ونهجت له منهاجا وتخيّرت له أوصياء مستحفظا بعد مستحفظ، اقامة لدينك وحجةً على عبادك، ولئلاّ يزول الحقّ عن مقرّه ويغلب الباطل على أهله ولا يقول أحد لو لا أرسلت إلينا رسولاً منذرا وأقمت لنا علما هاديا فنتّبع آياتك من قبل أن نذلّ ونخزى؛</w:t>
      </w:r>
      <w:r>
        <w:rPr>
          <w:rStyle w:val="FootnoteAnchor"/>
          <w:rtl w:val="true"/>
        </w:rPr>
        <w:footnoteReference w:id="141"/>
      </w:r>
      <w:bookmarkStart w:id="120" w:name="pg11660_121181"/>
    </w:p>
    <w:p>
      <w:pPr>
        <w:pStyle w:val="BookText"/>
        <w:rPr/>
      </w:pPr>
      <w:bookmarkEnd w:id="120"/>
      <w:r>
        <w:rPr>
          <w:rFonts w:ascii="IRNazanin" w:hAnsi="IRNazanin" w:eastAsia="IRNazanin"/>
          <w:color w:val="111111"/>
          <w:sz w:val="28"/>
          <w:sz w:val="28"/>
          <w:szCs w:val="28"/>
          <w:rtl w:val="true"/>
          <w:lang w:bidi="fa-IR"/>
        </w:rPr>
        <w:t>و به پيامبران شريعت، طريقت و آيينى عطا كردى و براى آنان اوصياء و جانشينانى برگزينى تا يكى پس از ديگرى، از مدتى تا مدتى معين نگهبان دين و پاسدار آيين و شريعت و حجت بر بندگان تو باشد، تا آن كه دين حق از قرارگاه خود خارج نشود و اهل باطل غلبه پيدا نكنند و تا كسى نتواند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چرا به سوى ما رسول نفرستادى تا ما را از جانب تو به نصيحت ارشاد كند و چرا پيشوا نگماشتى كه ما از آيات و رسولانت پيروى كنيم؟ محل شاهد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على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أنبياء و نصب اوصياء همانا برپايى دين و اتمام حجت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يعنى دلالت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خبر واحد حجت است، يعنى خبر واحد وظيفه مكلف را روشن مى نمايد و موجب اشتغال ذمّه و گردن گيرى مكلّف است، چرا كه خبر واحد يا حكمى را بر عهده مكلّف مى گذارد كه مى گوئيم حكم منجّز است و به گردن مكلّف مسئوليتى را بار مى كند، و يا رخصتى براى او مى آورد كه اصطلاحاً به آن مى گويند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حجّت باشد تا بازخواست الاهى از ناحيه پروردگار بر مكلّفين تمام باشد و از ناحيه مكلفين در مقام عذرآورى براى خداوند متعال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امام ارتكاب سهو، خطا، فراموشى راه داشته باشد، آيا اين بازخواست و احتجاج كامل مى شود؟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وجود احتمال خطا در اعمال، گفتار و تقرير امام، احتجاج با بندگان باطل است؛ از همين رو بايد در قول، فعل و تقرير امام احتمال سهو و فراموشى و خطا راه نداشته باشد</w:t>
      </w:r>
      <w:r>
        <w:rPr>
          <w:rFonts w:eastAsia="IRNazanin" w:cs="IRNazanin"/>
          <w:color w:val="111111"/>
          <w:sz w:val="28"/>
          <w:szCs w:val="28"/>
          <w:rtl w:val="true"/>
          <w:lang w:bidi="fa-IR"/>
        </w:rPr>
        <w:t>.</w:t>
      </w:r>
    </w:p>
    <w:p>
      <w:pPr>
        <w:pStyle w:val="Heading4"/>
        <w:numPr>
          <w:ilvl w:val="3"/>
          <w:numId w:val="1"/>
        </w:numPr>
        <w:rPr/>
      </w:pPr>
      <w:bookmarkStart w:id="121" w:name="__RefHeading___Toc6397650_73709187"/>
      <w:bookmarkStart w:id="122" w:name="_Toc43"/>
      <w:bookmarkEnd w:id="121"/>
      <w:r>
        <w:rPr>
          <w:rtl w:val="true"/>
        </w:rPr>
        <w:t>دليل ششم</w:t>
      </w:r>
      <w:r>
        <w:rPr>
          <w:rtl w:val="true"/>
        </w:rPr>
        <w:t xml:space="preserve">: </w:t>
      </w:r>
      <w:r>
        <w:rPr>
          <w:rtl w:val="true"/>
        </w:rPr>
        <w:t>سرپرستى دين و شريعت</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دليل ديگرى بر لزوم عصمت پيشوايان دين و رهبران هدايت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bookmarkStart w:id="123" w:name="pg11660_121182"/>
    </w:p>
    <w:p>
      <w:pPr>
        <w:pStyle w:val="BookText"/>
        <w:rPr/>
      </w:pPr>
      <w:bookmarkEnd w:id="123"/>
      <w:r>
        <w:rPr>
          <w:rFonts w:ascii="Amiri" w:hAnsi="Amiri" w:eastAsia="Amiri" w:cs="Amiri"/>
          <w:color w:val="111111"/>
          <w:sz w:val="28"/>
          <w:sz w:val="28"/>
          <w:szCs w:val="28"/>
          <w:rtl w:val="true"/>
          <w:lang w:bidi="ar-SA"/>
        </w:rPr>
        <w:t>لأنّهم حفظة الشرع والقوّامون به؛</w:t>
      </w:r>
      <w:r>
        <w:rPr>
          <w:rStyle w:val="FootnoteAnchor"/>
          <w:rtl w:val="true"/>
        </w:rPr>
        <w:footnoteReference w:id="142"/>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شريعت و سرپرستان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القوّامون جمع قيّم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كفالت و سرپرستى ديگرى را به عهده گرفته و از منافع وى محافظت مى كند و اجازه دارد به نفع او در اموالش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محافظين و مرزبانان حدود شريعت و مدافع حقوق و منافع دين هستند و اجازه نمى دهند زياده و نقصانى در شريعت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تنها كسى مى تواند از دين محافظت كند كه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جانشين پيامبر بايد معصوم باشد و اگر جانشين پيامبر آيه اى را اشتباه معنا كند و يا به غلط حكمى از او صادر شود و يا درست كار نباشد، مسلماً چنين كسى به خود، جامعه و دين ضربه مى زند و زيان ناشى از اين ضربه تا ابد باقى خواهد ماند</w:t>
      </w:r>
      <w:r>
        <w:rPr>
          <w:rFonts w:eastAsia="IRNazanin" w:cs="IRNazanin"/>
          <w:color w:val="111111"/>
          <w:sz w:val="28"/>
          <w:szCs w:val="28"/>
          <w:rtl w:val="true"/>
          <w:lang w:bidi="fa-IR"/>
        </w:rPr>
        <w:t>.</w:t>
      </w:r>
    </w:p>
    <w:p>
      <w:pPr>
        <w:pStyle w:val="Heading4"/>
        <w:numPr>
          <w:ilvl w:val="3"/>
          <w:numId w:val="1"/>
        </w:numPr>
        <w:rPr/>
      </w:pPr>
      <w:bookmarkStart w:id="124" w:name="__RefHeading___Toc6397652_73709187"/>
      <w:bookmarkStart w:id="125" w:name="_Toc44"/>
      <w:bookmarkEnd w:id="124"/>
      <w:r>
        <w:rPr>
          <w:rtl w:val="true"/>
        </w:rPr>
        <w:t>دليل هفتم</w:t>
      </w:r>
      <w:r>
        <w:rPr>
          <w:rtl w:val="true"/>
        </w:rPr>
        <w:t xml:space="preserve">: </w:t>
      </w:r>
      <w:r>
        <w:rPr>
          <w:rtl w:val="true"/>
        </w:rPr>
        <w:t>پيروى امام از پيروانش</w:t>
      </w:r>
      <w:r>
        <w:rPr>
          <w:rtl w:val="true"/>
        </w:rPr>
        <w:t>!</w:t>
      </w:r>
      <w:bookmarkEnd w:id="125"/>
    </w:p>
    <w:p>
      <w:pPr>
        <w:pStyle w:val="BookText"/>
        <w:rPr/>
      </w:pPr>
      <w:r>
        <w:rPr>
          <w:rFonts w:ascii="IRNazanin" w:hAnsi="IRNazanin" w:eastAsia="IRNazanin"/>
          <w:color w:val="111111"/>
          <w:sz w:val="28"/>
          <w:sz w:val="28"/>
          <w:szCs w:val="28"/>
          <w:rtl w:val="true"/>
          <w:lang w:bidi="fa-IR"/>
        </w:rPr>
        <w:t>ترديدى نيست كه نهى از منكر و پذيرش آن بر همه مسلمانان واجب است و اگر پيشوا و رهبر مردم معصوم نباشد و مرتكب گناه و خطا شود، بايد او را نهى كرد و او نيز بايد اين نهى را بپذيرد؛ در نتيجه امام پيرو كسانى مى شود كه بايد از او پيروى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جايگاه امام و مأموم عوض مى گردد، يعنى امام، مأموم و مأموم، امام مى شود، در حالى كه امام براى امامت و پيشوايى نصب شده است</w:t>
      </w:r>
      <w:r>
        <w:rPr>
          <w:rFonts w:eastAsia="IRNazanin" w:cs="IRNazanin"/>
          <w:color w:val="111111"/>
          <w:sz w:val="28"/>
          <w:szCs w:val="28"/>
          <w:rtl w:val="true"/>
          <w:lang w:bidi="fa-IR"/>
        </w:rPr>
        <w:t xml:space="preserve">. </w:t>
      </w:r>
      <w:bookmarkStart w:id="126" w:name="pg11660_121183"/>
    </w:p>
    <w:p>
      <w:pPr>
        <w:pStyle w:val="Heading3"/>
        <w:numPr>
          <w:ilvl w:val="2"/>
          <w:numId w:val="1"/>
        </w:numPr>
        <w:rPr/>
      </w:pPr>
      <w:bookmarkStart w:id="127" w:name="__RefHeading___Toc6397654_73709187"/>
      <w:bookmarkStart w:id="128" w:name="_Toc45"/>
      <w:bookmarkEnd w:id="126"/>
      <w:bookmarkEnd w:id="127"/>
      <w:r>
        <w:rPr>
          <w:rtl w:val="true"/>
        </w:rPr>
        <w:t>دليل هاى نقلى عصمت</w:t>
      </w:r>
      <w:bookmarkEnd w:id="128"/>
    </w:p>
    <w:p>
      <w:pPr>
        <w:pStyle w:val="Heading4"/>
        <w:numPr>
          <w:ilvl w:val="3"/>
          <w:numId w:val="1"/>
        </w:numPr>
        <w:rPr/>
      </w:pPr>
      <w:bookmarkStart w:id="129" w:name="__RefHeading___Toc6397656_73709187"/>
      <w:bookmarkStart w:id="130" w:name="_Toc46"/>
      <w:bookmarkEnd w:id="129"/>
      <w:r>
        <w:rPr>
          <w:rtl w:val="true"/>
        </w:rPr>
        <w:t>آيات قرآن</w:t>
      </w:r>
      <w:r>
        <w:rPr>
          <w:rtl w:val="true"/>
        </w:rPr>
        <w:t>:</w:t>
      </w:r>
      <w:bookmarkEnd w:id="130"/>
    </w:p>
    <w:p>
      <w:pPr>
        <w:pStyle w:val="Heading5"/>
        <w:numPr>
          <w:ilvl w:val="4"/>
          <w:numId w:val="1"/>
        </w:numPr>
        <w:rPr/>
      </w:pPr>
      <w:bookmarkStart w:id="131" w:name="__RefHeading___Toc6397658_73709187"/>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علاوه بر دليل هاى عقلى، دليل هايى ديگر از آيات قرآن و روايات مبنى بر لزوم عصمت حجت هاى الاهى اقامه شده است كه در اين بخش به بررسى آيات قرآن در اين باره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مشترك ميان فرقه هاى مختلف مسلمانان است، با اين تفاوت كه اهل تسنّن آن را ذيل مباحث نبوت مطرح مى كنند و شيعيان علاوه بر نبوت، در امامت نيز به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آيات قرآنىِ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به چند دسته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آياتى كه بيان گر عصمت انبياء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آياتى كه تنها عصمت پيامبر اكرم صلى اللّه عليه وآله را بيان مى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آياتى كه به عصمت پيامبر اكرم و اوصياء ايشان نظر دارند؛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آياتى كه مربوط به عصمت امامان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چون بحث ما در امامت است، آيات مربوط به انبياء را در فصل شبهات عصمت مطرح خواهيم كرد و در ادامه به بررسى اقسام ديگر آيات خواهيم پرداخت</w:t>
      </w:r>
      <w:r>
        <w:rPr>
          <w:rFonts w:eastAsia="IRNazanin" w:cs="IRNazanin"/>
          <w:color w:val="111111"/>
          <w:sz w:val="28"/>
          <w:szCs w:val="28"/>
          <w:rtl w:val="true"/>
          <w:lang w:bidi="fa-IR"/>
        </w:rPr>
        <w:t>.</w:t>
      </w:r>
    </w:p>
    <w:p>
      <w:pPr>
        <w:pStyle w:val="Heading5"/>
        <w:numPr>
          <w:ilvl w:val="4"/>
          <w:numId w:val="1"/>
        </w:numPr>
        <w:rPr/>
      </w:pPr>
      <w:bookmarkStart w:id="133" w:name="__RefHeading___Toc6397660_73709187"/>
      <w:bookmarkStart w:id="134" w:name="_Toc48"/>
      <w:bookmarkEnd w:id="133"/>
      <w:r>
        <w:rPr>
          <w:rtl w:val="true"/>
        </w:rPr>
        <w:t>آياتى كه بيان گر عصمت پيامبر اكرم است</w:t>
      </w:r>
      <w:bookmarkEnd w:id="134"/>
    </w:p>
    <w:p>
      <w:pPr>
        <w:pStyle w:val="BookText"/>
        <w:rPr/>
      </w:pPr>
      <w:r>
        <w:rPr>
          <w:rFonts w:ascii="IRNazanin" w:hAnsi="IRNazanin" w:eastAsia="IRNazanin"/>
          <w:color w:val="111111"/>
          <w:sz w:val="28"/>
          <w:sz w:val="28"/>
          <w:szCs w:val="28"/>
          <w:rtl w:val="true"/>
          <w:lang w:bidi="fa-IR"/>
        </w:rPr>
        <w:t>برخى از آيات قرآن كريم تنها بيان گر عصمت حضرت خاتم الانبياء صلى اللّه عليه وآله هستند و به عصمت انبياء ديگر و يا اوصياء الاهى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نجم به بيان اوصاف حضرت محمّد مصطفى صلى اللّه عليه وآله مى پردازد و ضمن نفى گمراهى از ايشان، تمام سخنان حضرتش را مستند به وحى الاهى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دوم تا چهارم اين سوره مى خوانيم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5" w:name="pg11660_121184"/>
    </w:p>
    <w:p>
      <w:pPr>
        <w:pStyle w:val="BookText"/>
        <w:rPr/>
      </w:pPr>
      <w:bookmarkEnd w:id="135"/>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در ضلالت نيست و هرگز از روى هواى نفس سخن نمى گويد و سخنش جز وحىِ الاهى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سه آيه به روشنى بيان گر عصمت پيامبر اكرم صلى اللّه عليه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اى ديگر نسيان و فراموشى را نيز از رسول گرامى اسلام صلى اللّه عليه وآله نفى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قرائت مى كنيم، پس تو فراموش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اى ديگر به صورت مطلق به اطاعت از دستورات پيامبر اكرم صلى اللّه عليه وآله، امر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آن چه رسول خدا براى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شما را نهى كرد،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پيشتر بيان شد، مقام آمريت مطلق لزوما نيازمند عصمت است، پس اين آيه نيز با اثبات آن مقام براى پيامبر اكرم صلى اللّه عليه وآله، عصمت ايشان را ثابت مى كند</w:t>
      </w:r>
      <w:r>
        <w:rPr>
          <w:rFonts w:eastAsia="IRNazanin" w:cs="IRNazanin"/>
          <w:color w:val="111111"/>
          <w:sz w:val="28"/>
          <w:szCs w:val="28"/>
          <w:rtl w:val="true"/>
          <w:lang w:bidi="fa-IR"/>
        </w:rPr>
        <w:t>.</w:t>
      </w:r>
    </w:p>
    <w:p>
      <w:pPr>
        <w:pStyle w:val="Heading5"/>
        <w:numPr>
          <w:ilvl w:val="4"/>
          <w:numId w:val="1"/>
        </w:numPr>
        <w:rPr/>
      </w:pPr>
      <w:bookmarkStart w:id="136" w:name="__RefHeading___Toc6397662_73709187"/>
      <w:bookmarkStart w:id="137" w:name="_Toc49"/>
      <w:bookmarkEnd w:id="136"/>
      <w:r>
        <w:rPr>
          <w:rtl w:val="true"/>
        </w:rPr>
        <w:t>آياتى كه به عصمت پيامبر اكرم و اوصياء ايشان نظر دارد</w:t>
      </w:r>
      <w:bookmarkEnd w:id="1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آياتى كه به روشنى بر عصمت پيامبر اكرم صلى اللّه عليه وآله و اوصياء ايشان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اراده خداوند بر دور كردن پليدى از اهل بيت عليهم السلام و پاك گردانيدن ايشان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كه مهم ترين آيه در اثبات عصمت پيامبر اكرم و اوصياء الاهى عليهم السلام است، به جهت </w:t>
      </w:r>
    </w:p>
    <w:p>
      <w:pPr>
        <w:pStyle w:val="BookText"/>
        <w:rPr/>
      </w:pPr>
      <w:r>
        <w:rPr>
          <w:rFonts w:ascii="IRNazanin" w:hAnsi="IRNazanin" w:eastAsia="IRNazanin"/>
          <w:color w:val="111111"/>
          <w:sz w:val="28"/>
          <w:sz w:val="28"/>
          <w:szCs w:val="28"/>
          <w:rtl w:val="true"/>
          <w:lang w:bidi="fa-IR"/>
        </w:rPr>
        <w:t>اهميت آن در مبحث عصمت امامان عليهم السلام به بررسى تفصيلى آن پرداخته و بحث آن را به آن بخش موكول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 در اين باره، آيه اى است كه خداى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 از خلقى كه آفريده ايم گروهى به حق هدايت و به حق دادگرى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آيه بر عصمت تمام هدايت كنندگان به سوى حق دلالت مى كند؛ زيرا كسى كه مى خواهد ديگران را به حق هدايت و بر اساس آن داورى كند، لزوماً بايد دو خصوصيت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حق را كاملاً بشناسد تا هيچ گاه در تشخيص آن از باطل به اشتباه نيفتد، و دوم اين كه همواره بر محور حق حركت كند و هرگز از آن دور نگردد تا براى دادگرى بر اساس حق صلاحيت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كسى از حق جدا شود، صلاحيت هدايت مردم به سوى حق و دادگرى بر اساس آن را نخواهد داشت و كسى كه حق را بشناسد و از آن عدول نكند به يقين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امتى كه خداوند آن ها را براى هدايت و دادگرى بر اساس حق برگزيده است، معصوم هستند و مى دانيم كه تنها پيامبران و اوصياء ايشان شأنيت هدايت و دادگرى به حق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آيه يقيناً بر عصمت پيامبر اكرم صلى اللّه عليه وآله و اوصياء حضرتش عليهم السلام دلالت دارد و بلكه از يك نگاه به عصمت همه انبياء الاهى و اوصياء ايشان نيز دلالت مى كند كه به جهت پرهيز از طولانى شدن بحث از پرداختن به اين موضوع صرف نظر مى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كه عصمت پيامبر اكرم صلى اللّه عليه وآله و امامان اهل بيت عليهم السلام را بيان مى كند آيه يكصد و سوم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با امر بر اعتصام و تمسّك به حبل خويش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 همگى به حبل خداوند تمسك كنيد و از گرد آن متفرق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بينيم، در اين آيه بندگان خدا به صورت مطلق به اعتصام بر حبل خداوند امر شده اند و روشن است كه امر مطلق به اعتصام به كسانى كه مرتكب خطا و عصيان شوند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فوق بى شك بر عصمت حبل اللّه دلالت دارد و چون در سنّت رسول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مفسر و تبيين كننده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پيامبر اكرم صلى اللّه عليه وآله به عنوان مصداق حبل اللّه معرفى شده اند،</w:t>
      </w:r>
      <w:r>
        <w:rPr>
          <w:rStyle w:val="FootnoteAnchor"/>
          <w:rtl w:val="true"/>
        </w:rPr>
        <w:footnoteReference w:id="147"/>
      </w:r>
      <w:r>
        <w:rPr>
          <w:rFonts w:ascii="IRNazanin" w:hAnsi="IRNazanin" w:eastAsia="IRNazanin"/>
          <w:color w:val="111111"/>
          <w:sz w:val="28"/>
          <w:sz w:val="28"/>
          <w:szCs w:val="28"/>
          <w:rtl w:val="true"/>
          <w:lang w:bidi="fa-IR"/>
        </w:rPr>
        <w:t>پس اين آيه بر عصمت پيامبر اكرم صلى اللّه عليه وآله و اوصياء ايشان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 آيه شريفه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همانا تو فقط ترساننده اى و هر قومى را هدايت گرى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نيز بر عصمت پيامبر اكرم صلى اللّه عليه وآله و اميرالمؤمنين عليه السلام دلالت 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نيز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هدايت ديگران بدون برخوردارى از عصمت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وظيفه انذار و هدايت قومى را بر عهده دارد بايد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خطاب خداوند در اين آيه به پيامبر اكرم صلى اللّه عليه وآله است و خداوند پيامبر خويش را منذر مى خواند و بر اساس سنّت صحيح و صريح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حضرت اميرالمؤمنين عليه السلام قصد كرده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نتيجه آيه فوق نيز به عصمت پيامبر اكرم صلى اللّه عليه وآله و وصىّ ايشان نظر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بلكه آنان بندگان تكريم شده و مقرب خدايند كه هرگز در سخن گفتن از او پيشى نمى گيرند و بر اساس امر خداوند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اين فقط معصوم است كه هرگز در سخن گفتن بر خدا پيشى نمى گيرد و همواره بر اساس امر و فرمان خداوند عمل مى كند، و از آن جا كه در سنّت نبوى، پيامبر و اهل بيت او عليهم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 لذا اين آيه شريفه نيز بى شك به عصمت پيامبر اكرم صلى اللّه عليه وآله و اوصياء حضرتش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مباركه زير نيز بر عصمت پيامبر اكرم صلى اللّه عليه وآله و ائمه اطهار عليهم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الرَّسُولَ مِنْ بَعْدِ ما تَبَيَّنَ لَهُ الْهُدى وَيَتَّبِعْ غَيْرَ سَبيلِ الْمُؤمِنينَ نُوَلِّهِ ما تَوَلّى وَنُصْلِهِ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هر كه با رسول خدا به مخالفت برخيزد، پس از آن كه راه هدايت بر او آشكار گرديد و راهى غير از راه مؤمنان در پيش گيرد، وى را به همان راه ضلالتى كه برگزيده واگذاريم و او را به جهنم افكنيم كه بد منزلگاهى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 آيه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نيز مى توان عصمت رسول خدا صلى اللّه عليه وآله و امامان اهل بيت عليهم السلام را استفاده نمود كه بحث تفصيلى پيرامون آن را به محل خود وامى گذاريم</w:t>
      </w:r>
      <w:r>
        <w:rPr>
          <w:rFonts w:eastAsia="IRNazanin" w:cs="IRNazanin"/>
          <w:color w:val="111111"/>
          <w:sz w:val="28"/>
          <w:szCs w:val="28"/>
          <w:rtl w:val="true"/>
          <w:lang w:bidi="fa-IR"/>
        </w:rPr>
        <w:t xml:space="preserve">. </w:t>
      </w:r>
      <w:bookmarkStart w:id="138" w:name="pg11660_121188"/>
    </w:p>
    <w:p>
      <w:pPr>
        <w:pStyle w:val="Heading5"/>
        <w:numPr>
          <w:ilvl w:val="4"/>
          <w:numId w:val="1"/>
        </w:numPr>
        <w:rPr/>
      </w:pPr>
      <w:bookmarkStart w:id="139" w:name="__RefHeading___Toc6397664_73709187"/>
      <w:bookmarkStart w:id="140" w:name="_Toc50"/>
      <w:bookmarkEnd w:id="138"/>
      <w:bookmarkEnd w:id="139"/>
      <w:r>
        <w:rPr>
          <w:rtl w:val="true"/>
        </w:rPr>
        <w:t>آياتى كه مربوط به عصمت امامان الاهى است</w:t>
      </w:r>
      <w:bookmarkEnd w:id="140"/>
    </w:p>
    <w:p>
      <w:pPr>
        <w:pStyle w:val="Heading6"/>
        <w:numPr>
          <w:ilvl w:val="5"/>
          <w:numId w:val="1"/>
        </w:numPr>
        <w:rPr/>
      </w:pPr>
      <w:bookmarkStart w:id="141" w:name="__RefHeading___Toc6397666_73709187"/>
      <w:bookmarkStart w:id="142" w:name="_Toc51"/>
      <w:bookmarkEnd w:id="141"/>
      <w:r>
        <w:rPr>
          <w:rtl w:val="true"/>
        </w:rPr>
        <w:t>آيه يكم</w:t>
      </w:r>
      <w:r>
        <w:rPr>
          <w:rtl w:val="true"/>
        </w:rPr>
        <w:t>: «</w:t>
      </w:r>
      <w:r>
        <w:rPr>
          <w:rtl w:val="true"/>
        </w:rPr>
        <w:t>آيه عهد</w:t>
      </w:r>
      <w:r>
        <w:rPr>
          <w:rtl w:val="true"/>
        </w:rPr>
        <w:t>»</w:t>
      </w:r>
      <w:bookmarkEnd w:id="142"/>
    </w:p>
    <w:p>
      <w:pPr>
        <w:pStyle w:val="Heading6"/>
        <w:numPr>
          <w:ilvl w:val="5"/>
          <w:numId w:val="1"/>
        </w:numPr>
        <w:rPr/>
      </w:pPr>
      <w:bookmarkStart w:id="143" w:name="__RefHeading___Toc6397668_73709187"/>
      <w:bookmarkStart w:id="144" w:name="_Toc52"/>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يكى از آياتى كه بر عصمت امامان الاهى دلالت دارد، آيه مباركه عهد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خداوند انتصاب حضرت ابراهيم عليه السلام را به امامت تبيين و نيز رسيدن اين مقام والا را به ظالمان نفى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ياد آر هنگامى را كه خداوند ابراهيم عليه السلام را به كلماتى ابتلاء و امتحان فرمود و آن امتحان ها را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براى مردم امام قرار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ذريه 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مقام 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 كاران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ذكر شده يكى از مهم ترين دلايلِ شرط عصمت براى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است كه امامان اهل بيت عليهم السلام براى اثبات لزوم عصمت امام به اين آيه استناد و استدلال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عالمان شيعه نيز به تبعيت از پيشوايان معصوم خود در بحث از عصمت امام به آن استناد كرده و به بررسى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رحمه اللّه در اين باره مى نويسد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إستدلّ أ صحابنا بهذه الآية على أن الإمام لا يكون إلاّ معصوما عن القبائح؛ لأنّ اللّه سبحانه نفى أن ينال عهده الذي هو الإمامة ظالم، ومن ليس بمعصوم فقد يكون ظالما، إمّا لنفسه، وإمّا لغيره؛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اصحاب ما بر اساس اين آيه استدلال مى كنند كه شخصى امام نمى شود مگر آن كه از زشتى ها معصوم باشد، زيرا خداى سبحان رسيدن عهد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ظالم را نفى كرده است و هر كس معصوم نباشد، پس به يقين ظالم است، يا به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غير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نكات فراوانى از آيه عهد به دست مى آيد، اين نكته مهم است كه امامت به جعل و گزينش خداوند و عهد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 نفى امامت ظالم است؛ از اين رو لازم است اندكى معناى ظالم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الظلمة عدم النور وجمعها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بها عن ا لجهل والشرك والفسق كما يعبّر بالنور عن 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اللغة وكثير من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الشيء في غير موضعه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يقال في مجاوزة الحقّ الذي يجري مجرى نقطة الدائرة ويقال فيما يكثر وفيما يقلّ من التجاوز، ولهذا يستعمل في الذنب الكبير وفي الذنب الصغير، ولذلك قيل لآدم في تعدّيه وفي ابليس ظالم وإن كان بين الظالمين بون بعيد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بين الانسان وبين اللّه تعالى وأعظمه الكفر والشرك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بينه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بينه و بين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ظلمت عدم نور و جمع آن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شرك و فسق نيز به ظلمت تعبير مى شود، چنان كه از ضدّ اين امور به نور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از نظر اهل لغت و بسيارى از عالمان، به معناى قرار دادن شى ء در غير موضعى است كه به آن </w:t>
      </w:r>
    </w:p>
    <w:p>
      <w:pPr>
        <w:pStyle w:val="BookText"/>
        <w:rPr/>
      </w:pP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تجاوز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حول نقطه مركز دايره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تجاوز زياد باشد يا كم،</w:t>
      </w:r>
      <w:r>
        <w:rPr>
          <w:rStyle w:val="FootnoteAnchor"/>
          <w:rtl w:val="true"/>
        </w:rPr>
        <w:footnoteReference w:id="155"/>
      </w:r>
      <w:r>
        <w:rPr>
          <w:rFonts w:ascii="IRNazanin" w:hAnsi="IRNazanin" w:eastAsia="IRNazanin"/>
          <w:color w:val="111111"/>
          <w:sz w:val="28"/>
          <w:sz w:val="28"/>
          <w:szCs w:val="28"/>
          <w:rtl w:val="true"/>
          <w:lang w:bidi="fa-IR"/>
        </w:rPr>
        <w:t>در هر صورت ظلم ناميده مى شود و بر اين اساس در گناه كوچك و بزرگ استعمال مى گردد، از همين رو تعدى حضرت آدم نيز ظلم دانسته شده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 علاوه بر ظلم، به حضرت آدم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هم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بيشتر از ترك طاعت ندارد و ترك اولى نيز از مصاديق ترك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منظور از ظلم و عصيانى كه به حضرت آدم و پيامبران ديگر على نبينا وآله وعليهم السلام نسبت داده شده است ترك اولى است كه مرتكب شده اند و ترك اولى نيز با عصمت منافات ندارد مرحوم سيد مرتضى در كتاب تنزيه الانبياء،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تفصيل اين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اصل مهم ضرورى است كه اگر در موردى ظواهر آيات و روايات با دلايل قطعى در تعارض بود، بايد از ظهور آيات و روايات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دليل هايى قطعى بر نفى تجسيم خداوند وجود دارد، از سوى ديگر از ظهور برخى آيات جسمانيت خداى تعالى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 اساس اصل ياد شده بايد از ظهور رفع يد و يا آن را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انبياء نيز ادّله قطعى فراوانى وجود دارد، از اين رو هر جا ظاهر آيه يا روايتى بر عدم عصمت پيامبران دلالت داشت حتما بايد از آن دست برداشت و با توجه به قرائن، معناى صحيحى براى آن بيابيم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ابليس ظالم ناميده شده است، هر چند كه بين آن دو ظلم</w:t>
      </w:r>
    </w:p>
    <w:p>
      <w:pPr>
        <w:pStyle w:val="BookText"/>
        <w:rPr/>
      </w:pPr>
      <w:r>
        <w:rPr>
          <w:rFonts w:ascii="Amiri" w:hAnsi="Amiri" w:eastAsia="Amiri" w:cs="Amiri"/>
          <w:color w:val="111111"/>
          <w:sz w:val="28"/>
          <w:sz w:val="28"/>
          <w:szCs w:val="28"/>
          <w:rtl w:val="true"/>
          <w:lang w:bidi="ar-SA"/>
        </w:rPr>
        <w:t>فاصله اى بسيارى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حكما گفته اند كه ظلم سه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كه بين انسان و خداى تعالى رخ مى دهد و بزرگترين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ظلمى كه انسان نسبت به ساير مردم روا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انسان به نفس خود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آيات قرآن نيز مى توان مراتبى براى ظلم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ظلم كه در قرآن بيان شده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همانا شرك ظلمى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كافران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كافران همان ظالمان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و دروغ بستن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اين باره مى 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آن كس كه پس از اتمام حجت بر خداوند دروغ بندد، پس همانان همان ستم كاران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نكردن به آن چه خداوند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پس كسانى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بندند، البته هم آنان ستم كاران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تعدى از حدود الاهى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كسانى كه از حدود خداوند تجاوز كنند همان ها ستمكارانند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ذُرّيَّتِهِما مُحْسِنٌ وَظالِمٌ لِنَفْسِهِ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 از فرزندانشان برخى نيكوكار بودند و برخى آشكارا بر خود ستمكار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ظالم به نفس در مقابل محسن آمده است و مى دانيم محسن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 به اين درخت نزديك نشويد كه از ستم كاران خواهيد بود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آيه عهد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آن چه مصداق </w:t>
      </w:r>
      <w:bookmarkStart w:id="145" w:name="pg11660_121193"/>
    </w:p>
    <w:p>
      <w:pPr>
        <w:pStyle w:val="BookText"/>
        <w:rPr/>
      </w:pPr>
      <w:bookmarkEnd w:id="145"/>
      <w:r>
        <w:rPr>
          <w:rFonts w:ascii="IRNazanin" w:hAnsi="IRNazanin" w:eastAsia="IRNazanin"/>
          <w:color w:val="111111"/>
          <w:sz w:val="28"/>
          <w:sz w:val="28"/>
          <w:szCs w:val="28"/>
          <w:rtl w:val="true"/>
          <w:lang w:bidi="fa-IR"/>
        </w:rPr>
        <w:t>ظلم باشد از امام الاهى نفى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و بيان عالمان در ذيل اين آيه مى پردازيم</w:t>
      </w:r>
      <w:r>
        <w:rPr>
          <w:rFonts w:eastAsia="IRNazanin" w:cs="IRNazanin"/>
          <w:color w:val="111111"/>
          <w:sz w:val="28"/>
          <w:szCs w:val="28"/>
          <w:rtl w:val="true"/>
          <w:lang w:bidi="fa-IR"/>
        </w:rPr>
        <w:t>.</w:t>
      </w:r>
    </w:p>
    <w:p>
      <w:pPr>
        <w:pStyle w:val="Heading6"/>
        <w:numPr>
          <w:ilvl w:val="5"/>
          <w:numId w:val="1"/>
        </w:numPr>
        <w:rPr/>
      </w:pPr>
      <w:bookmarkStart w:id="146" w:name="__RefHeading___Toc6397670_73709187"/>
      <w:bookmarkStart w:id="147" w:name="_Toc53"/>
      <w:bookmarkEnd w:id="146"/>
      <w:r>
        <w:rPr>
          <w:rtl w:val="true"/>
        </w:rPr>
        <w:t>بيان ميرزاى نائينى درباره دلالت آيه عهد بر لزوم عصمت امام</w:t>
      </w:r>
      <w:bookmarkEnd w:id="147"/>
    </w:p>
    <w:p>
      <w:pPr>
        <w:pStyle w:val="BookText"/>
        <w:rPr/>
      </w:pPr>
      <w:r>
        <w:rPr>
          <w:rFonts w:ascii="IRNazanin" w:hAnsi="IRNazanin" w:eastAsia="IRNazanin"/>
          <w:color w:val="111111"/>
          <w:sz w:val="28"/>
          <w:sz w:val="28"/>
          <w:szCs w:val="28"/>
          <w:rtl w:val="true"/>
          <w:lang w:bidi="fa-IR"/>
        </w:rPr>
        <w:t xml:space="preserve">در اصول اين بحث مطرح است كه آيا لفظ مشتق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 و مصداق دارد، يا اگر از تلبّس خارج شد باز هم صدق مى كند؟ به عبارت ديگر اگر عنوانى موضوع يك حكم واقع شود لازم است همواره آن موضوع براى ترتب حكم محفوظ باشد يا نه؟ برخى از عناوين به صرف تحقق براى ترتّب حكم كافى هستند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أَيْدِيَهُما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هاى مردان و زنان سارق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محض اين كه عنوان سارق بر كسى صدق كند،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مى شود؛ هر چند كه اين عنوان در زمان هاى بعد بر او صدق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نائينى در همين مبحث مى فرمايد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حقيقيه است و از بدو خلقت تا قيامت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قاعده، در قضيّه حقيقيه صرف تلبس به مبدأ كفايت نمى كند و بقاى بر تلبس نيز شرط است؛ مگر در مواردى كه قرينه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قرينه وجود دارد و آن عظمت مقام و جلالت شأن امامت است به طورى كه ميان امامت و عبادت اوثان تناسبى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براى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يا تنديسى را عبادت كرده باشد، شايستگى تصدى مقام امامت را نخواهد داشت</w:t>
      </w:r>
      <w:r>
        <w:rPr>
          <w:rFonts w:eastAsia="IRNazanin" w:cs="IRNazanin"/>
          <w:color w:val="111111"/>
          <w:sz w:val="28"/>
          <w:szCs w:val="28"/>
          <w:rtl w:val="true"/>
          <w:lang w:bidi="fa-IR"/>
        </w:rPr>
        <w:t>.</w:t>
      </w:r>
      <w:r>
        <w:rPr>
          <w:rStyle w:val="FootnoteAnchor"/>
          <w:rtl w:val="true"/>
        </w:rPr>
        <w:footnoteReference w:id="164"/>
      </w:r>
      <w:bookmarkStart w:id="148" w:name="pg11660_121194"/>
    </w:p>
    <w:p>
      <w:pPr>
        <w:pStyle w:val="Heading6"/>
        <w:numPr>
          <w:ilvl w:val="5"/>
          <w:numId w:val="1"/>
        </w:numPr>
        <w:rPr/>
      </w:pPr>
      <w:bookmarkStart w:id="149" w:name="__RefHeading___Toc6397672_73709187"/>
      <w:bookmarkStart w:id="150" w:name="_Toc54"/>
      <w:bookmarkEnd w:id="148"/>
      <w:bookmarkEnd w:id="149"/>
      <w:r>
        <w:rPr>
          <w:rtl w:val="true"/>
        </w:rPr>
        <w:t>بيان مرحوم آخوند خراسانى</w:t>
      </w:r>
      <w:bookmarkEnd w:id="150"/>
    </w:p>
    <w:p>
      <w:pPr>
        <w:pStyle w:val="BookText"/>
        <w:rPr/>
      </w:pPr>
      <w:r>
        <w:rPr>
          <w:rFonts w:ascii="IRNazanin" w:hAnsi="IRNazanin" w:eastAsia="IRNazanin"/>
          <w:color w:val="111111"/>
          <w:sz w:val="28"/>
          <w:sz w:val="28"/>
          <w:szCs w:val="28"/>
          <w:rtl w:val="true"/>
          <w:lang w:bidi="fa-IR"/>
        </w:rPr>
        <w:t>امام صادق عليه السلام در روايتى پس از ذكر طبقات پيامبران و رسولان،</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منبّأ في نفسه لا يعدو غيرها، ونبيّ يرى في النوم ويسمع الصوت ولا يعاينه في اليقظة، ولم يبعث إلى أحد وعليه إمام مثل ما كان إبراهيم على لوط عليهما السلام، ونبيّ يرى في منامه ويسمع الصوت ويعاين الملك، وقد أرسل إلى طائفة قلوّا أو كثروا، كيونس قال اللّه ليونس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وعليه إمام، والّذي يرى في نومه ويسمع الصوت ويعاين في اليقظة وهو إمام مثل اُولي العزم وقد كان إبراهيم عليه السلام نبيّا وليس بإمام حتى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مصداق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عبد صنما أو وثنا لا يكون إماماً؛ هر كس بت يا تنديسى را عبادت كرده باشد هرگز امام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خراسانى در بحث مشتق به مناسبت اين روايت را مطرح كرده و به بررسى كيفيت استدلال امام پرداخته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مرحوم آخوند معتقد است كه اگر عنوانى موضوع حكم قرار گرفت، آن حكم بر آن موضوع بار مى شود، هر چند موضوع باقى نباشد، زيرا حكم وابسته به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همين موضوع اشاره كرده 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استدلال امام به دست مى آيد كه اگر شخصى متلبس به عبادت اوثان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براى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و اهليت امامت را نخواهد داشت</w:t>
      </w:r>
      <w:r>
        <w:rPr>
          <w:rFonts w:eastAsia="IRNazanin" w:cs="IRNazanin"/>
          <w:color w:val="111111"/>
          <w:sz w:val="28"/>
          <w:szCs w:val="28"/>
          <w:rtl w:val="true"/>
          <w:lang w:bidi="fa-IR"/>
        </w:rPr>
        <w:t>».</w:t>
      </w:r>
      <w:r>
        <w:rPr>
          <w:rStyle w:val="FootnoteAnchor"/>
          <w:rtl w:val="true"/>
        </w:rPr>
        <w:footnoteReference w:id="167"/>
      </w:r>
      <w:bookmarkStart w:id="151" w:name="pg11660_121195"/>
    </w:p>
    <w:p>
      <w:pPr>
        <w:pStyle w:val="Heading6"/>
        <w:numPr>
          <w:ilvl w:val="5"/>
          <w:numId w:val="1"/>
        </w:numPr>
        <w:rPr/>
      </w:pPr>
      <w:bookmarkStart w:id="152" w:name="__RefHeading___Toc6397674_73709187"/>
      <w:bookmarkStart w:id="153" w:name="_Toc55"/>
      <w:bookmarkEnd w:id="151"/>
      <w:bookmarkEnd w:id="152"/>
      <w:r>
        <w:rPr>
          <w:rtl w:val="true"/>
        </w:rPr>
        <w:t>بيان علامه طباطبائى</w:t>
      </w:r>
      <w:bookmarkEnd w:id="153"/>
    </w:p>
    <w:p>
      <w:pPr>
        <w:pStyle w:val="BookText"/>
        <w:rPr/>
      </w:pPr>
      <w:r>
        <w:rPr>
          <w:rFonts w:ascii="Amiri" w:hAnsi="Amiri" w:eastAsia="Amiri" w:cs="Amiri"/>
          <w:color w:val="111111"/>
          <w:sz w:val="28"/>
          <w:sz w:val="28"/>
          <w:szCs w:val="28"/>
          <w:rtl w:val="true"/>
          <w:lang w:bidi="ar-SA"/>
        </w:rPr>
        <w:t>ايشان در تفسير الميزان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بالظالمين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صدر عنه ظلم مّا، من شرك أو معصية، وإن كان منه في برهة من عمره، ثم تاب وصلح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بعض أساتيذنا رحمة اللّه عليه عن تقريب دلالة الآية على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بحسب القسمة العقلية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جميع عمره، ومن لم يكن ظالما في جميع عمره، ومن هو ظالم في أوّل عمره دون آخره، ومن هو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وإبراهيم عليه السّلام أجلّ شأنا من أن يسئل الإمامة للقسم الأوّل والرابع من ذريّته، فبقي قسمان، وقد نفى اللّه أحدهما، وهو الذي يكون ظالما في أول عمره دون آخره، فبقي الآخر، وهو الذي يكون غير ظالم في جميع عمره؛</w:t>
      </w:r>
      <w:r>
        <w:rPr>
          <w:rStyle w:val="FootnoteAnchor"/>
          <w:rtl w:val="true"/>
        </w:rPr>
        <w:footnoteReference w:id="168"/>
      </w:r>
      <w:r>
        <w:rPr>
          <w:rFonts w:ascii="IRNazanin" w:hAnsi="IRNazanin" w:eastAsia="IRNazanin"/>
          <w:color w:val="111111"/>
          <w:sz w:val="28"/>
          <w:sz w:val="28"/>
          <w:szCs w:val="28"/>
          <w:rtl w:val="true"/>
          <w:lang w:bidi="fa-IR"/>
        </w:rPr>
        <w:t xml:space="preserve">مراد از ظالمان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كسانى است كه ظلمى از آنان صادر شده باشد مثل شرك يا گناه، هر چند آن ظلم در قسمتى از عمرش بوده و پس از آن توبه كرده و صالح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يكى از اساتيد ما رحمة اللّه عليه در مورد كيفيت دلالت آيه بر عصمت امام سؤال شد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طبق تقسيم عقلى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تمام عمر ظالم بوده اند و يا در تمام عمر ظالم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ابتداى عمر ظالم بوده اند نه در آخر عمر، و دسته چهارم اين كه بر عكس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ابتداى عمر ظلمى از وى </w:t>
      </w:r>
      <w:bookmarkStart w:id="154" w:name="pg11660_121196"/>
    </w:p>
    <w:p>
      <w:pPr>
        <w:pStyle w:val="BookText"/>
        <w:rPr/>
      </w:pPr>
      <w:bookmarkEnd w:id="154"/>
      <w:r>
        <w:rPr>
          <w:rFonts w:ascii="IRNazanin" w:hAnsi="IRNazanin" w:eastAsia="IRNazanin"/>
          <w:color w:val="111111"/>
          <w:sz w:val="28"/>
          <w:sz w:val="28"/>
          <w:szCs w:val="28"/>
          <w:rtl w:val="true"/>
          <w:lang w:bidi="fa-IR"/>
        </w:rPr>
        <w:t>سر نزده و در آخر عمر ظالم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حضرت ابراهيم عليه السلام بالاتر از آن است كه امامت را براى دسته نخست و چهارم از ذرّيه خود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قسم باقى مى ماند كه خداوند امامت يكى از آن دو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نفى مربوط به دسته اى است كه در ابتداى عمر ظالم بوده و در آخر عمر از ظلم دست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دسته ديگرى باقى مى ماند و آن دسته اى است كه در تمام عمر ظلمى از آنان سر نزده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 آيه عهد به روشنى بر عصمت امام از ابتداى عمر تا آخر آن دلالت دارد و خداوند كسى را كه در طول عمر خود حتى براى يك لحظه مرتكب ظلم شده باشد را شايسته امامت ندانسته و به اين مقام نايل نمى كند</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397676_73709187"/>
      <w:bookmarkStart w:id="156" w:name="_Toc56"/>
      <w:bookmarkEnd w:id="155"/>
      <w:r>
        <w:rPr>
          <w:rtl w:val="true"/>
        </w:rPr>
        <w:t>آيه دوم</w:t>
      </w:r>
      <w:r>
        <w:rPr>
          <w:rtl w:val="true"/>
        </w:rPr>
        <w:t>: «</w:t>
      </w:r>
      <w:r>
        <w:rPr>
          <w:rtl w:val="true"/>
        </w:rPr>
        <w:t>أُولو الأَمر</w:t>
      </w:r>
      <w:r>
        <w:rPr>
          <w:rtl w:val="true"/>
        </w:rPr>
        <w:t>»</w:t>
      </w:r>
      <w:bookmarkEnd w:id="156"/>
    </w:p>
    <w:p>
      <w:pPr>
        <w:pStyle w:val="Heading6"/>
        <w:numPr>
          <w:ilvl w:val="5"/>
          <w:numId w:val="1"/>
        </w:numPr>
        <w:rPr/>
      </w:pPr>
      <w:bookmarkStart w:id="157" w:name="__RefHeading___Toc6397678_73709187"/>
      <w:bookmarkStart w:id="158" w:name="_Toc57"/>
      <w:bookmarkEnd w:id="157"/>
      <w:r>
        <w:rPr>
          <w:rtl w:val="true"/>
        </w:rPr>
        <w:t>اشاره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اى كسانى كه ايمان آورده ايد، خدا را اطاعت كنيد و پيامبر و صاحبان امر خود را نيز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يكى از دليل هاى محكم قرآنى بر لزوم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دليل هاى قرآنى ضمن معرفى شخص معصوم، معناى عصمت را نيز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در صدد تعيين كبرا است و هم در صدد تعيين مصداق آن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تنها خود عصمت را با قطع نظر از مصداق بيان مى 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ذيل اين آيه رواياتى را كه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مطرح كنيم،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بحث در هر دو جهت تمام مى شود، يعنى هم بحث كبروى عصمت تمام است و هم افراد و مصاديقى كه معصوم هستند معرفى مى شوند؛ امّا چون بحث ما عموميّت دارد و طرف بحث عموم اهل سنّت هستند و روايات ما نيز قابل پذيرش آنان نيست؛ به همين جهت ناچاريم كه فقط به بررسى جنبه عصمت در آيه شريفه پرداخته و از پرداختن به مصاديق آن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صيغه امر آمده به طور قطع دلالت بر وجوب دارد، چرا كه مستحب دانستن اطاعت خدا و رسول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توجه داشت كه اطاعت از خدا و رسول به حكم عقل لازم است، از همين رو اين گونه اوامر مولوى نيستند، بلكه ارشاد به حكم عقلند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 خداوند به اطاعت مطلق از هر كسى، چه مولوى باشد و چه ارشادى، بر لزوم و وجوب اطاعت از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اطاعت مطلق و بى قيد و شرط از رسول امر كرده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اطاعت از پدر و مادر اطلاق داشت بايد معتقد به عصمت آن ها مى شديم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اطاعت از خداوند متعال و فرستاده اش مقيد به زمان و يا مكان معينى نيست و از همه جهات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 الامر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w:t>
      </w:r>
    </w:p>
    <w:p>
      <w:pPr>
        <w:pStyle w:val="BookText"/>
        <w:rPr/>
      </w:pPr>
      <w:r>
        <w:rPr>
          <w:rFonts w:ascii="IRNazanin" w:hAnsi="IRNazanin" w:eastAsia="IRNazanin"/>
          <w:color w:val="111111"/>
          <w:sz w:val="28"/>
          <w:sz w:val="28"/>
          <w:szCs w:val="28"/>
          <w:rtl w:val="true"/>
          <w:lang w:bidi="fa-IR"/>
        </w:rPr>
        <w:t xml:space="preserve">اساس اين آيه بايد به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شويم، چرا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سهو، خطا و نسيان به معصيت امر كند؛ مثلاً بگويد اين خمر را بنوشيد بايد از او اطاعت كنيم، در حالى كه نوشيدن آن از سوى خداوند نهى شده است، در نتيجه عدم عصمت اولو الامر به اجتماع نقيضين منجر مى شود و اجتماع نقيضين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واضح تر خداوند از يك سو به اطاعت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آنان نيز به شرب خمر امر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خداوند است كه به شرب خمر امر كرده است و از سوى ديگر خداى تعالى از شرب خمر نهى فرموده است، در نتيجه اين همان تناقض آشكار است و چنين تناقضى باطل است، از همين رو بايد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بايد معصوم باشند و بر خلاف دستور خدا حكمى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حرام فرمان نمى دهد و سهو، خطا و نسيان بر او عارض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كه در فلسفه، كلام، تفسير و علم اصول مهارت خاصّى دارد و اهل سنّت او را امام المفسّرين مى دانند، در تفسير خود به دلالت آيه بر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مى كند</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هر چند نيازى به اعتراف او نيست و هر كسى كه مقدمات و مبادى ادبيات و عقائد را آموخته باشد به راحتى مى تواند اين حقيقت را از آيه استظهار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شريفه بر عصمت اولوالامر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همه اهل سنّت </w:t>
      </w:r>
      <w:bookmarkStart w:id="159" w:name="pg11660_121199"/>
    </w:p>
    <w:p>
      <w:pPr>
        <w:pStyle w:val="BookText"/>
        <w:rPr/>
      </w:pPr>
      <w:bookmarkEnd w:id="159"/>
      <w:r>
        <w:rPr>
          <w:rFonts w:ascii="Amiri" w:hAnsi="Amiri" w:eastAsia="Amiri" w:cs="Amiri"/>
          <w:color w:val="111111"/>
          <w:sz w:val="28"/>
          <w:sz w:val="28"/>
          <w:szCs w:val="28"/>
          <w:rtl w:val="true"/>
          <w:lang w:bidi="ar-SA"/>
        </w:rPr>
        <w:t>به اتفاق معترفند كه ابوبكر معصوم نيست و كسى كه معصوم نباشد، بالتبع اولوالامر نيز نخواهد بود</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397680_73709187"/>
      <w:bookmarkStart w:id="161" w:name="_Toc58"/>
      <w:bookmarkEnd w:id="160"/>
      <w:r>
        <w:rPr>
          <w:rtl w:val="true"/>
        </w:rPr>
        <w:t>اشكال فخر رازى</w:t>
      </w:r>
      <w:bookmarkEnd w:id="161"/>
    </w:p>
    <w:p>
      <w:pPr>
        <w:pStyle w:val="BookText"/>
        <w:rPr/>
      </w:pPr>
      <w:r>
        <w:rPr>
          <w:rFonts w:ascii="IRNazanin" w:hAnsi="IRNazanin" w:eastAsia="IRNazanin"/>
          <w:color w:val="111111"/>
          <w:sz w:val="28"/>
          <w:sz w:val="28"/>
          <w:szCs w:val="28"/>
          <w:rtl w:val="true"/>
          <w:lang w:bidi="fa-IR"/>
        </w:rPr>
        <w:t>فخر رازى پس از اين كه به دلالت آيه بر عصمت اقرار مى كند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خيلى بعيد است كه مراد از اولوالامر در اين آيه امامانى باشد كه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عصمت آنان هستند؛ زيرا براى اطاعت از امامان شيعه لازم است آنان را بشناسيم و دستورات آن ها به ما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أوجب علينا طاعتهم قبل معرفتهم كان هذا تكليف مالا يطاق؛</w:t>
      </w:r>
      <w:r>
        <w:rPr>
          <w:rStyle w:val="FootnoteAnchor"/>
          <w:rtl w:val="true"/>
        </w:rPr>
        <w:footnoteReference w:id="173"/>
      </w:r>
      <w:r>
        <w:rPr>
          <w:rFonts w:ascii="IRNazanin" w:hAnsi="IRNazanin" w:eastAsia="IRNazanin"/>
          <w:color w:val="111111"/>
          <w:sz w:val="28"/>
          <w:sz w:val="28"/>
          <w:szCs w:val="28"/>
          <w:rtl w:val="true"/>
          <w:lang w:bidi="fa-IR"/>
        </w:rPr>
        <w:t xml:space="preserve">اگر پيش از آن كه ايشان را بشناسيم اطاعت آنان بر ما واجب باشد،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آيد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عبارتى اطاعت مشروط به شناخت است و لازمه شناخت دسترسى داشتن به آنان است، در حالى كه نه دسترسى به آنان داريم و نه معرفت به آنان، و آن گاه كه معرفت نبود، چگونه مى توان گفت اطاعت از آنان واجب است؟ در نتيجه اگر اطاعت آن ها بر ما واجب باشد، اين وجوب تكليفى است كه مكلّفين قادر به انجام آن نيستند و امر به تكليفى كه قدرت بر انجام آن نباشد، قبيح و از خداى حكيم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و مدعى مى شود بر اساس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به قدرى سخيف است كه نيازمند طرد و نفى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اين سخن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امامى كه در دست رس نباشد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مى توان ابراز داشت</w:t>
      </w:r>
      <w:r>
        <w:rPr>
          <w:rFonts w:eastAsia="IRNazanin" w:cs="IRNazanin"/>
          <w:color w:val="111111"/>
          <w:sz w:val="28"/>
          <w:szCs w:val="28"/>
          <w:rtl w:val="true"/>
          <w:lang w:bidi="fa-IR"/>
        </w:rPr>
        <w:t xml:space="preserve">: </w:t>
      </w:r>
      <w:bookmarkStart w:id="162" w:name="pg11660_121200"/>
    </w:p>
    <w:p>
      <w:pPr>
        <w:pStyle w:val="Heading6"/>
        <w:numPr>
          <w:ilvl w:val="5"/>
          <w:numId w:val="1"/>
        </w:numPr>
        <w:rPr/>
      </w:pPr>
      <w:bookmarkStart w:id="163" w:name="__RefHeading___Toc6397682_73709187"/>
      <w:bookmarkStart w:id="164" w:name="_Toc59"/>
      <w:bookmarkEnd w:id="162"/>
      <w:bookmarkEnd w:id="163"/>
      <w:r>
        <w:rPr>
          <w:rtl w:val="true"/>
        </w:rPr>
        <w:t>پاسخ نقضى</w:t>
      </w:r>
      <w:r>
        <w:rPr>
          <w:rtl w:val="true"/>
        </w:rPr>
        <w:t>:</w:t>
      </w:r>
      <w:bookmarkEnd w:id="1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محدّثانى هم چون مسلم، احمد و بسيارى از بزرگان اهل سنّت به الفاظ گوناگون از پيامبر اكرم صلى اللّه عليه وآله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 اساس اين حديث، در هر زمانى بايد با امام آن زمان بيعت كرد و اگر كسى بدون بيعت و معرفت آن امام از دنيا برود، مرگ او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فخر رازى مى پرسيم كه اگر معرفت امام ميسّر و امام در دست رس نبود، چرا پيامبر اكرم مسلمانان را به معرفت او مكلّف كرده است؟ علاوه بر آن مگر شناخت هميشه با در دست رس بودن ملازمه دارد؟ مگر اكنون كه به رسول خدا صلى اللّه عليه وآله معتقديم و او را مى شناسيم، ايشان در دست رس ما است؟ پس شناخت راه هاى مختلفى دارد و منحصر به شناخت حضورى نيست و مى توان از شنيدن سخنان، سيره و دستورات آن فرد، وى را شناخت و از همين راه از او پيروى كرد</w:t>
      </w:r>
      <w:r>
        <w:rPr>
          <w:rFonts w:eastAsia="IRNazanin" w:cs="IRNazanin"/>
          <w:color w:val="111111"/>
          <w:sz w:val="28"/>
          <w:szCs w:val="28"/>
          <w:rtl w:val="true"/>
          <w:lang w:bidi="fa-IR"/>
        </w:rPr>
        <w:t xml:space="preserve">. </w:t>
      </w:r>
      <w:bookmarkStart w:id="165" w:name="pg11660_121201"/>
    </w:p>
    <w:p>
      <w:pPr>
        <w:pStyle w:val="Heading6"/>
        <w:numPr>
          <w:ilvl w:val="5"/>
          <w:numId w:val="1"/>
        </w:numPr>
        <w:rPr/>
      </w:pPr>
      <w:bookmarkStart w:id="166" w:name="__RefHeading___Toc6397684_73709187"/>
      <w:bookmarkStart w:id="167" w:name="_Toc60"/>
      <w:bookmarkEnd w:id="165"/>
      <w:bookmarkEnd w:id="166"/>
      <w:r>
        <w:rPr>
          <w:rtl w:val="true"/>
        </w:rPr>
        <w:t>پاسخ حلّى</w:t>
      </w:r>
      <w:r>
        <w:rPr>
          <w:rtl w:val="true"/>
        </w:rPr>
        <w:t>:</w:t>
      </w:r>
      <w:bookmarkEnd w:id="167"/>
    </w:p>
    <w:p>
      <w:pPr>
        <w:pStyle w:val="BookText"/>
        <w:rPr/>
      </w:pPr>
      <w:r>
        <w:rPr>
          <w:rFonts w:ascii="IRNazanin" w:hAnsi="IRNazanin" w:eastAsia="IRNazanin"/>
          <w:color w:val="111111"/>
          <w:sz w:val="28"/>
          <w:sz w:val="28"/>
          <w:szCs w:val="28"/>
          <w:rtl w:val="true"/>
          <w:lang w:bidi="fa-IR"/>
        </w:rPr>
        <w:t>افزون بر آن، بايد توجه داشت كه پيش از هر بحثى بايد صحت ادعاى فخر رازى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امّت به ائمه اطهار عليهم السلام دسترسى نداشته اند؟ و با فرض عدم دسترسى به امامان عليهم السلام، آيا سبب اين عدم توفيق ائمه بوده اند يا خود مردم موجب اين محروميت شده اند؟ آيا اميرالمؤمنين عليه السلام كه بيست و پنج سال خانه نشين بودند، خود اين خانه نشينى را انتخاب كردند يا مردم در چنين خانه نشينى دخيل بودند؟ مگر نه اين بود كه امام كاظم عليه السلام سالها در زندان به سر بردند و مگر نه اين است كه امام زمان عليه السلام غائب از انظار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حاكمان جائر، عالمان خدمت گذار به آن ها و مردمانى كه نسبت به اين امور بى تفاوت بوده اند همان مقصران اصلى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را در مقابل امام صادق عليه السلام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بن انس دستور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با هدف كم رنگ كردن مقام علمى ائمه عليهم السلام، به تبليغ مالك بن انس و ابو حنيفه پرداختند و حال آن كه هر دو از شاگردان امام صادق عليه السلام بودند و شافعى نيز شاگردِ شاگرد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معرفت امام براى اهلش ممكن و ميسّر بوده و هرگز تكليف مالا يطاق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جور با كمك چنين عالمانى دست نشانده، فقه چهارگانه اى را براى مسلمانان تأسيس كردند تا درِ خانه اهل بيت عليهم السلام بسته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وجود، رسيدن به امام در هر زمان و اخذ احكام از ايشان ناممكن نبوده است، از اين رو كسانى خدمت حضرات ائمه شاگردى كرده و كسب فيض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كنونى نيز امكان رسيدن به خدمت امام وجود دارد، هر چند شرط و شروط </w:t>
      </w:r>
      <w:bookmarkStart w:id="168" w:name="pg11660_121202"/>
    </w:p>
    <w:p>
      <w:pPr>
        <w:pStyle w:val="BookText"/>
        <w:rPr/>
      </w:pPr>
      <w:bookmarkEnd w:id="168"/>
      <w:r>
        <w:rPr>
          <w:rFonts w:ascii="IRNazanin" w:hAnsi="IRNazanin" w:eastAsia="IRNazanin"/>
          <w:color w:val="111111"/>
          <w:sz w:val="28"/>
          <w:sz w:val="28"/>
          <w:szCs w:val="28"/>
          <w:rtl w:val="true"/>
          <w:lang w:bidi="fa-IR"/>
        </w:rPr>
        <w:t>فراوانى دارد، ولى افرادى خدمت امام زمان عليه السلام شرف حضور يافته و دستورات الاهى را از آن جناب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هر كس نگرفت، خودش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اى كه ميان اكثر امّت و اهل بيت رسول اللّه صلى اللّه عليه وآله افتاده از طرف خداوند و ائمه عليهم السلام نبوده است و كوتاهى و تقصير همواره از جانب مردم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ممكن بوده و حاصل شده است؛ چرا كه اين معرفت براى بزرگان شيعه به وجود آمد و فقه شيعى را با اين عظمت تأسيس كردند و همه فتاواى ايشان مستند به روايات اهل بيت عليهم السلام است</w:t>
      </w:r>
      <w:r>
        <w:rPr>
          <w:rFonts w:eastAsia="IRNazanin" w:cs="IRNazanin"/>
          <w:color w:val="111111"/>
          <w:sz w:val="28"/>
          <w:szCs w:val="28"/>
          <w:rtl w:val="true"/>
          <w:lang w:bidi="fa-IR"/>
        </w:rPr>
        <w:t>.</w:t>
      </w:r>
    </w:p>
    <w:p>
      <w:pPr>
        <w:pStyle w:val="Heading6"/>
        <w:numPr>
          <w:ilvl w:val="5"/>
          <w:numId w:val="1"/>
        </w:numPr>
        <w:rPr/>
      </w:pPr>
      <w:bookmarkStart w:id="169" w:name="__RefHeading___Toc6397686_73709187"/>
      <w:bookmarkStart w:id="170" w:name="_Toc61"/>
      <w:bookmarkEnd w:id="169"/>
      <w:r>
        <w:rPr>
          <w:rtl w:val="true"/>
        </w:rPr>
        <w:t>آيه سوم</w:t>
      </w:r>
      <w:r>
        <w:rPr>
          <w:rtl w:val="true"/>
        </w:rPr>
        <w:t>: «</w:t>
      </w:r>
      <w:r>
        <w:rPr>
          <w:rtl w:val="true"/>
        </w:rPr>
        <w:t>همراهى با صادقين</w:t>
      </w:r>
      <w:r>
        <w:rPr>
          <w:rtl w:val="true"/>
        </w:rPr>
        <w:t>»</w:t>
      </w:r>
      <w:bookmarkEnd w:id="170"/>
    </w:p>
    <w:p>
      <w:pPr>
        <w:pStyle w:val="Heading6"/>
        <w:numPr>
          <w:ilvl w:val="5"/>
          <w:numId w:val="1"/>
        </w:numPr>
        <w:rPr/>
      </w:pPr>
      <w:bookmarkStart w:id="171" w:name="__RefHeading___Toc6397688_73709187"/>
      <w:bookmarkStart w:id="172" w:name="_Toc62"/>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خداوند در سوره توبه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اى كسانى كه ايمان آورده ايد، تقوا پيشه كنيد و همراه با راست گويان باشيد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همراهى به دو صورت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جسمى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سفر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همراهى به معناى پيروى در فكر و عقيده است، مثلاً فلان شخص با ابوبكر است و فلانى با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اطاعت و موافقت همراهى مى كند و به اصطلاح در خط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همراهى حتى در صورتى كه آن شخص رهبرش را نديده باشد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يكى در شرق عالم باشد و ديگرى در غرب عالم؛ اما در عقيده، فكر و برنامه عملى با يكديگر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قرن حاضر با اميرالمؤمنين على بن ابى طالب هستند، با اين </w:t>
      </w:r>
      <w:bookmarkStart w:id="173" w:name="pg11660_121203"/>
    </w:p>
    <w:p>
      <w:pPr>
        <w:pStyle w:val="BookText"/>
        <w:rPr/>
      </w:pPr>
      <w:bookmarkEnd w:id="173"/>
      <w:r>
        <w:rPr>
          <w:rFonts w:ascii="IRNazanin" w:hAnsi="IRNazanin" w:eastAsia="IRNazanin"/>
          <w:color w:val="111111"/>
          <w:sz w:val="28"/>
          <w:sz w:val="28"/>
          <w:szCs w:val="28"/>
          <w:rtl w:val="true"/>
          <w:lang w:bidi="fa-IR"/>
        </w:rPr>
        <w:t>كه آن حضرت را نديده و به خدمتش نرسيده اند، و از طرفى ديگر معتقدان به ابوبكر با ابوبكر همراهند، گرچه پانزده قرن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 به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خداوند متعال امر به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و بدون قيد آورده است، پس بايد آن ها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سراغ روايات اهل سنّت مى رويم، چرا كه بحث ما با اهل سنّت است</w:t>
      </w:r>
      <w:r>
        <w:rPr>
          <w:rFonts w:eastAsia="IRNazanin" w:cs="IRNazanin"/>
          <w:color w:val="111111"/>
          <w:sz w:val="28"/>
          <w:szCs w:val="28"/>
          <w:rtl w:val="true"/>
          <w:lang w:bidi="fa-IR"/>
        </w:rPr>
        <w:t>.</w:t>
      </w:r>
    </w:p>
    <w:p>
      <w:pPr>
        <w:pStyle w:val="Heading6"/>
        <w:numPr>
          <w:ilvl w:val="5"/>
          <w:numId w:val="1"/>
        </w:numPr>
        <w:rPr/>
      </w:pPr>
      <w:bookmarkStart w:id="174" w:name="__RefHeading___Toc6397690_73709187"/>
      <w:bookmarkStart w:id="175" w:name="_Toc63"/>
      <w:bookmarkEnd w:id="174"/>
      <w:r>
        <w:rPr>
          <w:rtl w:val="true"/>
        </w:rPr>
        <w:t xml:space="preserve">راويان حديث </w:t>
      </w:r>
      <w:r>
        <w:rPr>
          <w:rtl w:val="true"/>
        </w:rPr>
        <w:t>«</w:t>
      </w:r>
      <w:r>
        <w:rPr>
          <w:rtl w:val="true"/>
        </w:rPr>
        <w:t>صادقين</w:t>
      </w:r>
      <w:r>
        <w:rPr>
          <w:rtl w:val="true"/>
        </w:rPr>
        <w:t>»</w:t>
      </w:r>
      <w:bookmarkEnd w:id="175"/>
    </w:p>
    <w:p>
      <w:pPr>
        <w:pStyle w:val="BookText"/>
        <w:rPr/>
      </w:pPr>
      <w:r>
        <w:rPr>
          <w:rFonts w:ascii="Amiri" w:hAnsi="Amiri" w:eastAsia="Amiri" w:cs="Amiri"/>
          <w:color w:val="111111"/>
          <w:sz w:val="28"/>
          <w:sz w:val="28"/>
          <w:szCs w:val="28"/>
          <w:rtl w:val="true"/>
          <w:lang w:bidi="ar-SA"/>
        </w:rPr>
        <w:t>راويانى كه حديث صادقين را روايت كرده اند و يا در كتاب هاى خويش آورده اند بسيارند كه مشهورترين آن 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انس، امام فرقه مالكيّه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ابويوسف يعقوب بن يوسف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محمّد بن عمر جعابى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ابن عساكر، صاحب 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ابوحجاج جمال الدين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آلوسى،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bookmarkStart w:id="176" w:name="pg11660_121204"/>
    </w:p>
    <w:p>
      <w:pPr>
        <w:pStyle w:val="Heading6"/>
        <w:numPr>
          <w:ilvl w:val="5"/>
          <w:numId w:val="1"/>
        </w:numPr>
        <w:rPr/>
      </w:pPr>
      <w:bookmarkStart w:id="177" w:name="__RefHeading___Toc6397692_73709187"/>
      <w:bookmarkStart w:id="178" w:name="_Toc64"/>
      <w:bookmarkEnd w:id="176"/>
      <w:bookmarkEnd w:id="177"/>
      <w:r>
        <w:rPr>
          <w:rtl w:val="true"/>
        </w:rPr>
        <w:t>بررسى متن احاديث</w:t>
      </w:r>
      <w:r>
        <w:rPr>
          <w:rtl w:val="true"/>
        </w:rPr>
        <w:t>:</w:t>
      </w:r>
      <w:bookmarkEnd w:id="178"/>
    </w:p>
    <w:p>
      <w:pPr>
        <w:pStyle w:val="BookText"/>
        <w:rPr/>
      </w:pPr>
      <w:r>
        <w:rPr>
          <w:rFonts w:ascii="IRNazanin" w:hAnsi="IRNazanin" w:eastAsia="IRNazanin"/>
          <w:color w:val="111111"/>
          <w:sz w:val="28"/>
          <w:sz w:val="28"/>
          <w:szCs w:val="28"/>
          <w:rtl w:val="true"/>
          <w:lang w:bidi="fa-IR"/>
        </w:rPr>
        <w:t>احاديثى كه در ذيل آيه ياد شده آمده با متن هاى مختلفى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روايتى است كه حافظ مزّى به سند خودش از امام صادق عليه السلام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محمّد و على عليهما السلام هستند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شواهد التنزيل به سند خود و به همان سندى كه ابوالحجّاج مزّى نقل نموده است از امام صادق عليه السلام اين گونه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محمّد و على عليهما السلام هستند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حسين بن حكم حِبَرى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بزرگان علم حديث و تفسير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عباس نقل مى كند كه مراد از صادقين فقط على بن ابى طالب عليه السلام است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ابويوسف يعقوب بن سفيان نيز با سند از عبداللّه بن عمر روايت كرده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مع محمّد وأهل بيته؛</w:t>
      </w:r>
      <w:r>
        <w:rPr>
          <w:rStyle w:val="FootnoteAnchor"/>
          <w:rtl w:val="true"/>
        </w:rPr>
        <w:footnoteReference w:id="179"/>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محمّد و اهل بيت اوست</w:t>
      </w:r>
      <w:r>
        <w:rPr>
          <w:rFonts w:eastAsia="IRNazanin" w:cs="IRNazanin"/>
          <w:color w:val="111111"/>
          <w:sz w:val="28"/>
          <w:szCs w:val="28"/>
          <w:rtl w:val="true"/>
          <w:lang w:bidi="fa-IR"/>
        </w:rPr>
        <w:t xml:space="preserve">. </w:t>
      </w:r>
      <w:bookmarkStart w:id="179" w:name="pg11660_121205"/>
    </w:p>
    <w:p>
      <w:pPr>
        <w:pStyle w:val="BookText"/>
        <w:rPr/>
      </w:pPr>
      <w:bookmarkEnd w:id="179"/>
      <w:r>
        <w:rPr>
          <w:rFonts w:ascii="Amiri" w:hAnsi="Amiri" w:eastAsia="Amiri" w:cs="Amiri"/>
          <w:color w:val="111111"/>
          <w:sz w:val="28"/>
          <w:sz w:val="28"/>
          <w:szCs w:val="28"/>
          <w:rtl w:val="true"/>
          <w:lang w:bidi="ar-SA"/>
        </w:rPr>
        <w:t>همين خبر را حاكم حسكانى به سند خود از طريق يعقوب بن سفيان و از قول عبداللّه بن عمر روايت كرده است</w:t>
      </w:r>
      <w:r>
        <w:rPr>
          <w:rFonts w:eastAsia="Amiri" w:cs="Amiri" w:ascii="Amiri" w:hAnsi="Amiri"/>
          <w:color w:val="111111"/>
          <w:sz w:val="28"/>
          <w:szCs w:val="28"/>
          <w:rtl w:val="true"/>
          <w:lang w:bidi="ar-SA"/>
        </w:rPr>
        <w:t>.</w:t>
      </w:r>
      <w:r>
        <w:rPr>
          <w:rStyle w:val="FootnoteAnchor"/>
          <w:rtl w:val="true"/>
        </w:rPr>
        <w:footnoteReference w:id="180"/>
      </w:r>
    </w:p>
    <w:p>
      <w:pPr>
        <w:pStyle w:val="Heading6"/>
        <w:numPr>
          <w:ilvl w:val="5"/>
          <w:numId w:val="1"/>
        </w:numPr>
        <w:rPr/>
      </w:pPr>
      <w:bookmarkStart w:id="180" w:name="__RefHeading___Toc6397694_73709187"/>
      <w:bookmarkStart w:id="181" w:name="_Toc65"/>
      <w:bookmarkEnd w:id="180"/>
      <w:r>
        <w:rPr>
          <w:rtl w:val="true"/>
        </w:rPr>
        <w:t>كلام فخر رازى</w:t>
      </w:r>
      <w:bookmarkEnd w:id="181"/>
    </w:p>
    <w:p>
      <w:pPr>
        <w:pStyle w:val="BookText"/>
        <w:rPr/>
      </w:pPr>
      <w:r>
        <w:rPr>
          <w:rFonts w:ascii="IRNazanin" w:hAnsi="IRNazanin" w:eastAsia="IRNazanin"/>
          <w:color w:val="111111"/>
          <w:sz w:val="28"/>
          <w:sz w:val="28"/>
          <w:szCs w:val="28"/>
          <w:rtl w:val="true"/>
          <w:lang w:bidi="fa-IR"/>
        </w:rPr>
        <w:t xml:space="preserve">فخر رازى پس از اقرار به دلالت اين آيه بر عصمت، دست از بى انصافى بر نداشته و با بى اعتنايى به روايات ذيل آيه،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تعالى أمر المؤمنين بالكون مع الصادقين، ومتى وجب الكون مع الصادقين، فلابدّ من وجود الصادقين في كلّ وقت، وذلك يمنع من إطباق الكلّ على الباطل؛ ومتى إمتنع اطباق الكلّ على الباطل، وجب إذا أطبقوا على شيء أن يكونوا محقين، فهذا يدلّ على أن إجماع الأمة حجة؛ پروردگار متعال به همراهى با راست گويان أمر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براى هميشه و هر زمان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راست گويان در همه زمان ها وجود داشته باشند و راست گويان همان اجماع و اتفاق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اجماع نمى شود و تا زمانى كه اتفاق بر باطل ممتنع باشد، هر گاه بر چيزى اتفاق نظر شد، آن چيز حق است و همين دليل است بر حجيّت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پوشى از روايات مذكور و تعصب بى جا سبب گشته كه وى گرفتار مهمل گويى و پريشان بافى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ادامه نظر شيعه را درباره معناى آيه مباركه مطرح مى كند و با وجود اين كه اين نظريه با سنّت و روايات نبوى تطابق كامل دارد، متاسفانه باز هم به بهانه ناممكن شمردن شناخت امام شيعيان، از پذيرش حقيقت سرباز زده و تعصب وى مانع قبول و اعتراف به حق گرديده است</w:t>
      </w:r>
      <w:r>
        <w:rPr>
          <w:rFonts w:eastAsia="IRNazanin" w:cs="IRNazanin"/>
          <w:color w:val="111111"/>
          <w:sz w:val="28"/>
          <w:szCs w:val="28"/>
          <w:rtl w:val="true"/>
          <w:lang w:bidi="fa-IR"/>
        </w:rPr>
        <w:t>.</w:t>
      </w:r>
      <w:r>
        <w:rPr>
          <w:rStyle w:val="FootnoteAnchor"/>
          <w:rtl w:val="true"/>
        </w:rPr>
        <w:footnoteReference w:id="181"/>
      </w:r>
      <w:bookmarkStart w:id="182" w:name="pg11660_121206"/>
    </w:p>
    <w:p>
      <w:pPr>
        <w:pStyle w:val="Heading6"/>
        <w:numPr>
          <w:ilvl w:val="5"/>
          <w:numId w:val="1"/>
        </w:numPr>
        <w:rPr/>
      </w:pPr>
      <w:bookmarkStart w:id="183" w:name="__RefHeading___Toc6397696_73709187"/>
      <w:bookmarkStart w:id="184" w:name="_Toc66"/>
      <w:bookmarkEnd w:id="182"/>
      <w:bookmarkEnd w:id="183"/>
      <w:r>
        <w:rPr>
          <w:rtl w:val="true"/>
        </w:rPr>
        <w:t>آيه چهارم</w:t>
      </w:r>
      <w:r>
        <w:rPr>
          <w:rtl w:val="true"/>
        </w:rPr>
        <w:t>: «</w:t>
      </w:r>
      <w:r>
        <w:rPr>
          <w:rtl w:val="true"/>
        </w:rPr>
        <w:t>آيه تطهير</w:t>
      </w:r>
      <w:r>
        <w:rPr>
          <w:rtl w:val="true"/>
        </w:rPr>
        <w:t>»</w:t>
      </w:r>
      <w:bookmarkEnd w:id="184"/>
    </w:p>
    <w:p>
      <w:pPr>
        <w:pStyle w:val="Heading6"/>
        <w:numPr>
          <w:ilvl w:val="5"/>
          <w:numId w:val="1"/>
        </w:numPr>
        <w:rPr/>
      </w:pPr>
      <w:bookmarkStart w:id="185" w:name="__RefHeading___Toc6397698_73709187"/>
      <w:bookmarkStart w:id="186" w:name="_Toc67"/>
      <w:bookmarkEnd w:id="185"/>
      <w:r>
        <w:rPr>
          <w:rtl w:val="true"/>
        </w:rPr>
        <w:t>اشاره</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جز اين نيست كه همواره خدا مى خواهد هر گونه پليدى را از شما اهل بيت عليهم السلام برطرف نمايد و شما را چنان كه شايسته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تطهير از بهترين ادله امامت اهل بيت عليهم السلام است به طورى كه اگر هيچ دليلى غير از اين آيه نبود، همين آيه به تنهايى امامت و ولايت اهل بيت عليهم السلام را به اثبات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محتوا، معانى واژه هاى به كار برده شده و دلالت آيه بر عصمت امامان اهل بيت عليهم السلام مى پردازيم</w:t>
      </w:r>
      <w:r>
        <w:rPr>
          <w:rFonts w:eastAsia="IRNazanin" w:cs="IRNazanin"/>
          <w:color w:val="111111"/>
          <w:sz w:val="28"/>
          <w:szCs w:val="28"/>
          <w:rtl w:val="true"/>
          <w:lang w:bidi="fa-IR"/>
        </w:rPr>
        <w:t>.</w:t>
      </w:r>
    </w:p>
    <w:p>
      <w:pPr>
        <w:pStyle w:val="Heading6"/>
        <w:numPr>
          <w:ilvl w:val="5"/>
          <w:numId w:val="1"/>
        </w:numPr>
        <w:rPr/>
      </w:pPr>
      <w:bookmarkStart w:id="187" w:name="__RefHeading___Toc6397700_73709187"/>
      <w:bookmarkStart w:id="188" w:name="_Toc68"/>
      <w:bookmarkEnd w:id="187"/>
      <w:r>
        <w:rPr>
          <w:rtl w:val="true"/>
        </w:rPr>
        <w:t>معناى واژگان آيه</w:t>
      </w:r>
      <w:bookmarkEnd w:id="188"/>
    </w:p>
    <w:p>
      <w:pPr>
        <w:pStyle w:val="Heading6"/>
        <w:numPr>
          <w:ilvl w:val="5"/>
          <w:numId w:val="1"/>
        </w:numPr>
        <w:rPr/>
      </w:pPr>
      <w:bookmarkStart w:id="189" w:name="__RefHeading___Toc6397702_73709187"/>
      <w:bookmarkStart w:id="190" w:name="_Toc69"/>
      <w:bookmarkEnd w:id="189"/>
      <w:r>
        <w:rPr>
          <w:rtl w:val="true"/>
        </w:rPr>
        <w:t xml:space="preserve">معناى </w:t>
      </w:r>
      <w:r>
        <w:rPr>
          <w:rtl w:val="true"/>
        </w:rPr>
        <w:t>«</w:t>
      </w:r>
      <w:r>
        <w:rPr>
          <w:rtl w:val="true"/>
        </w:rPr>
        <w:t>إنّما يريد اللّه</w:t>
      </w:r>
      <w:r>
        <w:rPr>
          <w:rtl w:val="true"/>
        </w:rPr>
        <w:t>»</w:t>
      </w:r>
      <w:bookmarkEnd w:id="190"/>
    </w:p>
    <w:p>
      <w:pPr>
        <w:pStyle w:val="BookText"/>
        <w:rPr/>
      </w:pPr>
      <w:r>
        <w:rPr>
          <w:rFonts w:ascii="IRNazanin" w:hAnsi="IRNazanin" w:eastAsia="IRNazanin"/>
          <w:color w:val="111111"/>
          <w:sz w:val="28"/>
          <w:sz w:val="28"/>
          <w:szCs w:val="28"/>
          <w:rtl w:val="true"/>
          <w:lang w:bidi="fa-IR"/>
        </w:rPr>
        <w:t>آيه شريفه تطهير به روشنى بر عصمت دلالت دارد و مراد از اهل بيت در اين آيه، فقط پيامبر اكرم، اميرالمؤمنين، صديقه طاهره و حسنين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اين واژه از ادوات حصر است و به جهت دلالت بر حصر وضع شده است، بنابراين اگر در موردى افاده حصر نكند و يا افاده حصر اضافى كند به حكم قرينه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 اراده تشريعى خداوند است و يا اراده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خواست تشريعى خداوند آن است كه همه بندگان به اختيار از پليدى ها اجتناب كنند و پاكيزه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تشريعى بر پاك بودن بندگان به افراد خاصى اختصاص ندارد و افراد خاصى اراده نشده اند و مخاطب اراده تشريعى عموم مكلفين اند، در </w:t>
      </w:r>
    </w:p>
    <w:p>
      <w:pPr>
        <w:pStyle w:val="BookText"/>
        <w:rPr/>
      </w:pPr>
      <w:r>
        <w:rPr>
          <w:rFonts w:ascii="IRNazanin" w:hAnsi="IRNazanin" w:eastAsia="IRNazanin"/>
          <w:color w:val="111111"/>
          <w:sz w:val="28"/>
          <w:sz w:val="28"/>
          <w:szCs w:val="28"/>
          <w:rtl w:val="true"/>
          <w:lang w:bidi="fa-IR"/>
        </w:rPr>
        <w:t>حالى كه خداوند سبحان در آيه تطهير از اراده خويش بر پاك ساختن اشخاص معين و محدودى خبر مى دهد؛ از اين رو نمى توان گفت در اين آيه اراده تشريعى مورد نظر است، بلكه يقيناً مراد آيه خبر دادن از اراده تكوينى خداى متعال بر پاك گردانيدن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اراده اى است كه به فعل و ترك ديگرى ربطى ندارد و مربوط به خود اراده كننده است، مثل اين كه انسان اراده مى كند بخوابد يا نخوابد؛ برود يا نرود؛ بنشيند يا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اى كه انجام يا ترك آن به خواسته غير وابسته باشد اراده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پدرى كه به فرزندش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مولايى از عبد خود بخواهد كه كارى را انجام دهد يا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احكامى كه خداوند براى بندگان وضع كرده است، چه براى يك نفر،</w:t>
      </w:r>
      <w:r>
        <w:rPr>
          <w:rStyle w:val="FootnoteAnchor"/>
          <w:rtl w:val="true"/>
        </w:rPr>
        <w:footnoteReference w:id="183"/>
      </w:r>
      <w:r>
        <w:rPr>
          <w:rFonts w:ascii="IRNazanin" w:hAnsi="IRNazanin" w:eastAsia="IRNazanin"/>
          <w:color w:val="111111"/>
          <w:sz w:val="28"/>
          <w:sz w:val="28"/>
          <w:szCs w:val="28"/>
          <w:rtl w:val="true"/>
          <w:lang w:bidi="fa-IR"/>
        </w:rPr>
        <w:t>چه براى عموم مردم و يا گروه خاصى از آنان در راستاى اراده تشريعى او هستند؛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خدا آسانى و راحت شما را اراده كرده است و نه دشوارى و مشقت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اراده تكوينى آن است كه خداوند چيزى يا كسى را به هر نحو كه بخواهد جعل كند و بيافريند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همواره خداوند چون پديد آمدن چيزى را اراده كند، فقط به آن مى گويد باش، پس بى درنگ موجود مى شود</w:t>
      </w:r>
      <w:r>
        <w:rPr>
          <w:rFonts w:eastAsia="IRNazanin" w:cs="IRNazanin"/>
          <w:color w:val="111111"/>
          <w:sz w:val="28"/>
          <w:szCs w:val="28"/>
          <w:rtl w:val="true"/>
          <w:lang w:bidi="fa-IR"/>
        </w:rPr>
        <w:t xml:space="preserve">. </w:t>
      </w:r>
      <w:bookmarkStart w:id="191" w:name="pg11660_121208"/>
    </w:p>
    <w:p>
      <w:pPr>
        <w:pStyle w:val="BookText"/>
        <w:rPr/>
      </w:pPr>
      <w:bookmarkEnd w:id="191"/>
      <w:r>
        <w:rPr>
          <w:rFonts w:ascii="IRNazanin" w:hAnsi="IRNazanin" w:eastAsia="IRNazanin"/>
          <w:color w:val="111111"/>
          <w:sz w:val="28"/>
          <w:sz w:val="28"/>
          <w:szCs w:val="28"/>
          <w:rtl w:val="true"/>
          <w:lang w:bidi="fa-IR"/>
        </w:rPr>
        <w:t xml:space="preserve">در آيه شريفه تطهير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خداوند است و اوست كه طهارت اهل بيت را اراده فرموده و آن ها را طاهر قرار داده است، نه اين كه از اهل بيت خواسته كه طهارت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اراده تكوينى آيه، دلالت آيه بر عصمت اهل بيت عليهم السلام مى باشد، چرا كه عصمت اكتسابى نيست، زيرا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عَلَيْكَ وَرَحْمَتُهُ لَهَمَّتْ طائِفَةٌ مِنْهُمْ أَنْ يُضِلُّوكَ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 اگر فضل و رحمت خدا بر تو نبود،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داشتند تو را منحرف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ثَبَّتْناكَ لَقَدْ كِدْتَ تَرْكَنُ إِلَيْهِمْ شَيْئًا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 اگر تو را ثابت قدم نمى داشتيم، همانا نزديك بود اندكى به سوى آنان متمايل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حقيقت عصمت به لطف و فضل پروردگار عنايتى باشد نه اكتسابى، احتمال اين كه اراده در اينجا اراده تشريعى باشد از ميان مى رود</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192" w:name="__RefHeading___Toc6397704_73709187"/>
      <w:bookmarkStart w:id="193" w:name="_Toc70"/>
      <w:bookmarkEnd w:id="192"/>
      <w:r>
        <w:rPr>
          <w:rtl w:val="true"/>
        </w:rPr>
        <w:t xml:space="preserve">معناى </w:t>
      </w:r>
      <w:r>
        <w:rPr>
          <w:rtl w:val="true"/>
        </w:rPr>
        <w:t>«</w:t>
      </w:r>
      <w:r>
        <w:rPr>
          <w:rtl w:val="true"/>
        </w:rPr>
        <w:t>ليذهب عنكم</w:t>
      </w:r>
      <w:r>
        <w:rPr>
          <w:rtl w:val="true"/>
        </w:rPr>
        <w:t>»</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يعنى خداوند متعال در ابتداى خلقت اهل بيت عليهم السلام اراده كرده است كه پليدى را از ايشان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اذهاب 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bookmarkStart w:id="194" w:name="pg11660_121209"/>
    </w:p>
    <w:p>
      <w:pPr>
        <w:pStyle w:val="Heading6"/>
        <w:numPr>
          <w:ilvl w:val="5"/>
          <w:numId w:val="1"/>
        </w:numPr>
        <w:rPr/>
      </w:pPr>
      <w:bookmarkStart w:id="195" w:name="__RefHeading___Toc6397706_73709187"/>
      <w:bookmarkStart w:id="196" w:name="_Toc71"/>
      <w:bookmarkEnd w:id="194"/>
      <w:bookmarkEnd w:id="195"/>
      <w:r>
        <w:rPr>
          <w:rtl w:val="true"/>
        </w:rPr>
        <w:t xml:space="preserve">معناى </w:t>
      </w:r>
      <w:r>
        <w:rPr>
          <w:rtl w:val="true"/>
        </w:rPr>
        <w:t>«</w:t>
      </w:r>
      <w:r>
        <w:rPr>
          <w:rtl w:val="true"/>
        </w:rPr>
        <w:t>الرجس</w:t>
      </w:r>
      <w:r>
        <w:rPr>
          <w:rtl w:val="true"/>
        </w:rPr>
        <w:t>»</w:t>
      </w:r>
      <w:bookmarkEnd w:id="19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فارسى به معناى پليدى است، مصاديق فراوان و دامنه وسيعى دارد و تمام پليدى هاى مادى و معنوى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والرجس يكون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الطبع، و إمّا من جهة العقل، وإمّا من جهة الشرع، وإمّا من كلّ ذلك كالميتة، فإنّ الميتة تعاف طبعاً وعقلاً وشرعاً؛</w:t>
      </w:r>
      <w:r>
        <w:rPr>
          <w:rStyle w:val="FootnoteAnchor"/>
          <w:rtl w:val="true"/>
        </w:rPr>
        <w:footnoteReference w:id="189"/>
      </w:r>
      <w:r>
        <w:rPr>
          <w:rFonts w:ascii="IRNazanin" w:hAnsi="IRNazanin" w:eastAsia="IRNazanin"/>
          <w:color w:val="111111"/>
          <w:sz w:val="28"/>
          <w:sz w:val="28"/>
          <w:szCs w:val="28"/>
          <w:rtl w:val="true"/>
          <w:lang w:bidi="fa-IR"/>
        </w:rPr>
        <w:t>پليد چيزى چركين و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پليدى چهار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پليد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عقل، در مواردى دين و در برخى موارد هم از هر سه جهت در چيزى پليدى وجود دارد، به مانند مردار كه طبيعت، عقل و دين دورى از آن را لازم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هرچه كه موجب تنفر و كوچكى شخصيت فرد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Heading6"/>
        <w:numPr>
          <w:ilvl w:val="5"/>
          <w:numId w:val="1"/>
        </w:numPr>
        <w:rPr/>
      </w:pPr>
      <w:bookmarkStart w:id="197" w:name="__RefHeading___Toc6397708_73709187"/>
      <w:bookmarkStart w:id="198" w:name="_Toc72"/>
      <w:bookmarkEnd w:id="197"/>
      <w:r>
        <w:rPr>
          <w:rtl w:val="true"/>
        </w:rPr>
        <w:t xml:space="preserve">معناى </w:t>
      </w:r>
      <w:r>
        <w:rPr>
          <w:rtl w:val="true"/>
        </w:rPr>
        <w:t>«</w:t>
      </w:r>
      <w:r>
        <w:rPr>
          <w:rtl w:val="true"/>
        </w:rPr>
        <w:t>يطهّركم تطهيرا</w:t>
      </w:r>
      <w:r>
        <w:rPr>
          <w:rtl w:val="true"/>
        </w:rPr>
        <w:t>»</w:t>
      </w:r>
      <w:bookmarkEnd w:id="198"/>
    </w:p>
    <w:p>
      <w:pPr>
        <w:pStyle w:val="BookText"/>
        <w:rPr/>
      </w:pPr>
      <w:r>
        <w:rPr>
          <w:rFonts w:ascii="IRNazanin" w:hAnsi="IRNazanin" w:eastAsia="IRNazanin"/>
          <w:color w:val="111111"/>
          <w:sz w:val="28"/>
          <w:sz w:val="28"/>
          <w:szCs w:val="28"/>
          <w:rtl w:val="true"/>
          <w:lang w:bidi="fa-IR"/>
        </w:rPr>
        <w:t>اين كلمات بر دفع پليدى به معناى وسيع تاكيد دارد، يعنى خداوند با تاكيد خبر مى دهد كه اهل بيت عليهم السلام به هيچ رجس و پليدى آلوده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تكوينى خداوند از همه پليدى ها منزه و از همه پليدى ها در امانند و اين همان، حقيقت عصمت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آيه بر عصمت اختصاص به شيعه ندارد، بلكه برخى از اهل سنّت نيز به آن اعتراف كرده اند</w:t>
      </w:r>
      <w:r>
        <w:rPr>
          <w:rFonts w:eastAsia="Amiri" w:cs="Amiri" w:ascii="Amiri" w:hAnsi="Amiri"/>
          <w:color w:val="111111"/>
          <w:sz w:val="28"/>
          <w:szCs w:val="28"/>
          <w:rtl w:val="true"/>
          <w:lang w:bidi="ar-SA"/>
        </w:rPr>
        <w:t>.</w:t>
      </w:r>
      <w:r>
        <w:rPr>
          <w:rStyle w:val="FootnoteAnchor"/>
          <w:rtl w:val="true"/>
        </w:rPr>
        <w:footnoteReference w:id="190"/>
      </w:r>
      <w:bookmarkStart w:id="199" w:name="pg11660_121210"/>
    </w:p>
    <w:p>
      <w:pPr>
        <w:pStyle w:val="Heading6"/>
        <w:numPr>
          <w:ilvl w:val="5"/>
          <w:numId w:val="1"/>
        </w:numPr>
        <w:rPr/>
      </w:pPr>
      <w:bookmarkStart w:id="200" w:name="__RefHeading___Toc6397710_73709187"/>
      <w:bookmarkStart w:id="201" w:name="_Toc73"/>
      <w:bookmarkEnd w:id="199"/>
      <w:bookmarkEnd w:id="200"/>
      <w:r>
        <w:rPr>
          <w:rtl w:val="true"/>
        </w:rPr>
        <w:t>«</w:t>
      </w:r>
      <w:r>
        <w:rPr>
          <w:rtl w:val="true"/>
        </w:rPr>
        <w:t>اهل بيت</w:t>
      </w:r>
      <w:r>
        <w:rPr>
          <w:rtl w:val="true"/>
        </w:rPr>
        <w:t xml:space="preserve">» </w:t>
      </w:r>
      <w:r>
        <w:rPr>
          <w:rtl w:val="true"/>
        </w:rPr>
        <w:t>چه كسانى هستند؟</w:t>
      </w:r>
      <w:bookmarkEnd w:id="201"/>
    </w:p>
    <w:p>
      <w:pPr>
        <w:pStyle w:val="BookText"/>
        <w:rPr/>
      </w:pPr>
      <w:r>
        <w:rPr>
          <w:rFonts w:ascii="IRNazanin" w:hAnsi="IRNazanin" w:eastAsia="IRNazanin"/>
          <w:color w:val="111111"/>
          <w:sz w:val="28"/>
          <w:sz w:val="28"/>
          <w:szCs w:val="28"/>
          <w:rtl w:val="true"/>
          <w:lang w:bidi="fa-IR"/>
        </w:rPr>
        <w:t>در بررسى كاربرد اهل بيت در اصطلاح قرآن و سنّت، روشن مى شود كه اهل بيت معناى خاصى پيدا كرده و معرّف افراد مشخصى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آيات مربوط به زنان رسول خداست، ولى ربطى به زنان رسول خدا ندارد و مراد از اهل بيت افراد ديگرى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خانواده و همسر مرد گفته مى شود و به همين معنى در قرآن مجيد بكار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موسى با زن و بچه خود حركت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ديگرى است كه فقط به همسران شخص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برخى متون حديث كسا،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غير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پاره اى از احاديث، وقتى بانوى بزرگوار امّ سلمه كه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 البيت؟ و با اين پرسش از پيامبر درخواست كرد تا داخل كساء شود و مصداق آيه تطهير گردد، پيامبر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إلى خير، أنت من أزواج النبي صلّى اللّه عليه وآله؛</w:t>
      </w:r>
      <w:r>
        <w:rPr>
          <w:rStyle w:val="FootnoteAnchor"/>
          <w:rtl w:val="true"/>
        </w:rPr>
        <w:footnoteReference w:id="192"/>
      </w:r>
      <w:r>
        <w:rPr>
          <w:rFonts w:ascii="Amiri" w:hAnsi="Amiri" w:eastAsia="Amiri" w:cs="Amiri"/>
          <w:color w:val="111111"/>
          <w:sz w:val="28"/>
          <w:sz w:val="28"/>
          <w:szCs w:val="28"/>
          <w:rtl w:val="true"/>
          <w:lang w:bidi="ar-SA"/>
        </w:rPr>
        <w:t xml:space="preserve">تو در مسير خير و عاقبت به خير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همسران رسول خدا مى باشى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نظر رسول خدا صلى اللّه عليه وآله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و از يكديگر جدا هستند و جدايى و تفصيل نيز قاطع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w:t>
      </w:r>
    </w:p>
    <w:p>
      <w:pPr>
        <w:pStyle w:val="BookText"/>
        <w:rPr/>
      </w:pPr>
      <w:r>
        <w:rPr>
          <w:rFonts w:ascii="Amiri" w:hAnsi="Amiri" w:eastAsia="Amiri" w:cs="Amiri"/>
          <w:color w:val="111111"/>
          <w:sz w:val="28"/>
          <w:sz w:val="28"/>
          <w:szCs w:val="28"/>
          <w:rtl w:val="true"/>
          <w:lang w:bidi="ar-SA"/>
        </w:rPr>
        <w:t xml:space="preserve">استعمالات اين عنوان در كتاب، سنّت، كلمات صحابه، تابعين، علما و شعراى مختلف در طول تاريخ، روشن مى شود كه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براى خمسه طيّبه و ذريّه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در صحيح خود به روايتِ دو تن از مشايخ خود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رسول خدا در حالى كه رواندازى پشمى و سياه رنگ بر خود قرار داده بود، حركت كرد چيزى نگذشت كه حسن بن على آمد حضرت او را داخل آن رو انداز نمود، و سپس حسين آمد و او نيز داخل شد، و سپس فاطمه آمد و او را نيز داخل كرد، سپس على آمد و او را داخل كرد،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سندهاى گوناگون در منابع اهل سنّت از صحاح و غير صحاح روايت شده است و سند حديثى را كه احمد نقل مى كند مورد تأييد و تصحيح رجال شناسان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احمد بن حنبل به سند خود از ام سلمه درباره شأن نزول را آيه تطهير چنين نقل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پدرش غذايى تهيه كرده بود و اين غذا را براى پيامبر صلى اللّه عليه وآله آورد آن گاه پيامبر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پسر خود را نيز دعوت كن؛ حسين، حسن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كنار يكديگر به خوردن غذا مشغول شدند و بر زيراندازى كه جاى خواب رسول خدا بود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عبائى كه بافته شده سرزمين خيبر بود در كنار ايشان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من در اتاق خود مشغول خواندن نماز بودم،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فضل الكساء فغشّاهم به ثمّ أخرج يده فألوى بها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وخاصّتي فأذهب عنهم الرجس وطهّرهم تطهيرا؛ رسول خدا كنار عبا را گرفته و به روى خود و اين عده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دستشان را از زير عبا بيرون آورده و با اشاره به آسمان، چنين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افراد اهل بيت و مخصوصان من هستند؛ پس از آن ها پليدى را دور دار و پاكى ويژه اى را به ايشان إعطا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سرم را داخل اتاق كردم و از رسول خدا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جزء شما هستم و مشمول اين آيه مى شوم؟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عاقبت خوبى داريد، عاقبت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فضائل الصحابة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المعجم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اُمّ سلمه بزرگ بانويى است كه قدر و منزلت وى حتى در ميان شيعيان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فراوانى تقوا، فضيلت و علاقه وافر ايشان به اهل بيت، احترام بر آن بانو بر همه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علاوه بر اين سند، با سه سند ديگر اين قضيه را در مسند آورده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نزديك به همين معنا را ترمذى به نقل از ام سلمه روايت مى كند كه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على خير؛</w:t>
      </w:r>
      <w:r>
        <w:rPr>
          <w:rStyle w:val="FootnoteAnchor"/>
          <w:rtl w:val="true"/>
        </w:rPr>
        <w:footnoteReference w:id="196"/>
      </w:r>
      <w:r>
        <w:rPr>
          <w:rFonts w:ascii="IRNazanin" w:hAnsi="IRNazanin" w:eastAsia="IRNazanin"/>
          <w:color w:val="111111"/>
          <w:sz w:val="28"/>
          <w:sz w:val="28"/>
          <w:szCs w:val="28"/>
          <w:rtl w:val="true"/>
          <w:lang w:bidi="fa-IR"/>
        </w:rPr>
        <w:t>آيا من نيز با آنان هستم؟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داراى جايگاه و مكانت خود هستى و عاقبت خوبى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مستدرك به سندش از اُمّ سلمه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نزول آيه تطهير، به دنبال على، فاطمه، حسن و حسين عليهم السلام فرستادند و آنان را جمع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هؤلاء أهل بيتي؛ خدايا، اينان اهل بيت 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ام سلمه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ما أنا من أهل البيت؟ اى رسول خدا، 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داخل هستم؟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أهلى خير، وهؤلاء أهل بيتي؛</w:t>
      </w:r>
      <w:r>
        <w:rPr>
          <w:rStyle w:val="FootnoteAnchor"/>
          <w:rtl w:val="true"/>
        </w:rPr>
        <w:footnoteReference w:id="197"/>
      </w:r>
      <w:r>
        <w:rPr>
          <w:rFonts w:ascii="Amiri" w:hAnsi="Amiri" w:eastAsia="Amiri" w:cs="Amiri"/>
          <w:color w:val="111111"/>
          <w:sz w:val="28"/>
          <w:sz w:val="28"/>
          <w:szCs w:val="28"/>
          <w:rtl w:val="true"/>
          <w:lang w:bidi="ar-SA"/>
        </w:rPr>
        <w:t>شما از خوبانِ اهل من هستى، و اينان نيز اهل بيت من هستند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نيز معلوم مى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حاكم پس از نقل اين روايت در تأييد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البخاري ولم يخرجاه؛</w:t>
      </w:r>
      <w:r>
        <w:rPr>
          <w:rStyle w:val="FootnoteAnchor"/>
          <w:rtl w:val="true"/>
        </w:rPr>
        <w:footnoteReference w:id="198"/>
      </w:r>
      <w:r>
        <w:rPr>
          <w:rFonts w:ascii="Amiri" w:hAnsi="Amiri" w:eastAsia="Amiri" w:cs="Amiri"/>
          <w:color w:val="111111"/>
          <w:sz w:val="28"/>
          <w:sz w:val="28"/>
          <w:szCs w:val="28"/>
          <w:rtl w:val="true"/>
          <w:lang w:bidi="ar-SA"/>
        </w:rPr>
        <w:t xml:space="preserve">اين حديث بنا بر مبانى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عالمان اهل سنّت هم چون احمد بن حنبل، مسلم، ترمذى،</w:t>
      </w:r>
      <w:r>
        <w:rPr>
          <w:rStyle w:val="FootnoteAnchor"/>
          <w:rtl w:val="true"/>
        </w:rPr>
        <w:footnoteReference w:id="199"/>
      </w:r>
      <w:r>
        <w:rPr>
          <w:rFonts w:ascii="IRNazanin" w:hAnsi="IRNazanin" w:eastAsia="IRNazanin"/>
          <w:color w:val="111111"/>
          <w:sz w:val="28"/>
          <w:sz w:val="28"/>
          <w:szCs w:val="28"/>
          <w:rtl w:val="true"/>
          <w:lang w:bidi="fa-IR"/>
        </w:rPr>
        <w:t>ابن حبان و ذهبى</w:t>
      </w:r>
      <w:r>
        <w:rPr>
          <w:rStyle w:val="FootnoteAnchor"/>
          <w:rtl w:val="true"/>
        </w:rPr>
        <w:footnoteReference w:id="200"/>
      </w:r>
      <w:r>
        <w:rPr>
          <w:rFonts w:ascii="Amiri" w:hAnsi="Amiri" w:eastAsia="Amiri" w:cs="Amiri"/>
          <w:color w:val="111111"/>
          <w:sz w:val="28"/>
          <w:sz w:val="28"/>
          <w:szCs w:val="28"/>
          <w:rtl w:val="true"/>
          <w:lang w:bidi="ar-SA"/>
        </w:rPr>
        <w:t>به صحت اين حديث تصريح دارند</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و جالب اين جاست كه حتى ناصبىِ متعصبى هم چون ابن تيميّه نيز به صحت اين حديث اعتراف مى كند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الكساء فهو صحيح</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در روايت ديگرى ترمذى از انس بن مالك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آن تاريخ كه آيه تطهير نازل شد، به مدت شش ماه درِ خانه صديقه طاهره فاطمه سلام اللّه عليها را به هنگام نماز مى زد و مى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يا أهل البيت، إنما يريد اللّه ليذهب عنكم الرجس أهل البيت ويطهّركم تطهيرا؛</w:t>
      </w:r>
      <w:r>
        <w:rPr>
          <w:rStyle w:val="FootnoteAnchor"/>
          <w:rtl w:val="true"/>
        </w:rPr>
        <w:footnoteReference w:id="203"/>
      </w:r>
      <w:bookmarkStart w:id="202" w:name="pg11660_121215"/>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 رسيده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شماييد آن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خدا اراده كرده است كه هر گونه پليدى را از شما دور كند</w:t>
      </w:r>
      <w:r>
        <w:rPr>
          <w:rFonts w:eastAsia="IRNazanin" w:cs="IRNazanin"/>
          <w:color w:val="111111"/>
          <w:sz w:val="28"/>
          <w:szCs w:val="28"/>
          <w:rtl w:val="true"/>
          <w:lang w:bidi="fa-IR"/>
        </w:rPr>
        <w:t>.</w:t>
      </w:r>
    </w:p>
    <w:p>
      <w:pPr>
        <w:pStyle w:val="Heading6"/>
        <w:numPr>
          <w:ilvl w:val="5"/>
          <w:numId w:val="1"/>
        </w:numPr>
        <w:rPr/>
      </w:pPr>
      <w:bookmarkStart w:id="203" w:name="__RefHeading___Toc6397712_73709187"/>
      <w:bookmarkStart w:id="204" w:name="_Toc74"/>
      <w:bookmarkEnd w:id="203"/>
      <w:r>
        <w:rPr>
          <w:rtl w:val="true"/>
        </w:rPr>
        <w:t xml:space="preserve">سعد بن ابى وقاص و </w:t>
      </w:r>
      <w:r>
        <w:rPr>
          <w:rtl w:val="true"/>
        </w:rPr>
        <w:t>«</w:t>
      </w:r>
      <w:r>
        <w:rPr>
          <w:rtl w:val="true"/>
        </w:rPr>
        <w:t>آيه تطهير</w:t>
      </w:r>
      <w:r>
        <w:rPr>
          <w:rtl w:val="true"/>
        </w:rPr>
        <w:t>»</w:t>
      </w:r>
      <w:bookmarkEnd w:id="204"/>
    </w:p>
    <w:p>
      <w:pPr>
        <w:pStyle w:val="BookText"/>
        <w:rPr/>
      </w:pPr>
      <w:r>
        <w:rPr>
          <w:rFonts w:ascii="IRNazanin" w:hAnsi="IRNazanin" w:eastAsia="IRNazanin"/>
          <w:color w:val="111111"/>
          <w:sz w:val="28"/>
          <w:sz w:val="28"/>
          <w:szCs w:val="28"/>
          <w:rtl w:val="true"/>
          <w:lang w:bidi="fa-IR"/>
        </w:rPr>
        <w:t>بر اساس برخى منابع تاريخى، آن گاه كه معاويه به قدرت رسيد دستور داد همگان به اميرالمؤمنين عليه السلام ناسزا گويند و چون سعدبن ابى وقاص از اين كار خوددارى كرد، معاويه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على بن ابى طالب دشنام نمى دهى؟ 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سعدبن ابى وقّاص را چنين نقل 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رسول اللّه صلى اللّه عليه وآله لأنْ يكون لي واحدة منهنّ أحبّ إليّ من حمر النعم</w:t>
      </w:r>
      <w:r>
        <w:rPr>
          <w:rStyle w:val="FootnoteAnchor"/>
          <w:rtl w:val="true"/>
        </w:rPr>
        <w:footnoteReference w:id="204"/>
      </w:r>
      <w:r>
        <w:rPr>
          <w:rFonts w:ascii="Amiri" w:hAnsi="Amiri" w:eastAsia="Amiri" w:cs="Amiri"/>
          <w:color w:val="111111"/>
          <w:sz w:val="28"/>
          <w:sz w:val="28"/>
          <w:szCs w:val="28"/>
          <w:rtl w:val="true"/>
          <w:lang w:bidi="ar-SA"/>
        </w:rPr>
        <w:t>لا أسبّه ما ذكرت حين نزل الوحي عليه،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 بيتي وأهلي، ولا أسبه ما ذكرت حين خلّفه في غزوة 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أسبه ما ذكرت يوم خيبر؛</w:t>
      </w:r>
      <w:r>
        <w:rPr>
          <w:rStyle w:val="FootnoteAnchor"/>
          <w:rtl w:val="true"/>
        </w:rPr>
        <w:footnoteReference w:id="205"/>
      </w:r>
      <w:r>
        <w:rPr>
          <w:rFonts w:ascii="IRNazanin" w:hAnsi="IRNazanin" w:eastAsia="IRNazanin"/>
          <w:color w:val="111111"/>
          <w:sz w:val="28"/>
          <w:sz w:val="28"/>
          <w:szCs w:val="28"/>
          <w:rtl w:val="true"/>
          <w:lang w:bidi="fa-IR"/>
        </w:rPr>
        <w:t>سعد در پاسخ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جسارت نمى كنم تا زمانى كه سه فرمايش از رسول خدا را به خاطر دارم كه اگر يكى از آن ها درباره من بود، از باارزش ترين نعمت ها براى من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بر پيامبر وحى نازل شد، على </w:t>
      </w:r>
      <w:bookmarkStart w:id="205" w:name="pg11660_121216"/>
    </w:p>
    <w:p>
      <w:pPr>
        <w:pStyle w:val="BookText"/>
        <w:rPr/>
      </w:pPr>
      <w:bookmarkEnd w:id="205"/>
      <w:r>
        <w:rPr>
          <w:rFonts w:ascii="IRNazanin" w:hAnsi="IRNazanin" w:eastAsia="IRNazanin"/>
          <w:color w:val="111111"/>
          <w:sz w:val="28"/>
          <w:sz w:val="28"/>
          <w:szCs w:val="28"/>
          <w:rtl w:val="true"/>
          <w:lang w:bidi="fa-IR"/>
        </w:rPr>
        <w:t>و دو پسرش را به همراه فاطمه به زير پارچه اى داخل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اينان اهل بيت و اهل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جانشينى على در مدينه بجاى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جنگ تبوك كه پيامبر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نسبت به من همانند جايگاه هارون است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پرچمدارى روز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خواهم داد كه محبوب خدا و رسول است و او نيز خدا و رسول را دوست دارد، و در حالى كه على دچار چشم درد بود، با آب دهان رسول خدا مداوا شد و خيبر را فتح نمود</w:t>
      </w:r>
      <w:r>
        <w:rPr>
          <w:rFonts w:eastAsia="IRNazanin" w:cs="IRNazanin"/>
          <w:color w:val="111111"/>
          <w:sz w:val="28"/>
          <w:szCs w:val="28"/>
          <w:rtl w:val="true"/>
          <w:lang w:bidi="fa-IR"/>
        </w:rPr>
        <w:t>].</w:t>
      </w:r>
    </w:p>
    <w:p>
      <w:pPr>
        <w:pStyle w:val="Heading6"/>
        <w:numPr>
          <w:ilvl w:val="5"/>
          <w:numId w:val="1"/>
        </w:numPr>
        <w:rPr/>
      </w:pPr>
      <w:bookmarkStart w:id="206" w:name="__RefHeading___Toc6397714_73709187"/>
      <w:bookmarkStart w:id="207" w:name="_Toc75"/>
      <w:bookmarkEnd w:id="206"/>
      <w:r>
        <w:rPr>
          <w:rtl w:val="true"/>
        </w:rPr>
        <w:t xml:space="preserve">ابن حجر مكّى و </w:t>
      </w:r>
      <w:r>
        <w:rPr>
          <w:rtl w:val="true"/>
        </w:rPr>
        <w:t>«</w:t>
      </w:r>
      <w:r>
        <w:rPr>
          <w:rtl w:val="true"/>
        </w:rPr>
        <w:t>آيه تطهير</w:t>
      </w:r>
      <w:r>
        <w:rPr>
          <w:rtl w:val="true"/>
        </w:rPr>
        <w:t>»</w:t>
      </w:r>
      <w:bookmarkEnd w:id="207"/>
    </w:p>
    <w:p>
      <w:pPr>
        <w:pStyle w:val="BookText"/>
        <w:rPr/>
      </w:pPr>
      <w:r>
        <w:rPr>
          <w:rFonts w:ascii="IRNazanin" w:hAnsi="IRNazanin" w:eastAsia="IRNazanin"/>
          <w:color w:val="111111"/>
          <w:sz w:val="28"/>
          <w:sz w:val="28"/>
          <w:szCs w:val="28"/>
          <w:rtl w:val="true"/>
          <w:lang w:bidi="fa-IR"/>
        </w:rPr>
        <w:t>ابن حجر مكى كه از سنّيان متعصّبى است كه كتاب صواعق محرقه را در ردّ شيعه نگاشته،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أنّها نزلت في علي وفاطمة والحسن والحسين؛</w:t>
      </w:r>
      <w:r>
        <w:rPr>
          <w:rStyle w:val="FootnoteAnchor"/>
          <w:rtl w:val="true"/>
        </w:rPr>
        <w:footnoteReference w:id="206"/>
      </w:r>
      <w:r>
        <w:rPr>
          <w:rFonts w:ascii="Amiri" w:hAnsi="Amiri" w:eastAsia="Amiri" w:cs="Amiri"/>
          <w:color w:val="111111"/>
          <w:sz w:val="28"/>
          <w:sz w:val="28"/>
          <w:szCs w:val="28"/>
          <w:rtl w:val="true"/>
          <w:lang w:bidi="ar-SA"/>
        </w:rPr>
        <w:t>آيه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 است كه بسيارى از مفسران معقتدند كه در شأن على، فاطمه، حسن و حسين عليهم السلام نازل شده است</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397716_73709187"/>
      <w:bookmarkStart w:id="209" w:name="_Toc76"/>
      <w:bookmarkEnd w:id="208"/>
      <w:r>
        <w:rPr>
          <w:rtl w:val="true"/>
        </w:rPr>
        <w:t>آيه تطهير از ديدگاه طبرى</w:t>
      </w:r>
      <w:bookmarkEnd w:id="2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طبرى نزد اهل سنّت از معتبرترين كتاب هاى تفسيرى است</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وى در ذيل </w:t>
      </w:r>
      <w:bookmarkStart w:id="210" w:name="pg11660_121217"/>
    </w:p>
    <w:p>
      <w:pPr>
        <w:pStyle w:val="BookText"/>
        <w:rPr/>
      </w:pPr>
      <w:bookmarkEnd w:id="210"/>
      <w:r>
        <w:rPr>
          <w:rFonts w:ascii="IRNazanin" w:hAnsi="IRNazanin" w:eastAsia="IRNazanin"/>
          <w:color w:val="111111"/>
          <w:sz w:val="28"/>
          <w:sz w:val="28"/>
          <w:szCs w:val="28"/>
          <w:rtl w:val="true"/>
          <w:lang w:bidi="fa-IR"/>
        </w:rPr>
        <w:t>آيه تطهير احاديثى را نقل مى كند كه بر اساس آن ها، آيه تطهير هيچ ربطى به زنان رسول خدا صلى اللّه عليه وآله ندارد</w:t>
      </w:r>
      <w:r>
        <w:rPr>
          <w:rFonts w:eastAsia="IRNazanin" w:cs="IRNazanin"/>
          <w:color w:val="111111"/>
          <w:sz w:val="28"/>
          <w:szCs w:val="28"/>
          <w:rtl w:val="true"/>
          <w:lang w:bidi="fa-IR"/>
        </w:rPr>
        <w:t>.</w:t>
      </w:r>
      <w:r>
        <w:rPr>
          <w:rStyle w:val="FootnoteAnchor"/>
          <w:rtl w:val="true"/>
        </w:rPr>
        <w:footnoteReference w:id="208"/>
      </w:r>
    </w:p>
    <w:p>
      <w:pPr>
        <w:pStyle w:val="Heading6"/>
        <w:numPr>
          <w:ilvl w:val="5"/>
          <w:numId w:val="1"/>
        </w:numPr>
        <w:rPr/>
      </w:pPr>
      <w:bookmarkStart w:id="211" w:name="__RefHeading___Toc6397718_73709187"/>
      <w:bookmarkStart w:id="212" w:name="_Toc77"/>
      <w:bookmarkEnd w:id="211"/>
      <w:r>
        <w:rPr>
          <w:rtl w:val="true"/>
        </w:rPr>
        <w:t>عصمت و مسئله جبر</w:t>
      </w:r>
      <w:bookmarkEnd w:id="212"/>
    </w:p>
    <w:p>
      <w:pPr>
        <w:pStyle w:val="BookText"/>
        <w:rPr/>
      </w:pPr>
      <w:r>
        <w:rPr>
          <w:rFonts w:ascii="Amiri" w:hAnsi="Amiri" w:eastAsia="Amiri" w:cs="Amiri"/>
          <w:color w:val="111111"/>
          <w:sz w:val="28"/>
          <w:sz w:val="28"/>
          <w:szCs w:val="28"/>
          <w:rtl w:val="true"/>
          <w:lang w:bidi="ar-SA"/>
        </w:rPr>
        <w:t>در مسئله جبر و اختيار، مسلمانان به سه دسته تقسيم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 قائل به تفويضند، يعنى معتقدند كه خداوند متعال اعمال بندگان را به خودشان واگذار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و پيروان آنان نيز قائل به جبرند و معتقدند كه اعمال بندگان، اعمال خدا است و هر آن چه از عبد سر مى زند از خدا سر زده است</w:t>
      </w:r>
      <w:r>
        <w:rPr>
          <w:rFonts w:eastAsia="IRNazanin" w:cs="IRNazanin"/>
          <w:color w:val="111111"/>
          <w:sz w:val="28"/>
          <w:szCs w:val="28"/>
          <w:rtl w:val="true"/>
          <w:lang w:bidi="fa-IR"/>
        </w:rPr>
        <w:t>.</w:t>
      </w:r>
      <w:r>
        <w:rPr>
          <w:rStyle w:val="FootnoteAnchor"/>
        </w:rPr>
        <w:footnoteReference w:id="20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اين دو قول، شيعيان به پيروى از پيشوايان خود هم تفويض و هم جبر را مردود مى دانند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از امامان اهل بيت عليهم السلام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جبر ولا تفويض بل أمر بين الأمرين؛</w:t>
      </w:r>
      <w:r>
        <w:rPr>
          <w:rStyle w:val="FootnoteAnchor"/>
          <w:rtl w:val="true"/>
        </w:rPr>
        <w:footnoteReference w:id="210"/>
      </w:r>
      <w:r>
        <w:rPr>
          <w:rFonts w:ascii="Amiri" w:hAnsi="Amiri" w:eastAsia="Amiri" w:cs="Amiri"/>
          <w:color w:val="111111"/>
          <w:sz w:val="28"/>
          <w:sz w:val="28"/>
          <w:szCs w:val="28"/>
          <w:rtl w:val="true"/>
          <w:lang w:bidi="ar-SA"/>
        </w:rPr>
        <w:t>نه جبر است و نه اختيار، بلكه امرى است ميان اين دو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حال اين سؤال پيش مى آيد كه آيا اعتقاد به اراده تكوينى خداوند بر عصمت اهل بيت عليهم السلام،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دارد يا خير؟ و اگر عصمت اهل بيت عليهم السلام به اراده تكوينى خداوند باشد، آيا معصوم بودن فضيلتى براى اهل بيت خواهد بود؟ در پاسخ به اين شبهه مى گوييم، اگر نزول آيه تطهير براى اهل بيت فضيلت نبود، حضرت امّ سلمه آرزو نمى كرد كه به زير كسا داخل گردد و در زمره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اراده خدا بر پاك ساختن اهل بيت عليهم السلام فضيلت نبود،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گفتند كه اگر نصيب ما مى شد از دنيا و مافيها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نزول آيه در شأن اهل بيت عليهم السلام فضيلت نبود، خود اهل بيت افتخار نمى كردند كه اين آيه در حقّشان نازل شده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اگر فضيلت نبود، عالمان بزرگ فريقين، چه در گفتار و چه در اشعار خود اين موضوع را به عنوان يكى از فضائل و مناقب اهل بيت عليهم السلام برنمى شمردند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خداوند بر پاك گردانيدن اهل بيت عليهم السلام قطعاً براى ايشان فضيلت است و جبرى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 است كه اهل بيت مخلوق خدايند و خداوند پيش از آفرينش آنان از حالات آنان و عملكردشان در اين دنيا آگاه بوده است،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چون مى دانست كه آنان در دنيا هيچ گونه معصيت و خطايى نخواهند داشت، پس اراده كرد كه آنان را از ابتدا چنين قرار دهد</w:t>
      </w:r>
      <w:r>
        <w:rPr>
          <w:rFonts w:eastAsia="IRNazanin" w:cs="IRNazanin"/>
          <w:color w:val="111111"/>
          <w:sz w:val="28"/>
          <w:szCs w:val="28"/>
          <w:rtl w:val="true"/>
          <w:lang w:bidi="fa-IR"/>
        </w:rPr>
        <w:t xml:space="preserve">. </w:t>
      </w:r>
      <w:bookmarkStart w:id="213" w:name="pg11660_121219"/>
    </w:p>
    <w:p>
      <w:pPr>
        <w:pStyle w:val="BookText"/>
        <w:rPr/>
      </w:pPr>
      <w:bookmarkEnd w:id="213"/>
      <w:r>
        <w:rPr>
          <w:rFonts w:ascii="Amiri" w:hAnsi="Amiri" w:eastAsia="Amiri" w:cs="Amiri"/>
          <w:color w:val="111111"/>
          <w:sz w:val="28"/>
          <w:sz w:val="28"/>
          <w:szCs w:val="28"/>
          <w:rtl w:val="true"/>
          <w:lang w:bidi="ar-SA"/>
        </w:rPr>
        <w:t>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ما از آنان امامانى قرار داديم كه هدايت كنند به امر ما چون صبر پيشه كردند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شاهد ديگرى بر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آيه، امامت از پيش براى امامان هدايت گر جعل شده و سبب جعل اين مقام براى ايشان صبر و يقين آنان بوده است، در حالى كه امامان الاهى در اين دنيا صبر و يقين خود را به منصه ظهور گزارده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صديقه طاهره فاطمه زهرا سلام اللّه عليها در خطبه فدكيه، علم خداوند به عمل بندگان و علم او به آينده را سبب همين گزينش مى داند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پس معلوم مى شود كه خداوند به علم سابق خويش از يقين و شكيبايى ايشان در دنيا آگاه بوده و به همين جهت از پيش مقام امامت و هدايت امت را براى ايشان جعل كرده است، چنان كه اگر معلمى در ابتداى امر استعداد شاگردى را كشف كند و يقين داشته باشد كه وى در امتحانات آخر سال قبول خواهد شد، همان وقت به او نمره قبولى مى دهد و او را به مرتبه بالاتر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موفّقيّت اين شاگرد به اختيار خود است؛ امّا كسى كه رتبه او را ارتقا داد معلمش بوده است</w:t>
      </w:r>
      <w:r>
        <w:rPr>
          <w:rFonts w:eastAsia="IRNazanin" w:cs="IRNazanin"/>
          <w:color w:val="111111"/>
          <w:sz w:val="28"/>
          <w:szCs w:val="28"/>
          <w:rtl w:val="true"/>
          <w:lang w:bidi="fa-IR"/>
        </w:rPr>
        <w:t>.</w:t>
      </w:r>
    </w:p>
    <w:p>
      <w:pPr>
        <w:pStyle w:val="Heading6"/>
        <w:numPr>
          <w:ilvl w:val="5"/>
          <w:numId w:val="1"/>
        </w:numPr>
        <w:rPr/>
      </w:pPr>
      <w:bookmarkStart w:id="214" w:name="__RefHeading___Toc6397720_73709187"/>
      <w:bookmarkStart w:id="215" w:name="_Toc78"/>
      <w:bookmarkEnd w:id="214"/>
      <w:r>
        <w:rPr>
          <w:rtl w:val="true"/>
        </w:rPr>
        <w:t>آيه پنجم</w:t>
      </w:r>
      <w:r>
        <w:rPr>
          <w:rtl w:val="true"/>
        </w:rPr>
        <w:t>: «</w:t>
      </w:r>
      <w:r>
        <w:rPr>
          <w:rtl w:val="true"/>
        </w:rPr>
        <w:t>اهل ذكر</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اگر نمى دانيد از اهل ذكر سؤال كنيد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نيز بر عصمت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شده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سؤال، يعنى پذيرش جواب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عليهم السلام نيز روايت شده كه بايد به آن ها رجوع كنند و مسائل خود را از ايشان بپرسند، ولى بر ائمه عليهم السلام واجب نيست بر هر پرسشى پاسخ بدهند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اما آن گاه پاسخ به سؤالى داده شد، عمل بر اساس آن واجب خواهد شد و اين وجوب عمل بر عصمت اهل ذكر دلالت دارد، چرا كه به صرف احتمال خطا، فراموشى و يا سهو در پاسخ امام، عمل كردن به آن نيز جايز نخواهد بود و در نتيجه امر پروردگار به سؤال كردن از آنان لغو خواهد شد</w:t>
      </w:r>
      <w:r>
        <w:rPr>
          <w:rFonts w:eastAsia="IRNazanin" w:cs="IRNazanin"/>
          <w:color w:val="111111"/>
          <w:sz w:val="28"/>
          <w:szCs w:val="28"/>
          <w:rtl w:val="true"/>
          <w:lang w:bidi="fa-IR"/>
        </w:rPr>
        <w:t xml:space="preserve">. </w:t>
      </w:r>
      <w:bookmarkStart w:id="216" w:name="pg11660_121221"/>
    </w:p>
    <w:p>
      <w:pPr>
        <w:pStyle w:val="Heading2"/>
        <w:numPr>
          <w:ilvl w:val="1"/>
          <w:numId w:val="1"/>
        </w:numPr>
        <w:rPr/>
      </w:pPr>
      <w:bookmarkStart w:id="217" w:name="__RefHeading___Toc6397722_73709187"/>
      <w:bookmarkStart w:id="218" w:name="_Toc79"/>
      <w:bookmarkEnd w:id="216"/>
      <w:bookmarkEnd w:id="217"/>
      <w:r>
        <w:rPr>
          <w:rtl w:val="true"/>
        </w:rPr>
        <w:t>عصمت در روايات</w:t>
      </w:r>
      <w:bookmarkEnd w:id="218"/>
    </w:p>
    <w:p>
      <w:pPr>
        <w:pStyle w:val="Heading3"/>
        <w:numPr>
          <w:ilvl w:val="2"/>
          <w:numId w:val="1"/>
        </w:numPr>
        <w:rPr/>
      </w:pPr>
      <w:bookmarkStart w:id="219" w:name="__RefHeading___Toc6397724_73709187"/>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دلائل روائى بر عصمت ائمه عليهم السلام فراوان است، اما در اين بخش به ذكر برخى از آن ها بسنده مى كنيم و به قدرى كه به بحث ما ارتباط دارد توضيح خواهيم داد و بررسى ابعاد ديگر هر يك از آن ها را به جايگاه خود موكول مى كنيم</w:t>
      </w:r>
      <w:r>
        <w:rPr>
          <w:rFonts w:eastAsia="IRNazanin" w:cs="IRNazanin"/>
          <w:color w:val="111111"/>
          <w:sz w:val="28"/>
          <w:szCs w:val="28"/>
          <w:rtl w:val="true"/>
          <w:lang w:bidi="fa-IR"/>
        </w:rPr>
        <w:t>.</w:t>
      </w:r>
    </w:p>
    <w:p>
      <w:pPr>
        <w:pStyle w:val="Heading3"/>
        <w:numPr>
          <w:ilvl w:val="2"/>
          <w:numId w:val="1"/>
        </w:numPr>
        <w:rPr/>
      </w:pPr>
      <w:bookmarkStart w:id="221" w:name="__RefHeading___Toc6397726_73709187"/>
      <w:bookmarkStart w:id="222" w:name="_Toc81"/>
      <w:bookmarkEnd w:id="221"/>
      <w:r>
        <w:rPr>
          <w:rtl w:val="true"/>
        </w:rPr>
        <w:t>حديث يكم</w:t>
      </w:r>
      <w:r>
        <w:rPr>
          <w:rtl w:val="true"/>
        </w:rPr>
        <w:t>: «</w:t>
      </w:r>
      <w:r>
        <w:rPr>
          <w:rtl w:val="true"/>
        </w:rPr>
        <w:t>حديث ثقلين</w:t>
      </w:r>
      <w:r>
        <w:rPr>
          <w:rtl w:val="true"/>
        </w:rPr>
        <w:t>»</w:t>
      </w:r>
      <w:bookmarkEnd w:id="222"/>
    </w:p>
    <w:p>
      <w:pPr>
        <w:pStyle w:val="Heading4"/>
        <w:numPr>
          <w:ilvl w:val="3"/>
          <w:numId w:val="1"/>
        </w:numPr>
        <w:rPr/>
      </w:pPr>
      <w:bookmarkStart w:id="223" w:name="__RefHeading___Toc6397728_73709187"/>
      <w:bookmarkStart w:id="224" w:name="_Toc82"/>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يا أيها الناس، إنّي تركت فيكم ما إن أخذتم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اى مردم، همانا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 در ميان شما مى گذارم كه اگر آن دو را بگيريد، هرگز گمراه نمى شويد، كتاب خدا و عترت و اهل بيتم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ثقلين حديث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همين بس كه پيامبر اكرم صلى اللّه عليه وآله اين حديث را مكرراً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تحقيقات انجام شده، اين كلام پنج مرتبه از پيامبر صلى اللّه عليه وآله صادر شده است و آخرين بار در ساعت هاى پايانى عمر شريف ايشان بوده است</w:t>
      </w:r>
      <w:r>
        <w:rPr>
          <w:rFonts w:eastAsia="IRNazanin" w:cs="IRNazanin"/>
          <w:color w:val="111111"/>
          <w:sz w:val="28"/>
          <w:szCs w:val="28"/>
          <w:rtl w:val="true"/>
          <w:lang w:bidi="fa-IR"/>
        </w:rPr>
        <w:t>.</w:t>
      </w:r>
      <w:r>
        <w:rPr>
          <w:rStyle w:val="FootnoteAnchor"/>
          <w:rtl w:val="true"/>
        </w:rPr>
        <w:footnoteReference w:id="218"/>
      </w:r>
      <w:bookmarkStart w:id="225" w:name="pg11660_121222"/>
    </w:p>
    <w:p>
      <w:pPr>
        <w:pStyle w:val="BookText"/>
        <w:rPr/>
      </w:pPr>
      <w:bookmarkEnd w:id="225"/>
      <w:r>
        <w:rPr>
          <w:rFonts w:ascii="IRNazanin" w:hAnsi="IRNazanin" w:eastAsia="IRNazanin"/>
          <w:color w:val="111111"/>
          <w:sz w:val="28"/>
          <w:sz w:val="28"/>
          <w:szCs w:val="28"/>
          <w:rtl w:val="true"/>
          <w:lang w:bidi="fa-IR"/>
        </w:rPr>
        <w:t>صدور اين حديث از پيامبر اسلام قطعى و يقينى و دلالتش بر امامت اهل بيت عليهم السلام روشن و آشكار است، از همين رو هر گونه تلاشى براى تخريب اين دو جهت محكوم به سقوط و بطلان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بحث با اهل سنّت ناچاريم به روايات و اقوال انديشمندان ايشان استدلال كنيم تا حقانيّت اين حديث و دلالتش بر عصمت براى آن ها نيز به اثبات برسد</w:t>
      </w:r>
      <w:r>
        <w:rPr>
          <w:rFonts w:eastAsia="IRNazanin" w:cs="IRNazanin"/>
          <w:color w:val="111111"/>
          <w:sz w:val="28"/>
          <w:szCs w:val="28"/>
          <w:rtl w:val="true"/>
          <w:lang w:bidi="fa-IR"/>
        </w:rPr>
        <w:t>.</w:t>
      </w:r>
    </w:p>
    <w:p>
      <w:pPr>
        <w:pStyle w:val="Heading4"/>
        <w:numPr>
          <w:ilvl w:val="3"/>
          <w:numId w:val="1"/>
        </w:numPr>
        <w:rPr/>
      </w:pPr>
      <w:bookmarkStart w:id="226" w:name="__RefHeading___Toc6397730_73709187"/>
      <w:bookmarkStart w:id="227" w:name="_Toc83"/>
      <w:bookmarkEnd w:id="226"/>
      <w:r>
        <w:rPr>
          <w:rtl w:val="true"/>
        </w:rPr>
        <w:t>راويان حديث از طبقه صحابه</w:t>
      </w:r>
      <w:bookmarkEnd w:id="227"/>
    </w:p>
    <w:p>
      <w:pPr>
        <w:pStyle w:val="BookText"/>
        <w:rPr/>
      </w:pPr>
      <w:r>
        <w:rPr>
          <w:rFonts w:ascii="IRNazanin" w:hAnsi="IRNazanin" w:eastAsia="IRNazanin"/>
          <w:color w:val="111111"/>
          <w:sz w:val="28"/>
          <w:sz w:val="28"/>
          <w:szCs w:val="28"/>
          <w:rtl w:val="true"/>
          <w:lang w:bidi="fa-IR"/>
        </w:rPr>
        <w:t>در كتاب نفحات الأزهار، نام سى و چهار صحابى كه از راويان اين حديث هستند آورده شده است و ما در اين جا به نام برخى از آن ها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عوف؛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عبيداللّه؛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ابى وقاص؛</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ابوايّوب انصارى؛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bookmarkStart w:id="228" w:name="pg11660_121223"/>
    </w:p>
    <w:p>
      <w:pPr>
        <w:pStyle w:val="BookText"/>
        <w:rPr/>
      </w:pPr>
      <w:bookmarkEnd w:id="228"/>
      <w:r>
        <w:rPr>
          <w:rFonts w:ascii="Amiri" w:hAnsi="Amiri" w:eastAsia="Amiri" w:cs="Amiri"/>
          <w:color w:val="111111"/>
          <w:sz w:val="28"/>
          <w:sz w:val="28"/>
          <w:szCs w:val="28"/>
          <w:rtl w:val="true"/>
          <w:lang w:bidi="ar-SA"/>
        </w:rPr>
        <w:t>در ميان صحابه نيز راويان زنى وجود دارند كه اين روايت نيز از آنان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صدّيقه طاهره فاطمه زهرا سلام اللّه 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سلمه عليها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اميرالمؤمنين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397732_73709187"/>
      <w:bookmarkStart w:id="230" w:name="_Toc84"/>
      <w:bookmarkEnd w:id="229"/>
      <w:r>
        <w:rPr>
          <w:rtl w:val="true"/>
        </w:rPr>
        <w:t>راويانى از مؤلفين صحاح ستّه</w:t>
      </w:r>
      <w:r>
        <w:rPr>
          <w:rtl w:val="true"/>
        </w:rPr>
        <w:t>:</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 سجستانى؛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p>
    <w:p>
      <w:pPr>
        <w:pStyle w:val="Heading4"/>
        <w:numPr>
          <w:ilvl w:val="3"/>
          <w:numId w:val="1"/>
        </w:numPr>
        <w:rPr/>
      </w:pPr>
      <w:bookmarkStart w:id="231" w:name="__RefHeading___Toc6397734_73709187"/>
      <w:bookmarkStart w:id="232" w:name="_Toc85"/>
      <w:bookmarkEnd w:id="231"/>
      <w:r>
        <w:rPr>
          <w:rtl w:val="true"/>
        </w:rPr>
        <w:t>اسامى برخى از راويان بزرگ در قرن هاى مختلف</w:t>
      </w:r>
      <w:r>
        <w:rPr>
          <w:rtl w:val="true"/>
        </w:rPr>
        <w:t>:</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راهويه؛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عاصم؛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بزّار؛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موصلى؛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طبرى؛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طبرانى؛ </w:t>
      </w:r>
      <w:bookmarkStart w:id="233" w:name="pg11660_121224"/>
    </w:p>
    <w:p>
      <w:pPr>
        <w:pStyle w:val="BookText"/>
        <w:rPr/>
      </w:pPr>
      <w:bookmarkEnd w:id="23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بيهقى؛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عياض؛</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دمشقى؛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ذهبى؛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دمشقى؛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234" w:name="__RefHeading___Toc6397736_73709187"/>
      <w:bookmarkStart w:id="235" w:name="_Toc86"/>
      <w:bookmarkEnd w:id="234"/>
      <w:r>
        <w:rPr>
          <w:rtl w:val="true"/>
        </w:rPr>
        <w:t>متن چند حديث</w:t>
      </w:r>
      <w:bookmarkEnd w:id="235"/>
    </w:p>
    <w:p>
      <w:pPr>
        <w:pStyle w:val="BookText"/>
        <w:rPr/>
      </w:pPr>
      <w:r>
        <w:rPr>
          <w:rFonts w:ascii="IRNazanin" w:hAnsi="IRNazanin" w:eastAsia="IRNazanin"/>
          <w:color w:val="111111"/>
          <w:sz w:val="28"/>
          <w:sz w:val="28"/>
          <w:szCs w:val="28"/>
          <w:rtl w:val="true"/>
          <w:lang w:bidi="fa-IR"/>
        </w:rPr>
        <w:t>ترمذى حديث ثقلين را از زيد بن ارقم اين گونه روايت مى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20"/>
      </w:r>
      <w:bookmarkStart w:id="236" w:name="pg11660_121225"/>
    </w:p>
    <w:p>
      <w:pPr>
        <w:pStyle w:val="BookText"/>
        <w:rPr/>
      </w:pPr>
      <w:bookmarkEnd w:id="236"/>
      <w:r>
        <w:rPr>
          <w:rFonts w:ascii="IRNazanin" w:hAnsi="IRNazanin" w:eastAsia="IRNazanin"/>
          <w:color w:val="111111"/>
          <w:sz w:val="28"/>
          <w:sz w:val="28"/>
          <w:szCs w:val="28"/>
          <w:rtl w:val="true"/>
          <w:lang w:bidi="fa-IR"/>
        </w:rPr>
        <w:t>ترمذى همين حديث را از جابر بن عبداللّه انصارى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إني تركتُ فيكم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در حديث 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تمسّكتم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دومى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اخذتم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397738_73709187"/>
      <w:bookmarkStart w:id="238" w:name="_Toc87"/>
      <w:bookmarkEnd w:id="237"/>
      <w:r>
        <w:rPr>
          <w:rtl w:val="true"/>
        </w:rPr>
        <w:t>برداشت عصمت از فرازهاى حديث</w:t>
      </w:r>
      <w:bookmarkEnd w:id="238"/>
    </w:p>
    <w:p>
      <w:pPr>
        <w:pStyle w:val="Heading5"/>
        <w:numPr>
          <w:ilvl w:val="4"/>
          <w:numId w:val="1"/>
        </w:numPr>
        <w:rPr/>
      </w:pPr>
      <w:bookmarkStart w:id="239" w:name="__RefHeading___Toc6397740_73709187"/>
      <w:bookmarkStart w:id="240" w:name="_Toc88"/>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اين حديث شريف از دو جهت بر عصمت اهل بيت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امر رسول اللّه به تبعيّت و اطاعت مطلق از قرآن و اهل بيت؛ و دوم إخبار رسول خدا به عدم جدائى اهل بيت از قرآن مجيد</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397742_73709187"/>
      <w:bookmarkStart w:id="242" w:name="_Toc89"/>
      <w:bookmarkEnd w:id="241"/>
      <w:r>
        <w:rPr/>
        <w:t>1</w:t>
      </w:r>
      <w:r>
        <w:rPr>
          <w:rtl w:val="true"/>
        </w:rPr>
        <w:t xml:space="preserve"> . </w:t>
      </w:r>
      <w:r>
        <w:rPr>
          <w:rtl w:val="true"/>
        </w:rPr>
        <w:t>امر رسول خدا به متابعت از اهل بيت</w:t>
      </w:r>
      <w:bookmarkEnd w:id="242"/>
    </w:p>
    <w:p>
      <w:pPr>
        <w:pStyle w:val="Heading6"/>
        <w:numPr>
          <w:ilvl w:val="5"/>
          <w:numId w:val="1"/>
        </w:numPr>
        <w:rPr/>
      </w:pPr>
      <w:bookmarkStart w:id="243" w:name="__RefHeading___Toc6397744_73709187"/>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از تعابير مختلفى كه در حديث ثقلين به كار رفته است استفاده مى شود كه إتّباع و پيروى از قرآن و عترت، سبب رهايى از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مختلف كه در روايات گوناگون آمده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اتبعتموها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آن گاه كه از آن دو پيروى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تمسّكتم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اگر به آن دو تمسك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اگر آن دو را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اعتصمتم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اگر به آن دو تمسّك جستيد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واژه مختلف كه از ريشه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اند به خوبى بازگو كننده حقيقت عصمتند</w:t>
      </w:r>
      <w:r>
        <w:rPr>
          <w:rFonts w:eastAsia="IRNazanin" w:cs="IRNazanin"/>
          <w:color w:val="111111"/>
          <w:sz w:val="28"/>
          <w:szCs w:val="28"/>
          <w:rtl w:val="true"/>
          <w:lang w:bidi="fa-IR"/>
        </w:rPr>
        <w:t xml:space="preserve">. </w:t>
      </w:r>
      <w:bookmarkStart w:id="245" w:name="pg11660_121226"/>
    </w:p>
    <w:p>
      <w:pPr>
        <w:pStyle w:val="Heading6"/>
        <w:numPr>
          <w:ilvl w:val="5"/>
          <w:numId w:val="1"/>
        </w:numPr>
        <w:rPr/>
      </w:pPr>
      <w:bookmarkStart w:id="246" w:name="__RefHeading___Toc6397746_73709187"/>
      <w:bookmarkStart w:id="247" w:name="_Toc91"/>
      <w:bookmarkEnd w:id="245"/>
      <w:bookmarkEnd w:id="246"/>
      <w:r>
        <w:rPr>
          <w:rtl w:val="true"/>
        </w:rPr>
        <w:t xml:space="preserve">معناى </w:t>
      </w:r>
      <w:r>
        <w:rPr>
          <w:rtl w:val="true"/>
        </w:rPr>
        <w:t>«</w:t>
      </w:r>
      <w:r>
        <w:rPr>
          <w:rtl w:val="true"/>
        </w:rPr>
        <w:t>إتبعتم</w:t>
      </w:r>
      <w:r>
        <w:rPr>
          <w:rtl w:val="true"/>
        </w:rPr>
        <w:t>»</w:t>
      </w:r>
      <w:bookmarkEnd w:id="247"/>
    </w:p>
    <w:p>
      <w:pPr>
        <w:pStyle w:val="BookText"/>
        <w:rPr/>
      </w:pPr>
      <w:r>
        <w:rPr>
          <w:rFonts w:ascii="IRNazanin" w:hAnsi="IRNazanin" w:eastAsia="IRNazanin"/>
          <w:color w:val="111111"/>
          <w:sz w:val="28"/>
          <w:sz w:val="28"/>
          <w:szCs w:val="28"/>
          <w:rtl w:val="true"/>
          <w:lang w:bidi="fa-IR"/>
        </w:rPr>
        <w:t>حاكم نيشابورى از زيدبن أرقم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أمرين لن تضلّوا إن اتبعتموهما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همان طور كه اشاره شد، وجوب تبعيّت و پيروى به صورت مطلق، بدون هيچ شك و شبهه اى با عصمت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التزامى نشان گر معصوم بودن مُتّبَع خواهد بود</w:t>
      </w:r>
      <w:r>
        <w:rPr>
          <w:rFonts w:eastAsia="IRNazanin" w:cs="IRNazanin"/>
          <w:color w:val="111111"/>
          <w:sz w:val="28"/>
          <w:szCs w:val="28"/>
          <w:rtl w:val="true"/>
          <w:lang w:bidi="fa-IR"/>
        </w:rPr>
        <w:t>.</w:t>
      </w:r>
    </w:p>
    <w:p>
      <w:pPr>
        <w:pStyle w:val="Heading6"/>
        <w:numPr>
          <w:ilvl w:val="5"/>
          <w:numId w:val="1"/>
        </w:numPr>
        <w:rPr/>
      </w:pPr>
      <w:bookmarkStart w:id="248" w:name="__RefHeading___Toc6397748_73709187"/>
      <w:bookmarkStart w:id="249" w:name="_Toc92"/>
      <w:bookmarkEnd w:id="248"/>
      <w:r>
        <w:rPr>
          <w:rtl w:val="true"/>
        </w:rPr>
        <w:t xml:space="preserve">معناى </w:t>
      </w:r>
      <w:r>
        <w:rPr>
          <w:rtl w:val="true"/>
        </w:rPr>
        <w:t>«</w:t>
      </w:r>
      <w:r>
        <w:rPr>
          <w:rtl w:val="true"/>
        </w:rPr>
        <w:t>تمسّكتم</w:t>
      </w:r>
      <w:r>
        <w:rPr>
          <w:rtl w:val="true"/>
        </w:rPr>
        <w:t>»</w:t>
      </w:r>
      <w:bookmarkEnd w:id="249"/>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دريافت و اخذ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معناى تمسّك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معنى للتمسك بالكتاب إلاّ الأخذ بما فيه من العلم والهداية، فكذا في العترة؛</w:t>
      </w:r>
      <w:r>
        <w:rPr>
          <w:rStyle w:val="FootnoteAnchor"/>
          <w:rtl w:val="true"/>
        </w:rPr>
        <w:footnoteReference w:id="227"/>
      </w:r>
      <w:r>
        <w:rPr>
          <w:rFonts w:ascii="Amiri" w:hAnsi="Amiri" w:eastAsia="Amiri" w:cs="Amiri"/>
          <w:color w:val="111111"/>
          <w:sz w:val="28"/>
          <w:sz w:val="28"/>
          <w:szCs w:val="28"/>
          <w:rtl w:val="true"/>
          <w:lang w:bidi="ar-SA"/>
        </w:rPr>
        <w:t>تمسك جستن به كتاب معنايى جز دريافت علم و هدايتى كه در آن است ندارد و درباره عترت نيز همين معنا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طيّبي كه از شارحين بزرگ حديث اهل سنّت است در كاشف چنين مى نويسد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التمسك بالقرآن العمل بما فيه، وهو الإئتمار بأوامره والإنتهاء عن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بالعترة محبّتهم والإهتداء بهدايتهم وسيرتهم؛</w:t>
      </w:r>
      <w:r>
        <w:rPr>
          <w:rStyle w:val="FootnoteAnchor"/>
          <w:rtl w:val="true"/>
        </w:rPr>
        <w:footnoteReference w:id="228"/>
      </w:r>
      <w:r>
        <w:rPr>
          <w:rFonts w:ascii="IRNazanin" w:hAnsi="IRNazanin" w:eastAsia="IRNazanin"/>
          <w:color w:val="111111"/>
          <w:sz w:val="28"/>
          <w:sz w:val="28"/>
          <w:szCs w:val="28"/>
          <w:rtl w:val="true"/>
          <w:lang w:bidi="fa-IR"/>
        </w:rPr>
        <w:t>معناى تمسك كردن، پناه بردن به قرآن و عمل به محتواى آن است و عمل به آن، يعنى پيروى اوامر و ترك نواهى، و گرايش به عترت نيز، يعنى محبت به آن ها و اطاعت از آن ها در هدايت و راه و روش آنان</w:t>
      </w:r>
      <w:r>
        <w:rPr>
          <w:rFonts w:eastAsia="IRNazanin" w:cs="IRNazanin"/>
          <w:color w:val="111111"/>
          <w:sz w:val="28"/>
          <w:szCs w:val="28"/>
          <w:rtl w:val="true"/>
          <w:lang w:bidi="fa-IR"/>
        </w:rPr>
        <w:t xml:space="preserve">. </w:t>
      </w:r>
      <w:bookmarkStart w:id="250" w:name="pg11660_121227"/>
    </w:p>
    <w:p>
      <w:pPr>
        <w:pStyle w:val="BookText"/>
        <w:rPr/>
      </w:pPr>
      <w:bookmarkEnd w:id="250"/>
      <w:r>
        <w:rPr>
          <w:rFonts w:ascii="Amiri" w:hAnsi="Amiri" w:eastAsia="Amiri" w:cs="Amiri"/>
          <w:color w:val="111111"/>
          <w:sz w:val="28"/>
          <w:sz w:val="28"/>
          <w:szCs w:val="28"/>
          <w:rtl w:val="true"/>
          <w:lang w:bidi="ar-SA"/>
        </w:rPr>
        <w:t>ابن حجر مكّى نيز در كتاب صواعق محرقه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الإقتداء والتمسك بهم والتعلّم منهم؛</w:t>
      </w:r>
      <w:r>
        <w:rPr>
          <w:rStyle w:val="FootnoteAnchor"/>
          <w:rtl w:val="true"/>
        </w:rPr>
        <w:footnoteReference w:id="229"/>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تمسك كردن و يادگيرى از اهل بيت برانگيخته و وادار كرده</w:t>
      </w:r>
      <w:r>
        <w:rPr>
          <w:rFonts w:eastAsia="IRNazanin" w:cs="IRNazanin"/>
          <w:color w:val="111111"/>
          <w:sz w:val="28"/>
          <w:szCs w:val="28"/>
          <w:rtl w:val="true"/>
          <w:lang w:bidi="fa-IR"/>
        </w:rPr>
        <w:t>.</w:t>
      </w:r>
    </w:p>
    <w:p>
      <w:pPr>
        <w:pStyle w:val="Heading6"/>
        <w:numPr>
          <w:ilvl w:val="5"/>
          <w:numId w:val="1"/>
        </w:numPr>
        <w:rPr/>
      </w:pPr>
      <w:bookmarkStart w:id="251" w:name="__RefHeading___Toc6397750_73709187"/>
      <w:bookmarkStart w:id="252" w:name="_Toc93"/>
      <w:bookmarkEnd w:id="251"/>
      <w:r>
        <w:rPr>
          <w:rtl w:val="true"/>
        </w:rPr>
        <w:t xml:space="preserve">معناى </w:t>
      </w:r>
      <w:r>
        <w:rPr>
          <w:rtl w:val="true"/>
        </w:rPr>
        <w:t>«</w:t>
      </w:r>
      <w:r>
        <w:rPr>
          <w:rtl w:val="true"/>
        </w:rPr>
        <w:t>أخذتم</w:t>
      </w:r>
      <w:r>
        <w:rPr>
          <w:rtl w:val="true"/>
        </w:rPr>
        <w:t>»</w:t>
      </w:r>
      <w:bookmarkEnd w:id="252"/>
    </w:p>
    <w:p>
      <w:pPr>
        <w:pStyle w:val="BookText"/>
        <w:rPr/>
      </w:pPr>
      <w:r>
        <w:rPr>
          <w:rFonts w:ascii="IRNazanin" w:hAnsi="IRNazanin" w:eastAsia="IRNazanin"/>
          <w:color w:val="111111"/>
          <w:sz w:val="28"/>
          <w:sz w:val="28"/>
          <w:szCs w:val="28"/>
          <w:rtl w:val="true"/>
          <w:lang w:bidi="fa-IR"/>
        </w:rPr>
        <w:t xml:space="preserve">يكى از واژه هاى به كار برده شده در حديث ثقلين،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نيز به همان معناى تمسك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على قارى در كتاب المرقاة فى شرح المشكاة، در بيان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تمسّكتم به علما وعملاً؛</w:t>
      </w:r>
      <w:r>
        <w:rPr>
          <w:rStyle w:val="FootnoteAnchor"/>
          <w:rtl w:val="true"/>
        </w:rPr>
        <w:footnoteReference w:id="230"/>
      </w:r>
      <w:r>
        <w:rPr>
          <w:rFonts w:ascii="Amiri" w:hAnsi="Amiri" w:eastAsia="Amiri" w:cs="Amiri"/>
          <w:color w:val="111111"/>
          <w:sz w:val="28"/>
          <w:sz w:val="28"/>
          <w:szCs w:val="28"/>
          <w:rtl w:val="true"/>
          <w:lang w:bidi="ar-SA"/>
        </w:rPr>
        <w:t>شما از جهت علم و عمل به آن تمسك 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متابعت علمى و عملى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وتمسّكوا به اعتقاداً وعملاً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مطابقت عمل با كتاب و عترت به معناى اين است كه تمامى بايدها و نبايدها، حركات و سكنات لزوماً بايد مطابق با فرامين و دستورهاى كتاب و اهل بيت باشد و چون بر اساس اين حديث پيروى از اهل بيت عليهم السلام به صورت مطلق و بدون قيد و شرط واجب است، از اين رو آنان به طور قطع معصومند، چرا كه اگر عصمت نباشد، امر به تبعيّت از آن ها به طور مطلق اغراء به جهل و گمراه ساختن بندگان است و به گمراهى انداختن مردم توسط پيامبر، محال و خرد ستيز است؛ در نتيجه عصمت ثقلين ثابت مى شود</w:t>
      </w:r>
      <w:r>
        <w:rPr>
          <w:rFonts w:eastAsia="IRNazanin" w:cs="IRNazanin"/>
          <w:color w:val="111111"/>
          <w:sz w:val="28"/>
          <w:szCs w:val="28"/>
          <w:rtl w:val="true"/>
          <w:lang w:bidi="fa-IR"/>
        </w:rPr>
        <w:t xml:space="preserve">. </w:t>
      </w:r>
      <w:bookmarkStart w:id="253" w:name="pg11660_121228"/>
    </w:p>
    <w:p>
      <w:pPr>
        <w:pStyle w:val="Heading6"/>
        <w:numPr>
          <w:ilvl w:val="5"/>
          <w:numId w:val="1"/>
        </w:numPr>
        <w:rPr/>
      </w:pPr>
      <w:bookmarkStart w:id="254" w:name="__RefHeading___Toc6397752_73709187"/>
      <w:bookmarkStart w:id="255" w:name="_Toc94"/>
      <w:bookmarkEnd w:id="253"/>
      <w:bookmarkEnd w:id="254"/>
      <w:r>
        <w:rPr>
          <w:rtl w:val="true"/>
        </w:rPr>
        <w:t xml:space="preserve">معناى </w:t>
      </w:r>
      <w:r>
        <w:rPr>
          <w:rtl w:val="true"/>
        </w:rPr>
        <w:t>«</w:t>
      </w:r>
      <w:r>
        <w:rPr>
          <w:rtl w:val="true"/>
        </w:rPr>
        <w:t>اعتصام</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از تمسّك، پيروى و اتباع است كه در بعضى از نقل 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پيرامون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والإعتصام الإستمساك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والإعتصام التمسك بالشيء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w:t>
      </w:r>
      <w:r>
        <w:rPr>
          <w:rStyle w:val="FootnoteAnchor"/>
          <w:rtl w:val="true"/>
        </w:rPr>
        <w:footnoteReference w:id="232"/>
      </w:r>
      <w:r>
        <w:rPr>
          <w:rFonts w:ascii="Amiri" w:hAnsi="Amiri" w:eastAsia="Amiri" w:cs="Amiri"/>
          <w:color w:val="111111"/>
          <w:sz w:val="28"/>
          <w:sz w:val="28"/>
          <w:szCs w:val="28"/>
          <w:rtl w:val="true"/>
          <w:lang w:bidi="ar-SA"/>
        </w:rPr>
        <w:t xml:space="preserve">براى فهم دقيق معناى اين لفظ مى توان به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در كتاب هاى لغت، تفسير و حديث مراجعه نمود</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والصاد والميم أصل واحد صحيح يدل على إمساك ومنع وملازمة، والمعنى في ذلك كلّه 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مقاييس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شرح صحيح مسلم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الإعتصام بحبل اللّه فهو التمسك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در فتح الباري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الإعتصام افتعال من العصمة والمراد امتثال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بالحبل الكتاب والسنة على سبيل الاستعارة والجامع كونهما سببا للمقصود وهو الثواب والنجاة من العذاب كما أن الحبل سبب لحصول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وبالسنة ما جاء عن النبي صلّى اللّه عليه وآله من أقواله وأفعاله وتقريره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نيز در فتح القدير اين گونه اعتصام را معنا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الإعتصام باللّه التمسك بدينه وطاعته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 اعتصم به واستعصم وتمسك واستمسك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به من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الآلوسي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تفسير أبي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bookmarkStart w:id="256" w:name="pg11660_121229"/>
    </w:p>
    <w:p>
      <w:pPr>
        <w:pStyle w:val="Heading6"/>
        <w:numPr>
          <w:ilvl w:val="5"/>
          <w:numId w:val="1"/>
        </w:numPr>
        <w:rPr/>
      </w:pPr>
      <w:bookmarkStart w:id="257" w:name="__RefHeading___Toc6397754_73709187"/>
      <w:bookmarkStart w:id="258" w:name="_Toc95"/>
      <w:bookmarkEnd w:id="256"/>
      <w:bookmarkEnd w:id="257"/>
      <w:r>
        <w:rPr>
          <w:rtl w:val="true"/>
        </w:rPr>
        <w:t xml:space="preserve">معناى </w:t>
      </w:r>
      <w:r>
        <w:rPr>
          <w:rtl w:val="true"/>
        </w:rPr>
        <w:t>«</w:t>
      </w:r>
      <w:r>
        <w:rPr>
          <w:rtl w:val="true"/>
        </w:rPr>
        <w:t>لن تضلوا</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گمراهىِ ابدى است، يعنى با پيروى، تمسك كردن و پناهنده شدن به ثقلين و عمل به دستورات آن دو، هيچ گاه گمراهى پديد نمى آيد و اين بدان معناست كه رفتار و گفتار اهل بيت عليهم السلام همواره در راستاى هدايت و مخالف ضلالت است و كسى كه همواره در خلاف مسير گمراهى گام بردارد، به يقين معصوم است، چرا كه اگر اهل بيت معصوم نباشند ممكن است خود دچار گمراهى شوند و پيروان خويش را نيز به ورطه گمراهى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رسول خدا صلى اللّه عليه وآله با نفى اين احتمال، عصمت اهل بيت عليهم السلام را بيان و ثابت كرده است</w:t>
      </w:r>
      <w:r>
        <w:rPr>
          <w:rFonts w:eastAsia="IRNazanin" w:cs="IRNazanin"/>
          <w:color w:val="111111"/>
          <w:sz w:val="28"/>
          <w:szCs w:val="28"/>
          <w:rtl w:val="true"/>
          <w:lang w:bidi="fa-IR"/>
        </w:rPr>
        <w:t>.</w:t>
      </w:r>
    </w:p>
    <w:p>
      <w:pPr>
        <w:pStyle w:val="Heading6"/>
        <w:numPr>
          <w:ilvl w:val="5"/>
          <w:numId w:val="1"/>
        </w:numPr>
        <w:rPr/>
      </w:pPr>
      <w:bookmarkStart w:id="259" w:name="__RefHeading___Toc6397756_73709187"/>
      <w:bookmarkStart w:id="260" w:name="_Toc96"/>
      <w:bookmarkEnd w:id="259"/>
      <w:r>
        <w:rPr>
          <w:rtl w:val="true"/>
        </w:rPr>
        <w:t xml:space="preserve">معناى </w:t>
      </w:r>
      <w:r>
        <w:rPr>
          <w:rtl w:val="true"/>
        </w:rPr>
        <w:t>«</w:t>
      </w:r>
      <w:r>
        <w:rPr>
          <w:rtl w:val="true"/>
        </w:rPr>
        <w:t>ثقلين</w:t>
      </w:r>
      <w:r>
        <w:rPr>
          <w:rtl w:val="true"/>
        </w:rPr>
        <w:t>»</w:t>
      </w:r>
      <w:bookmarkEnd w:id="260"/>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است و مفرد آن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قاموس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 وكلّ شيء نفيس مصون، ومنه الحديث 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يا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ابن أثير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سمّاهما ثِقْلين، لأن الأخذ بهما والعمل بهما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فسماها ثقلين إعظاماً لقدرهما وتفخيماً لشأنهما؛</w:t>
      </w:r>
      <w:r>
        <w:rPr>
          <w:rStyle w:val="FootnoteAnchor"/>
          <w:rtl w:val="true"/>
        </w:rPr>
        <w:footnoteReference w:id="237"/>
      </w:r>
      <w:r>
        <w:rPr>
          <w:rFonts w:ascii="IRNazanin" w:hAnsi="IRNazanin" w:eastAsia="IRNazanin"/>
          <w:color w:val="111111"/>
          <w:sz w:val="28"/>
          <w:sz w:val="28"/>
          <w:szCs w:val="28"/>
          <w:rtl w:val="true"/>
          <w:lang w:bidi="fa-IR"/>
        </w:rPr>
        <w:t>ثقلين ناميده شدند، چرا كه گرايش و پيروى از آن دو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ثقلين ناميده شدند تا جايگاه آن ها بزرگ شمرده شود و به مقام والايشان ارج نهاده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معنا را نووى در شرح صحيح مسلم آورده است</w:t>
      </w:r>
      <w:r>
        <w:rPr>
          <w:rFonts w:eastAsia="Amiri" w:cs="Amiri" w:ascii="Amiri" w:hAnsi="Amiri"/>
          <w:color w:val="111111"/>
          <w:sz w:val="28"/>
          <w:szCs w:val="28"/>
          <w:rtl w:val="true"/>
          <w:lang w:bidi="ar-SA"/>
        </w:rPr>
        <w:t>.</w:t>
      </w:r>
      <w:r>
        <w:rPr>
          <w:rStyle w:val="FootnoteAnchor"/>
          <w:rtl w:val="true"/>
        </w:rPr>
        <w:footnoteReference w:id="238"/>
      </w:r>
      <w:bookmarkStart w:id="261" w:name="pg11660_121230"/>
    </w:p>
    <w:p>
      <w:pPr>
        <w:pStyle w:val="BookText"/>
        <w:rPr/>
      </w:pPr>
      <w:bookmarkEnd w:id="261"/>
      <w:r>
        <w:rPr>
          <w:rFonts w:ascii="IRNazanin" w:hAnsi="IRNazanin" w:eastAsia="IRNazanin"/>
          <w:color w:val="111111"/>
          <w:sz w:val="28"/>
          <w:sz w:val="28"/>
          <w:szCs w:val="28"/>
          <w:rtl w:val="true"/>
          <w:lang w:bidi="fa-IR"/>
        </w:rPr>
        <w:t>به نظر ما قرائت نخست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اهميت دارد آن است كه صيغه تثنيه بيان گر تساوى عترت و قرآن در رتبه و منزلت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پس چنان كه قرآن از سوى خداوند حكيم نازل شده و هيچ باطلى در آن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كلام اهل بيت عليهم السلام نيز مستند به وحى الاهى و عارى از هر باطلى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 سان كه ترديدى در قرآن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در كلام اهل بيت عليهم السلام نيز ترديد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 و گفتار اهل بيت عليهم السلام به سان قرآن از هر باطل و خطايى معصوم است</w:t>
      </w:r>
      <w:r>
        <w:rPr>
          <w:rFonts w:eastAsia="IRNazanin" w:cs="IRNazanin"/>
          <w:color w:val="111111"/>
          <w:sz w:val="28"/>
          <w:szCs w:val="28"/>
          <w:rtl w:val="true"/>
          <w:lang w:bidi="fa-IR"/>
        </w:rPr>
        <w:t>.</w:t>
      </w:r>
    </w:p>
    <w:p>
      <w:pPr>
        <w:pStyle w:val="Heading6"/>
        <w:numPr>
          <w:ilvl w:val="5"/>
          <w:numId w:val="1"/>
        </w:numPr>
        <w:rPr/>
      </w:pPr>
      <w:bookmarkStart w:id="262" w:name="__RefHeading___Toc6397758_73709187"/>
      <w:bookmarkStart w:id="263" w:name="_Toc97"/>
      <w:bookmarkEnd w:id="262"/>
      <w:r>
        <w:rPr>
          <w:rtl w:val="true"/>
        </w:rPr>
        <w:t>تاكيد بر تبعيت از اهل بيت</w:t>
      </w:r>
      <w:bookmarkEnd w:id="263"/>
    </w:p>
    <w:p>
      <w:pPr>
        <w:pStyle w:val="BookText"/>
        <w:rPr/>
      </w:pPr>
      <w:r>
        <w:rPr>
          <w:rFonts w:ascii="IRNazanin" w:hAnsi="IRNazanin" w:eastAsia="IRNazanin"/>
          <w:color w:val="111111"/>
          <w:sz w:val="28"/>
          <w:sz w:val="28"/>
          <w:szCs w:val="28"/>
          <w:rtl w:val="true"/>
          <w:lang w:bidi="fa-IR"/>
        </w:rPr>
        <w:t>مسلم بن حجاج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پس از فرمودن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تذكر و توجّه دادن به اهل بيت جز لزوم پيروى از ايشان معناى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درباره اين تأكيد و تكرار، به نقل از حكيم ترمذى مى نويسد</w:t>
      </w:r>
      <w:r>
        <w:rPr>
          <w:rFonts w:eastAsia="IRNazanin" w:cs="IRNazanin"/>
          <w:color w:val="111111"/>
          <w:sz w:val="28"/>
          <w:szCs w:val="28"/>
          <w:rtl w:val="true"/>
          <w:lang w:bidi="fa-IR"/>
        </w:rPr>
        <w:t xml:space="preserve">: </w:t>
      </w:r>
      <w:bookmarkStart w:id="264" w:name="pg11660_121231"/>
    </w:p>
    <w:p>
      <w:pPr>
        <w:pStyle w:val="BookText"/>
        <w:rPr/>
      </w:pPr>
      <w:bookmarkEnd w:id="264"/>
      <w:r>
        <w:rPr>
          <w:rFonts w:ascii="Amiri" w:hAnsi="Amiri" w:eastAsia="Amiri" w:cs="Amiri"/>
          <w:color w:val="111111"/>
          <w:sz w:val="28"/>
          <w:sz w:val="28"/>
          <w:szCs w:val="28"/>
          <w:rtl w:val="true"/>
          <w:lang w:bidi="ar-SA"/>
        </w:rPr>
        <w:t>حضّ على التمسك بهم، لأنّ الأمر لهم معاينة فهم أبعد عن المحنة؛</w:t>
      </w:r>
      <w:r>
        <w:rPr>
          <w:rStyle w:val="FootnoteAnchor"/>
          <w:rtl w:val="true"/>
        </w:rPr>
        <w:footnoteReference w:id="242"/>
      </w:r>
      <w:r>
        <w:rPr>
          <w:rFonts w:ascii="IRNazanin" w:hAnsi="IRNazanin" w:eastAsia="IRNazanin"/>
          <w:color w:val="111111"/>
          <w:sz w:val="28"/>
          <w:sz w:val="28"/>
          <w:szCs w:val="28"/>
          <w:rtl w:val="true"/>
          <w:lang w:bidi="fa-IR"/>
        </w:rPr>
        <w:t>أمر مؤكّد رسول اللّه به تمسك كردن و پناهنده شدن به اهل بيت به خاطر اين است كه ايشان از گمراهى، اشتباه و خطا به دورند</w:t>
      </w:r>
      <w:r>
        <w:rPr>
          <w:rFonts w:eastAsia="IRNazanin" w:cs="IRNazanin"/>
          <w:color w:val="111111"/>
          <w:sz w:val="28"/>
          <w:szCs w:val="28"/>
          <w:rtl w:val="true"/>
          <w:lang w:bidi="fa-IR"/>
        </w:rPr>
        <w:t>.</w:t>
      </w:r>
    </w:p>
    <w:p>
      <w:pPr>
        <w:pStyle w:val="Heading5"/>
        <w:numPr>
          <w:ilvl w:val="4"/>
          <w:numId w:val="1"/>
        </w:numPr>
        <w:rPr/>
      </w:pPr>
      <w:bookmarkStart w:id="265" w:name="__RefHeading___Toc6397760_73709187"/>
      <w:bookmarkStart w:id="266" w:name="_Toc98"/>
      <w:bookmarkEnd w:id="265"/>
      <w:r>
        <w:rPr/>
        <w:t>2</w:t>
      </w:r>
      <w:r>
        <w:rPr>
          <w:rtl w:val="true"/>
        </w:rPr>
        <w:t xml:space="preserve"> . </w:t>
      </w:r>
      <w:r>
        <w:rPr>
          <w:rtl w:val="true"/>
        </w:rPr>
        <w:t>إخبار رسول خدا از عدم جدائى قرآن و عترت</w:t>
      </w:r>
      <w:bookmarkEnd w:id="266"/>
    </w:p>
    <w:p>
      <w:pPr>
        <w:pStyle w:val="BookText"/>
        <w:rPr/>
      </w:pPr>
      <w:r>
        <w:rPr>
          <w:rFonts w:ascii="IRNazanin" w:hAnsi="IRNazanin" w:eastAsia="IRNazanin"/>
          <w:color w:val="111111"/>
          <w:sz w:val="28"/>
          <w:sz w:val="28"/>
          <w:szCs w:val="28"/>
          <w:rtl w:val="true"/>
          <w:lang w:bidi="fa-IR"/>
        </w:rPr>
        <w:t>رسول خدا در حديث ثقلين اِخبار نموده كه هرگز ميان قرآن و عترت جدائى نخواهد بود و اين دو تا روز قيامت با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 اهل بيت هرگز از هم جدا نمى شوند و تا قرآن هست، اهل بيت نيز در كنار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 چنان عدم جدائى قرآن و اهل بيت ادامه دارد تا اين كه در قيامت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بر اساس روايات معتبر فريقين، اصحاب پيامبر نيز در قيامت بر پيامبر وارد مى شوند و چون رسول خدا صلى اللّه عليه وآله از احوال ايشان مى پرسد، خداوند عملكرد آنان پس از رحلت پيامبر اكرم صلى اللّه عليه وآله را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نقل هاى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ستردون عليّ الحوض وتختلجون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Style w:val="FootnoteAnchor"/>
          <w:rtl w:val="true"/>
        </w:rPr>
        <w:footnoteReference w:id="2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صاحبني حتى إذا رأيتهم ورفعوا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المصنّف ابن أبى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مسند الشاميين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2660</w:t>
      </w:r>
      <w:r>
        <w:rPr>
          <w:rFonts w:ascii="Amiri" w:hAnsi="Amiri" w:eastAsia="Amiri" w:cs="Amiri"/>
          <w:color w:val="111111"/>
          <w:sz w:val="28"/>
          <w:sz w:val="28"/>
          <w:szCs w:val="28"/>
          <w:rtl w:val="true"/>
          <w:lang w:bidi="ar-SA"/>
        </w:rPr>
        <w:t>؛ التمهيد ابن 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bookmarkStart w:id="267" w:name="pg11660_121232"/>
    </w:p>
    <w:p>
      <w:pPr>
        <w:pStyle w:val="BookText"/>
        <w:rPr/>
      </w:pPr>
      <w:bookmarkEnd w:id="267"/>
      <w:r>
        <w:rPr>
          <w:rFonts w:ascii="IRNazanin" w:hAnsi="IRNazanin" w:eastAsia="IRNazanin"/>
          <w:color w:val="111111"/>
          <w:sz w:val="28"/>
          <w:sz w:val="28"/>
          <w:szCs w:val="28"/>
          <w:rtl w:val="true"/>
          <w:lang w:bidi="fa-IR"/>
        </w:rPr>
        <w:t>به زودى در كنار حوض بر من وارد خواهيد شد و نزد من جدا مى شويد، پس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كه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پيامبر اكرم صلى اللّه عليه وآله در اين قسمت از حديث، به فرجام بد بيشتر صحابه خود اشاره دارد، چنان كه در صحيح بخارى نيز به روسياهى اكثر اصحاب در روز قيامت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أراه يخلص منهم إلاّ مثل همل النعم؛</w:t>
      </w:r>
      <w:r>
        <w:rPr>
          <w:rStyle w:val="FootnoteAnchor"/>
          <w:rtl w:val="true"/>
        </w:rPr>
        <w:footnoteReference w:id="246"/>
      </w:r>
      <w:r>
        <w:rPr>
          <w:rFonts w:ascii="IRNazanin" w:hAnsi="IRNazanin" w:eastAsia="IRNazanin"/>
          <w:color w:val="111111"/>
          <w:sz w:val="28"/>
          <w:sz w:val="28"/>
          <w:szCs w:val="28"/>
          <w:rtl w:val="true"/>
          <w:lang w:bidi="fa-IR"/>
        </w:rPr>
        <w:t xml:space="preserve">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خلاصى پيدا نمى كند مگر عده اندكى</w:t>
      </w:r>
      <w:r>
        <w:rPr>
          <w:rFonts w:eastAsia="IRNazanin" w:cs="IRNazanin"/>
          <w:color w:val="111111"/>
          <w:sz w:val="28"/>
          <w:szCs w:val="28"/>
          <w:rtl w:val="true"/>
          <w:lang w:bidi="fa-IR"/>
        </w:rPr>
        <w:t>.</w:t>
      </w:r>
    </w:p>
    <w:p>
      <w:pPr>
        <w:pStyle w:val="Heading4"/>
        <w:numPr>
          <w:ilvl w:val="3"/>
          <w:numId w:val="1"/>
        </w:numPr>
        <w:rPr/>
      </w:pPr>
      <w:bookmarkStart w:id="268" w:name="__RefHeading___Toc6397762_73709187"/>
      <w:bookmarkStart w:id="269" w:name="_Toc99"/>
      <w:bookmarkEnd w:id="268"/>
      <w:r>
        <w:rPr>
          <w:rtl w:val="true"/>
        </w:rPr>
        <w:t>آخرين سفارش و وصيّت پيامبر اكرم</w:t>
      </w:r>
      <w:bookmarkEnd w:id="269"/>
    </w:p>
    <w:p>
      <w:pPr>
        <w:pStyle w:val="BookText"/>
        <w:rPr/>
      </w:pPr>
      <w:r>
        <w:rPr>
          <w:rFonts w:ascii="IRNazanin" w:hAnsi="IRNazanin" w:eastAsia="IRNazanin"/>
          <w:color w:val="111111"/>
          <w:sz w:val="28"/>
          <w:sz w:val="28"/>
          <w:szCs w:val="28"/>
          <w:rtl w:val="true"/>
          <w:lang w:bidi="fa-IR"/>
        </w:rPr>
        <w:t>پيامبر اكرم صلى اللّه عليه وآله در آخرين روزهاى عمر شريف خويش، مسلمانان را به تمسّك به قرآن و عترت وصيت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فيض القدير مى 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ووصّى اُمّته بحسن معاملتهما وإيثار حقّهما على أنفسهما والإستمساك بهما </w:t>
      </w:r>
    </w:p>
    <w:p>
      <w:pPr>
        <w:pStyle w:val="BookText"/>
        <w:rPr/>
      </w:pPr>
      <w:r>
        <w:rPr>
          <w:rFonts w:ascii="Amiri" w:hAnsi="Amiri" w:eastAsia="Amiri" w:cs="Amiri"/>
          <w:color w:val="111111"/>
          <w:sz w:val="28"/>
          <w:sz w:val="28"/>
          <w:szCs w:val="28"/>
          <w:rtl w:val="true"/>
          <w:lang w:bidi="ar-SA"/>
        </w:rPr>
        <w:t>في الدين؛</w:t>
      </w:r>
      <w:r>
        <w:rPr>
          <w:rStyle w:val="FootnoteAnchor"/>
          <w:rtl w:val="true"/>
        </w:rPr>
        <w:footnoteReference w:id="247"/>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 باقى گذاشت و به خوش رفتارى مقدم نمودن حق آن دو بر خود و گرفتن دين از آنان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كه مجموعه اى از اصول، احكام و اخلاق است، بايد از قرآن و اهل بيت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نقل هاى حديث ثقلين اين عبارت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تخلفوني فيهما؛</w:t>
      </w:r>
      <w:r>
        <w:rPr>
          <w:rStyle w:val="FootnoteAnchor"/>
          <w:rtl w:val="true"/>
        </w:rPr>
        <w:footnoteReference w:id="248"/>
      </w:r>
      <w:r>
        <w:rPr>
          <w:rFonts w:ascii="IRNazanin" w:hAnsi="IRNazanin" w:eastAsia="IRNazanin"/>
          <w:color w:val="111111"/>
          <w:sz w:val="28"/>
          <w:sz w:val="28"/>
          <w:szCs w:val="28"/>
          <w:rtl w:val="true"/>
          <w:lang w:bidi="fa-IR"/>
        </w:rPr>
        <w:t>ببينيد چگونه پس از من با كتاب و عترت رفتار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خفاجى در شرح اين عبارت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عملكم بكتاب اللّه واتباعكم لأهل بيتي ورعايتهم وبرّهم بعدي، فإن ما يسرّهم يسرّني وما يسؤهم يسؤني؛</w:t>
      </w:r>
      <w:r>
        <w:rPr>
          <w:rStyle w:val="FootnoteAnchor"/>
          <w:rtl w:val="true"/>
        </w:rPr>
        <w:footnoteReference w:id="249"/>
      </w:r>
      <w:r>
        <w:rPr>
          <w:rFonts w:ascii="IRNazanin" w:hAnsi="IRNazanin" w:eastAsia="IRNazanin"/>
          <w:color w:val="111111"/>
          <w:sz w:val="28"/>
          <w:sz w:val="28"/>
          <w:szCs w:val="28"/>
          <w:rtl w:val="true"/>
          <w:lang w:bidi="fa-IR"/>
        </w:rPr>
        <w:t>يعنى بعد از مردن من در اعمال خود انديشه كنيد كه چه مقدار از آن در مسير پيروى و پذيرش رهبرى و نيكى به كتاب خدا و اهل بيت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 چه براى آن ها آسان باشد، براى من نيز آسان و هر چه ايشان را به سختى اندازد، مرا به سختى انداخته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به ديده انصاف بنگريد معلوم مى شود كه كدام فرقه از مسلمانان تابع </w:t>
      </w:r>
      <w:bookmarkStart w:id="270" w:name="pg11660_121234"/>
    </w:p>
    <w:p>
      <w:pPr>
        <w:pStyle w:val="BookText"/>
        <w:rPr/>
      </w:pPr>
      <w:bookmarkEnd w:id="270"/>
      <w:r>
        <w:rPr>
          <w:rFonts w:ascii="IRNazanin" w:hAnsi="IRNazanin" w:eastAsia="IRNazanin"/>
          <w:color w:val="111111"/>
          <w:sz w:val="28"/>
          <w:sz w:val="28"/>
          <w:szCs w:val="28"/>
          <w:rtl w:val="true"/>
          <w:lang w:bidi="fa-IR"/>
        </w:rPr>
        <w:t>قرآن و اهل بيت هستند و اعمال خود را بر كتاب و عترت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محقق و دانشمند منصف چاره اى جز ايمان و زانو زدن و كسب علم از مكتب اهل بيت را ندارد</w:t>
      </w:r>
      <w:r>
        <w:rPr>
          <w:rFonts w:eastAsia="IRNazanin" w:cs="IRNazanin"/>
          <w:color w:val="111111"/>
          <w:sz w:val="28"/>
          <w:szCs w:val="28"/>
          <w:rtl w:val="true"/>
          <w:lang w:bidi="fa-IR"/>
        </w:rPr>
        <w:t>.</w:t>
      </w:r>
    </w:p>
    <w:p>
      <w:pPr>
        <w:pStyle w:val="Heading3"/>
        <w:numPr>
          <w:ilvl w:val="2"/>
          <w:numId w:val="1"/>
        </w:numPr>
        <w:rPr/>
      </w:pPr>
      <w:bookmarkStart w:id="271" w:name="__RefHeading___Toc6397764_73709187"/>
      <w:bookmarkStart w:id="272" w:name="_Toc100"/>
      <w:bookmarkEnd w:id="271"/>
      <w:r>
        <w:rPr>
          <w:rtl w:val="true"/>
        </w:rPr>
        <w:t>حديث دوم</w:t>
      </w:r>
      <w:r>
        <w:rPr>
          <w:rtl w:val="true"/>
        </w:rPr>
        <w:t>: «</w:t>
      </w:r>
      <w:r>
        <w:rPr>
          <w:rtl w:val="true"/>
        </w:rPr>
        <w:t>حديث سفينه</w:t>
      </w:r>
      <w:r>
        <w:rPr>
          <w:rtl w:val="true"/>
        </w:rPr>
        <w:t>»</w:t>
      </w:r>
      <w:bookmarkEnd w:id="272"/>
    </w:p>
    <w:p>
      <w:pPr>
        <w:pStyle w:val="Heading4"/>
        <w:numPr>
          <w:ilvl w:val="3"/>
          <w:numId w:val="1"/>
        </w:numPr>
        <w:rPr/>
      </w:pPr>
      <w:bookmarkStart w:id="273" w:name="__RefHeading___Toc6397766_73709187"/>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دومين حديثى كه بر عصمت دلالت دارد حديث سفينه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مثل سفينة نوح، من ركبها نجى ومن تخلّف عنها غرق؛</w:t>
      </w:r>
      <w:r>
        <w:rPr>
          <w:rStyle w:val="FootnoteAnchor"/>
          <w:rtl w:val="true"/>
        </w:rPr>
        <w:footnoteReference w:id="250"/>
      </w:r>
      <w:r>
        <w:rPr>
          <w:rFonts w:ascii="Amiri" w:hAnsi="Amiri" w:eastAsia="Amiri" w:cs="Amiri"/>
          <w:color w:val="111111"/>
          <w:sz w:val="28"/>
          <w:sz w:val="28"/>
          <w:szCs w:val="28"/>
          <w:rtl w:val="true"/>
          <w:lang w:bidi="ar-SA"/>
        </w:rPr>
        <w:t xml:space="preserve">مثال اهل بيت من مانند كشتى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است، هركس سوار شود نجات يابد، و هر كس دورى كند غرق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شريف نيز به الفاظ مختلفى نقل شده است كه برخى از آن ها عبارتند از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2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أهل بيتي كمثل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bookmarkStart w:id="275" w:name="pg11660_121235"/>
    </w:p>
    <w:p>
      <w:pPr>
        <w:pStyle w:val="BookText"/>
        <w:rPr/>
      </w:pPr>
      <w:bookmarkEnd w:id="27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أهل بيتي فيكم مثل سفينة نوح</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محل شاهد در اين حديث، تشبيه اهل بيت عليهم السلام به كشتى نوح على نبينا وآله وعليه السلام است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397768_73709187"/>
      <w:bookmarkStart w:id="277" w:name="_Toc102"/>
      <w:bookmarkEnd w:id="276"/>
      <w:r>
        <w:rPr>
          <w:rtl w:val="true"/>
        </w:rPr>
        <w:t>بررسى سندى</w:t>
      </w:r>
      <w:bookmarkEnd w:id="277"/>
    </w:p>
    <w:p>
      <w:pPr>
        <w:pStyle w:val="BookText"/>
        <w:rPr/>
      </w:pPr>
      <w:r>
        <w:rPr>
          <w:rFonts w:ascii="Amiri" w:hAnsi="Amiri" w:eastAsia="Amiri" w:cs="Amiri"/>
          <w:color w:val="111111"/>
          <w:sz w:val="28"/>
          <w:sz w:val="28"/>
          <w:szCs w:val="28"/>
          <w:rtl w:val="true"/>
          <w:lang w:bidi="ar-SA"/>
        </w:rPr>
        <w:t>حاكم نيشابورى در مستدرك به دو طريق اين حديث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از ميمون بن اسحاق هاشمى، از احمد بن عبدالجبار، از يونس بن بكير، از مفضل بن صالح، از ابواسحاق، از حنش كنانى به ما رسيده است كه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كعبه را گرفته بود و خود را معرفى مى كرد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مى شناسد پس 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شناسد بداند كه 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كشتى نوح است كه هر كه در آن كشتى سوار شد نجات يافت، و هر كس از آن سر باز زد غرق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بنابر مبانى رجالى مسلم صحيح است و حال آن كه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فرزند حمدان كه زاهد شهر بغداد بود، از عباس بن ابراهيم قراطيسى، از محمّد بن اسماعيل أحمسى، از مفضل بن صالح، از ابواسحاق، از </w:t>
      </w:r>
    </w:p>
    <w:p>
      <w:pPr>
        <w:pStyle w:val="BookText"/>
        <w:rPr/>
      </w:pPr>
      <w:r>
        <w:rPr>
          <w:rFonts w:ascii="IRNazanin" w:hAnsi="IRNazanin" w:eastAsia="IRNazanin"/>
          <w:color w:val="111111"/>
          <w:sz w:val="28"/>
          <w:sz w:val="28"/>
          <w:szCs w:val="28"/>
          <w:rtl w:val="true"/>
          <w:lang w:bidi="fa-IR"/>
        </w:rPr>
        <w:t>حنش كنانى به ما خبر داد كه ابوذر در حالى كه درِ كعبه را گرفته بود و خود را معرفى مى كرد،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حاكم نيشابورى سند نخست را بنابر مبناى مسلم صحيح دانسته است، اما نسبت به سند دوم سكوت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حاكم سندى را صحيح و درباره سند ديگر سكوت مى كند نشانه دقت او در مباحث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متهم ساختن وى به تساهل از سوى متعصبين اهل سنّت صحيح نيست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جناب ابوذر اين حديث را در زمانى نقل مى كند كه اختناق شديدى در بلاد اسلامى حاكم است، در نتيجه نقل حديث سفينه به صورت علنى گوياى دو حقيقت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شهرت و اهميت حديث سفينه، و ديگرى شهامت و شجاعت ابوذر غفارى رحمه اللّه در بيان فضائل و مناقب اهل بيت عليهم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مكى با وجود تعصّبش، به صحت حديث سفينه اقرار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bookmarkStart w:id="278" w:name="pg11660_121237"/>
    </w:p>
    <w:p>
      <w:pPr>
        <w:pStyle w:val="BookText"/>
        <w:rPr/>
      </w:pPr>
      <w:bookmarkEnd w:id="278"/>
      <w:r>
        <w:rPr>
          <w:rFonts w:ascii="Amiri" w:hAnsi="Amiri" w:eastAsia="Amiri" w:cs="Amiri"/>
          <w:color w:val="111111"/>
          <w:sz w:val="28"/>
          <w:sz w:val="28"/>
          <w:szCs w:val="28"/>
          <w:rtl w:val="true"/>
          <w:lang w:bidi="ar-SA"/>
        </w:rPr>
        <w:t>صحّ حديث إن مثل أهل بيتي</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احمد زينى دحلان كه در سرزمين حجاز فقيه بزرگ زمان خود بوده است درباره حديث سفينه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 عنه صلّى اللّه عليه وآله من طرق كثيرة؛</w:t>
      </w:r>
      <w:r>
        <w:rPr>
          <w:rStyle w:val="FootnoteAnchor"/>
          <w:rtl w:val="true"/>
        </w:rPr>
        <w:footnoteReference w:id="258"/>
      </w:r>
      <w:r>
        <w:rPr>
          <w:rFonts w:ascii="Amiri" w:hAnsi="Amiri" w:eastAsia="Amiri" w:cs="Amiri"/>
          <w:color w:val="111111"/>
          <w:sz w:val="28"/>
          <w:sz w:val="28"/>
          <w:szCs w:val="28"/>
          <w:rtl w:val="true"/>
          <w:lang w:bidi="ar-SA"/>
        </w:rPr>
        <w:t xml:space="preserve">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سندهاى فراوانى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اقرار علماء بزرگ اهل سنّت، حديث سفينه به يقين از پيامبر خدا صلى اللّه عليه وآله صادر شده است</w:t>
      </w:r>
      <w:r>
        <w:rPr>
          <w:rFonts w:eastAsia="IRNazanin" w:cs="IRNazanin"/>
          <w:color w:val="111111"/>
          <w:sz w:val="28"/>
          <w:szCs w:val="28"/>
          <w:rtl w:val="true"/>
          <w:lang w:bidi="fa-IR"/>
        </w:rPr>
        <w:t>.</w:t>
      </w:r>
    </w:p>
    <w:p>
      <w:pPr>
        <w:pStyle w:val="Heading4"/>
        <w:numPr>
          <w:ilvl w:val="3"/>
          <w:numId w:val="1"/>
        </w:numPr>
        <w:rPr/>
      </w:pPr>
      <w:bookmarkStart w:id="279" w:name="__RefHeading___Toc6397770_73709187"/>
      <w:bookmarkStart w:id="280" w:name="_Toc103"/>
      <w:bookmarkEnd w:id="279"/>
      <w:r>
        <w:rPr>
          <w:rtl w:val="true"/>
        </w:rPr>
        <w:t>شناخت راويان</w:t>
      </w:r>
      <w:bookmarkEnd w:id="280"/>
    </w:p>
    <w:p>
      <w:pPr>
        <w:pStyle w:val="BookText"/>
        <w:rPr/>
      </w:pPr>
      <w:r>
        <w:rPr>
          <w:rFonts w:ascii="IRNazanin" w:hAnsi="IRNazanin" w:eastAsia="IRNazanin"/>
          <w:color w:val="111111"/>
          <w:sz w:val="28"/>
          <w:sz w:val="28"/>
          <w:szCs w:val="28"/>
          <w:rtl w:val="true"/>
          <w:lang w:bidi="fa-IR"/>
        </w:rPr>
        <w:t>علاوه بر ابوذر، برخى از صحابه ديگر نيز حديث ثقلين را نقل كرده اند كه اسامى عده اى از آنان را ذكر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ابوطفيل عامر بن واثله؛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زبير؛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اكوع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برخى از راويان بزرگى كه در قرن هاى متمادى حديث سفينه را در </w:t>
      </w:r>
    </w:p>
    <w:p>
      <w:pPr>
        <w:pStyle w:val="BookText"/>
        <w:rPr/>
      </w:pPr>
      <w:r>
        <w:rPr>
          <w:rFonts w:ascii="Amiri" w:hAnsi="Amiri" w:eastAsia="Amiri" w:cs="Amiri"/>
          <w:color w:val="111111"/>
          <w:sz w:val="28"/>
          <w:sz w:val="28"/>
          <w:szCs w:val="28"/>
          <w:rtl w:val="true"/>
          <w:lang w:bidi="ar-SA"/>
        </w:rPr>
        <w:t>معتبرترين كتاب هاى اهل سنّت نقل كرده اند،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شافعى؛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طبرى؛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بزار؛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اصفهانى؛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موصلى؛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سيوطى؛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احمد زينى دحلان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حجّاج صاحب كتاب صحيح را نيز مى توان از راويان اين حديث به شمار آورد، چرا كه اين حديث را در چند كتاب به او نسبت داده اند،</w:t>
      </w:r>
      <w:r>
        <w:rPr>
          <w:rStyle w:val="FootnoteAnchor"/>
          <w:rtl w:val="true"/>
        </w:rPr>
        <w:footnoteReference w:id="259"/>
      </w:r>
      <w:r>
        <w:rPr>
          <w:rFonts w:ascii="IRNazanin" w:hAnsi="IRNazanin" w:eastAsia="IRNazanin"/>
          <w:color w:val="111111"/>
          <w:sz w:val="28"/>
          <w:sz w:val="28"/>
          <w:szCs w:val="28"/>
          <w:rtl w:val="true"/>
          <w:lang w:bidi="fa-IR"/>
        </w:rPr>
        <w:t>وليكن افسوس كه حديث سفينه در هيچ يك از چاپ هاى موجود كتاب وى وجود ندارد و بعيد نيست كه اين حديث را در خلال قرون متمادى از كتاب مسلم حذف كرده باشند</w:t>
      </w:r>
      <w:r>
        <w:rPr>
          <w:rFonts w:eastAsia="IRNazanin" w:cs="IRNazanin"/>
          <w:color w:val="111111"/>
          <w:sz w:val="28"/>
          <w:szCs w:val="28"/>
          <w:rtl w:val="true"/>
          <w:lang w:bidi="fa-IR"/>
        </w:rPr>
        <w:t xml:space="preserve">! </w:t>
      </w:r>
      <w:bookmarkStart w:id="281" w:name="pg11660_121239"/>
    </w:p>
    <w:p>
      <w:pPr>
        <w:pStyle w:val="Heading4"/>
        <w:numPr>
          <w:ilvl w:val="3"/>
          <w:numId w:val="1"/>
        </w:numPr>
        <w:rPr/>
      </w:pPr>
      <w:bookmarkStart w:id="282" w:name="__RefHeading___Toc6397772_73709187"/>
      <w:bookmarkStart w:id="283" w:name="_Toc104"/>
      <w:bookmarkEnd w:id="281"/>
      <w:bookmarkEnd w:id="282"/>
      <w:r>
        <w:rPr>
          <w:rtl w:val="true"/>
        </w:rPr>
        <w:t>عصمت در حديث سفينه</w:t>
      </w:r>
      <w:bookmarkEnd w:id="283"/>
    </w:p>
    <w:p>
      <w:pPr>
        <w:pStyle w:val="BookText"/>
        <w:rPr/>
      </w:pPr>
      <w:r>
        <w:rPr>
          <w:rFonts w:ascii="IRNazanin" w:hAnsi="IRNazanin" w:eastAsia="IRNazanin"/>
          <w:color w:val="111111"/>
          <w:sz w:val="28"/>
          <w:sz w:val="28"/>
          <w:szCs w:val="28"/>
          <w:rtl w:val="true"/>
          <w:lang w:bidi="fa-IR"/>
        </w:rPr>
        <w:t>در حديث سفينه، اهل بيت پيامبر عليه و عليهم السلام به كشتى نوح تشبيه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در هر تشبيهى بايد وجه شَبَه مشخص شود</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بنابراين براى درك اين حديث و وجه شبه در آن، مى بايست داستان كشتى حضرت نوح را به مقدارى كه مربوط به بحث عصمت است بررسى كنيم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397774_73709187"/>
      <w:bookmarkStart w:id="285" w:name="_Toc105"/>
      <w:bookmarkEnd w:id="284"/>
      <w:r>
        <w:rPr>
          <w:rtl w:val="true"/>
        </w:rPr>
        <w:t>ساخت كشتى</w:t>
      </w:r>
      <w:bookmarkEnd w:id="285"/>
    </w:p>
    <w:p>
      <w:pPr>
        <w:pStyle w:val="BookText"/>
        <w:rPr/>
      </w:pPr>
      <w:r>
        <w:rPr>
          <w:rFonts w:ascii="IRNazanin" w:hAnsi="IRNazanin" w:eastAsia="IRNazanin"/>
          <w:color w:val="111111"/>
          <w:sz w:val="28"/>
          <w:sz w:val="28"/>
          <w:szCs w:val="28"/>
          <w:rtl w:val="true"/>
          <w:lang w:bidi="fa-IR"/>
        </w:rPr>
        <w:t>پس از آن كه با تبليغِ بسيار حضرت نوح على نبينا وآله وعليه السلام، خداوند سبحان حجت را بر امّت او تمام كرد، به نوح دستور داد به وحى پروردگار و عنايت او كشتى نجاتى بسازد تا مؤمنان با سوار شدن بر كشتى نجات يابند و كافران به سبب امتناع از ورود به كشتى هلاك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خطاب به نوح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تحت توجه و به وحى ما كشتى بساز و درباره ستم كاران كه غرق خواهند شد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نيز به ساختن كشتى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ساختن كشتى، آن گاه كه اراده خداوند بر هلاك كافران تعلق گرفت به نوح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ارْكَبُوا فيها بِسْمِ اللّه مَجْراها وَمُرْساها إِنَّ رَبّي </w:t>
      </w:r>
    </w:p>
    <w:p>
      <w:pPr>
        <w:pStyle w:val="BookText"/>
        <w:rPr/>
      </w:pPr>
      <w:r>
        <w:rPr>
          <w:rFonts w:ascii="Amiri" w:hAnsi="Amiri" w:eastAsia="Amiri" w:cs="Amiri"/>
          <w:color w:val="111111"/>
          <w:sz w:val="28"/>
          <w:sz w:val="28"/>
          <w:szCs w:val="28"/>
          <w:rtl w:val="true"/>
          <w:lang w:bidi="ar-SA"/>
        </w:rPr>
        <w:t>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به نوح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جفتى از حيوانات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نر و ديگرى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خانواده ات و آنان را كه ايمان آورده اند در كشتى سوار كن، مگر كسى كه پيش تر فرمان غرق شدن را بر او لازم كرده ايم و جز اندكى همراه او ايمان نياوردند 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كشتى سوار شويد تا با نام خدا روان شود و به ساحل نجات رسد كه همانا پروردگار من آمرزنده و صاحب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مؤمنان سوار كشتى شدند و آب همه جا را فرا گرفت و كشتى در امواج سهمگين آن در تلاطم بود، نوح از سر دلسوزى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كشتى سوار شو و از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پاسخ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سوار شدن بر كشتى به كوه پناه مى برم تا از هلاكت نجاتم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نوح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 إِلاّ مَنْ رَحِمَ وَحالَ بَيْنَهُمَا الْمَوْجُ فَكانَ مِنَ الْمُغْرَقينَ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امروز هيچ نگهدارنده اى در برابر امر خداوند نيست، مگر بر آن كس كه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موج ميان نوح و فرزندش جدايى افكند و پسر او از غرق شوندگان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ادامه مى فرمايد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و نوح به درگاه پروردگارش عرضه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اهل من است و وعده تو حق است و تو قادرترين حاكمى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پسرت از اهل تو نيست؛ همانا او داراى عملى ناشايسته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ادامه نكاتى را كه از اين جريان برداشت مى شود مرور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كشتىِ نجات به دستور خداوند و تحت نظارت او انجام گرفت،</w:t>
      </w:r>
      <w:r>
        <w:rPr>
          <w:rStyle w:val="FootnoteAnchor"/>
          <w:rtl w:val="true"/>
        </w:rPr>
        <w:footnoteReference w:id="265"/>
      </w:r>
      <w:r>
        <w:rPr>
          <w:rFonts w:ascii="IRNazanin" w:hAnsi="IRNazanin" w:eastAsia="IRNazanin"/>
          <w:color w:val="111111"/>
          <w:sz w:val="28"/>
          <w:sz w:val="28"/>
          <w:szCs w:val="28"/>
          <w:rtl w:val="true"/>
          <w:lang w:bidi="fa-IR"/>
        </w:rPr>
        <w:t>همين گونه بوده است گزينش و معرفى اهل بيت عليهم السلام از سوى خداوند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حضرت نوح تنها كسانى را همراهى كرد كه سوار كشتى شدند، همين گونه رسول خدا صلى اللّه عليه وآله نيز تنها با كسانى همراه است كه به اهل بيت عليهم السلام تمسك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همراهى با نوح صرفاً يك رابطه ايمانى بوده و ربطى به نسبت خويشاوندى نداشته است؛ از اين رو پسر نوح كه از مؤمنان نبود از همراهى پدر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رسول خدا صلى اللّه عليه وآله نيز صرفاً همراهى ايمانى است و مصاحبت و همنشينى يا نسبت با شخص رسول اللّه صلى اللّه عليه وآله در اين همراهى نقشى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نجات قوم نوح منحصر در سوار شدن بر كشتى بود</w:t>
      </w:r>
      <w:r>
        <w:rPr>
          <w:rStyle w:val="FootnoteAnchor"/>
          <w:rtl w:val="true"/>
        </w:rPr>
        <w:footnoteReference w:id="266"/>
      </w:r>
      <w:r>
        <w:rPr>
          <w:rFonts w:ascii="IRNazanin" w:hAnsi="IRNazanin" w:eastAsia="IRNazanin"/>
          <w:color w:val="111111"/>
          <w:sz w:val="28"/>
          <w:sz w:val="28"/>
          <w:szCs w:val="28"/>
          <w:rtl w:val="true"/>
          <w:lang w:bidi="fa-IR"/>
        </w:rPr>
        <w:t>و جز آن هيچ راه ديگرى وجود نداشت و پايان همه راه ها نابودى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اسلامى نيز جز تبعيت و تمسك به اهل بيت پيامبر صلى اللّه عليه وآله راه نجاتى نيست و هر راه ديگرى غير از آن به هلاكت مى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كشتى نوح با نام خدا در جريان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كشتى نشستگان را با هدايت الاهى به ساحل نجات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عليه وعليهم السلام نيز لحظه به لحظه، با توجه و هدايت الاهى پيروان خويش را به رستگارى و نجات رهنمون مى شوند و آن كه تحت توجه و هدايت دائمى پروردگار باشد، قطعاً معصوم است و اين همان اهميت جايگاه عصمت است كه براى نجات و هدايت ديگران ضرورى است</w:t>
      </w:r>
      <w:r>
        <w:rPr>
          <w:rFonts w:eastAsia="IRNazanin" w:cs="IRNazanin"/>
          <w:color w:val="111111"/>
          <w:sz w:val="28"/>
          <w:szCs w:val="28"/>
          <w:rtl w:val="true"/>
          <w:lang w:bidi="fa-IR"/>
        </w:rPr>
        <w:t>.</w:t>
      </w:r>
      <w:bookmarkStart w:id="286" w:name="pg11660_121242"/>
    </w:p>
    <w:p>
      <w:pPr>
        <w:pStyle w:val="Heading4"/>
        <w:numPr>
          <w:ilvl w:val="3"/>
          <w:numId w:val="1"/>
        </w:numPr>
        <w:rPr/>
      </w:pPr>
      <w:bookmarkStart w:id="287" w:name="__RefHeading___Toc6397776_73709187"/>
      <w:bookmarkStart w:id="288" w:name="_Toc106"/>
      <w:bookmarkEnd w:id="286"/>
      <w:bookmarkEnd w:id="287"/>
      <w:r>
        <w:rPr>
          <w:rtl w:val="true"/>
        </w:rPr>
        <w:t>حديث سفينه در نگاه علماء اهل سنّت</w:t>
      </w:r>
      <w:bookmarkEnd w:id="288"/>
    </w:p>
    <w:p>
      <w:pPr>
        <w:pStyle w:val="BookText"/>
        <w:rPr/>
      </w:pPr>
      <w:r>
        <w:rPr>
          <w:rFonts w:ascii="IRNazanin" w:hAnsi="IRNazanin" w:eastAsia="IRNazanin"/>
          <w:color w:val="111111"/>
          <w:sz w:val="28"/>
          <w:sz w:val="28"/>
          <w:szCs w:val="28"/>
          <w:rtl w:val="true"/>
          <w:lang w:bidi="fa-IR"/>
        </w:rPr>
        <w:t>يكى از عالمان بزرگى كه اهل سنّت در قرن هاى اخير به او اعتماد داشته و كلام او را نقل مى كنند، طيّبى صاحب الكاشف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حديث سفينه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درِ كعبه توسط ابوذر كه راوى حديث است، تأكيدى بر اثبات حديث است و حضور علنى او در خانه خدا و در برابر مردم، نشان گر اهميّت دادن ابوذر به روايت خويش است تا اين كه مردم به آن حديث گرايش پيدا كرده و به آن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طيّبى در ادامه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اُخرى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قد عرفني ومن أنكرني فأنا أبوذر، 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أصدق من أبي ذر؛ شبّه الدنيا وما فيها من الكفر والضلالات والبدع والأهواء الزائغة ببحر 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موج من فوقه سحاب ظلمات بعضها فوق بعض وقد أحاط بأكنافه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وأطرافه الأرض كلّها وليس منه خلاص ولا مناص إلاّ تلك السفينة؛</w:t>
      </w:r>
      <w:r>
        <w:rPr>
          <w:rStyle w:val="FootnoteAnchor"/>
          <w:rtl w:val="true"/>
        </w:rPr>
        <w:footnoteReference w:id="267"/>
      </w:r>
      <w:r>
        <w:rPr>
          <w:rFonts w:ascii="IRNazanin" w:hAnsi="IRNazanin" w:eastAsia="IRNazanin"/>
          <w:color w:val="111111"/>
          <w:sz w:val="28"/>
          <w:sz w:val="28"/>
          <w:szCs w:val="28"/>
          <w:rtl w:val="true"/>
          <w:lang w:bidi="fa-IR"/>
        </w:rPr>
        <w:t>و در روايتى ديگر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كه مى شناسد و هر آن كه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پيامبر صلى اللّه عليه وآله وسلّم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مثل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به همان حديثى اشاره كند كه عام و خاص از پيامبر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نينداخته و زمين برنداشته كسى را كه راستگوتر از ابوذر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دنيا و آن چه در دنيا از كفر، گمراهى ها، بدعت ها و هواهاى نفسانى وجود دارد را به دريايى متلاطم كه امواج يك به يك بر روى يكديگر در جوش و خروش </w:t>
      </w:r>
    </w:p>
    <w:p>
      <w:pPr>
        <w:pStyle w:val="BookText"/>
        <w:rPr/>
      </w:pPr>
      <w:r>
        <w:rPr>
          <w:rFonts w:ascii="IRNazanin" w:hAnsi="IRNazanin" w:eastAsia="IRNazanin"/>
          <w:color w:val="111111"/>
          <w:sz w:val="28"/>
          <w:sz w:val="28"/>
          <w:szCs w:val="28"/>
          <w:rtl w:val="true"/>
          <w:lang w:bidi="fa-IR"/>
        </w:rPr>
        <w:t>هستند و بر بالاى اين امواج، تاريكى ابرهايى كه بر روى همديگر انباشته شده اند و دور و نزديك زمين را فرا گرفته است، تشبيه كردند و تنها راه رهايى را وابسته به آن سفينه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ملا على قارى در المرقاة في شرح المشكاة عبارت طيبى را در شرح حديث سفينه نقل كرده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حافظ سمهودى</w:t>
      </w:r>
      <w:r>
        <w:rPr>
          <w:rStyle w:val="FootnoteAnchor"/>
          <w:rtl w:val="true"/>
        </w:rPr>
        <w:footnoteReference w:id="269"/>
      </w:r>
      <w:r>
        <w:rPr>
          <w:rFonts w:ascii="IRNazanin" w:hAnsi="IRNazanin" w:eastAsia="IRNazanin"/>
          <w:color w:val="111111"/>
          <w:sz w:val="28"/>
          <w:sz w:val="28"/>
          <w:szCs w:val="28"/>
          <w:rtl w:val="true"/>
          <w:lang w:bidi="fa-IR"/>
        </w:rPr>
        <w:t>نيز درباره حديث سفينه مى 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النجاة ثبتت لأهل السفينة من قوم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 الحث على التعلق بحبلهم وحبّهم وإعظامهم شكرا لنعمة مشرفهم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بذلك نجى من ظلمات المخالفة، وأدّى شكر النعمة الوافرة؛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ومن تخلف عنه غرق في بحار الكفران، وتيّار الطغيان، فاستوجب النيران؛</w:t>
      </w:r>
      <w:r>
        <w:rPr>
          <w:rStyle w:val="FootnoteAnchor"/>
          <w:rtl w:val="true"/>
        </w:rPr>
        <w:footnoteReference w:id="270"/>
      </w:r>
      <w:r>
        <w:rPr>
          <w:rFonts w:ascii="IRNazanin" w:hAnsi="IRNazanin" w:eastAsia="IRNazanin"/>
          <w:color w:val="111111"/>
          <w:sz w:val="28"/>
          <w:sz w:val="28"/>
          <w:szCs w:val="28"/>
          <w:rtl w:val="true"/>
          <w:lang w:bidi="fa-IR"/>
        </w:rPr>
        <w:t>اما فرمايش پيامبر صلى اللّه عليه وآله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اهل بيت در ميان مردم، به كشتى نوح در قوم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است كه براى سرنشينان كشتى نوح به وجود آمد و نتيجه حديث، تحريك و 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گرايش به ريسمان اهل بيت و محبت و گرامى داشت مقام آنان به پاس نعمت حضور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معنا را بدست آورد، از تاريكى مخالفت رها شده و شكر نعمت را ادا نموده است؛ و هر آن كه از اين سفينه جدا شود، در درياى كفران غرق و به واسطه طغيانش نابود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 او لازم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مناوى يكى ديگر از شارحان كتاب هاى حديثى اهل سنّت پيرامون حديث سفينه مى 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وابنيهما وبنيهما اهل العدل والديانة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التشبيه أن النجاة ثبتت لأهل السفينة من قوم نوح فأثبت المصطفى صلّى اللّه عليه وآله لأمّته بالتمسك بأهل بيته النجاة وجعلهم وصلة إليها ومحصوله الحث على التعلق بحبهم وحبلهم وإعظامهم شكراً لنعمة مشرفهم والأخذ بهدي علمائهم، فمن أخذ بذلك نجى من ظلمات المخالفة وأدّى شكر النعمة المترادفة ومن تخلف عنه غرق في بحار الكفران وتيّار الطغيان فاستحق النيران، لما أن بغضهم يوجب النار كما جاء في عدة أخبار، كيف وهم أبناء ائمة الهدى ومصابيح الدجى الذين احتج اللّه بهم على عباده، وهم فروع الشجرة المباركة وبقايا الصفوة الذين أذهب اللّه عنهم الرجس وطهّرهم وبرّأهم من الآفات وافترض مودّتهم في كثير من الآيات وهم العروة الوثقى ومعدن التقى؛</w:t>
      </w:r>
      <w:r>
        <w:rPr>
          <w:rStyle w:val="FootnoteAnchor"/>
          <w:rtl w:val="true"/>
        </w:rPr>
        <w:footnoteReference w:id="271"/>
      </w:r>
      <w:r>
        <w:rPr>
          <w:rFonts w:ascii="IRNazanin" w:hAnsi="IRNazanin" w:eastAsia="IRNazanin"/>
          <w:color w:val="111111"/>
          <w:sz w:val="28"/>
          <w:sz w:val="28"/>
          <w:szCs w:val="28"/>
          <w:rtl w:val="true"/>
          <w:lang w:bidi="fa-IR"/>
        </w:rPr>
        <w:t>وجه تشبيه، نجات و ره يافتگى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نيز كه سرنشينان كشتى نوح نجات يافتند، حضرت محمّد مصطفى صلى اللّه عليه وآله نيز نجات امت خود را در گروِ گرايش و تمسّك به اهل بيت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هدف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 امّت است بر دوستى و پناه بردن به ريسمان نجات اهل بيت و بزرگداشت مقام ايشان به جهت سپاس گزارى و بهره بردارى از وجود و علم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اين اعمال را انجام داد و به آن معتقد گشت، شكر نعمت را به جا آورده و از تاريكى هاى مخالفت رهايى يافته است؛ و هر آن كس مخالف نمود و از اين هدايت روى گردان </w:t>
      </w:r>
      <w:bookmarkStart w:id="289" w:name="pg11660_121245"/>
    </w:p>
    <w:p>
      <w:pPr>
        <w:pStyle w:val="BookText"/>
        <w:rPr/>
      </w:pPr>
      <w:bookmarkEnd w:id="289"/>
      <w:r>
        <w:rPr>
          <w:rFonts w:ascii="IRNazanin" w:hAnsi="IRNazanin" w:eastAsia="IRNazanin"/>
          <w:color w:val="111111"/>
          <w:sz w:val="28"/>
          <w:sz w:val="28"/>
          <w:szCs w:val="28"/>
          <w:rtl w:val="true"/>
          <w:lang w:bidi="fa-IR"/>
        </w:rPr>
        <w:t>شد، در درياى ناسپاسى، حق پوشى و نابودى طغيان افتاده و مستحق جهنم است، چرا كه دشمنى با اهل بيت موجب آتش است و اين حقيقت پيام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گونه نباشد و حال آن كه اهل بيت پيشوايان هدايت و چراغ هاى درخشنده اى هستند كه خداوند بواسطه ايشان بر بندگان خود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باقى ماندگان منتخبين الاهى كه خدا از ايشان تمامى پليدى ها را دور نموده و پاكيزگى ويژه اى را برايشان قرار داده و آنان را از هر گزند و آفتى دور نگاه داشته است، و مودّت به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دوستى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بسياى از آيات قرآن واجب نمود و آنان را ريسمان مطمئن و سرچشمه تقوا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در صواعق محرقه و كتاب هاى ديگر نيز وجود دارد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حاصل آن كه يگانه راه نجات و رستگارى، متابعت از گفتار و كردار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اهل بيت عليهم السلام بايد معصوم باشند، چرا كه در غير اين صورت ممكن است به عمد و يا از روى سهو منحرف گردند و پيروان خود را نيز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يگانه وسيله نجات امت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گمراهى و انحراف در كشتى نجات بشر امكان ندارد</w:t>
      </w:r>
      <w:r>
        <w:rPr>
          <w:rFonts w:eastAsia="IRNazanin" w:cs="IRNazanin"/>
          <w:color w:val="111111"/>
          <w:sz w:val="28"/>
          <w:szCs w:val="28"/>
          <w:rtl w:val="true"/>
          <w:lang w:bidi="fa-IR"/>
        </w:rPr>
        <w:t>.</w:t>
      </w:r>
    </w:p>
    <w:p>
      <w:pPr>
        <w:pStyle w:val="Heading4"/>
        <w:numPr>
          <w:ilvl w:val="3"/>
          <w:numId w:val="1"/>
        </w:numPr>
        <w:rPr/>
      </w:pPr>
      <w:bookmarkStart w:id="290" w:name="__RefHeading___Toc6397778_73709187"/>
      <w:bookmarkStart w:id="291" w:name="_Toc107"/>
      <w:bookmarkEnd w:id="290"/>
      <w:r>
        <w:rPr>
          <w:rtl w:val="true"/>
        </w:rPr>
        <w:t>شبهه فخر رازى</w:t>
      </w:r>
      <w:r>
        <w:rPr>
          <w:rtl w:val="true"/>
        </w:rPr>
        <w:t>:</w:t>
      </w:r>
      <w:bookmarkEnd w:id="291"/>
    </w:p>
    <w:p>
      <w:pPr>
        <w:pStyle w:val="BookText"/>
        <w:rPr/>
      </w:pPr>
      <w:r>
        <w:rPr>
          <w:rFonts w:ascii="IRNazanin" w:hAnsi="IRNazanin" w:eastAsia="IRNazanin"/>
          <w:color w:val="111111"/>
          <w:sz w:val="28"/>
          <w:sz w:val="28"/>
          <w:szCs w:val="28"/>
          <w:rtl w:val="true"/>
          <w:lang w:bidi="fa-IR"/>
        </w:rPr>
        <w:t>فخر رازى براى انحراف اذهان از يگانه راه نجات بشريت، با كلامى عوام فريبانه دست به كم رنگ جلوه دادن مقام كشتى نجات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بعض المذكرين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فيها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أصحابي كالنجوم </w:t>
      </w:r>
    </w:p>
    <w:p>
      <w:pPr>
        <w:pStyle w:val="BookText"/>
        <w:rPr/>
      </w:pPr>
      <w:r>
        <w:rPr>
          <w:rFonts w:ascii="Amiri" w:hAnsi="Amiri" w:eastAsia="Amiri" w:cs="Amiri"/>
          <w:color w:val="111111"/>
          <w:sz w:val="28"/>
          <w:sz w:val="28"/>
          <w:szCs w:val="28"/>
          <w:rtl w:val="true"/>
          <w:lang w:bidi="ar-SA"/>
        </w:rPr>
        <w:t>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شنيدم يكى از وعّاظ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 وارد شود نجات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به مانند ستارگان هستند كه به هر كدام اقتدا كنيد هدايت يافته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ادامه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في بحر التكليف وتضربنا أمواج الشبهات والشهوات وراكب البحر يحتاج إلى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الخالية عن العيوب والثقب،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الظاهرة الطالعة النيرة، فإذا ركب تلك السفينة ووقع نظره على تلك الكواكب الظاهرة كان رجاء السلامة غالباً، فكذلك ركب أ صحابنا أهل السنة سفينة حبّ آل محمّد ووضعوا أبصارهم على نجوم الصحابة فرجوا من اللّه تعالى أن يفوزوا بالسلامة والسعادة في الدنيا والآخرة؛</w:t>
      </w:r>
      <w:r>
        <w:rPr>
          <w:rStyle w:val="FootnoteAnchor"/>
          <w:rtl w:val="true"/>
        </w:rPr>
        <w:footnoteReference w:id="274"/>
      </w:r>
      <w:r>
        <w:rPr>
          <w:rFonts w:ascii="IRNazanin" w:hAnsi="IRNazanin" w:eastAsia="IRNazanin"/>
          <w:color w:val="111111"/>
          <w:sz w:val="28"/>
          <w:sz w:val="28"/>
          <w:szCs w:val="28"/>
          <w:rtl w:val="true"/>
          <w:lang w:bidi="fa-IR"/>
        </w:rPr>
        <w:t>در حال حاضر، ما در درياى تكليف قرار گرفته ايم و امواج شبهات و شهوات بر ما مى تازد و كسى كه ره پيماى درياست محتاج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كشتى سالم، دوم ستارگان درخشنده تا با سوار شدن بر كشتى و نگاه به آن ستارگان به سلامت از اين دريا بگذرد، همان طورى كه اهل سنّت سوار بر كشتى محبّت آل محمّد شده اند و چشم خود را به ستارگان، يعنى صحابه دوخته اند و اميدوارند كه خداوند آن ها را رستگارى و سعادت دنيا و آخرت نائل گرداند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است كه فخر رازى مطلبى به اين بااهميّتى را به گفتار وعاظ منبر مستند </w:t>
      </w:r>
      <w:bookmarkStart w:id="292" w:name="pg11660_121247"/>
    </w:p>
    <w:p>
      <w:pPr>
        <w:pStyle w:val="BookText"/>
        <w:rPr/>
      </w:pPr>
      <w:bookmarkEnd w:id="292"/>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در راستاى كاستن از اهميت حديث سفينه،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را در كنار آن مطرح مى كند و با تمثيل در صدد پيوند زدن اهل بيت عليهم السلام به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تر از گفتار او سخن ابن حجر هيتمى در كتاب صواعق محرقه است كه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حديث سفينه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سندهاى مختلفى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طرق عديدة يقوى بعضها بعضاً إنّما مثل أهل بيتي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اما شيعيان اهل بيت و كسانى كه در كشتى نجات سوار شده اند ما اهل تسنّن هستيم</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در ادامه شيعيان را پيروان اهل بيت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درباره اين كه اهل بيت يگانه وسيله نجات امّت هستند نزاعى و اختلافى وجود ندارد</w:t>
      </w:r>
      <w:r>
        <w:rPr>
          <w:rFonts w:eastAsia="IRNazanin" w:cs="IRNazanin"/>
          <w:color w:val="111111"/>
          <w:sz w:val="28"/>
          <w:szCs w:val="28"/>
          <w:rtl w:val="true"/>
          <w:lang w:bidi="fa-IR"/>
        </w:rPr>
        <w:t>.</w:t>
      </w:r>
    </w:p>
    <w:p>
      <w:pPr>
        <w:pStyle w:val="Heading3"/>
        <w:numPr>
          <w:ilvl w:val="2"/>
          <w:numId w:val="1"/>
        </w:numPr>
        <w:rPr/>
      </w:pPr>
      <w:bookmarkStart w:id="293" w:name="__RefHeading___Toc6397780_73709187"/>
      <w:bookmarkStart w:id="294" w:name="_Toc108"/>
      <w:bookmarkEnd w:id="293"/>
      <w:r>
        <w:rPr>
          <w:rtl w:val="true"/>
        </w:rPr>
        <w:t>حديث سوم</w:t>
      </w:r>
      <w:r>
        <w:rPr>
          <w:rtl w:val="true"/>
        </w:rPr>
        <w:t>: «</w:t>
      </w:r>
      <w:r>
        <w:rPr>
          <w:rtl w:val="true"/>
        </w:rPr>
        <w:t>حديث منزلت</w:t>
      </w:r>
      <w:r>
        <w:rPr>
          <w:rtl w:val="true"/>
        </w:rPr>
        <w:t>»</w:t>
      </w:r>
      <w:bookmarkEnd w:id="294"/>
    </w:p>
    <w:p>
      <w:pPr>
        <w:pStyle w:val="Heading4"/>
        <w:numPr>
          <w:ilvl w:val="3"/>
          <w:numId w:val="1"/>
        </w:numPr>
        <w:rPr/>
      </w:pPr>
      <w:bookmarkStart w:id="295" w:name="__RefHeading___Toc6397782_73709187"/>
      <w:bookmarkStart w:id="296" w:name="_Toc109"/>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جمله احاديثى است كه بر عصمت اميرالمؤمنين عليه السلام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عبارت هاى مختلف در مجاميع روايى وارد شده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ترضى أن تكون مني بمنزلة هارون من موسى؛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ترضى أن تكون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منّي بمنزلة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از ابن عباس آمده است كه پيامبر اسلام صلى اللّه عليه وآله وسلم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بن أبي طالب عليه السّلام لحمه لحمي ودمه دمي، فهو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ترضاى أن تكون منّي بمنزلة هارون من موسى؛</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هارون من موسى؛</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تنزل مني بمنزلة هارون من موسى؛</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بمنزلة هارون من موسى؛</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ترضى أن تكون منّي بمنزلة هارون من موسى؛</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ترض أن تكون مني بمنزلة هارون من موسى؛</w:t>
      </w:r>
      <w:r>
        <w:rPr>
          <w:rStyle w:val="FootnoteAnchor"/>
          <w:rtl w:val="true"/>
        </w:rPr>
        <w:footnoteReference w:id="284"/>
      </w:r>
      <w:bookmarkStart w:id="297" w:name="pg11660_121249"/>
    </w:p>
    <w:p>
      <w:pPr>
        <w:pStyle w:val="BookText"/>
        <w:rPr/>
      </w:pPr>
      <w:bookmarkEnd w:id="2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يا علي أن تكون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8" w:name="__RefHeading___Toc6397784_73709187"/>
      <w:bookmarkStart w:id="299" w:name="_Toc110"/>
      <w:bookmarkEnd w:id="298"/>
      <w:r>
        <w:rPr>
          <w:rtl w:val="true"/>
        </w:rPr>
        <w:t>راويان حديث منزلت</w:t>
      </w:r>
      <w:bookmarkEnd w:id="299"/>
    </w:p>
    <w:p>
      <w:pPr>
        <w:pStyle w:val="BookText"/>
        <w:rPr/>
      </w:pPr>
      <w:r>
        <w:rPr>
          <w:rFonts w:ascii="IRNazanin" w:hAnsi="IRNazanin" w:eastAsia="IRNazanin"/>
          <w:color w:val="111111"/>
          <w:sz w:val="28"/>
          <w:sz w:val="28"/>
          <w:szCs w:val="28"/>
          <w:rtl w:val="true"/>
          <w:lang w:bidi="fa-IR"/>
        </w:rPr>
        <w:t>حديث منزلت را صحابه اى هم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أميرالمؤمنين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ابى وقاص؛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ارقم؛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ابوايوب انصارى؛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ابوطالب؛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و برخى ديگر نقل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 راويان زن اين حديث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سلام اللّه 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 رحمها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سلمه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راويان اين حديث در قرون مختلف نيز مى توان به راويان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بزّار؛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طبرى؛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اصفهانى؛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خطيب بغدادى؛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اندلسى؛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بغوى؛ </w:t>
      </w:r>
      <w:bookmarkStart w:id="300" w:name="pg11660_121251"/>
    </w:p>
    <w:p>
      <w:pPr>
        <w:pStyle w:val="BookText"/>
        <w:rPr/>
      </w:pPr>
      <w:bookmarkEnd w:id="300"/>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سيد الناس؛</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دمشقى؛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سيوطى؛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اللّه دهلوى</w:t>
      </w:r>
      <w:r>
        <w:rPr>
          <w:rFonts w:eastAsia="IRNazanin" w:cs="IRNazanin"/>
          <w:color w:val="111111"/>
          <w:sz w:val="28"/>
          <w:szCs w:val="28"/>
          <w:rtl w:val="true"/>
          <w:lang w:bidi="fa-IR"/>
        </w:rPr>
        <w:t>.</w:t>
      </w:r>
    </w:p>
    <w:p>
      <w:pPr>
        <w:pStyle w:val="Heading4"/>
        <w:numPr>
          <w:ilvl w:val="3"/>
          <w:numId w:val="1"/>
        </w:numPr>
        <w:rPr/>
      </w:pPr>
      <w:bookmarkStart w:id="301" w:name="__RefHeading___Toc6397786_73709187"/>
      <w:bookmarkStart w:id="302" w:name="_Toc111"/>
      <w:bookmarkEnd w:id="301"/>
      <w:r>
        <w:rPr>
          <w:rtl w:val="true"/>
        </w:rPr>
        <w:t>تواتر حديث</w:t>
      </w:r>
      <w:r>
        <w:rPr>
          <w:rtl w:val="true"/>
        </w:rPr>
        <w:t>:</w:t>
      </w:r>
      <w:bookmarkEnd w:id="302"/>
    </w:p>
    <w:p>
      <w:pPr>
        <w:pStyle w:val="BookText"/>
        <w:rPr/>
      </w:pPr>
      <w:r>
        <w:rPr>
          <w:rFonts w:ascii="Amiri" w:hAnsi="Amiri" w:eastAsia="Amiri" w:cs="Amiri"/>
          <w:color w:val="111111"/>
          <w:sz w:val="28"/>
          <w:sz w:val="28"/>
          <w:szCs w:val="28"/>
          <w:rtl w:val="true"/>
          <w:lang w:bidi="ar-SA"/>
        </w:rPr>
        <w:t>حديث منزلت به اعتراف حاكم نيشابورى،</w:t>
      </w:r>
      <w:r>
        <w:rPr>
          <w:rStyle w:val="FootnoteAnchor"/>
          <w:rtl w:val="true"/>
        </w:rPr>
        <w:footnoteReference w:id="285"/>
      </w:r>
      <w:r>
        <w:rPr>
          <w:rFonts w:ascii="Amiri" w:hAnsi="Amiri" w:eastAsia="Amiri" w:cs="Amiri"/>
          <w:color w:val="111111"/>
          <w:sz w:val="28"/>
          <w:sz w:val="28"/>
          <w:szCs w:val="28"/>
          <w:rtl w:val="true"/>
          <w:lang w:bidi="ar-SA"/>
        </w:rPr>
        <w:t>جلال الدين سيوطى،</w:t>
      </w:r>
      <w:r>
        <w:rPr>
          <w:rStyle w:val="FootnoteAnchor"/>
          <w:rtl w:val="true"/>
        </w:rPr>
        <w:footnoteReference w:id="286"/>
      </w:r>
      <w:r>
        <w:rPr>
          <w:rFonts w:ascii="IRNazanin" w:hAnsi="IRNazanin" w:eastAsia="IRNazanin"/>
          <w:color w:val="111111"/>
          <w:sz w:val="28"/>
          <w:sz w:val="28"/>
          <w:szCs w:val="28"/>
          <w:rtl w:val="true"/>
          <w:lang w:bidi="fa-IR"/>
        </w:rPr>
        <w:t>صفدى،</w:t>
      </w:r>
      <w:r>
        <w:rPr>
          <w:rStyle w:val="FootnoteAnchor"/>
          <w:rtl w:val="true"/>
        </w:rPr>
        <w:footnoteReference w:id="287"/>
      </w:r>
      <w:r>
        <w:rPr>
          <w:rFonts w:ascii="IRNazanin" w:hAnsi="IRNazanin" w:eastAsia="IRNazanin"/>
          <w:color w:val="111111"/>
          <w:sz w:val="28"/>
          <w:sz w:val="28"/>
          <w:szCs w:val="28"/>
          <w:rtl w:val="true"/>
          <w:lang w:bidi="fa-IR"/>
        </w:rPr>
        <w:t>ابن عبدالبرّ،</w:t>
      </w:r>
      <w:r>
        <w:rPr>
          <w:rStyle w:val="FootnoteAnchor"/>
          <w:rtl w:val="true"/>
        </w:rPr>
        <w:footnoteReference w:id="288"/>
      </w:r>
      <w:r>
        <w:rPr>
          <w:rFonts w:ascii="Amiri" w:hAnsi="Amiri" w:eastAsia="Amiri" w:cs="Amiri"/>
          <w:color w:val="111111"/>
          <w:sz w:val="28"/>
          <w:sz w:val="28"/>
          <w:szCs w:val="28"/>
          <w:rtl w:val="true"/>
          <w:lang w:bidi="ar-SA"/>
        </w:rPr>
        <w:t>مزّى</w:t>
      </w:r>
      <w:r>
        <w:rPr>
          <w:rStyle w:val="FootnoteAnchor"/>
          <w:rtl w:val="true"/>
        </w:rPr>
        <w:footnoteReference w:id="289"/>
      </w:r>
      <w:r>
        <w:rPr>
          <w:rFonts w:ascii="IRNazanin" w:hAnsi="IRNazanin" w:eastAsia="IRNazanin"/>
          <w:color w:val="111111"/>
          <w:sz w:val="28"/>
          <w:sz w:val="28"/>
          <w:szCs w:val="28"/>
          <w:rtl w:val="true"/>
          <w:lang w:bidi="fa-IR"/>
        </w:rPr>
        <w:t>و ملاّ على متقى هندى</w:t>
      </w:r>
      <w:r>
        <w:rPr>
          <w:rStyle w:val="FootnoteAnchor"/>
          <w:rtl w:val="true"/>
        </w:rPr>
        <w:footnoteReference w:id="290"/>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متقى هندى به طرق و اسانيد مختلف اين حديث را نقل كرده است</w:t>
      </w:r>
      <w:r>
        <w:rPr>
          <w:rFonts w:eastAsia="Amiri" w:cs="Amiri" w:ascii="Amiri" w:hAnsi="Amiri"/>
          <w:color w:val="111111"/>
          <w:sz w:val="28"/>
          <w:szCs w:val="28"/>
          <w:rtl w:val="true"/>
          <w:lang w:bidi="ar-SA"/>
        </w:rPr>
        <w:t>.</w:t>
      </w:r>
      <w:r>
        <w:rPr>
          <w:rStyle w:val="FootnoteAnchor"/>
          <w:rtl w:val="true"/>
        </w:rPr>
        <w:footnoteReference w:id="291"/>
      </w:r>
      <w:bookmarkStart w:id="303" w:name="pg11660_121252"/>
    </w:p>
    <w:p>
      <w:pPr>
        <w:pStyle w:val="BookText"/>
        <w:rPr/>
      </w:pPr>
      <w:bookmarkEnd w:id="303"/>
      <w:r>
        <w:rPr>
          <w:rFonts w:ascii="IRNazanin" w:hAnsi="IRNazanin" w:eastAsia="IRNazanin"/>
          <w:color w:val="111111"/>
          <w:sz w:val="28"/>
          <w:sz w:val="28"/>
          <w:szCs w:val="28"/>
          <w:rtl w:val="true"/>
          <w:lang w:bidi="fa-IR"/>
        </w:rPr>
        <w:t xml:space="preserve">ابن عساكر نيز اين حديث شريف را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صحابى پيامبر نقل كرده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ابن عبدالبر و مزّى در اعتبار اين حديث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أثبت الآثار وأ صحّها؛</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 ترين و صحيح ترين احاديثى است كه از پيامبر روايت شده است</w:t>
      </w:r>
      <w:r>
        <w:rPr>
          <w:rFonts w:eastAsia="IRNazanin" w:cs="IRNazanin"/>
          <w:color w:val="111111"/>
          <w:sz w:val="28"/>
          <w:szCs w:val="28"/>
          <w:rtl w:val="true"/>
          <w:lang w:bidi="fa-IR"/>
        </w:rPr>
        <w:t>.</w:t>
      </w:r>
    </w:p>
    <w:p>
      <w:pPr>
        <w:pStyle w:val="Heading4"/>
        <w:numPr>
          <w:ilvl w:val="3"/>
          <w:numId w:val="1"/>
        </w:numPr>
        <w:rPr/>
      </w:pPr>
      <w:bookmarkStart w:id="304" w:name="__RefHeading___Toc6397788_73709187"/>
      <w:bookmarkStart w:id="305" w:name="_Toc112"/>
      <w:bookmarkEnd w:id="304"/>
      <w:r>
        <w:rPr>
          <w:rtl w:val="true"/>
        </w:rPr>
        <w:t>متن حديث در نقل راويان</w:t>
      </w:r>
      <w:r>
        <w:rPr>
          <w:rtl w:val="true"/>
        </w:rPr>
        <w:t>:</w:t>
      </w:r>
      <w:bookmarkEnd w:id="305"/>
    </w:p>
    <w:p>
      <w:pPr>
        <w:pStyle w:val="BookText"/>
        <w:rPr/>
      </w:pPr>
      <w:r>
        <w:rPr>
          <w:rFonts w:ascii="IRNazanin" w:hAnsi="IRNazanin" w:eastAsia="IRNazanin"/>
          <w:color w:val="111111"/>
          <w:sz w:val="28"/>
          <w:sz w:val="28"/>
          <w:szCs w:val="28"/>
          <w:rtl w:val="true"/>
          <w:lang w:bidi="fa-IR"/>
        </w:rPr>
        <w:t>بخارى در صحيح با سند خود از سعد بن ابى وقاص، حديث منزلت را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به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در موضع ديگرى از صحيح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جنگ تبوك از مدينه خارج شد و على عليه السلام را به عنوان خليفه خود در مدينه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خليفه خود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و زنان قرار مى 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كه جايگاه تو نسبت به من، به مانند جايگاه هارون نسبت به موسى باشد راضى نيستى؟</w:t>
      </w:r>
      <w:r>
        <w:rPr>
          <w:rStyle w:val="FootnoteAnchor"/>
          <w:rtl w:val="true"/>
        </w:rPr>
        <w:footnoteReference w:id="295"/>
      </w:r>
      <w:r>
        <w:rPr>
          <w:rFonts w:ascii="IRNazanin" w:hAnsi="IRNazanin" w:eastAsia="IRNazanin"/>
          <w:color w:val="111111"/>
          <w:sz w:val="28"/>
          <w:sz w:val="28"/>
          <w:szCs w:val="28"/>
          <w:rtl w:val="true"/>
          <w:lang w:bidi="fa-IR"/>
        </w:rPr>
        <w:t xml:space="preserve">سعيد بن مسيّب، از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سعد حديث منزلت را اين گونه نقل كرده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براى اين كه مطمئن شود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فأحببت أن أشافه بها سعدا، فلقيت سعدا فحدثته بما حدّثني عامر،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Style w:val="FootnoteAnchor"/>
          <w:rtl w:val="true"/>
        </w:rPr>
        <w:footnoteReference w:id="296"/>
      </w:r>
      <w:r>
        <w:rPr>
          <w:rFonts w:ascii="IRNazanin" w:hAnsi="IRNazanin" w:eastAsia="IRNazanin"/>
          <w:color w:val="111111"/>
          <w:sz w:val="28"/>
          <w:sz w:val="28"/>
          <w:szCs w:val="28"/>
          <w:rtl w:val="true"/>
          <w:lang w:bidi="fa-IR"/>
        </w:rPr>
        <w:t xml:space="preserve">دوست داشتم حديث را از خود سعد بشنوم، از اين رو به ديدار سعد رفتم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حديث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شنيدى؟ سعد در حالى كه انگشتانش را روى گوش هاى خود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دو گوش نشنيده باشم كر بشوم و اگر نديده بودم كور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سعيد بن مسيّب و پى گيرى وى، دلالت بر اهميت حديث منزلت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منزلت در صحيح مسلم به نقل از سعد بن ابى وقاص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معاويه براى حج به حجاز آمد، نشستى ترتيب داد و بزرگان به ديدار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سعد بن ابى وقاص به نزد او رفت، معاويه در همان مجلس به او امر كرد تا اميرالمؤمنين عليه السلام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از لعن اميرالمؤمنين خوددارى كرد و به سه مورد از خصوصيات اميرالمؤمنين اشاره كرد كه از جمله آن ها حديث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احاديث را به ياد داشته باشم، هرگز او را لعن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اين گونه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297"/>
      </w:r>
      <w:bookmarkStart w:id="306" w:name="pg11660_121254"/>
    </w:p>
    <w:p>
      <w:pPr>
        <w:pStyle w:val="Heading4"/>
        <w:numPr>
          <w:ilvl w:val="3"/>
          <w:numId w:val="1"/>
        </w:numPr>
        <w:rPr/>
      </w:pPr>
      <w:bookmarkStart w:id="307" w:name="__RefHeading___Toc6397790_73709187"/>
      <w:bookmarkStart w:id="308" w:name="_Toc113"/>
      <w:bookmarkEnd w:id="306"/>
      <w:bookmarkEnd w:id="307"/>
      <w:r>
        <w:rPr>
          <w:rtl w:val="true"/>
        </w:rPr>
        <w:t>بازى با حقايق</w:t>
      </w:r>
      <w:bookmarkEnd w:id="308"/>
    </w:p>
    <w:p>
      <w:pPr>
        <w:pStyle w:val="BookText"/>
        <w:rPr/>
      </w:pPr>
      <w:r>
        <w:rPr>
          <w:rFonts w:ascii="IRNazanin" w:hAnsi="IRNazanin" w:eastAsia="IRNazanin"/>
          <w:color w:val="111111"/>
          <w:sz w:val="28"/>
          <w:sz w:val="28"/>
          <w:szCs w:val="28"/>
          <w:rtl w:val="true"/>
          <w:lang w:bidi="fa-IR"/>
        </w:rPr>
        <w:t>از نظر سند هيچ ترديدى در صدور اين حديث وجود ندارد، با اين حال برخى از دشمنان اهل بيت عليهم السلام كوشيده اند تا به رغم نقل اين حديث در كتب معتبر و صحيح نزد اهل سنّت، در سند آن خدشه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مواقف آمده است كه سيف الدين آمدى،</w:t>
      </w:r>
      <w:r>
        <w:rPr>
          <w:rStyle w:val="FootnoteAnchor"/>
          <w:rtl w:val="true"/>
        </w:rPr>
        <w:footnoteReference w:id="298"/>
      </w:r>
      <w:r>
        <w:rPr>
          <w:rFonts w:ascii="Amiri" w:hAnsi="Amiri" w:eastAsia="Amiri" w:cs="Amiri"/>
          <w:color w:val="111111"/>
          <w:sz w:val="28"/>
          <w:sz w:val="28"/>
          <w:szCs w:val="28"/>
          <w:rtl w:val="true"/>
          <w:lang w:bidi="ar-SA"/>
        </w:rPr>
        <w:t>سند حديث منزلت را تمام نمى دانسته است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آمدى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در منابع اهل سنّت، در شرح حال وى مطالبى حاكى از بى دينى نوشته اند از جمله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اما خدشه در سند اين حديث ناممكن است، بدين روى برخى از متعصبين پس از نا اميدى در بحث سندى، در صدد تحريف محتواى آن برآمده اند تا آن جا كه در برخى منابع حديث منزلت اين گونه نقل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بمنزلة قارون من موسى؛</w:t>
      </w:r>
      <w:r>
        <w:rPr>
          <w:rStyle w:val="FootnoteAnchor"/>
          <w:rtl w:val="true"/>
        </w:rPr>
        <w:footnoteReference w:id="301"/>
      </w:r>
      <w:r>
        <w:rPr>
          <w:rFonts w:ascii="IRNazanin" w:hAnsi="IRNazanin" w:eastAsia="IRNazanin"/>
          <w:color w:val="111111"/>
          <w:sz w:val="28"/>
          <w:sz w:val="28"/>
          <w:szCs w:val="28"/>
          <w:rtl w:val="true"/>
          <w:lang w:bidi="fa-IR"/>
        </w:rPr>
        <w:t>جايگاه على نسبت به من جايگاه قارون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تحريفات و تلاش هاى مضحك و حركات مذبوحانه براى كتمان حق، هم از اين واقعيت حكايت دارد كه حديث منزلت از نظر سند و دلالت بسيار محكم و روشن است، و هم نشان گر بغض و كينه برخى نسبت به اهل بيت رسول خدا عليه و عليهم السلام </w:t>
      </w:r>
      <w:bookmarkStart w:id="309" w:name="pg11660_121255"/>
    </w:p>
    <w:p>
      <w:pPr>
        <w:pStyle w:val="BookText"/>
        <w:rPr/>
      </w:pPr>
      <w:bookmarkEnd w:id="309"/>
      <w:r>
        <w:rPr>
          <w:rFonts w:ascii="IRNazanin" w:hAnsi="IRNazanin" w:eastAsia="IRNazanin"/>
          <w:color w:val="111111"/>
          <w:sz w:val="28"/>
          <w:sz w:val="28"/>
          <w:szCs w:val="28"/>
          <w:rtl w:val="true"/>
          <w:lang w:bidi="fa-IR"/>
        </w:rPr>
        <w:t>است؛ اما اين كارها به نفع حقيقت است و بازگو كننده ناتوانى متعصّبين در انكار حديث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حديث از ديگر اقداماتى است كه در مقابله با عظمت حديث منزلت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برخى از اهل تسنّن و در پاره اى از منابع آن 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وعمر منّي بمنزلة هارون من موسى</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جعلى بودن اين حديث به قدرى روشن است كه آنان در كتاب هاى خود به دروغين بودن آن تصريح كرده اند</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310" w:name="__RefHeading___Toc6397792_73709187"/>
      <w:bookmarkStart w:id="311" w:name="_Toc114"/>
      <w:bookmarkEnd w:id="310"/>
      <w:r>
        <w:rPr>
          <w:rtl w:val="true"/>
        </w:rPr>
        <w:t>بررسى دلالت حديث منزلت</w:t>
      </w:r>
      <w:bookmarkEnd w:id="311"/>
    </w:p>
    <w:p>
      <w:pPr>
        <w:pStyle w:val="BookText"/>
        <w:rPr/>
      </w:pPr>
      <w:r>
        <w:rPr>
          <w:rFonts w:ascii="IRNazanin" w:hAnsi="IRNazanin" w:eastAsia="IRNazanin"/>
          <w:color w:val="111111"/>
          <w:sz w:val="28"/>
          <w:sz w:val="28"/>
          <w:szCs w:val="28"/>
          <w:rtl w:val="true"/>
          <w:lang w:bidi="fa-IR"/>
        </w:rPr>
        <w:t>براى روشن شدن دلالت حديث منزلت، بررسى مقامات حضرت هارون و جايگاه او نسبت به حضرت موسى ضرورى مى نمايد</w:t>
      </w:r>
      <w:r>
        <w:rPr>
          <w:rFonts w:eastAsia="IRNazanin" w:cs="IRNazanin"/>
          <w:color w:val="111111"/>
          <w:sz w:val="28"/>
          <w:szCs w:val="28"/>
          <w:rtl w:val="true"/>
          <w:lang w:bidi="fa-IR"/>
        </w:rPr>
        <w:t>.</w:t>
      </w:r>
    </w:p>
    <w:p>
      <w:pPr>
        <w:pStyle w:val="Heading4"/>
        <w:numPr>
          <w:ilvl w:val="3"/>
          <w:numId w:val="1"/>
        </w:numPr>
        <w:rPr/>
      </w:pPr>
      <w:bookmarkStart w:id="312" w:name="__RefHeading___Toc6397794_73709187"/>
      <w:bookmarkStart w:id="313" w:name="_Toc115"/>
      <w:bookmarkEnd w:id="312"/>
      <w:r>
        <w:rPr>
          <w:rtl w:val="true"/>
        </w:rPr>
        <w:t>مقامات حضرت هارون</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هارون معصوم است، زيرا به تصريح قرآن مجيد او نبى بوده و همه انبياء معصومند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هارون وزير حضرت موسى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از خداوند سبحان درخواست مى كند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از اهل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من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دعاى او را مستجاب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 همانا 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عطا كرديم و برادرش هارون را وزير او قرار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هارون در رسالت حضرت موسى شريك بوده است، آن جا كه حضرت موسى از خدا خواست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پشت مرا به او محكم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شريك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 مقامات حضرت هارون على نبينا وآله وعليه السلام كه از روايات برداشت مى شود، اختصاص ورود و سكونت وى در مسجد به همراه خانواده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هارون و ذريه اش حق نداشت در بيت المقدس سكونت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اين باره چنين نقل مى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وآله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موسى وهارون أن يتبوّءا لقومهما بيوتا، وأمرهما أن لا يبيت في مسجدهما جنب ولا يقربوا فيه النساء،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لأحد أن يقرب النساء في مسجدي هذا ولا يبيت فيه جنب إلاّ عليّ وذريّته؛</w:t>
      </w:r>
      <w:r>
        <w:rPr>
          <w:rStyle w:val="FootnoteAnchor"/>
          <w:rtl w:val="true"/>
        </w:rPr>
        <w:footnoteReference w:id="307"/>
      </w:r>
      <w:r>
        <w:rPr>
          <w:rFonts w:ascii="IRNazanin" w:hAnsi="IRNazanin" w:eastAsia="IRNazanin"/>
          <w:color w:val="111111"/>
          <w:sz w:val="28"/>
          <w:sz w:val="28"/>
          <w:szCs w:val="28"/>
          <w:rtl w:val="true"/>
          <w:lang w:bidi="fa-IR"/>
        </w:rPr>
        <w:t>همانا رسول خدا در خطابه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به موسى و هارون امر كرد كه براى سكونت قومشان خانه هايى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چنين از سكونت در مسجد با حال جنابت و نزديكى با زنان در مسجد منع كرد، مگر هارون و خانواده 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نزديكى با زنان در مسجد و ماندن با حال جنابت جايز نيست مگر براى على و خانواده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اين جاست كه نه فقط حضرت هارون از ممنوعيت سكونت در مسجد استثنا شده؛ بلكه ايشان موجب طهارت و پاكى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موسى سأل ربّه أن يطهّر مسجده بهارون وإنّي سألت ربّي أن يطهر مسجدي بك وبذريّتك؛ همانا موسى از پروردگار درخواست نمود كه مسجدش را به وسيله هارون پاكيزه گرداند، و به درستى كه من نيز از خداوند مى خواهم كه مسجد من را به وسيله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ات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پيامبر اكرم به دنبال ابوبكر مى فرستند و فرمان بستن درِ خانه اش را كه به مسجد باز مى شد صادر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ابوبكر؛ ابوبكر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خود را اظهار مى كند؛ چرا كه به حقيقت بستن درى كه به مسجد رسول اللّه باز مى شد سخت است، اما چاره اى جز اطاعت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به دنبال عمر و عباس مى فرستند تا آنان نيز درِ خانه هاى خود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أنا سددت أبوابكم وفتحت باب عليّ ولكن اللّه فتح باب عليّ وسدّ أبوابكم؛</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من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نبستم و در خانه على را باز نگزاردم، بلكه خدا درِ خانه على را باز گذاشت و درِ خانه هاى شما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همه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اين كار را از روى تصميم خود انجام داده ام تا در مقام گله مندى برآييد، چرا كه اين فرمان الاهى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نيز بيان گر عصمت اهل بيت پيامبر عليه وعليهم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مسند احمد بن حنبل،</w:t>
      </w:r>
      <w:r>
        <w:rPr>
          <w:rStyle w:val="FootnoteAnchor"/>
          <w:rtl w:val="true"/>
        </w:rPr>
        <w:footnoteReference w:id="309"/>
      </w:r>
      <w:r>
        <w:rPr>
          <w:rFonts w:ascii="Amiri" w:hAnsi="Amiri" w:eastAsia="Amiri" w:cs="Amiri"/>
          <w:color w:val="111111"/>
          <w:sz w:val="28"/>
          <w:sz w:val="28"/>
          <w:szCs w:val="28"/>
          <w:rtl w:val="true"/>
          <w:lang w:bidi="ar-SA"/>
        </w:rPr>
        <w:t>المستدرك على الصحيحين،</w:t>
      </w:r>
      <w:r>
        <w:rPr>
          <w:rStyle w:val="FootnoteAnchor"/>
          <w:rtl w:val="true"/>
        </w:rPr>
        <w:footnoteReference w:id="310"/>
      </w:r>
      <w:r>
        <w:rPr>
          <w:rFonts w:ascii="IRNazanin" w:hAnsi="IRNazanin" w:eastAsia="IRNazanin"/>
          <w:color w:val="111111"/>
          <w:sz w:val="28"/>
          <w:sz w:val="28"/>
          <w:szCs w:val="28"/>
          <w:rtl w:val="true"/>
          <w:lang w:bidi="fa-IR"/>
        </w:rPr>
        <w:t>مجمع الزوائد،</w:t>
      </w:r>
      <w:r>
        <w:rPr>
          <w:rStyle w:val="FootnoteAnchor"/>
          <w:rtl w:val="true"/>
        </w:rPr>
        <w:footnoteReference w:id="311"/>
      </w:r>
      <w:r>
        <w:rPr>
          <w:rFonts w:ascii="Amiri" w:hAnsi="Amiri" w:eastAsia="Amiri" w:cs="Amiri"/>
          <w:color w:val="111111"/>
          <w:sz w:val="28"/>
          <w:sz w:val="28"/>
          <w:szCs w:val="28"/>
          <w:rtl w:val="true"/>
          <w:lang w:bidi="ar-SA"/>
        </w:rPr>
        <w:t>تاريخ مدينة دمشق</w:t>
      </w:r>
      <w:r>
        <w:rPr>
          <w:rStyle w:val="FootnoteAnchor"/>
          <w:rtl w:val="true"/>
        </w:rPr>
        <w:footnoteReference w:id="312"/>
      </w:r>
      <w:r>
        <w:rPr>
          <w:rFonts w:ascii="IRNazanin" w:hAnsi="IRNazanin" w:eastAsia="IRNazanin"/>
          <w:color w:val="111111"/>
          <w:sz w:val="28"/>
          <w:sz w:val="28"/>
          <w:szCs w:val="28"/>
          <w:rtl w:val="true"/>
          <w:lang w:bidi="fa-IR"/>
        </w:rPr>
        <w:t>و كتاب هاى ديگر</w:t>
      </w:r>
      <w:r>
        <w:rPr>
          <w:rStyle w:val="FootnoteAnchor"/>
          <w:rtl w:val="true"/>
        </w:rPr>
        <w:footnoteReference w:id="313"/>
      </w:r>
      <w:r>
        <w:rPr>
          <w:rFonts w:ascii="IRNazanin" w:hAnsi="IRNazanin" w:eastAsia="IRNazanin"/>
          <w:color w:val="111111"/>
          <w:sz w:val="28"/>
          <w:sz w:val="28"/>
          <w:szCs w:val="28"/>
          <w:rtl w:val="true"/>
          <w:lang w:bidi="fa-IR"/>
        </w:rPr>
        <w:t>از زيد بن ارقم آمده است كه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لنفر من أصحاب رسول اللّه صلّى اللّه عليه وآله أبواب شارعة في المسجد فقال يوما سدّوا هذه الأبواب إلاّ باب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في ذلك ناسٌ، فقام رسول اللّه صلّى اللّه عليه وآله فحمداللّه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اُمرت بسدّ هذه الأبواب غير باب عليّ، فقال فيه قائلكم؛ واللّه ما سددت شيئا ولا فتحته ولكني أُمرت بشيء فاتّبعته؛ 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رسول اللّه صلى اللّه عليه وآله درى داشتند كه به مسجد پيامبر باز مى شد، روزى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درها را ببنديد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bookmarkStart w:id="314" w:name="pg11660_121259"/>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زبان به گله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برخاستند و پس از حمد و ثناى الاهى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من به شما دستور دادم تا در خانه ها بسته شود مگر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بعضى از شما سخنانى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درى را نبستم و نگشودم مگر آن كه مأمور به انجام آن شدم، پس از آن امر پيروى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كسانى كه درى به مسجد داشتند اين مسأله گران تمام شد تا جايى كه سر و صدا و حتى بى ادبى و اعتراضات تند از جانب برخى هم چون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15" w:name="__RefHeading___Toc6397796_73709187"/>
      <w:bookmarkStart w:id="316" w:name="_Toc116"/>
      <w:bookmarkEnd w:id="315"/>
      <w:r>
        <w:rPr>
          <w:rtl w:val="true"/>
        </w:rPr>
        <w:t>اشكالى علمى</w:t>
      </w:r>
      <w:bookmarkEnd w:id="316"/>
    </w:p>
    <w:p>
      <w:pPr>
        <w:pStyle w:val="BookText"/>
        <w:rPr/>
      </w:pPr>
      <w:r>
        <w:rPr>
          <w:rFonts w:ascii="IRNazanin" w:hAnsi="IRNazanin" w:eastAsia="IRNazanin"/>
          <w:color w:val="111111"/>
          <w:sz w:val="28"/>
          <w:sz w:val="28"/>
          <w:szCs w:val="28"/>
          <w:rtl w:val="true"/>
          <w:lang w:bidi="fa-IR"/>
        </w:rPr>
        <w:t>بحث ما در دلالت حديث منزلت بر عصمت اميرالمؤمنين عليه السلام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داراى نكات فراوانى است كه به وجوه متعدد بر امامت اميرالمؤمنين عليه السلام دلالت دارد كه در آينده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اشكالى كه بزرگان اهل تسنّن در اين حديث مطرح مى كنند عبارت از اين است كه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هنگام خروج پيامبر اكرم صلى اللّه عليه وآله براى جنگ تبوك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قرينه، خلافت امير المؤمنين عليه السلام به زمان غيبت حضرت رسول از مدينه اختصاص دارد و جانشينى حضرت امير مؤمنان به اين مقطع زمانى مقيّد مى گردد، در نتيجه نمى توان آن را دليل بر امامت آن حضرت برشمرد</w:t>
      </w:r>
      <w:r>
        <w:rPr>
          <w:rFonts w:eastAsia="IRNazanin" w:cs="IRNazanin"/>
          <w:color w:val="111111"/>
          <w:sz w:val="28"/>
          <w:szCs w:val="28"/>
          <w:rtl w:val="true"/>
          <w:lang w:bidi="fa-IR"/>
        </w:rPr>
        <w:t>.</w:t>
      </w:r>
      <w:r>
        <w:rPr>
          <w:rStyle w:val="FootnoteAnchor"/>
          <w:rtl w:val="true"/>
        </w:rPr>
        <w:footnoteReference w:id="315"/>
      </w:r>
      <w:bookmarkStart w:id="317" w:name="pg11660_121260"/>
    </w:p>
    <w:p>
      <w:pPr>
        <w:pStyle w:val="Heading4"/>
        <w:numPr>
          <w:ilvl w:val="3"/>
          <w:numId w:val="1"/>
        </w:numPr>
        <w:rPr/>
      </w:pPr>
      <w:bookmarkStart w:id="318" w:name="__RefHeading___Toc6397798_73709187"/>
      <w:bookmarkStart w:id="319" w:name="_Toc117"/>
      <w:bookmarkEnd w:id="317"/>
      <w:bookmarkEnd w:id="318"/>
      <w:r>
        <w:rPr>
          <w:rtl w:val="true"/>
        </w:rPr>
        <w:t>پاسخ به شبهه</w:t>
      </w:r>
      <w:r>
        <w:rPr>
          <w:rtl w:val="true"/>
        </w:rPr>
        <w:t>:</w:t>
      </w:r>
      <w:bookmarkEnd w:id="319"/>
    </w:p>
    <w:p>
      <w:pPr>
        <w:pStyle w:val="BookText"/>
        <w:rPr/>
      </w:pPr>
      <w:r>
        <w:rPr>
          <w:rFonts w:ascii="IRNazanin" w:hAnsi="IRNazanin" w:eastAsia="IRNazanin"/>
          <w:color w:val="111111"/>
          <w:sz w:val="28"/>
          <w:sz w:val="28"/>
          <w:szCs w:val="28"/>
          <w:rtl w:val="true"/>
          <w:lang w:bidi="fa-IR"/>
        </w:rPr>
        <w:t>پاسخ اين شبهه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سنّت مدّعى تأسيس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اى عام وجود دارد كه مورد قبول همه علما است و تخصيص پذير نيز نمى باشد و آن قاعده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قاعده، حتى اگر حديث منزلت فقط در آن شرائط صادر شده باشد اختصاص به آن مورد نخواهد داشت، ليكن اين حديث شريف بيش از ده بار و در جايگاه هاى مختلف</w:t>
      </w:r>
      <w:r>
        <w:rPr>
          <w:rStyle w:val="FootnoteAnchor"/>
          <w:rtl w:val="true"/>
        </w:rPr>
        <w:footnoteReference w:id="316"/>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حضرت رسول اين كلام را از ابتداى بعثت تا پايان عمر شريفشان، در موارد مختلف و به مناسبت هاى گوناگون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از اساس مردود 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20" w:name="__RefHeading___Toc6397800_73709187"/>
      <w:bookmarkStart w:id="321" w:name="_Toc118"/>
      <w:bookmarkEnd w:id="320"/>
      <w:r>
        <w:rPr>
          <w:rtl w:val="true"/>
        </w:rPr>
        <w:t>حديث چهارم</w:t>
      </w:r>
      <w:r>
        <w:rPr>
          <w:rtl w:val="true"/>
        </w:rPr>
        <w:t>: «</w:t>
      </w:r>
      <w:r>
        <w:rPr>
          <w:rtl w:val="true"/>
        </w:rPr>
        <w:t>عليٌ مع القرآن، والقرآن مع علي</w:t>
      </w:r>
      <w:r>
        <w:rPr>
          <w:rtl w:val="true"/>
        </w:rPr>
        <w:t>»</w:t>
      </w:r>
      <w:bookmarkEnd w:id="321"/>
    </w:p>
    <w:p>
      <w:pPr>
        <w:pStyle w:val="Heading4"/>
        <w:numPr>
          <w:ilvl w:val="3"/>
          <w:numId w:val="1"/>
        </w:numPr>
        <w:rPr/>
      </w:pPr>
      <w:bookmarkStart w:id="322" w:name="__RefHeading___Toc6397802_73709187"/>
      <w:bookmarkStart w:id="323" w:name="_Toc119"/>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از جمله احاديثى كه بر عصمت اميرالمؤمنين عليه السلام دلالت دارد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راويان اين حديث شريف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موصلى؛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 بغدادى؛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طبرانى؛ </w:t>
      </w:r>
      <w:bookmarkStart w:id="324" w:name="pg11660_121261"/>
    </w:p>
    <w:p>
      <w:pPr>
        <w:pStyle w:val="BookText"/>
        <w:rPr/>
      </w:pPr>
      <w:bookmarkEnd w:id="3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بيهقى؛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 اصفهانى؛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شهردار ديلمى؛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ذهبى؛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نورالدين هيثمى؛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سيوطى؛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متقى هندى؛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عبدالرئوف مناوى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سندهاى اين راويان به حضرت اُم سلمه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سندها نيز به حضرت زهرا سلام اللّه عليها و امام مجتبى عليه السلام منتهى مى شود كه اين دو بزرگوار از پيامبر صلى اللّه عليه وآله اين حديث را روايت مى كنند</w:t>
      </w:r>
      <w:r>
        <w:rPr>
          <w:rFonts w:eastAsia="IRNazanin" w:cs="IRNazanin"/>
          <w:color w:val="111111"/>
          <w:sz w:val="28"/>
          <w:szCs w:val="28"/>
          <w:rtl w:val="true"/>
          <w:lang w:bidi="fa-IR"/>
        </w:rPr>
        <w:t>.</w:t>
      </w:r>
    </w:p>
    <w:p>
      <w:pPr>
        <w:pStyle w:val="Heading4"/>
        <w:numPr>
          <w:ilvl w:val="3"/>
          <w:numId w:val="1"/>
        </w:numPr>
        <w:rPr/>
      </w:pPr>
      <w:bookmarkStart w:id="325" w:name="__RefHeading___Toc6397804_73709187"/>
      <w:bookmarkStart w:id="326" w:name="_Toc120"/>
      <w:bookmarkEnd w:id="325"/>
      <w:r>
        <w:rPr>
          <w:rtl w:val="true"/>
        </w:rPr>
        <w:t>متن چند حديث</w:t>
      </w:r>
      <w:bookmarkEnd w:id="326"/>
    </w:p>
    <w:p>
      <w:pPr>
        <w:pStyle w:val="BookText"/>
        <w:rPr/>
      </w:pPr>
      <w:r>
        <w:rPr>
          <w:rFonts w:ascii="IRNazanin" w:hAnsi="IRNazanin" w:eastAsia="IRNazanin"/>
          <w:color w:val="111111"/>
          <w:sz w:val="28"/>
          <w:sz w:val="28"/>
          <w:szCs w:val="28"/>
          <w:rtl w:val="true"/>
          <w:lang w:bidi="fa-IR"/>
        </w:rPr>
        <w:t xml:space="preserve">حاكم نيشابورى به سند خود از ابوسعيد تيمى، و او از ابوثابت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ابوثابت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رضي اللّه عنه يوم الجمل، فلما رأيت عايشة واقفة دخلني بعض ما يدخل الناس، فكشف اللّه عني ذلك عند صلاة الظهر فقاتلت مع اميرالمؤمنين، فلما فرغ ذهبت إلى المدينة فأتيت اُم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 ذر فقالت 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p>
    <w:p>
      <w:pPr>
        <w:pStyle w:val="BookText"/>
        <w:rPr/>
      </w:pP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لن يفترقا حتّى يردا عليّ الحوض؛ در روز واقعه جمل با على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عايشه ايستاده بود و نگاه من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بود در من نيز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اين شك را به هنگام نماز ظهر از من برطرف نمود تا در ركاب اميرالمؤمنين به جنگ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جنگ تمام شد و به مدينه بازگشتم، به نزد اُم سلمه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درستى كه من براى آب و غذا به اين جا نيامدم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آن شك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وقتى كه قلب ها در كشاكش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خداوند متعال به هنگام زوال ظهر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را از من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شنيدم كه رسول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قرآن همراه است و قرآن با او تا اين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پايان اين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سعيد التيمي هو عقيصاء ثقة مأمون، ولم يخرجاه؛</w:t>
      </w:r>
      <w:r>
        <w:rPr>
          <w:rStyle w:val="FootnoteAnchor"/>
          <w:rtl w:val="true"/>
        </w:rPr>
        <w:footnoteReference w:id="318"/>
      </w:r>
      <w:r>
        <w:rPr>
          <w:rFonts w:ascii="IRNazanin" w:hAnsi="IRNazanin" w:eastAsia="IRNazanin"/>
          <w:color w:val="111111"/>
          <w:sz w:val="28"/>
          <w:sz w:val="28"/>
          <w:szCs w:val="28"/>
          <w:rtl w:val="true"/>
          <w:lang w:bidi="fa-IR"/>
        </w:rPr>
        <w:t>سند اين حديث صحيح است و ابوسعيد تيمى كه عقيصاء نام دارد مورد اطمينان است، هر چند كه اين حديث را مسلم و بخارى نياورده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نيز در تلخيص المستدرك به صحت اين اسناد اقرار مى كند</w:t>
      </w:r>
      <w:r>
        <w:rPr>
          <w:rFonts w:eastAsia="Amiri" w:cs="Amiri" w:ascii="Amiri" w:hAnsi="Amiri"/>
          <w:color w:val="111111"/>
          <w:sz w:val="28"/>
          <w:szCs w:val="28"/>
          <w:rtl w:val="true"/>
          <w:lang w:bidi="ar-SA"/>
        </w:rPr>
        <w:t>.</w:t>
      </w:r>
      <w:r>
        <w:rPr>
          <w:rStyle w:val="FootnoteAnchor"/>
          <w:rtl w:val="true"/>
        </w:rPr>
        <w:footnoteReference w:id="319"/>
      </w:r>
      <w:bookmarkStart w:id="327" w:name="pg11660_121263"/>
    </w:p>
    <w:p>
      <w:pPr>
        <w:pStyle w:val="BookText"/>
        <w:rPr/>
      </w:pPr>
      <w:bookmarkEnd w:id="327"/>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چه حسابى در كار است كه هم على با قرآن و هم قرآن با على است؟ مگر براى همراهى اين دو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نمى كرد، پس چرا پيامبر اكرم صلى اللّه عليه وآله دوباره تكرار مى كند 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اين تكرار براى تأكيد و دفع شك و شبهه باشد، زيرا ممكن است ديگرى هم اين ادّعا را داشته باشد كه اقوال و افعال او مطابق قرآن است و از قرآن جدا نيست، وليكن رسول اللّه مى خواهد بفرمايد كه قرآن نيز همراه على و مصدِّق افعال و اقوال او است، و تصديق قرآن همان تصديق خدا است، چرا كه قرآن كلام الاهى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همه احوال، أقوال و افعال مورد قبول و تصديق خدا است</w:t>
      </w:r>
      <w:r>
        <w:rPr>
          <w:rFonts w:eastAsia="IRNazanin" w:cs="IRNazanin"/>
          <w:color w:val="111111"/>
          <w:sz w:val="28"/>
          <w:szCs w:val="28"/>
          <w:rtl w:val="true"/>
          <w:lang w:bidi="fa-IR"/>
        </w:rPr>
        <w:t>.</w:t>
      </w:r>
    </w:p>
    <w:p>
      <w:pPr>
        <w:pStyle w:val="Heading4"/>
        <w:numPr>
          <w:ilvl w:val="3"/>
          <w:numId w:val="1"/>
        </w:numPr>
        <w:rPr/>
      </w:pPr>
      <w:bookmarkStart w:id="328" w:name="__RefHeading___Toc6397806_73709187"/>
      <w:bookmarkStart w:id="329" w:name="_Toc121"/>
      <w:bookmarkEnd w:id="328"/>
      <w:r>
        <w:rPr>
          <w:rtl w:val="true"/>
        </w:rPr>
        <w:t>روايت ابن عقده</w:t>
      </w:r>
      <w:r>
        <w:rPr>
          <w:rtl w:val="true"/>
        </w:rPr>
        <w:t>:</w:t>
      </w:r>
      <w:bookmarkEnd w:id="329"/>
    </w:p>
    <w:p>
      <w:pPr>
        <w:pStyle w:val="BookText"/>
        <w:rPr/>
      </w:pPr>
      <w:r>
        <w:rPr>
          <w:rFonts w:ascii="IRNazanin" w:hAnsi="IRNazanin" w:eastAsia="IRNazanin"/>
          <w:color w:val="111111"/>
          <w:sz w:val="28"/>
          <w:sz w:val="28"/>
          <w:szCs w:val="28"/>
          <w:rtl w:val="true"/>
          <w:lang w:bidi="fa-IR"/>
        </w:rPr>
        <w:t>بنا به دستور پيامبر، تمامى مردم بايد با لشكر اسامه حركت كنند و خارج از مدينه اردو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فرمان سرباز زنند مورد لعن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خبر مريضى پيامبر را به ابوبكر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ابوبكر به همراه عده بسيارى از دستور پيامبر اكرم صلى اللّه عليه وآله سرپيچى كرده و با ترك لشكر اسامه نزد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بستر احتضار و در لحظات آخر عمر خويش مردم را به تمسك به اهل بيت عليهم السلام سفارش مى كند و مقام اميرالمؤمنين عليه السلام را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عليها كه در موقع رحلت پيامبر در كنار ايشان حضور داشته اند، از پدر بزرگوارشان نقل مى كنند كه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يوشك أن أقبض قبضا سريعا وقد قدمت إليكم القول معذرة إليكم، ألا وإني مخلف فيكم كتاب ربّي عزّوجلّ وعترتي أهل بيتي،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عليّ مع القرآن والقرآن مع عليّ، لا يفترقان حتى يردا </w:t>
      </w:r>
    </w:p>
    <w:p>
      <w:pPr>
        <w:pStyle w:val="BookText"/>
        <w:rPr/>
      </w:pPr>
      <w:r>
        <w:rPr>
          <w:rFonts w:ascii="Amiri" w:hAnsi="Amiri" w:eastAsia="Amiri" w:cs="Amiri"/>
          <w:color w:val="111111"/>
          <w:sz w:val="28"/>
          <w:sz w:val="28"/>
          <w:szCs w:val="28"/>
          <w:rtl w:val="true"/>
          <w:lang w:bidi="ar-SA"/>
        </w:rPr>
        <w:t>عليّ الحوض، فأسألكم ما تخلفوني فيهما؛</w:t>
      </w:r>
      <w:r>
        <w:rPr>
          <w:rStyle w:val="FootnoteAnchor"/>
          <w:rtl w:val="true"/>
        </w:rPr>
        <w:footnoteReference w:id="320"/>
      </w:r>
      <w:r>
        <w:rPr>
          <w:rFonts w:ascii="IRNazanin" w:hAnsi="IRNazanin" w:eastAsia="IRNazanin"/>
          <w:color w:val="111111"/>
          <w:sz w:val="28"/>
          <w:sz w:val="28"/>
          <w:szCs w:val="28"/>
          <w:rtl w:val="true"/>
          <w:lang w:bidi="fa-IR"/>
        </w:rPr>
        <w:t>اى مردمان، به زودى و به سرعت قبض روح من فرا مى رسد و كلامى را براى شما مقدم مى كنم كه جاى هيچ عذرى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كتاب پروردگار و اهل بيت خودم را به جاى مى گذارم، سپس دست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با قرآن است و قرآن با اوست، جدايى نمى پذيرند تا اين كه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مى كنم كه با آن دو بعد از من چگونه بوديد؟ اين روايت در ينابيع المودة</w:t>
      </w:r>
      <w:r>
        <w:rPr>
          <w:rStyle w:val="FootnoteAnchor"/>
          <w:rtl w:val="true"/>
        </w:rPr>
        <w:footnoteReference w:id="321"/>
      </w:r>
      <w:r>
        <w:rPr>
          <w:rFonts w:ascii="IRNazanin" w:hAnsi="IRNazanin" w:eastAsia="IRNazanin"/>
          <w:color w:val="111111"/>
          <w:sz w:val="28"/>
          <w:sz w:val="28"/>
          <w:szCs w:val="28"/>
          <w:rtl w:val="true"/>
          <w:lang w:bidi="fa-IR"/>
        </w:rPr>
        <w:t>نيز به همين صورت آمده است، ولى ابن حجر در صواعق محرقه، پس از تصرفاتى در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أنه 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مخلف فيكم كتاب ربّي وعترتي أهل بيتي، ثم أخذ بيد على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ابن حجر مكي، نام صديقه طاهره را كه ناقل حديث است نمى آورد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 چنين از اجتماع اصحاب داخل حجره پيامبر سخنى به ميان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بازخواست مى كنم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مورد سؤال قرار مى دهم تغيير مى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صورت، اين حديث را كه حاكم نيشابورى با سند خود نقل كرده صحيح </w:t>
      </w:r>
      <w:bookmarkStart w:id="330" w:name="pg11660_121265"/>
    </w:p>
    <w:p>
      <w:pPr>
        <w:pStyle w:val="BookText"/>
        <w:rPr/>
      </w:pPr>
      <w:bookmarkEnd w:id="330"/>
      <w:r>
        <w:rPr>
          <w:rFonts w:ascii="IRNazanin" w:hAnsi="IRNazanin" w:eastAsia="IRNazanin"/>
          <w:color w:val="111111"/>
          <w:sz w:val="28"/>
          <w:sz w:val="28"/>
          <w:szCs w:val="28"/>
          <w:rtl w:val="true"/>
          <w:lang w:bidi="fa-IR"/>
        </w:rPr>
        <w:t>است و دلالت آن بر عصمت بر كسى پوشيده نيست، چرا كه اگر كسى با قرآن باشد و قرآن هم از او جدا نشود معصوم خواهد بود، قرآنى كه خود نيز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هيچ باطلى از پيش رو و پشت سرش به سويش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سوى حكيم و ستوده است</w:t>
      </w:r>
      <w:r>
        <w:rPr>
          <w:rFonts w:eastAsia="IRNazanin" w:cs="IRNazanin"/>
          <w:color w:val="111111"/>
          <w:sz w:val="28"/>
          <w:szCs w:val="28"/>
          <w:rtl w:val="true"/>
          <w:lang w:bidi="fa-IR"/>
        </w:rPr>
        <w:t>.</w:t>
      </w:r>
    </w:p>
    <w:p>
      <w:pPr>
        <w:pStyle w:val="Heading3"/>
        <w:numPr>
          <w:ilvl w:val="2"/>
          <w:numId w:val="1"/>
        </w:numPr>
        <w:rPr/>
      </w:pPr>
      <w:bookmarkStart w:id="331" w:name="__RefHeading___Toc6397808_73709187"/>
      <w:bookmarkStart w:id="332" w:name="_Toc122"/>
      <w:bookmarkEnd w:id="331"/>
      <w:r>
        <w:rPr>
          <w:rtl w:val="true"/>
        </w:rPr>
        <w:t>حديث پنجم</w:t>
      </w:r>
      <w:r>
        <w:rPr>
          <w:rtl w:val="true"/>
        </w:rPr>
        <w:t>: «</w:t>
      </w:r>
      <w:r>
        <w:rPr>
          <w:rtl w:val="true"/>
        </w:rPr>
        <w:t>حديث باب حطّه</w:t>
      </w:r>
      <w:r>
        <w:rPr>
          <w:rtl w:val="true"/>
        </w:rPr>
        <w:t>»</w:t>
      </w:r>
      <w:bookmarkEnd w:id="332"/>
    </w:p>
    <w:p>
      <w:pPr>
        <w:pStyle w:val="Heading4"/>
        <w:numPr>
          <w:ilvl w:val="3"/>
          <w:numId w:val="1"/>
        </w:numPr>
        <w:rPr/>
      </w:pPr>
      <w:bookmarkStart w:id="333" w:name="__RefHeading___Toc6397810_73709187"/>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از ديگر احاديثى كه بر عصمت اميرالمؤمنين عليه السلام و اهل بيت طاهرين سلام اللّه عليهم دلالت مى كند،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بزرگى اين حديث را روايت كردند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ديلمى؛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p>
    <w:p>
      <w:pPr>
        <w:pStyle w:val="Heading4"/>
        <w:numPr>
          <w:ilvl w:val="3"/>
          <w:numId w:val="1"/>
        </w:numPr>
        <w:rPr/>
      </w:pPr>
      <w:bookmarkStart w:id="335" w:name="__RefHeading___Toc6397812_73709187"/>
      <w:bookmarkStart w:id="336" w:name="_Toc124"/>
      <w:bookmarkEnd w:id="335"/>
      <w:r>
        <w:rPr>
          <w:rtl w:val="true"/>
        </w:rPr>
        <w:t>باب حطّة چيست؟</w:t>
      </w:r>
      <w:bookmarkEnd w:id="3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براى امتحان بنو اسرائيل دستور مى دهد كه از درى مخصوص وارد بيت المقدس شوند و به هنگام ورود، فروتنانه، سجده كنان و در حالى كه طلب مغفرت مى كنند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بنو اسرائيل فرمان الاهى را به مسخره و استهزاء گرفته و به خلاف آن، از پشت وارد شدند و به جاى حطّة كه به معناى طلب مغفرت و آمرزش است، واژه حنطة را بر زبان جارى مى كردند و در نهايت در اين امتحان مردود شدند</w:t>
      </w:r>
      <w:r>
        <w:rPr>
          <w:rFonts w:eastAsia="IRNazanin" w:cs="IRNazanin"/>
          <w:color w:val="111111"/>
          <w:sz w:val="28"/>
          <w:szCs w:val="28"/>
          <w:rtl w:val="true"/>
          <w:lang w:bidi="fa-IR"/>
        </w:rPr>
        <w:t xml:space="preserve">. </w:t>
      </w:r>
      <w:bookmarkStart w:id="337" w:name="pg11660_121266"/>
    </w:p>
    <w:p>
      <w:pPr>
        <w:pStyle w:val="BookText"/>
        <w:rPr/>
      </w:pPr>
      <w:bookmarkEnd w:id="337"/>
      <w:r>
        <w:rPr>
          <w:rFonts w:ascii="Amiri" w:hAnsi="Amiri" w:eastAsia="Amiri" w:cs="Amiri"/>
          <w:color w:val="111111"/>
          <w:sz w:val="28"/>
          <w:sz w:val="28"/>
          <w:szCs w:val="28"/>
          <w:rtl w:val="true"/>
          <w:lang w:bidi="ar-SA"/>
        </w:rPr>
        <w:t>خداى تعالى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الْقَرْيَةَ فَكُلُوا مِنْها حَيْثُ شِئْتُمْ رَغَدًا وَادْخُلُوا الْبابَ سُجَّدًا وَقُولُوا حِطَّةٌ نَغْفِرْ لَكُمْ خَطاياكُمْ وَسَنَزيدُ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از نعمت هاى آن هر چه خواستيد به فراوانى و گوارايى بخوريد و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يا درِ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فروتنانه و سجده كنان در آييد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ريزش گناهان ماست، تا گناهانتان را بيامرزيم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بيفزائيم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صلى اللّه عليه وآله اميرالمؤمنين عليه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بنو اسرائيل تشبيه مى كند، همان طور كه باب حطّه ميزان و ترازويى براى سنجش ايمان بنو اسرائيل بود، اميرالمؤمنين هم بابى است براى سنجش ايمان امت پيامبر</w:t>
      </w:r>
      <w:r>
        <w:rPr>
          <w:rFonts w:eastAsia="IRNazanin" w:cs="IRNazanin"/>
          <w:color w:val="111111"/>
          <w:sz w:val="28"/>
          <w:szCs w:val="28"/>
          <w:rtl w:val="true"/>
          <w:lang w:bidi="fa-IR"/>
        </w:rPr>
        <w:t>.</w:t>
      </w:r>
    </w:p>
    <w:p>
      <w:pPr>
        <w:pStyle w:val="Heading4"/>
        <w:numPr>
          <w:ilvl w:val="3"/>
          <w:numId w:val="1"/>
        </w:numPr>
        <w:rPr/>
      </w:pPr>
      <w:bookmarkStart w:id="338" w:name="__RefHeading___Toc6397814_73709187"/>
      <w:bookmarkStart w:id="339" w:name="_Toc125"/>
      <w:bookmarkEnd w:id="338"/>
      <w:r>
        <w:rPr>
          <w:rtl w:val="true"/>
        </w:rPr>
        <w:t>متن حديث</w:t>
      </w:r>
      <w:r>
        <w:rPr>
          <w:rtl w:val="true"/>
        </w:rPr>
        <w:t>:</w:t>
      </w:r>
      <w:bookmarkEnd w:id="339"/>
    </w:p>
    <w:p>
      <w:pPr>
        <w:pStyle w:val="BookText"/>
        <w:rPr/>
      </w:pPr>
      <w:r>
        <w:rPr>
          <w:rFonts w:ascii="IRNazanin" w:hAnsi="IRNazanin" w:eastAsia="IRNazanin"/>
          <w:color w:val="111111"/>
          <w:sz w:val="28"/>
          <w:sz w:val="28"/>
          <w:szCs w:val="28"/>
          <w:rtl w:val="true"/>
          <w:lang w:bidi="fa-IR"/>
        </w:rPr>
        <w:t>ابن حجر مكّى از ابن عباس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حطّة؛ من دخل منه كان مؤمنا، ومن خرج منه كان كافرا؛</w:t>
      </w:r>
      <w:r>
        <w:rPr>
          <w:rStyle w:val="FootnoteAnchor"/>
          <w:rtl w:val="true"/>
        </w:rPr>
        <w:footnoteReference w:id="325"/>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كس در آن داخل شود مؤمن، و هر آن كه از آن خارج شود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اين گونه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أهل بيتي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ديلمى از عبداللّه بن عمر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باب حطّة؛ من دخل منه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در روايتى ديگر، دارقطنى از عبداللّه بن عباس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باب حطّة؛ من دخل منه كان مؤمنا، ومن خرج منه كان كافراً؛</w:t>
      </w:r>
      <w:r>
        <w:rPr>
          <w:rStyle w:val="FootnoteAnchor"/>
          <w:rtl w:val="true"/>
        </w:rPr>
        <w:footnoteReference w:id="328"/>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دين است؛ هر آن كس از آن در داخل شد مؤمن، و هركس خارج 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اين جاست كه سيوطى در درّ المنثور، پس از بيان روايات و اقوال در اين باره، به نقل از ابن ابى شيبه حديثى را در ذيل آيه مذكور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في هذه الأمة كسفينة نوح، وكباب حطّة في بنى اسرائيل؛</w:t>
      </w:r>
      <w:r>
        <w:rPr>
          <w:rStyle w:val="FootnoteAnchor"/>
          <w:rtl w:val="true"/>
        </w:rPr>
        <w:footnoteReference w:id="329"/>
      </w:r>
      <w:r>
        <w:rPr>
          <w:rFonts w:ascii="Amiri" w:hAnsi="Amiri" w:eastAsia="Amiri" w:cs="Amiri"/>
          <w:color w:val="111111"/>
          <w:sz w:val="28"/>
          <w:sz w:val="28"/>
          <w:szCs w:val="28"/>
          <w:rtl w:val="true"/>
          <w:lang w:bidi="ar-SA"/>
        </w:rPr>
        <w:t xml:space="preserve">مثال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امت مانند كشتى نوح و باب حطّه در قوم بنو اسرائيل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اميرالمؤمنين معصوم نباشد، چگونه مى تواند ميزان و معيار ايمان و كفر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كتاب هاى اهل تسنّن، اهل بيت نيز به باب حطّه تشبيه شده اند و عصمت آن ها نيز به خوبى از اين تشبيه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المعجم </w:t>
      </w:r>
      <w:bookmarkStart w:id="340" w:name="pg11660_121268"/>
    </w:p>
    <w:p>
      <w:pPr>
        <w:pStyle w:val="BookText"/>
        <w:rPr/>
      </w:pPr>
      <w:bookmarkEnd w:id="340"/>
      <w:r>
        <w:rPr>
          <w:rFonts w:ascii="IRNazanin" w:hAnsi="IRNazanin" w:eastAsia="IRNazanin"/>
          <w:color w:val="111111"/>
          <w:sz w:val="28"/>
          <w:sz w:val="28"/>
          <w:szCs w:val="28"/>
          <w:rtl w:val="true"/>
          <w:lang w:bidi="fa-IR"/>
        </w:rPr>
        <w:t>الكبير به يك سند از ابوذر غفارى روايت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كمثل سفينة نوح في قوم نوح؛ من ركبها نجا، ومن تخلّف عنها هلك، ومثل باب حطّة في بني اسرائيل؛</w:t>
      </w:r>
      <w:r>
        <w:rPr>
          <w:rStyle w:val="FootnoteAnchor"/>
          <w:rtl w:val="true"/>
        </w:rPr>
        <w:footnoteReference w:id="330"/>
      </w:r>
      <w:r>
        <w:rPr>
          <w:rFonts w:ascii="IRNazanin" w:hAnsi="IRNazanin" w:eastAsia="IRNazanin"/>
          <w:color w:val="111111"/>
          <w:sz w:val="28"/>
          <w:sz w:val="28"/>
          <w:szCs w:val="28"/>
          <w:rtl w:val="true"/>
          <w:lang w:bidi="fa-IR"/>
        </w:rPr>
        <w:t>از رسول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در ميان شما به سان كشتى نوح در بين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سوار شود نجات يافته و هر آن كه مخالفت ورزد به هلاكت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مثال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حطّه در بنو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همين حديث را در المعجم الصغير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عطية عن أبي سعيد الخدري 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أهل بيتي فيكم مثل باب حطّة في بني إسراييل، من دخله غفرله</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341" w:name="__RefHeading___Toc6397816_73709187"/>
      <w:bookmarkStart w:id="342" w:name="_Toc126"/>
      <w:bookmarkEnd w:id="341"/>
      <w:r>
        <w:rPr>
          <w:rtl w:val="true"/>
        </w:rPr>
        <w:t>حديث ششم</w:t>
      </w:r>
      <w:r>
        <w:rPr>
          <w:rtl w:val="true"/>
        </w:rPr>
        <w:t>: «</w:t>
      </w:r>
      <w:r>
        <w:rPr>
          <w:rtl w:val="true"/>
        </w:rPr>
        <w:t>إنّ عليّا لا يفعل إلاّ بما يؤمر</w:t>
      </w:r>
      <w:r>
        <w:rPr>
          <w:rtl w:val="true"/>
        </w:rPr>
        <w:t>»</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لا يفعل إلاّ بما يؤمر</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پيامبر اكرم صلى اللّه عليه وآله پس از اعزام خالد بن وليد در رأس لشكرى به يمن، لشكرى را نيز به فرماندهى اميرالمؤمنين عليه السلام به سوى يمن رهسپار كردند و دستور دادند كه در صورت رسيدن دو لشكر به يكديگر، فرمانده هر دو لشكر على عليه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جنگ، لشكريان اسلام به فرماندهى امير المؤمنين عليه السلام به پيروزى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غنائم جنگى دختر يا زن جوانى بود كه اميرالمؤمنين عليه السلام او را براى خود اختيار كردند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خالد بن وليد كه با اميرالمؤمنين دشمنى خاصى داشت،</w:t>
      </w:r>
      <w:r>
        <w:rPr>
          <w:rStyle w:val="FootnoteAnchor"/>
          <w:rtl w:val="true"/>
        </w:rPr>
        <w:footnoteReference w:id="334"/>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 نيز به كدورتش با على عليه السلام اقرار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اى ديگر دور هم جمع شده، در صدد برآمدند كه خبر اين قضيه را به عنوان نقطه ضعفى از على عليه السلام به پيامبر اكرم صلى اللّه عليه وآله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خالد نامه نوشت و به دست بريده سپرد و سه نفر ديگر را همراه وى كرد تا با سرعت خود را به مدينه رسانده و در آن جا با همراهى و هماهنگى برخى ديگر اميرالمؤمنين عليه السلام را نزد رسول خدا صلى اللّه عليه وآله كوچك كنند و على عليه السلام را از چشم پيامبر اكرم بياندازند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آنان با اين قصد نزد آن حضرت رفته، زبان به شكايت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به ترتيب برخاسته و درباره اميرالمؤمنين عليه السلام و عمل كرد او بدگويى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پيامبر به آن ها بسيار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إليهم رسول اللّه صلّى اللّه عليه وآله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پيامبر در حالى كه چهره اش غضب ناك بود به آنان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چه مى خواهيد؟ در بعضى از نقل ها رسول خدا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تريدون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بريده كه خود يكى از چهار خبرچين است، حال پيامبر را اين گونه توصيف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رسول اللّه صلّى اللّه عليه وآله غضب غضبا لم أره غضب مثله إلاّ يوم قريظة والنضير،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فإنّما يفعل ما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من الناس أحد أحبّ إليّ منه؛</w:t>
      </w:r>
      <w:r>
        <w:rPr>
          <w:rStyle w:val="FootnoteAnchor"/>
          <w:rtl w:val="true"/>
        </w:rPr>
        <w:footnoteReference w:id="338"/>
      </w:r>
      <w:r>
        <w:rPr>
          <w:rFonts w:ascii="IRNazanin" w:hAnsi="IRNazanin" w:eastAsia="IRNazanin"/>
          <w:color w:val="111111"/>
          <w:sz w:val="28"/>
          <w:sz w:val="28"/>
          <w:szCs w:val="28"/>
          <w:rtl w:val="true"/>
          <w:lang w:bidi="fa-IR"/>
        </w:rPr>
        <w:t xml:space="preserve">رسول خدا چنان غضبى كرد كه هرگز مثل آن ديده نشده بود مگر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يهوديان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على را دوست بدار، زيرا فقط على هر آن چه را كه به او امر شده است انجام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در حالى كه محبوب ترين مردم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در كتاب هاى معتبر و با سندهاى صحيح موجود است كه برخى از آن 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يفعل ما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نيز از قول بريده چنين روايت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 عليا وليّكم بعدي، فأحبّ عليّا، فإنّه يفعل ما يؤمر؛</w:t>
      </w:r>
      <w:r>
        <w:rPr>
          <w:rStyle w:val="FootnoteAnchor"/>
          <w:rtl w:val="true"/>
        </w:rPr>
        <w:footnoteReference w:id="339"/>
      </w:r>
      <w:r>
        <w:rPr>
          <w:rFonts w:ascii="IRNazanin" w:hAnsi="IRNazanin" w:eastAsia="IRNazanin"/>
          <w:color w:val="111111"/>
          <w:sz w:val="28"/>
          <w:sz w:val="28"/>
          <w:szCs w:val="28"/>
          <w:rtl w:val="true"/>
          <w:lang w:bidi="fa-IR"/>
        </w:rPr>
        <w:t>پيامبر به من نگاه كرد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پس از من على سرپرست شماست، از اين رو او را دوست بدار، زيرا به درستى كه او هر چه انجام دهد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قسمتى از حديث ولايت است كه آن نيز بر عصمت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تمامى حركات و سكنات اميرالمؤمنين عليه السلام به امر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كردند، سخن گفتند، شمشير كشيدند و يا در خانه نشستند همه و همه به فرمان پروردگار است، و اين نيست مگر همان عصمت حضرت اميرالمؤمنين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ما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صغرايى شود براى آيه شريفه اى كه در وصف ملائكه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قرآن در وصف ملائكه و عبوديت آنان نزد خويش مى فرمايد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بلكه آنان بندگانى گرامى هستند، در گفتار بر او پيشى نمى گيرند و آنان فقط به فرمان او عمل مى كنند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از جمله شواهد بر اين معنا، كلام اميرالمؤمنين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سال روز غدير خم، در شهر كوفه خطبه اى مفصّل ايراد كردند</w:t>
      </w:r>
      <w:r>
        <w:rPr>
          <w:rStyle w:val="FootnoteAnchor"/>
          <w:rtl w:val="true"/>
        </w:rPr>
        <w:footnoteReference w:id="342"/>
      </w:r>
      <w:r>
        <w:rPr>
          <w:rFonts w:ascii="IRNazanin" w:hAnsi="IRNazanin" w:eastAsia="IRNazanin"/>
          <w:color w:val="111111"/>
          <w:sz w:val="28"/>
          <w:sz w:val="28"/>
          <w:szCs w:val="28"/>
          <w:rtl w:val="true"/>
          <w:lang w:bidi="fa-IR"/>
        </w:rPr>
        <w:t>و در ضمن آن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اللّه تعالى اختصّ لنفسه بعد نبيّه صلّى اللّه عليه وآله من بريّته خاصّة علاّهم بتعليته، وسما بهم إلى رتبته، وجعلهم الدّعاة بالحقّ إليه، والأدلاّء بالإرشاد عليه لقرن قرن وزمن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أنشأهم في القدم قبل كلّ مذرو ومبرو أنواراً أنطقها بتحميده، وألهمها شكره وتمجيده، وجعلها الحجج على كلّ معترف له بملكة الرّبوبيّة وسلطان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واستنطق بها الخرسات بأنواع اللّغات بخوعاً له، فإنّه فاطر الأرضين والسّموات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وأشهدهم خلقه، وولاّهم ما شاء من أمره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جعلهم تراجم مشيئته، وألسن إرادته، عبيداً لا يسبقونه بالقول وهم بأمره يعملون، يعلم ما بين أيديهم وما خلفهم ولا يشفعون إلا لمن ارتضى وهم من خشيته مشفقون؛</w:t>
      </w:r>
      <w:r>
        <w:rPr>
          <w:rStyle w:val="FootnoteAnchor"/>
          <w:rtl w:val="true"/>
        </w:rPr>
        <w:footnoteReference w:id="343"/>
      </w:r>
      <w:r>
        <w:rPr>
          <w:rFonts w:ascii="IRNazanin" w:hAnsi="IRNazanin" w:eastAsia="IRNazanin"/>
          <w:color w:val="111111"/>
          <w:sz w:val="28"/>
          <w:sz w:val="28"/>
          <w:szCs w:val="28"/>
          <w:rtl w:val="true"/>
          <w:lang w:bidi="fa-IR"/>
        </w:rPr>
        <w:t>خداوند متعال پس از پيامبرش، عده اى از مخلوقاتش را به خود اختصاص داد و آنان را به بزرگوارى اش خودش برترى داد و ايشان را بسان مرتبه خود نام نهاد و آنان را دعوت كنندگان به حقى كه به سوى خودش مى خوانند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 در هر قرن قرنى و هر زمان زمانى قرار داد و آن ها را پيش از آن كه خلقى را خلق كند به وجود آورد و ايشان را انوارى قرار داد كه ستايش او مى كردند، شكر و تمجيدش را به آن ها الهام مى نمود و آن ها را بر همه كسانى كه به فرمان روايى خداوند متعال و بندگى خود اقرار مى كردند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آنان زبان هاى گنگ را به سخن گويى در انواع لغت ها به جهت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ساخت، چرا كه او خالق زمين ها و آسمان هاست و آنان را شاهد بر خلق </w:t>
      </w:r>
      <w:bookmarkStart w:id="343" w:name="pg11660_121273"/>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 و به ايشان در آن چه از امرش تعلق گرفته بود ولايت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را بازگو كنندگان مشيت و ترجمان اراده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بر او پيشى نمى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از ازل كرده و تا ابد مرتكب شوند را خدا مى داند و از كسى شفاعت نمى كنند، مگر آن كه خدا از او راضى باشد و پيوسته از ترس خداوند متعال بيم ناك و هراسان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وجودى كه اينان مقام و عظمتى بالا و والا دارند، اما هرگز بر خداوند پيشى نمى گيرند و خود را در برابر پروردگار بنده و عبد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حركات و سكنات آن ها انعكاس خواسته الاهى است و ايشان در همه حال عبد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هرگز غلو و گزافه گويى نيست و به حكم عقل و بر اساس رواياتى كه به سختى به دست ما رسيده است و از توطئه محوكنندگان روايات در امان مانده است، اين حقايق به روشنى ثابت مى شود</w:t>
      </w:r>
      <w:r>
        <w:rPr>
          <w:rFonts w:eastAsia="IRNazanin" w:cs="IRNazanin"/>
          <w:color w:val="111111"/>
          <w:sz w:val="28"/>
          <w:szCs w:val="28"/>
          <w:rtl w:val="true"/>
          <w:lang w:bidi="fa-IR"/>
        </w:rPr>
        <w:t>.</w:t>
      </w:r>
    </w:p>
    <w:p>
      <w:pPr>
        <w:pStyle w:val="Heading3"/>
        <w:numPr>
          <w:ilvl w:val="2"/>
          <w:numId w:val="1"/>
        </w:numPr>
        <w:rPr/>
      </w:pPr>
      <w:bookmarkStart w:id="344" w:name="__RefHeading___Toc6397818_73709187"/>
      <w:bookmarkStart w:id="345" w:name="_Toc127"/>
      <w:bookmarkEnd w:id="344"/>
      <w:r>
        <w:rPr>
          <w:rtl w:val="true"/>
        </w:rPr>
        <w:t>حديث هفتم</w:t>
      </w:r>
      <w:r>
        <w:rPr>
          <w:rtl w:val="true"/>
        </w:rPr>
        <w:t>: «</w:t>
      </w:r>
      <w:r>
        <w:rPr>
          <w:rtl w:val="true"/>
        </w:rPr>
        <w:t>من فارق عليا</w:t>
      </w:r>
      <w:r>
        <w:rPr>
          <w:rtl w:val="true"/>
        </w:rPr>
        <w:t>...»</w:t>
      </w:r>
      <w:bookmarkEnd w:id="345"/>
    </w:p>
    <w:p>
      <w:pPr>
        <w:pStyle w:val="Heading4"/>
        <w:numPr>
          <w:ilvl w:val="3"/>
          <w:numId w:val="1"/>
        </w:numPr>
        <w:rPr/>
      </w:pPr>
      <w:bookmarkStart w:id="346" w:name="__RefHeading___Toc6397820_73709187"/>
      <w:bookmarkStart w:id="347" w:name="_Toc12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از ديگر احاديث دُرَر بارى كه از دو لب مبارك پيامبر صلى اللّه عليه وآله صادر شده است و بر عصمت اميرالمؤمنين عليه السلام دلالت مى كند، حديث شريفى است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فارقني فقد فارق اللّه؛ ومن فارقك يا علي، فقد فارقني؛</w:t>
      </w:r>
      <w:r>
        <w:rPr>
          <w:rStyle w:val="FootnoteAnchor"/>
          <w:rtl w:val="true"/>
        </w:rPr>
        <w:footnoteReference w:id="344"/>
      </w:r>
      <w:r>
        <w:rPr>
          <w:rFonts w:ascii="IRNazanin" w:hAnsi="IRNazanin" w:eastAsia="IRNazanin"/>
          <w:color w:val="111111"/>
          <w:sz w:val="28"/>
          <w:sz w:val="28"/>
          <w:szCs w:val="28"/>
          <w:rtl w:val="true"/>
          <w:lang w:bidi="fa-IR"/>
        </w:rPr>
        <w:t xml:space="preserve">كسى كه از من فاصله بگيرد و جدا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جدا شده است، و آن كسى كه از تو اى على جدا شود، از من جدا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الفاظ مشابه ديگرى نيز وارد شده است</w:t>
      </w:r>
      <w:r>
        <w:rPr>
          <w:rFonts w:eastAsia="IRNazanin" w:cs="IRNazanin"/>
          <w:color w:val="111111"/>
          <w:sz w:val="28"/>
          <w:szCs w:val="28"/>
          <w:rtl w:val="true"/>
          <w:lang w:bidi="fa-IR"/>
        </w:rPr>
        <w:t>.</w:t>
      </w:r>
      <w:r>
        <w:rPr>
          <w:rStyle w:val="FootnoteAnchor"/>
          <w:rtl w:val="true"/>
        </w:rPr>
        <w:footnoteReference w:id="345"/>
      </w:r>
      <w:bookmarkStart w:id="348" w:name="pg11660_121274"/>
    </w:p>
    <w:p>
      <w:pPr>
        <w:pStyle w:val="Heading4"/>
        <w:numPr>
          <w:ilvl w:val="3"/>
          <w:numId w:val="1"/>
        </w:numPr>
        <w:rPr/>
      </w:pPr>
      <w:bookmarkStart w:id="349" w:name="__RefHeading___Toc6397822_73709187"/>
      <w:bookmarkStart w:id="350" w:name="_Toc129"/>
      <w:bookmarkEnd w:id="348"/>
      <w:bookmarkEnd w:id="349"/>
      <w:r>
        <w:rPr>
          <w:rtl w:val="true"/>
        </w:rPr>
        <w:t>راويان حديث</w:t>
      </w:r>
      <w:r>
        <w:rPr>
          <w:rtl w:val="true"/>
        </w:rPr>
        <w:t>:</w:t>
      </w:r>
      <w:bookmarkEnd w:id="350"/>
    </w:p>
    <w:p>
      <w:pPr>
        <w:pStyle w:val="BookText"/>
        <w:rPr/>
      </w:pPr>
      <w:r>
        <w:rPr>
          <w:rFonts w:ascii="IRNazanin" w:hAnsi="IRNazanin" w:eastAsia="IRNazanin"/>
          <w:color w:val="111111"/>
          <w:sz w:val="28"/>
          <w:sz w:val="28"/>
          <w:szCs w:val="28"/>
          <w:rtl w:val="true"/>
          <w:lang w:bidi="fa-IR"/>
        </w:rPr>
        <w:t>راويان اين حديث از طبقه صحابه بسيارند كه به بزرگترين آنان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أبوليلى 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طبقه محدثين و عالمان اهل سنّت مى توان به عالمان زير اشاره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بزّار؛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بيهقى؛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دمشقى؛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شهردار ديلمى؛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هيثمى؛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طبرى؛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على متقى هندى و جمعى ديگر</w:t>
      </w:r>
      <w:r>
        <w:rPr>
          <w:rFonts w:eastAsia="IRNazanin" w:cs="IRNazanin"/>
          <w:color w:val="111111"/>
          <w:sz w:val="28"/>
          <w:szCs w:val="28"/>
          <w:rtl w:val="true"/>
          <w:lang w:bidi="fa-IR"/>
        </w:rPr>
        <w:t>.</w:t>
      </w:r>
    </w:p>
    <w:p>
      <w:pPr>
        <w:pStyle w:val="Heading4"/>
        <w:numPr>
          <w:ilvl w:val="3"/>
          <w:numId w:val="1"/>
        </w:numPr>
        <w:rPr/>
      </w:pPr>
      <w:bookmarkStart w:id="351" w:name="__RefHeading___Toc6397824_73709187"/>
      <w:bookmarkStart w:id="352" w:name="_Toc130"/>
      <w:bookmarkEnd w:id="351"/>
      <w:r>
        <w:rPr>
          <w:rtl w:val="true"/>
        </w:rPr>
        <w:t>متن حديث</w:t>
      </w:r>
      <w:r>
        <w:rPr>
          <w:rtl w:val="true"/>
        </w:rPr>
        <w:t>:</w:t>
      </w:r>
      <w:bookmarkEnd w:id="352"/>
    </w:p>
    <w:p>
      <w:pPr>
        <w:pStyle w:val="BookText"/>
        <w:rPr/>
      </w:pPr>
      <w:r>
        <w:rPr>
          <w:rFonts w:ascii="Amiri" w:hAnsi="Amiri" w:eastAsia="Amiri" w:cs="Amiri"/>
          <w:color w:val="111111"/>
          <w:sz w:val="28"/>
          <w:sz w:val="28"/>
          <w:szCs w:val="28"/>
          <w:rtl w:val="true"/>
          <w:lang w:bidi="ar-SA"/>
        </w:rPr>
        <w:t>حاكم در مستدرك به سند خود روايت مى كند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فارقني فقد فارق اللّه، ومن فارقك يا علي، فقد فارقني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نقل حاكم دو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وى درباره سند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حافظ هيثمى در مجمع الزوائد، اين حديث را به سند ابوبكر بزّار از ابوذر روايت كرده و درباره سند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جاله ثقات؛</w:t>
      </w:r>
      <w:r>
        <w:rPr>
          <w:rStyle w:val="FootnoteAnchor"/>
          <w:rtl w:val="true"/>
        </w:rPr>
        <w:footnoteReference w:id="348"/>
      </w:r>
      <w:r>
        <w:rPr>
          <w:rFonts w:ascii="IRNazanin" w:hAnsi="IRNazanin" w:eastAsia="IRNazanin"/>
          <w:color w:val="111111"/>
          <w:sz w:val="28"/>
          <w:sz w:val="28"/>
          <w:szCs w:val="28"/>
          <w:rtl w:val="true"/>
          <w:lang w:bidi="fa-IR"/>
        </w:rPr>
        <w:t>راويان حديث از راستگويانند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در جاى ديگر همين روايت را از ابوالقاسم طبرانى اين گونه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عليّا فارقني، ومن فارقني فقد فارق اللّه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ابن عساكر در تاريخ مدينة دمشق، به سند خود از ابن عباس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فتنة، فمن أدركها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 طالب؛ فإنّي سمعت رسول اللّه صلى اللّه عليه وآله يقول 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Style w:val="FootnoteAnchor"/>
          <w:rtl w:val="true"/>
        </w:rPr>
        <w:footnoteReference w:id="35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است كه پس از بررسى هاى فراوان، هرگز حديثى از پيامبر صلى اللّه عليه وآله كه عمر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باشد مشاهده نمى شود، بلكه در مصادر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بذلك اهل الكتاب؛ يهود عمر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كردند؛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فتنه اى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از شما آن را درك كرديد،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على بن ابى طالب، چرا كه از رسول خدا صلى اللّه عليه وآله شنيدم كه در حالى كه دست على را گرفته بود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به من ايمان آورد، و نخستين كسى است كه روز قيامت با من مصافحه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كننده اين امت و فرق گزارنده ميان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مؤمنان است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بزرگ مردِ راستگويان است و او درى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بخواهد به من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آن در وارد شود و او خليفه پس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عبارت از اين حديث بر عصمت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فاروق هذه الأُمة؛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بابي الذي أوتى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عبارت نخست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معصوم نباشد، نمى تواند ميزان و جدا كننده ميان حق و باطل باشد، چرا كه اگر خطا، نسيان و يا اشتباهى مرتكب شود، ديگر نمى تواند الگوى شناخت حق از باطل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عبارت دوم نيز اميرالمؤمنين عليه السلام بابى معرفى شده كه براى رسيدن به رسول خدا صلى اللّه عليه وآله بايد از آن وارد شد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راه رسيدن به پيامبر، از مسير منحرف شود و ما را به راهى انحرافى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روى خطا، سهو و نسيان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پيامبر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اميرالمؤمنين باب و راه رسيدن به پيامبر است و مسير رسيدن به پيامبر از </w:t>
      </w:r>
    </w:p>
    <w:p>
      <w:pPr>
        <w:pStyle w:val="BookText"/>
        <w:rPr/>
      </w:pPr>
      <w:r>
        <w:rPr>
          <w:rFonts w:ascii="IRNazanin" w:hAnsi="IRNazanin" w:eastAsia="IRNazanin"/>
          <w:color w:val="111111"/>
          <w:sz w:val="28"/>
          <w:sz w:val="28"/>
          <w:szCs w:val="28"/>
          <w:rtl w:val="true"/>
          <w:lang w:bidi="fa-IR"/>
        </w:rPr>
        <w:t>مسير او محقق مى شود و راه ورود به علم پيامبر بابى است به نام اميرالمؤمنين عليه السلام و اين معنى فقط با عصمت ايشان محقق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جدايى از رسول خدا و نرسيدن به او همانا جدايى از خداست و جدايى از خدا همان شرك، كفر و ضلالت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فارقني ومن فارقني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طبرانى از عبداللّه ابن عمر روايت كرده است</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نزديك به كلام ابن عباس را ابوليلاى غفارى از پيامبر صلى اللّه عليه وآله نقل مى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بعدي فتنة، فإذا كان ذلك، فالزموا عليّ بن أبيطالب؛ به زودى بعد از من فتنه پديدار مى شود، اگر در اين فتنه قرار گرفتيد، پس با على بن ابى طالب ملازم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حكايت از آن دارد كه پيامبر اكرم صلى اللّه عليه وآله از وقايع پس از رحلت خويش آگاه بودند و براى نجات امّت از اين فتنه، مردم را به التزام نسبت به اميرالمؤمنين امر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ملازم باشيد و از او جدا نشويد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پيامبر صلى اللّه عليه وآله مى 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أوّل من يراني وأوّل من يصافحني يوم القيامة، هو الصّديق الأكبر وهو فاروق هذه الأمّة، يفرق بين الحقّ والباطل وهو يعسوب المؤمنين، والمال يعسوب المنافقين؛</w:t>
      </w:r>
      <w:r>
        <w:rPr>
          <w:rStyle w:val="FootnoteAnchor"/>
          <w:rtl w:val="true"/>
        </w:rPr>
        <w:footnoteReference w:id="352"/>
      </w:r>
      <w:r>
        <w:rPr>
          <w:rFonts w:ascii="IRNazanin" w:hAnsi="IRNazanin" w:eastAsia="IRNazanin"/>
          <w:color w:val="111111"/>
          <w:sz w:val="28"/>
          <w:sz w:val="28"/>
          <w:szCs w:val="28"/>
          <w:rtl w:val="true"/>
          <w:lang w:bidi="fa-IR"/>
        </w:rPr>
        <w:t xml:space="preserve">همانا او نخستين كسى است كه به من ايمان آورد و نخستين كسى است كه در روز قيامت با من مصافحه 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ملاقات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مرد راستگويان و فاروق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اميرمؤمنين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منافقين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يعسوب المؤمنين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منافقين است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تقابل، تقابل هدايت و ضلالت است؛ يعنى اميرالمؤمنين عليه السلام وسيله نجات و هدايت است و آن چه باعث ضلالت و گمراهى است، حبّ مال دنيا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در مجمع الزوائد پس از نقل اين روايت از ابوذر و سلمان، همين روايت را نيز به نقل از طبرانى و بزّار از ابوذر روايت مى كند</w:t>
      </w:r>
      <w:r>
        <w:rPr>
          <w:rFonts w:eastAsia="IRNazanin" w:cs="IRNazanin"/>
          <w:color w:val="111111"/>
          <w:sz w:val="28"/>
          <w:szCs w:val="28"/>
          <w:rtl w:val="true"/>
          <w:lang w:bidi="fa-IR"/>
        </w:rPr>
        <w:t>.</w:t>
      </w:r>
      <w:r>
        <w:rPr>
          <w:rStyle w:val="FootnoteAnchor"/>
          <w:rtl w:val="true"/>
        </w:rPr>
        <w:footnoteReference w:id="353"/>
      </w:r>
      <w:bookmarkStart w:id="353" w:name="pg11660_121279"/>
    </w:p>
    <w:p>
      <w:pPr>
        <w:pStyle w:val="Heading2"/>
        <w:numPr>
          <w:ilvl w:val="1"/>
          <w:numId w:val="1"/>
        </w:numPr>
        <w:rPr/>
      </w:pPr>
      <w:bookmarkStart w:id="354" w:name="__RefHeading___Toc6397826_73709187"/>
      <w:bookmarkStart w:id="355" w:name="_Toc131"/>
      <w:bookmarkEnd w:id="353"/>
      <w:bookmarkEnd w:id="354"/>
      <w:r>
        <w:rPr>
          <w:rtl w:val="true"/>
        </w:rPr>
        <w:t>دليل چهارم</w:t>
      </w:r>
      <w:r>
        <w:rPr>
          <w:rtl w:val="true"/>
        </w:rPr>
        <w:t xml:space="preserve">: </w:t>
      </w:r>
      <w:r>
        <w:rPr>
          <w:rtl w:val="true"/>
        </w:rPr>
        <w:t>اجماع صحابه</w:t>
      </w:r>
      <w:bookmarkEnd w:id="355"/>
    </w:p>
    <w:p>
      <w:pPr>
        <w:pStyle w:val="BookText"/>
        <w:rPr/>
      </w:pPr>
      <w:r>
        <w:rPr>
          <w:rFonts w:ascii="IRNazanin" w:hAnsi="IRNazanin" w:eastAsia="IRNazanin"/>
          <w:color w:val="111111"/>
          <w:sz w:val="28"/>
          <w:sz w:val="28"/>
          <w:szCs w:val="28"/>
          <w:rtl w:val="true"/>
          <w:lang w:bidi="fa-IR"/>
        </w:rPr>
        <w:t>اتفاق صحابه بر اين كه رسول خدا صلى اللّه عليه وآله بايد داراى مقام عصمت باشد، از جمله دلايلى است كه مى توان بر عصمت پيامبر اكرم صلى اللّه عليه وآله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زرقانى مالكى درباره عصمت پيامبر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معصوم من الذنوب بعد النبوة وقبلها، كبيرها وصغيرها وعمدها وسهوها على الأصحّ، في ظاهره وباطنه، سرّه وجهره، جدّه ومزحه، رضاه وغضبه، كيف؟ وقد أجمع الصحب على اتباعه والتأسي به في كلّ ما يفعله؛</w:t>
      </w:r>
      <w:r>
        <w:rPr>
          <w:rStyle w:val="FootnoteAnchor"/>
          <w:rtl w:val="true"/>
        </w:rPr>
        <w:footnoteReference w:id="354"/>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و پس از نبوت، از گناهان بزرگ و كوچك، چه از روى عمد باشد و يا به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منزه است، در ظاهر و باطنش آشكار و نهانش، جديّت و شوخيش، رضايت و 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گوه نباشد؟ در حالى كه صحابه بر پيروى و تأسّى به او در آن چه انجام مى دهد اتفاق نظر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به اجماعِ صحابه بر تبعيّت و پيروى از تمامى از اعمال پيامبر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امور عادى كه ربطى به تبليغ دين ندارد؛ مانند خريد و فروش، چه قبل از نبوت و چه پس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تقى الدين سبكى نيز كه از محققان بزرگ اهل تسنّن است و به مباحث به صورت علمى و تحقيقى مى نگرد، به اجماع امت بر عصمت انبياء تصريح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إجتمعت الأمّة على عصمة الأنبياء فيما يتعلّق بالتبليغ وغيره؛</w:t>
      </w:r>
      <w:r>
        <w:rPr>
          <w:rStyle w:val="FootnoteAnchor"/>
          <w:rtl w:val="true"/>
        </w:rPr>
        <w:footnoteReference w:id="355"/>
      </w:r>
      <w:r>
        <w:rPr>
          <w:rFonts w:ascii="IRNazanin" w:hAnsi="IRNazanin" w:eastAsia="IRNazanin"/>
          <w:color w:val="111111"/>
          <w:sz w:val="28"/>
          <w:sz w:val="28"/>
          <w:szCs w:val="28"/>
          <w:rtl w:val="true"/>
          <w:lang w:bidi="fa-IR"/>
        </w:rPr>
        <w:t>امت بر عصمت پيامبران چه در مباحث تبليغى و چه غير تبليغى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اجماع صحابه بر عصمت پيامبر صلى اللّه عليه وآله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با مردى مشغول گفت و گو و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دور ايشان جمع شده بودند، خزيمة بن ثابت پس از شكافتن جمعيت، خود را به پيامبر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مردى عرب به پيامبر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حيوان را از من خريدارى نموده و پول آن را نداده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اين حيوان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شاهدى بر مدعاى خود اقامه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خزيمه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پيامبر اين حيوان را از تو خريدند و پولش را به تو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از خزيمه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أتشهد ولم تحضرنا؟ وقال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ولكنّي علمت أنك قد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أفأصدّقك بما جئت به من عند اللّه ولا اُصدّقك على هذا الأعرابي الخبيث؛</w:t>
      </w:r>
      <w:r>
        <w:rPr>
          <w:rStyle w:val="FootnoteAnchor"/>
          <w:rtl w:val="true"/>
        </w:rPr>
        <w:footnoteReference w:id="3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شهادت مى دهى در حالى كه نبودى؟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مشاهده كردى؟ 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دانستم كه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خريده ايد؛ چگونه شما را در آن چه از جانب پروردگار مى آوريد تصديق كنيم و آن گاه شما را در مقابل اين اعرابى خبيث تصديق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كلام خزيمه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پيامبرى كه فرستاده خدا و بازگو كننده وحى است، از غيب خبر مى دهد و تمام حقايق را به مردمان مى رساند و بر كلمات وى نيز ترتيب اثر مى دهيم، مرتكب دروغ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راستى چرا خزيمه با اين قاطعيّت شهادت مى دهد؟ زيرا وى باب سهو، نسيان و خطا را بر پيامبر صلى اللّه عليه وآله بسته مى بيند تا چه رسد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بخواهند مال مردم را به دروغ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گواهى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الصحابة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اعتقاد صحابه نسبت به پيامبر اكرم صلى اللّه عليه وآله مؤيد استدلال به اجماع در مسأله عصمت است</w:t>
      </w:r>
      <w:r>
        <w:rPr>
          <w:rFonts w:eastAsia="IRNazanin" w:cs="IRNazanin"/>
          <w:color w:val="111111"/>
          <w:sz w:val="28"/>
          <w:szCs w:val="28"/>
          <w:rtl w:val="true"/>
          <w:lang w:bidi="fa-IR"/>
        </w:rPr>
        <w:t xml:space="preserve">. </w:t>
      </w:r>
      <w:bookmarkStart w:id="356" w:name="pg11660_121282"/>
    </w:p>
    <w:p>
      <w:pPr>
        <w:pStyle w:val="Heading2"/>
        <w:numPr>
          <w:ilvl w:val="1"/>
          <w:numId w:val="1"/>
        </w:numPr>
        <w:rPr/>
      </w:pPr>
      <w:bookmarkStart w:id="357" w:name="__RefHeading___Toc6397828_73709187"/>
      <w:bookmarkStart w:id="358" w:name="_Toc132"/>
      <w:bookmarkEnd w:id="356"/>
      <w:bookmarkEnd w:id="357"/>
      <w:r>
        <w:rPr>
          <w:rtl w:val="true"/>
        </w:rPr>
        <w:t>چند شبهه پیرامون عصمت انبیاء</w:t>
      </w:r>
      <w:bookmarkEnd w:id="3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6397830_73709187"/>
      <w:bookmarkStart w:id="360" w:name="_Toc133"/>
      <w:bookmarkEnd w:id="359"/>
      <w:r>
        <w:rPr>
          <w:rtl w:val="true"/>
        </w:rPr>
        <w:t>اشاره</w:t>
      </w:r>
      <w:bookmarkEnd w:id="36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1660_121284"/>
      <w:bookmarkStart w:id="362" w:name="pg11660_121284"/>
      <w:bookmarkEnd w:id="362"/>
    </w:p>
    <w:p>
      <w:pPr>
        <w:pStyle w:val="Heading3"/>
        <w:numPr>
          <w:ilvl w:val="2"/>
          <w:numId w:val="1"/>
        </w:numPr>
        <w:rPr/>
      </w:pPr>
      <w:bookmarkStart w:id="363" w:name="pg11660_121284"/>
      <w:bookmarkStart w:id="364" w:name="__RefHeading___Toc6397832_73709187"/>
      <w:bookmarkStart w:id="365" w:name="_Toc134"/>
      <w:bookmarkEnd w:id="363"/>
      <w:bookmarkEnd w:id="364"/>
      <w:r>
        <w:rPr>
          <w:rtl w:val="true"/>
        </w:rPr>
        <w:t>شبهه يكم</w:t>
      </w:r>
      <w:r>
        <w:rPr>
          <w:rtl w:val="true"/>
        </w:rPr>
        <w:t xml:space="preserve">: </w:t>
      </w:r>
      <w:r>
        <w:rPr>
          <w:rtl w:val="true"/>
        </w:rPr>
        <w:t>منافات برخى آيات الاهى با عصمت پيامبران</w:t>
      </w:r>
      <w:bookmarkEnd w:id="365"/>
    </w:p>
    <w:p>
      <w:pPr>
        <w:pStyle w:val="Heading4"/>
        <w:numPr>
          <w:ilvl w:val="3"/>
          <w:numId w:val="1"/>
        </w:numPr>
        <w:rPr/>
      </w:pPr>
      <w:bookmarkStart w:id="366" w:name="__RefHeading___Toc6397834_73709187"/>
      <w:bookmarkStart w:id="367" w:name="_Toc13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خداوند در قرآن كريمش، داستان هايى را از برخى انبياء حكايت كرده است كه دير زمانى است كه بزرگان مكتب تشيّع آن ها را مورد بحث و بررسى قرار داده و به اين پرسش پاسخ داده اند كه آيا آن حكايات با عصمت منافات دارد يا خير؟</w:t>
      </w:r>
    </w:p>
    <w:p>
      <w:pPr>
        <w:pStyle w:val="Heading4"/>
        <w:numPr>
          <w:ilvl w:val="3"/>
          <w:numId w:val="1"/>
        </w:numPr>
        <w:rPr/>
      </w:pPr>
      <w:bookmarkStart w:id="368" w:name="__RefHeading___Toc6397836_73709187"/>
      <w:bookmarkStart w:id="369" w:name="_Toc136"/>
      <w:bookmarkEnd w:id="368"/>
      <w:r>
        <w:rPr>
          <w:rtl w:val="true"/>
        </w:rPr>
        <w:t>پاسخ يكم</w:t>
      </w:r>
      <w:r>
        <w:rPr>
          <w:rtl w:val="true"/>
        </w:rPr>
        <w:t>:</w:t>
      </w:r>
      <w:bookmarkEnd w:id="369"/>
    </w:p>
    <w:p>
      <w:pPr>
        <w:pStyle w:val="BookText"/>
        <w:rPr/>
      </w:pPr>
      <w:r>
        <w:rPr>
          <w:rFonts w:ascii="IRNazanin" w:hAnsi="IRNazanin" w:eastAsia="IRNazanin"/>
          <w:color w:val="111111"/>
          <w:sz w:val="28"/>
          <w:sz w:val="28"/>
          <w:szCs w:val="28"/>
          <w:rtl w:val="true"/>
          <w:lang w:bidi="fa-IR"/>
        </w:rPr>
        <w:t>پاسخ كلى علماء شيعه بر اين پرسش، يكى از پاسخ هايى است كه آنان به اين شبهه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كلى در مباحث ديگرى غير از بحث عصمت 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دليل قطعى بر عدم تحريف قرآن داشته باشيم، ديگر ناچاريم هر روايتى را كه بر نقصان قرآن دلالت مى كند تأويل كنيم و يا كنار بگذاريم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جسم نبودن خداوند متعال دليل ها و برهان هاى قطعى عقلى و نقلى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آيه اى از قرآن مجيد به ظاهر بر جسمانيت پروردگار دلالت داشت؛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در اين جا چون آيه اى از قرآن مجيد است نمى توانيم آن را كنار بگذاريم و تنها راه حل، تأويل آن آيه است تا با دليل هاى قطعى جمع شده و سازگارى پيدا كند</w:t>
      </w:r>
      <w:r>
        <w:rPr>
          <w:rFonts w:eastAsia="IRNazanin" w:cs="IRNazanin"/>
          <w:color w:val="111111"/>
          <w:sz w:val="28"/>
          <w:szCs w:val="28"/>
          <w:rtl w:val="true"/>
          <w:lang w:bidi="fa-IR"/>
        </w:rPr>
        <w:t xml:space="preserve">. </w:t>
      </w:r>
      <w:bookmarkStart w:id="370" w:name="pg11660_121285"/>
    </w:p>
    <w:p>
      <w:pPr>
        <w:pStyle w:val="BookText"/>
        <w:rPr/>
      </w:pPr>
      <w:bookmarkEnd w:id="370"/>
      <w:r>
        <w:rPr>
          <w:rFonts w:ascii="IRNazanin" w:hAnsi="IRNazanin" w:eastAsia="IRNazanin"/>
          <w:color w:val="111111"/>
          <w:sz w:val="28"/>
          <w:sz w:val="28"/>
          <w:szCs w:val="28"/>
          <w:rtl w:val="true"/>
          <w:lang w:bidi="fa-IR"/>
        </w:rPr>
        <w:t>به عبارت ديگر اگر دليلى بر خلاف مقتضاى دليل هاى قطعى وجود داشته باشد، يا بايد آن را كنار گذاشت و يا بايد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دليل آيه اى از قرآن مجيد باشد كه قطعى الصدور است، ناچار به تأويل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روايت باشد، يا سندش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روايت سند ندارد و يا سندش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آن را كنار مى گذاريم، و يا سندش صحيح است، در اين صورت روايت را تأويل مى كنيم و اگر قابل تأويل نبود طرح و 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خالف كتاب اللّه فدعوه؛</w:t>
      </w:r>
      <w:r>
        <w:rPr>
          <w:rStyle w:val="FootnoteAnchor"/>
          <w:rtl w:val="true"/>
        </w:rPr>
        <w:footnoteReference w:id="360"/>
      </w:r>
      <w:r>
        <w:rPr>
          <w:rFonts w:ascii="IRNazanin" w:hAnsi="IRNazanin" w:eastAsia="IRNazanin"/>
          <w:color w:val="111111"/>
          <w:sz w:val="28"/>
          <w:sz w:val="28"/>
          <w:szCs w:val="28"/>
          <w:rtl w:val="true"/>
          <w:lang w:bidi="fa-IR"/>
        </w:rPr>
        <w:t>آن چه را مخالف قرآن بود واگذاريد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موارد، بين متنافيان جمع كرده و ظاهر را بر نص و يا بر اظهر حمل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فقه به خاطر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وجوب و يا جواز آمده است، دليلى كه بر عدم جواز ظهور دارد حمل بر كراهت مى شود، و اگر دليلى ظهور در وجوب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نص قائم بر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فقه فراوان است و در علم اصول به تفصيل بيان شده است</w:t>
      </w:r>
      <w:r>
        <w:rPr>
          <w:rFonts w:eastAsia="IRNazanin" w:cs="IRNazanin"/>
          <w:color w:val="111111"/>
          <w:sz w:val="28"/>
          <w:szCs w:val="28"/>
          <w:rtl w:val="true"/>
          <w:lang w:bidi="fa-IR"/>
        </w:rPr>
        <w:t>.</w:t>
      </w:r>
    </w:p>
    <w:p>
      <w:pPr>
        <w:pStyle w:val="Heading4"/>
        <w:numPr>
          <w:ilvl w:val="3"/>
          <w:numId w:val="1"/>
        </w:numPr>
        <w:rPr/>
      </w:pPr>
      <w:bookmarkStart w:id="371" w:name="__RefHeading___Toc6397838_73709187"/>
      <w:bookmarkStart w:id="372" w:name="_Toc137"/>
      <w:bookmarkEnd w:id="371"/>
      <w:r>
        <w:rPr>
          <w:rtl w:val="true"/>
        </w:rPr>
        <w:t>پاسخ دوم</w:t>
      </w:r>
      <w:r>
        <w:rPr>
          <w:rtl w:val="true"/>
        </w:rPr>
        <w:t>:</w:t>
      </w:r>
      <w:bookmarkEnd w:id="3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ترك اولى را بر انبياء پيشين جايز بدانيم، تمام قضايائى را كه ظاهرى بر خلاف عصمت دارند را بر ترك اولى 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اگر قائل به جواز صدور ترك اولى نشديم، بايد گفت هر آن چه از آن ها واقع شده صحّت دارد، ولى ما </w:t>
      </w:r>
      <w:bookmarkStart w:id="373" w:name="pg11660_121286"/>
    </w:p>
    <w:p>
      <w:pPr>
        <w:pStyle w:val="BookText"/>
        <w:rPr/>
      </w:pPr>
      <w:bookmarkEnd w:id="373"/>
      <w:r>
        <w:rPr>
          <w:rFonts w:ascii="IRNazanin" w:hAnsi="IRNazanin" w:eastAsia="IRNazanin"/>
          <w:color w:val="111111"/>
          <w:sz w:val="28"/>
          <w:sz w:val="28"/>
          <w:szCs w:val="28"/>
          <w:rtl w:val="true"/>
          <w:lang w:bidi="fa-IR"/>
        </w:rPr>
        <w:t>مصحلت آن را درك نمى كنيم؛ چنان كه در داستان حضرت موسى و خضر مصلحت كارهايى هم چون سوراخ كردن كشتى و امورى از اين قبيل براى حضرت موسى روشن نبود و پاسخ حضرت خضر نيز همين بود كه تو مصلحت اين كارها را نمى دانى</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صلح امام حسن مجتبى سلام اللّه عليه با معاويه نيز در زمره چنين امورى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كه مورد اعتراض برخى از اصحاب آن حضرت قرار مى گيرد؛ اشخاصى كه جاهلند و مصلحت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هر كارى انجام دهد بر اساس مصحلت است، هر چند مردم مصلحت آن را ندانند؛ از اين رو امام مجتبى عليه السلام در پاسخ اعتراض آن ها به داستان موسى و خضر على نبينا وآله وعليهما السلام استشهاد مى كنند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374" w:name="__RefHeading___Toc6397840_73709187"/>
      <w:bookmarkStart w:id="375" w:name="_Toc138"/>
      <w:bookmarkEnd w:id="374"/>
      <w:r>
        <w:rPr>
          <w:rtl w:val="true"/>
        </w:rPr>
        <w:t>پاسخ سوم</w:t>
      </w:r>
      <w:r>
        <w:rPr>
          <w:rtl w:val="true"/>
        </w:rPr>
        <w:t>:</w:t>
      </w:r>
      <w:bookmarkEnd w:id="375"/>
    </w:p>
    <w:p>
      <w:pPr>
        <w:pStyle w:val="Heading5"/>
        <w:numPr>
          <w:ilvl w:val="4"/>
          <w:numId w:val="1"/>
        </w:numPr>
        <w:rPr/>
      </w:pPr>
      <w:bookmarkStart w:id="376" w:name="__RefHeading___Toc6397842_73709187"/>
      <w:bookmarkStart w:id="377" w:name="_Toc13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هر داستانى از داستانهاى انبياء كه قرآن مجيد حكايت نموده است، ابتدا بايد جزئيّات داستان بررسى شود و پس از بررسى هر مسأله اى، پاسخ در خور خود را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جريان حضرت آدم، از كجا ثابت مى شود كه نهى از خوردن ميوه درخت، نهى مولوى بوده است؟ در حالى كه علماء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نهى تنزيهى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هر آن چه در قرآن نسبت به انبياء گذشته آمده باشد، با اين سه پاسخ به آن رسيدگى كرده و به حل و فصل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همه اين موارد قابل حمل و تأويل است و در نهايت اگر نتوانستيم، مى گوييم اين عمل مصلحتى دارد كه ما از درك آن عاجزيم</w:t>
      </w:r>
      <w:r>
        <w:rPr>
          <w:rFonts w:eastAsia="IRNazanin" w:cs="IRNazanin"/>
          <w:color w:val="111111"/>
          <w:sz w:val="28"/>
          <w:szCs w:val="28"/>
          <w:rtl w:val="true"/>
          <w:lang w:bidi="fa-IR"/>
        </w:rPr>
        <w:t xml:space="preserve">. </w:t>
      </w:r>
      <w:bookmarkStart w:id="378" w:name="pg11660_121287"/>
    </w:p>
    <w:p>
      <w:pPr>
        <w:pStyle w:val="Heading5"/>
        <w:numPr>
          <w:ilvl w:val="4"/>
          <w:numId w:val="1"/>
        </w:numPr>
        <w:rPr/>
      </w:pPr>
      <w:bookmarkStart w:id="379" w:name="__RefHeading___Toc6397844_73709187"/>
      <w:bookmarkStart w:id="380" w:name="_Toc140"/>
      <w:bookmarkEnd w:id="378"/>
      <w:bookmarkEnd w:id="379"/>
      <w:r>
        <w:rPr>
          <w:rtl w:val="true"/>
        </w:rPr>
        <w:t>عصمت انبياء در قرآن، پاسخى ديگر</w:t>
      </w:r>
      <w:bookmarkEnd w:id="380"/>
    </w:p>
    <w:p>
      <w:pPr>
        <w:pStyle w:val="BookText"/>
        <w:rPr/>
      </w:pPr>
      <w:r>
        <w:rPr>
          <w:rFonts w:ascii="IRNazanin" w:hAnsi="IRNazanin" w:eastAsia="IRNazanin"/>
          <w:color w:val="111111"/>
          <w:sz w:val="28"/>
          <w:sz w:val="28"/>
          <w:szCs w:val="28"/>
          <w:rtl w:val="true"/>
          <w:lang w:bidi="fa-IR"/>
        </w:rPr>
        <w:t>حقيقت آن است كه برخى آيات قرآن مجيد بر عصمت انبياء دلالت تام دارد و ما بايد آياتى كه به ظاهر خلاف عصمت است را با اين دسته از آيات جمع كرده و آن گاه بسنجيم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نص قرآن مجيد، آيات قرآن به محكمات و متشابهات تقسيم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اوست كه اين كتاب را بر تو نازل كرد كه بخشى از آن كتاب، آيات محكمات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كلماتش صريح و معانى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اصل و اساس كتاب اند، و بخشى ديگر آيات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كلماتش غير صريح و معانى آن مختلف و گوناگون است و جز به وسيله آيات محكم و روايات استوار تفسير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متشابه بايد بر آيات محكم حمل شده و بر اساس آن ها تفسير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قرآن مجيد بيان كننده همه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و كتاب را بر تو نازل كرديم كه بيان گر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علماء به اين مطلب اشاره كرده اند كه قرآن خود مفسر و مبين آيات ديگر است، لذا معروف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يفسّر بعضه بعضا؛ بعضى از آيات قرآن بعضى ديگر را تفسير مى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تبع همين قاعده گفته اند</w:t>
      </w:r>
      <w:r>
        <w:rPr>
          <w:rFonts w:eastAsia="IRNazanin" w:cs="IRNazanin"/>
          <w:color w:val="111111"/>
          <w:sz w:val="28"/>
          <w:szCs w:val="28"/>
          <w:rtl w:val="true"/>
          <w:lang w:bidi="fa-IR"/>
        </w:rPr>
        <w:t xml:space="preserve">: </w:t>
      </w:r>
      <w:bookmarkStart w:id="381" w:name="pg11660_121288"/>
    </w:p>
    <w:p>
      <w:pPr>
        <w:pStyle w:val="BookText"/>
        <w:rPr/>
      </w:pPr>
      <w:bookmarkEnd w:id="381"/>
      <w:r>
        <w:rPr>
          <w:rFonts w:ascii="IRNazanin" w:hAnsi="IRNazanin" w:eastAsia="IRNazanin"/>
          <w:color w:val="111111"/>
          <w:sz w:val="28"/>
          <w:sz w:val="28"/>
          <w:szCs w:val="28"/>
          <w:rtl w:val="true"/>
          <w:lang w:bidi="fa-IR"/>
        </w:rPr>
        <w:t>الحديث يفسّر بعضه بعضا؛ برخى از احاديث يكديگر را تفسير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اين آيات متشابه است كه بايد با سنگ محك آيات محكم قرآن سنجيده شده و حقيقت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آياتى مى پردازيم كه بيان گر عصمت انبياء است</w:t>
      </w:r>
      <w:r>
        <w:rPr>
          <w:rFonts w:eastAsia="IRNazanin" w:cs="IRNazanin"/>
          <w:color w:val="111111"/>
          <w:sz w:val="28"/>
          <w:szCs w:val="28"/>
          <w:rtl w:val="true"/>
          <w:lang w:bidi="fa-IR"/>
        </w:rPr>
        <w:t>.</w:t>
      </w:r>
    </w:p>
    <w:p>
      <w:pPr>
        <w:pStyle w:val="Heading5"/>
        <w:numPr>
          <w:ilvl w:val="4"/>
          <w:numId w:val="1"/>
        </w:numPr>
        <w:rPr/>
      </w:pPr>
      <w:bookmarkStart w:id="382" w:name="__RefHeading___Toc6397846_73709187"/>
      <w:bookmarkStart w:id="383" w:name="_Toc141"/>
      <w:bookmarkEnd w:id="382"/>
      <w:r>
        <w:rPr>
          <w:rtl w:val="true"/>
        </w:rPr>
        <w:t>آيات عصمت انبياء</w:t>
      </w:r>
      <w:bookmarkEnd w:id="383"/>
    </w:p>
    <w:p>
      <w:pPr>
        <w:pStyle w:val="BookText"/>
        <w:rPr/>
      </w:pPr>
      <w:r>
        <w:rPr>
          <w:rFonts w:ascii="IRNazanin" w:hAnsi="IRNazanin" w:eastAsia="IRNazanin"/>
          <w:color w:val="111111"/>
          <w:sz w:val="28"/>
          <w:sz w:val="28"/>
          <w:szCs w:val="28"/>
          <w:rtl w:val="true"/>
          <w:lang w:bidi="fa-IR"/>
        </w:rPr>
        <w:t>اين دسته از آيات خود بر چند گونه اند كه هر كدام به طور جداگانه بررسى مى شود</w:t>
      </w:r>
      <w:r>
        <w:rPr>
          <w:rFonts w:eastAsia="IRNazanin" w:cs="IRNazanin"/>
          <w:color w:val="111111"/>
          <w:sz w:val="28"/>
          <w:szCs w:val="28"/>
          <w:rtl w:val="true"/>
          <w:lang w:bidi="fa-IR"/>
        </w:rPr>
        <w:t>.</w:t>
      </w:r>
    </w:p>
    <w:p>
      <w:pPr>
        <w:pStyle w:val="Heading5"/>
        <w:numPr>
          <w:ilvl w:val="4"/>
          <w:numId w:val="1"/>
        </w:numPr>
        <w:rPr/>
      </w:pPr>
      <w:bookmarkStart w:id="384" w:name="__RefHeading___Toc6397848_73709187"/>
      <w:bookmarkStart w:id="385" w:name="_Toc142"/>
      <w:bookmarkEnd w:id="384"/>
      <w:r>
        <w:rPr>
          <w:rtl w:val="true"/>
        </w:rPr>
        <w:t>آياتى كه به حقيقت عصمت دلالت دارند</w:t>
      </w:r>
      <w:bookmarkEnd w:id="385"/>
    </w:p>
    <w:p>
      <w:pPr>
        <w:pStyle w:val="BookText"/>
        <w:rPr/>
      </w:pPr>
      <w:r>
        <w:rPr>
          <w:rFonts w:ascii="IRNazanin" w:hAnsi="IRNazanin" w:eastAsia="IRNazanin"/>
          <w:color w:val="111111"/>
          <w:sz w:val="28"/>
          <w:sz w:val="28"/>
          <w:szCs w:val="28"/>
          <w:rtl w:val="true"/>
          <w:lang w:bidi="fa-IR"/>
        </w:rPr>
        <w:t>در اين گونه از آيات، سلطه شيطان بر بندگان برگزيده الاهى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خطاب به شيطان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و هرگز بربندگان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نخواهى يافت، مگر بر كسانى از اغوا شدگان كه از تو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راه هاى گوناگونى بندگان خدا را اغوا مى كند و دامنه اغواگرى او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گمراه ساختن همگان مى كوشد و جهت اغواى هر كس راهى متناسب مى جويد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شيخ انصارى رحمه اللّه فردى محترم از حوزه علميه نجف، ابليس را در عالم رؤيا مشاهد كرد در حالى كه ريسمان ها و زنجيرهاى متعددى با ضخامت هاى گوناگون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ابليس درباره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ريسمان ها </w:t>
      </w:r>
    </w:p>
    <w:p>
      <w:pPr>
        <w:pStyle w:val="BookText"/>
        <w:rPr/>
      </w:pPr>
      <w:r>
        <w:rPr>
          <w:rFonts w:ascii="IRNazanin" w:hAnsi="IRNazanin" w:eastAsia="IRNazanin"/>
          <w:color w:val="111111"/>
          <w:sz w:val="28"/>
          <w:sz w:val="28"/>
          <w:szCs w:val="28"/>
          <w:rtl w:val="true"/>
          <w:lang w:bidi="fa-IR"/>
        </w:rPr>
        <w:t>و زنجيرها را به گردن افراد مختلف انداخته، آنان را به سوى گناه مى 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گوناگونى آن ها از چه روست و آن زنجير بسيار ضخيم كه پاره است براى كيست؟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شيخ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آن را بر گردن وى انداخته مقدارى به دنبال خود كشيدم، اما شيخ مقاومت كرد و زنجير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پس از بيدارى نزد شيخ رفت و ضمن بازگو كردن رؤياى خود از حقيقت ماجرا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اندكى درنگ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جهت تهيه دارو براى خانواده به مقدارى پول نيازمند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پولى نداشتم، اما مقدارى از وجوهات در اختيارم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كردم كه امشب در آن اموال تصرف كنم و فردا آن را جايگزين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 به طرف محل نگهدارى سهم امام رفتم، اما در بين راه متنبّه گشتم و با خود گفتم چه تضمينى هست كه من تا فردا زنده باشم، در نتيجه از تصرف در وجوهات صرف نظر كرده،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رؤياى آن شخص بيان گر اين حقيقت است كه ابليس از گمراه ساختن هيچ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رتبه و مقامى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نيست و براى همگان نقشه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 مورد بحث، خداوند سلطه شيطان را از بندگان خود به كلّى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آيه به صورت حمل شايع صناعى است؛ يعنى شيطان بر كسانى كه به حقيقت بنده خدا هستند هرگز تسلط ندارد و هيچ اثرى در آن ها نخواهد داشت؛ نه اثرى كه موجب ارتكاب معصيت شود و نه اثرى كه باعث سهو و نسيان و خطا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و مفيد عموم است؛ در نتيجه هر گونه سيطره و تصرف شيطان به هر نحوى از انحاء از بندگان حقيقى خداوند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آيه اى ديگر مى فرمايد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w:t>
      </w:r>
      <w:bookmarkStart w:id="386" w:name="pg11660_121290"/>
    </w:p>
    <w:p>
      <w:pPr>
        <w:pStyle w:val="BookText"/>
        <w:rPr/>
      </w:pPr>
      <w:bookmarkEnd w:id="386"/>
      <w:r>
        <w:rPr>
          <w:rFonts w:ascii="Amiri" w:hAnsi="Amiri" w:eastAsia="Amiri" w:cs="Amiri"/>
          <w:color w:val="111111"/>
          <w:sz w:val="28"/>
          <w:sz w:val="28"/>
          <w:szCs w:val="28"/>
          <w:rtl w:val="true"/>
          <w:lang w:bidi="ar-SA"/>
        </w:rPr>
        <w:t>الَّذينَ يَتَوَلَّوْنَهُ وَالَّذينَ هُمْ بِهِ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البته شيطان هرگز به كسانى كه ايمان به خدا آورده و بر پروردگارشان توكّل مى كنند سلطه ندارد، تسلط او تنها بر كسانى است كه از او پيروى مى كنند و به خدا شرك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تسلط شيطان بر بندگان واقعى خداوند نفى شده است، در نتيجه اين دو آيه بر حقيقت عصمت دلالت دارند</w:t>
      </w:r>
      <w:r>
        <w:rPr>
          <w:rFonts w:eastAsia="IRNazanin" w:cs="IRNazanin"/>
          <w:color w:val="111111"/>
          <w:sz w:val="28"/>
          <w:szCs w:val="28"/>
          <w:rtl w:val="true"/>
          <w:lang w:bidi="fa-IR"/>
        </w:rPr>
        <w:t>.</w:t>
      </w:r>
    </w:p>
    <w:p>
      <w:pPr>
        <w:pStyle w:val="Heading5"/>
        <w:numPr>
          <w:ilvl w:val="4"/>
          <w:numId w:val="1"/>
        </w:numPr>
        <w:rPr/>
      </w:pPr>
      <w:bookmarkStart w:id="387" w:name="__RefHeading___Toc6397850_73709187"/>
      <w:bookmarkStart w:id="388" w:name="_Toc143"/>
      <w:bookmarkEnd w:id="387"/>
      <w:r>
        <w:rPr>
          <w:rtl w:val="true"/>
        </w:rPr>
        <w:t>آياتى كه بر اصطفاى انبياء دلالت مى كنند</w:t>
      </w:r>
      <w:bookmarkEnd w:id="388"/>
    </w:p>
    <w:p>
      <w:pPr>
        <w:pStyle w:val="BookText"/>
        <w:rPr/>
      </w:pPr>
      <w:r>
        <w:rPr>
          <w:rFonts w:ascii="IRNazanin" w:hAnsi="IRNazanin" w:eastAsia="IRNazanin"/>
          <w:color w:val="111111"/>
          <w:sz w:val="28"/>
          <w:sz w:val="28"/>
          <w:szCs w:val="28"/>
          <w:rtl w:val="true"/>
          <w:lang w:bidi="fa-IR"/>
        </w:rPr>
        <w:t>بر اساس برخى آيات، خداوند متعال تعدادى از بندگان را از ميان خلق گزينش مى كند و آن ها را براى خود خالص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 خالص گردانيدن خداوند به روشنى بر عصمت و پاكى اين بندگان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انعام، از فضل و برترى پيامبران سخن گفته و در مورد ايشان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 برخى از پدران، فرزندان و برادران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برگزيديم و به راه راست هدايت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هَدَيْنا وَاجْتَبَيْنا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اينان گروهى از پيامبرانند كه خداوند به آن ها نعمت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هستند كه هدايتشان كرده ايم و برگزيده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اى ديگر گزينش اين دسته از بندگان را مستند به علم الاهى دانسته،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و ما آن ها را با علم بر عالميان برگزيديم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انبياء را تنها بنده خود معرفى مى كند و آنان را به خويش نسبت مى دهد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عِبادَنا إِبْراهيمَ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ياد كن از بنده ما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 از بندگان ما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براى تذكر به سراى آخرت خالص گردانيديم و آن ها نزد ما از بهترين برگزيدگان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موسى على نبينا وآله وعليه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كسى خالص شده و فرستاده اى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زبان شيطان در مورد اين بندگان برگزيده و خالص شده مى فرمايد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ها مى آرايم و جلوه مى دهم و همه را گمراه خواهم كرد، جز بندگان تو كه خالصشان كرده اى</w:t>
      </w:r>
      <w:r>
        <w:rPr>
          <w:rFonts w:eastAsia="IRNazanin" w:cs="IRNazanin"/>
          <w:color w:val="111111"/>
          <w:sz w:val="28"/>
          <w:szCs w:val="28"/>
          <w:rtl w:val="true"/>
          <w:lang w:bidi="fa-IR"/>
        </w:rPr>
        <w:t xml:space="preserve">. </w:t>
      </w:r>
      <w:bookmarkStart w:id="389" w:name="pg11660_121292"/>
    </w:p>
    <w:p>
      <w:pPr>
        <w:pStyle w:val="BookText"/>
        <w:rPr/>
      </w:pPr>
      <w:bookmarkEnd w:id="389"/>
      <w:r>
        <w:rPr>
          <w:rFonts w:ascii="Amiri" w:hAnsi="Amiri" w:eastAsia="Amiri" w:cs="Amiri"/>
          <w:color w:val="111111"/>
          <w:sz w:val="28"/>
          <w:sz w:val="28"/>
          <w:szCs w:val="28"/>
          <w:rtl w:val="true"/>
          <w:lang w:bidi="ar-SA"/>
        </w:rPr>
        <w:t>و در مورد حضرت يوسف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 إِنَّهُ مِنْ عِبادِنَا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و چنين كرديم تا بدى و عمل زشت را از او بگردانيم، چرا كه او از بندگان خالص شده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بر اساس اين گروه از آيات، پيامبران را خدا گزينش مى كند و آن ها را به خود نسبت داده و تنها بنده خويش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را خالص مى گرداند و آنان را از بدى و فحشا و اغواى شيطان محافظت مى كند و اين همان معناى عصمت است، يعنى خداوند هر گونه سهو و نسيان، خطا و معصيت را از بندگان برگزيده و خالص شده خود نفى مى كند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390" w:name="__RefHeading___Toc6397852_73709187"/>
      <w:bookmarkStart w:id="391" w:name="_Toc144"/>
      <w:bookmarkEnd w:id="390"/>
      <w:r>
        <w:rPr>
          <w:rtl w:val="true"/>
        </w:rPr>
        <w:t>آيه اى كه بر وجوب اطاعت از رسولان دلالت مى كند</w:t>
      </w:r>
      <w:bookmarkEnd w:id="391"/>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 ما هيچ رسولى نفرستاديم مگر براى آن كه به اذن خدا از او اطاعت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استثناء بر حصر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اطاعت از رسولان در اين آيه به صورت مطلق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خدا بايد در همه حال از اوامر و نواهى و بلكه از سكوت و فعل رسولان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هم به اذن و دستور خداوند مطاع هستند؛ اما دايره اطاعت از ايشان محدود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مثال خداوند بندگان را به نيكى به پدر و مادر فرمان مى دهد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اما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و اگر آن دو، تو را وادار كنند كه آن چه را در مورد آن علم ندارى شريك من قرار دهى، اطاعتشان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ترتيب، اطاعت از ديگران مقيد است، اما اطاعت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لازمه اطاعت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تمامى عقلاء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 در اين باره مى نويسد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دالّة على أنّ الأنبياء عليهم السلام معصومون عن المعاصي والذنوب لأنّها دلّت على وجوب طاعتهم مطلقا، فلو أتوا بمعصية لوجب علينا الإقتداء بهم في تلك المعصية فتصير تلك المعصية واجبة علينا، وكونها معصية يوجب كونها محرّمة علينا، فيلزم توارد الإيجاب والتحريم على الشيء الواحد وإنّه محال؛</w:t>
      </w:r>
      <w:r>
        <w:rPr>
          <w:rStyle w:val="FootnoteAnchor"/>
          <w:rtl w:val="true"/>
        </w:rPr>
        <w:footnoteReference w:id="378"/>
      </w:r>
      <w:r>
        <w:rPr>
          <w:rFonts w:ascii="IRNazanin" w:hAnsi="IRNazanin" w:eastAsia="IRNazanin"/>
          <w:color w:val="111111"/>
          <w:sz w:val="28"/>
          <w:sz w:val="28"/>
          <w:szCs w:val="28"/>
          <w:rtl w:val="true"/>
          <w:lang w:bidi="fa-IR"/>
        </w:rPr>
        <w:t>آيه دلالت دارد كه انبياء عليهم السلام از معصيت ها و گناهان معصوم هستند، زيرا كه بر وجوب طاعت ايشان به طور مطلق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پيامبران معصيتى بياورند، بر ما واجب است كه در آن معصيت به آنان اقتدا كنيم و انجام آن معصيت بر ما نيز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معصيت بودن آن موجب حرام بودن آن است، در نتيجه لازم مى آيد وجوب و حرمت بر يك امر بار شود، در صورتى كه اجتماع امر و نهى در يك شى ء واحد محال است</w:t>
      </w:r>
      <w:r>
        <w:rPr>
          <w:rFonts w:eastAsia="IRNazanin" w:cs="IRNazanin"/>
          <w:color w:val="111111"/>
          <w:sz w:val="28"/>
          <w:szCs w:val="28"/>
          <w:rtl w:val="true"/>
          <w:lang w:bidi="fa-IR"/>
        </w:rPr>
        <w:t xml:space="preserve">. </w:t>
      </w:r>
      <w:bookmarkStart w:id="392" w:name="pg11660_121294"/>
    </w:p>
    <w:p>
      <w:pPr>
        <w:pStyle w:val="BookText"/>
        <w:rPr/>
      </w:pPr>
      <w:bookmarkEnd w:id="392"/>
      <w:r>
        <w:rPr>
          <w:rFonts w:ascii="IRNazanin" w:hAnsi="IRNazanin" w:eastAsia="IRNazanin"/>
          <w:color w:val="111111"/>
          <w:sz w:val="28"/>
          <w:sz w:val="28"/>
          <w:szCs w:val="28"/>
          <w:rtl w:val="true"/>
          <w:lang w:bidi="fa-IR"/>
        </w:rPr>
        <w:t>البته فخر رازى تنها عصمت از معصيت را مطرح مى كند، اما براى وجوب اطاعت مطلق، عصمت از سهو و نسيان و خطا نيز لازم است، زيرا فرقى نمى كند كه معصيت شخص واجب الاطاعه ما را از مسير منحرف سازد يا سهو و نسيان و خطاى وى؛ در هر صورت نتيجه واحد است، پس لازم است كه شخص واجب الاطاعه علاوه بر معصيت، از خطا و سهو و نسيان نيز معصوم باشد</w:t>
      </w:r>
      <w:r>
        <w:rPr>
          <w:rFonts w:eastAsia="IRNazanin" w:cs="IRNazanin"/>
          <w:color w:val="111111"/>
          <w:sz w:val="28"/>
          <w:szCs w:val="28"/>
          <w:rtl w:val="true"/>
          <w:lang w:bidi="fa-IR"/>
        </w:rPr>
        <w:t>.</w:t>
      </w:r>
    </w:p>
    <w:p>
      <w:pPr>
        <w:pStyle w:val="Heading5"/>
        <w:numPr>
          <w:ilvl w:val="4"/>
          <w:numId w:val="1"/>
        </w:numPr>
        <w:rPr/>
      </w:pPr>
      <w:bookmarkStart w:id="393" w:name="__RefHeading___Toc6397854_73709187"/>
      <w:bookmarkStart w:id="394" w:name="_Toc145"/>
      <w:bookmarkEnd w:id="393"/>
      <w:r>
        <w:rPr>
          <w:rtl w:val="true"/>
        </w:rPr>
        <w:t>آيات تأسّى به انبياء</w:t>
      </w:r>
      <w:bookmarkEnd w:id="394"/>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براى شما مؤمنان، ابراهيم و اصحابش اسوه نيكو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البته براى شما در رسول خدا اسوه اى نيكو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آيه، اسوه بودن حضرت ابراهيم عليه السلام و پيامبر گرامى اسلام صلى اللّه عليه وآله به صورت مطلق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بودن به نحو اطلاق همانند وجوب اطاعتِ مطلق نياز به عصمت دارد</w:t>
      </w:r>
      <w:r>
        <w:rPr>
          <w:rFonts w:eastAsia="IRNazanin" w:cs="IRNazanin"/>
          <w:color w:val="111111"/>
          <w:sz w:val="28"/>
          <w:szCs w:val="28"/>
          <w:rtl w:val="true"/>
          <w:lang w:bidi="fa-IR"/>
        </w:rPr>
        <w:t>.</w:t>
      </w:r>
    </w:p>
    <w:p>
      <w:pPr>
        <w:pStyle w:val="Heading5"/>
        <w:numPr>
          <w:ilvl w:val="4"/>
          <w:numId w:val="1"/>
        </w:numPr>
        <w:rPr/>
      </w:pPr>
      <w:bookmarkStart w:id="395" w:name="__RefHeading___Toc6397856_73709187"/>
      <w:bookmarkStart w:id="396" w:name="_Toc146"/>
      <w:bookmarkEnd w:id="395"/>
      <w:r>
        <w:rPr>
          <w:rtl w:val="true"/>
        </w:rPr>
        <w:t>آياتى كه بر حجيّت پيامبران دلالت مى كنند</w:t>
      </w:r>
      <w:bookmarkEnd w:id="396"/>
    </w:p>
    <w:p>
      <w:pPr>
        <w:pStyle w:val="BookText"/>
        <w:rPr/>
      </w:pPr>
      <w:r>
        <w:rPr>
          <w:rFonts w:ascii="IRNazanin" w:hAnsi="IRNazanin" w:eastAsia="IRNazanin"/>
          <w:color w:val="111111"/>
          <w:sz w:val="28"/>
          <w:sz w:val="28"/>
          <w:szCs w:val="28"/>
          <w:rtl w:val="true"/>
          <w:lang w:bidi="fa-IR"/>
        </w:rPr>
        <w:t>خداوند سبحان در سوره نساء از پيامبران خود ياد مى كند و خطاب به رسول خدا صلى اللّه عليه وآله مى فرمايد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w:t>
      </w:r>
    </w:p>
    <w:p>
      <w:pPr>
        <w:pStyle w:val="BookText"/>
        <w:rPr/>
      </w:pPr>
      <w:r>
        <w:rPr>
          <w:rFonts w:ascii="Amiri" w:hAnsi="Amiri" w:eastAsia="Amiri" w:cs="Amiri"/>
          <w:color w:val="111111"/>
          <w:sz w:val="28"/>
          <w:sz w:val="28"/>
          <w:szCs w:val="28"/>
          <w:rtl w:val="true"/>
          <w:lang w:bidi="ar-SA"/>
        </w:rPr>
        <w:t>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رسولان بشارت دهنده و ترساننده اند تا آن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مردم بر خداوند حجتى نداشته باشند و خدا همواره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بشارت دهنده و ترساننده در امورى كه بايد بشارت دهد و يا لازم است كه مردم را از آن بر حذر داشته و بترساند، دچار سهو، خطا و نسيان شود و يا به دروغ و از سر معصيت بندگان را به اشتباه اندازد، در اين صورت خداوند هرگز نمى تواند از بندگان در آن امور بازخواست كند، زيرا در صورت مؤاخذه بندگان، آنان در مقابل خداوند حجت دارند و مى توانند در مورد عمل ناشايست خود به خطا، سهو، نسيان و يا معصيت فرستاده او احتجاج و استناد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كسى كه از سوى خداوند وظيفه دارد به نيكوكاران بشارت دهد و بدكاران را بترساند، بايد در معرفى نيك و بد دچار سهو، خطا و نسيان نشود و يا از سر معصيت بندگان را به نافرمانى خداوند نخواند، در غير اين صورت وى هرگز صلاحيت حجت بودن، بشارت دادن و ترسانيدن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يك مرجع دينى در پاسخ به سؤالات و ابتلائات مردم همواره دچار اشتباه و خطا گردد، صلاحيت تصدى آن منصب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چنان چه يك معلم در محدوده كار تربيتى و تعليمى خويش از سر سهو، خطا، نسيان و يا معصيت باعث افت تحصيلى شاگرد خود گردد، صلاحيت آموزش و تعليم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اگر فرستاده خداوند سبحان دچار سهو، خطا و نسيان شود، صلاحيت مقام نبوّت و رسالت را نخواهد داشت؛ زيرا نبى يا رسول وظيفه دارد با معرفى كارهاى نيك و بد و بشارت به نيكوكاران و ترسانيدن بدكاران، حجت را بر آنان تمام كند، زيرا كه خداى تعالى مى فرمايد</w:t>
      </w:r>
      <w:r>
        <w:rPr>
          <w:rFonts w:eastAsia="IRNazanin" w:cs="IRNazanin"/>
          <w:color w:val="111111"/>
          <w:sz w:val="28"/>
          <w:szCs w:val="28"/>
          <w:rtl w:val="true"/>
          <w:lang w:bidi="fa-IR"/>
        </w:rPr>
        <w:t xml:space="preserve">: </w:t>
      </w:r>
      <w:bookmarkStart w:id="397" w:name="pg11660_121296"/>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بگو حجت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نبود، خداوند هرگز نمى توانست بدكاران را عذاب كند؛ چرا كه عذاب بدون اتمام حجت مصداق عقاب بلا بيان و به حكم عقل قبيح است، و خداوند هرگز مرتكب قبيح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عذاب خداوند پس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و ما هرگز عذاب نخواهيم كرد، مگر آن كه رسولى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اگر خداوند رسولى بفرستد كه به اشتباه و يا از سر نسيان و سهو و معصيت مردم را به گناه فراخواند، هرگز نمى تواند بندگان را به خاطر ارتكاب به آن گناه عذاب كند، زيرا سهو، نسيان، خطا و يا معصيت فرستاده او مانع از بيان معصيت بودن و عقاب داشتن عمل شده است و چنان چه بنده به واسطه ارتكاب آن عمل عذاب شود، عقاب بلا بيان خواهد بود</w:t>
      </w:r>
      <w:r>
        <w:rPr>
          <w:rFonts w:eastAsia="IRNazanin" w:cs="IRNazanin"/>
          <w:color w:val="111111"/>
          <w:sz w:val="28"/>
          <w:szCs w:val="28"/>
          <w:rtl w:val="true"/>
          <w:lang w:bidi="fa-IR"/>
        </w:rPr>
        <w:t>.</w:t>
      </w:r>
    </w:p>
    <w:p>
      <w:pPr>
        <w:pStyle w:val="Heading5"/>
        <w:numPr>
          <w:ilvl w:val="4"/>
          <w:numId w:val="1"/>
        </w:numPr>
        <w:rPr/>
      </w:pPr>
      <w:bookmarkStart w:id="398" w:name="__RefHeading___Toc6397858_73709187"/>
      <w:bookmarkStart w:id="399" w:name="_Toc147"/>
      <w:bookmarkEnd w:id="398"/>
      <w:r>
        <w:rPr>
          <w:rtl w:val="true"/>
        </w:rPr>
        <w:t>آياتى كه بر هدايت، تعليم و تزكيه انبياء دلالت مى كنند</w:t>
      </w:r>
      <w:bookmarkEnd w:id="3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گروه از آيات، پيامبران و فرستادگان الاهى تربيت شدگان پروردگارند و از سوى او هدايت يافته و تحت تعليم قرار گرفته اند؛ چرا كه پيامبران تربيت و تزكيه و هدايت جامعه را برعهده دارند، از اين رو لازم است خود ايشان در بالاترين درجه هدايت و تعليم و تزكيه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آيا آن كس كه به راه حق هدايت مى كند براى پيروى كردن از او سزاوارتر است، يا آن كه خود هدايت نمى شود مگر آن كه هدايتش كنند؟ پس شما را چه شده و چگونه قضاوت مى كنيد؟ روشن است كه تنها كسانى در بالاترين درجه هدايت، تعليم و تزكيه قرار دارند كه تحت تعليم و تربيت خداوند قرار گرفته و از سوى او هدايت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درباره پيامبران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كُلاًّ هَدَيْنا وَنُوحًا هَدَيْنا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 ما به ابراهيم، اسحاق و يعقوب را عطا كرديم و همه را هدايت كرديم و نوح را نيز پيشتر هدايت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ذكر نام هاى برخى از پيامبران و رسولانش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و همه آن پيامبران را بر عالميان برترى داديم و نيز برخى از پدران و فرزندان و برادرانشان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برگزيديم و به راه راست هدايتشان كرديم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پيامبران تربيت شدگان و هدايت يافتگان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نيز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أدّبني ربي فأحسن تأديبي؛</w:t>
      </w:r>
      <w:r>
        <w:rPr>
          <w:rStyle w:val="FootnoteAnchor"/>
          <w:rtl w:val="true"/>
        </w:rPr>
        <w:footnoteReference w:id="387"/>
      </w:r>
      <w:r>
        <w:rPr>
          <w:rFonts w:ascii="IRNazanin" w:hAnsi="IRNazanin" w:eastAsia="IRNazanin"/>
          <w:color w:val="111111"/>
          <w:sz w:val="28"/>
          <w:sz w:val="28"/>
          <w:szCs w:val="28"/>
          <w:rtl w:val="true"/>
          <w:lang w:bidi="fa-IR"/>
        </w:rPr>
        <w:t>پروردگارم مرا تربيت كرد، و خوب تربيت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بهترين مربّى اند، از اين رو ايشان جهت تعليم و تزكيه بندگان خدا برگزيده شده اند و اين منّتى است بر مؤمنان از سوى خداوند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الْمُؤمِنينَ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به تحقيق خداوند بر اهل ايمان منت نهاد آن گاه كه رسولى از خودشان بر آنان برانگيخت تا آيات خدا را بر آن ها تلاوت كند، و پاكشان گرداند و كتاب و حكمت به آنان بياموزد، هر چند كه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است كه تربيت شده خداوند كه تربيت و هدايت بندگان خدا را بر عهده دارد، از هر گونه معصيت، سهو، نسيان و خطا بايد به دور باشد تا بتواند وظيفه تربيتى و هدايتى خود را به خوبى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روى سهو، نسيان، خطا و يا از سر معصيت پروردگار دچار رذائل اخلاقى گردد، هرگز شأنيت تربيت و هدايت ديگران را ندارد؛ زيرا معاشرت با يك شخص در آداب و رفتار انسان ها تأثير دارد واگر آن شخص در جايگاه تعليم و تربيت قرار گيرد، اثر گذاريش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پيامبر حتى در امور عرفى معصوم نباشد، نمى توان او را معلم و مربّى الاهى ناميد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عصمت ساير انبياء به اثبات نرسيد، با </w:t>
      </w:r>
      <w:bookmarkStart w:id="400" w:name="pg11660_121299"/>
    </w:p>
    <w:p>
      <w:pPr>
        <w:pStyle w:val="BookText"/>
        <w:rPr/>
      </w:pPr>
      <w:bookmarkEnd w:id="400"/>
      <w:r>
        <w:rPr>
          <w:rFonts w:ascii="IRNazanin" w:hAnsi="IRNazanin" w:eastAsia="IRNazanin"/>
          <w:color w:val="111111"/>
          <w:sz w:val="28"/>
          <w:sz w:val="28"/>
          <w:szCs w:val="28"/>
          <w:rtl w:val="true"/>
          <w:lang w:bidi="fa-IR"/>
        </w:rPr>
        <w:t>توجه به اين كه دليل هاى قطعى از عقل و نقل بر عصمت ايشان داريم، قهرا آن چه با اين معنا به ظاهر منافات داشت را بايد به گونه اى رفع تنافى كنيم و اگر نتوانستيم، سكوت مى كنيم كه اين همان مقتضاى قاعده است</w:t>
      </w:r>
      <w:r>
        <w:rPr>
          <w:rFonts w:eastAsia="IRNazanin" w:cs="IRNazanin"/>
          <w:color w:val="111111"/>
          <w:sz w:val="28"/>
          <w:szCs w:val="28"/>
          <w:rtl w:val="true"/>
          <w:lang w:bidi="fa-IR"/>
        </w:rPr>
        <w:t>.</w:t>
      </w:r>
    </w:p>
    <w:p>
      <w:pPr>
        <w:pStyle w:val="Heading3"/>
        <w:numPr>
          <w:ilvl w:val="2"/>
          <w:numId w:val="1"/>
        </w:numPr>
        <w:rPr/>
      </w:pPr>
      <w:bookmarkStart w:id="401" w:name="__RefHeading___Toc6397860_73709187"/>
      <w:bookmarkStart w:id="402" w:name="_Toc148"/>
      <w:bookmarkEnd w:id="401"/>
      <w:r>
        <w:rPr>
          <w:rtl w:val="true"/>
        </w:rPr>
        <w:t>شبهه دوم</w:t>
      </w:r>
      <w:r>
        <w:rPr>
          <w:rtl w:val="true"/>
        </w:rPr>
        <w:t xml:space="preserve">: </w:t>
      </w:r>
      <w:r>
        <w:rPr>
          <w:rtl w:val="true"/>
        </w:rPr>
        <w:t>سهو پيامبر</w:t>
      </w:r>
      <w:bookmarkEnd w:id="402"/>
    </w:p>
    <w:p>
      <w:pPr>
        <w:pStyle w:val="Heading4"/>
        <w:numPr>
          <w:ilvl w:val="3"/>
          <w:numId w:val="1"/>
        </w:numPr>
        <w:rPr/>
      </w:pPr>
      <w:bookmarkStart w:id="403" w:name="__RefHeading___Toc6397862_73709187"/>
      <w:bookmarkStart w:id="404" w:name="_Toc149"/>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در روايات شيعه و اهل سنّت</w:t>
      </w:r>
      <w:r>
        <w:rPr>
          <w:rStyle w:val="FootnoteAnchor"/>
          <w:rtl w:val="true"/>
        </w:rPr>
        <w:footnoteReference w:id="389"/>
      </w:r>
      <w:r>
        <w:rPr>
          <w:rFonts w:ascii="IRNazanin" w:hAnsi="IRNazanin" w:eastAsia="IRNazanin"/>
          <w:color w:val="111111"/>
          <w:sz w:val="28"/>
          <w:sz w:val="28"/>
          <w:szCs w:val="28"/>
          <w:rtl w:val="true"/>
          <w:lang w:bidi="fa-IR"/>
        </w:rPr>
        <w:t>وارد شده است كه پيامبر اكرم صلى اللّه عليه وآله در نمازشان مرتكب سهو شده و پس از نماز، شخصى از صحابه به نام ذو الشمالين يا ذو اليدين به ايشان تذكّر داده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به روايت ذواليدين يا ذو الشمالين معروف شده و در مسند احمد و صحيح بخارى از ابوهريره آمده است</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در كتاب هاى شيعه نيز روايتى به سند صحيح وجود دارد كه بر اساس آن پيامبر اكرم صلى اللّه عليه وآله براى نماز صبح بيدار نشدند و نمازشان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هر چند سندش صحيح باشد، بايد آن را تأويل كنيم، و اگر قابل تأويل نيست بايد آن را طرح و لا أقل درباره آن سكوت كنيم،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روايات با ادله محكمى كه به روشنى عصمت پيامبر اكرم صلى اللّه عليه وآله را اثبات مى كنند در تعارض است و در مقام تعارض ظاهرى ميان دو دسته روايات، بايد ميان آن ها را جمع نمود و يا ظهور روايت معارض را با نص روايات محكم تأويل كرد و اگر هيچ يك از اين دو امر ممكن نبود، بايد درباره روايت به ظاهر معارض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اى است كه در طول تاريخ علما شيعه به آن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بدانيم كه حتى اگر فقهاء تصريحاتى بر ردّ و انكار چنين احاديثى نداشتند و يا ما از كلمات ايشان اطلاعى نداشتيم، بايد بر اساس اين قاعده عمل كنيم</w:t>
      </w:r>
      <w:r>
        <w:rPr>
          <w:rFonts w:eastAsia="IRNazanin" w:cs="IRNazanin"/>
          <w:color w:val="111111"/>
          <w:sz w:val="28"/>
          <w:szCs w:val="28"/>
          <w:rtl w:val="true"/>
          <w:lang w:bidi="fa-IR"/>
        </w:rPr>
        <w:t xml:space="preserve">. </w:t>
      </w:r>
      <w:bookmarkStart w:id="405" w:name="pg11660_121300"/>
    </w:p>
    <w:p>
      <w:pPr>
        <w:pStyle w:val="Heading4"/>
        <w:numPr>
          <w:ilvl w:val="3"/>
          <w:numId w:val="1"/>
        </w:numPr>
        <w:rPr/>
      </w:pPr>
      <w:bookmarkStart w:id="406" w:name="__RefHeading___Toc6397864_73709187"/>
      <w:bookmarkStart w:id="407" w:name="_Toc150"/>
      <w:bookmarkEnd w:id="405"/>
      <w:bookmarkEnd w:id="406"/>
      <w:r>
        <w:rPr>
          <w:rtl w:val="true"/>
        </w:rPr>
        <w:t xml:space="preserve">نظر برخى از عالمان درباره </w:t>
      </w:r>
      <w:r>
        <w:rPr>
          <w:rtl w:val="true"/>
        </w:rPr>
        <w:t>«</w:t>
      </w:r>
      <w:r>
        <w:rPr>
          <w:rtl w:val="true"/>
        </w:rPr>
        <w:t>روايت ذو الشمالين</w:t>
      </w:r>
      <w:r>
        <w:rPr>
          <w:rtl w:val="true"/>
        </w:rPr>
        <w:t>»</w:t>
      </w:r>
      <w:bookmarkEnd w:id="407"/>
    </w:p>
    <w:p>
      <w:pPr>
        <w:pStyle w:val="BookText"/>
        <w:rPr/>
      </w:pPr>
      <w:r>
        <w:rPr>
          <w:rFonts w:ascii="IRNazanin" w:hAnsi="IRNazanin" w:eastAsia="IRNazanin"/>
          <w:color w:val="111111"/>
          <w:sz w:val="28"/>
          <w:sz w:val="28"/>
          <w:szCs w:val="28"/>
          <w:rtl w:val="true"/>
          <w:lang w:bidi="fa-IR"/>
        </w:rPr>
        <w:t>شيخ طوسى در تهذيب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في الحديثين الأولين ما يمنع من التعلّق بهما وهو حديث ذي الشمالين وسهو النبيّ صلّى اللّه عليه وآله وهذا ممّا تمنع العقول منه؛</w:t>
      </w:r>
      <w:r>
        <w:rPr>
          <w:rStyle w:val="FootnoteAnchor"/>
          <w:rtl w:val="true"/>
        </w:rPr>
        <w:footnoteReference w:id="391"/>
      </w:r>
      <w:r>
        <w:rPr>
          <w:rFonts w:ascii="IRNazanin" w:hAnsi="IRNazanin" w:eastAsia="IRNazanin"/>
          <w:color w:val="111111"/>
          <w:sz w:val="28"/>
          <w:sz w:val="28"/>
          <w:szCs w:val="28"/>
          <w:rtl w:val="true"/>
          <w:lang w:bidi="fa-IR"/>
        </w:rPr>
        <w:t>در دو حديث نخست مطلبى است كه التزام به آن ممنوع است و آن دو حديث ذوالشمالين و سهو پيامبر صلى اللّه عليه وآله است كه عقول از پذيرش آن دو سر باز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استبصار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ممّا تمنع منه الأدلّة القاطعة في أنّه لا يجوز عليه السهو والغلط صلّى اللّه عليه وآله؛</w:t>
      </w:r>
      <w:r>
        <w:rPr>
          <w:rStyle w:val="FootnoteAnchor"/>
          <w:rtl w:val="true"/>
        </w:rPr>
        <w:footnoteReference w:id="392"/>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مواردى است كه ادله قطعى اى كه ارتكاب سهو و غلط را جايز نمى داند، آن را رد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رحمة اللّه عليه در تذكره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ذي اليدين عندنا باطل، لأن النبي صلّى اللّه عليه وآله لا يجوز عليه السهو؛</w:t>
      </w:r>
      <w:r>
        <w:rPr>
          <w:rStyle w:val="FootnoteAnchor"/>
          <w:rtl w:val="true"/>
        </w:rPr>
        <w:footnoteReference w:id="393"/>
      </w:r>
      <w:r>
        <w:rPr>
          <w:rFonts w:ascii="IRNazanin" w:hAnsi="IRNazanin" w:eastAsia="IRNazanin"/>
          <w:color w:val="111111"/>
          <w:sz w:val="28"/>
          <w:sz w:val="28"/>
          <w:szCs w:val="28"/>
          <w:rtl w:val="true"/>
          <w:lang w:bidi="fa-IR"/>
        </w:rPr>
        <w:t>خبر ذواليدين نزد شيعيان باطل است، چرا كه پيامبر ممكن نيست مرتكب سهو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رحمة اللّه عليه نيز در ذكرى مى 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متروك بين الإمامية، لقيام الدليل العقلي على عصمة النبي صلّى اللّه عليه وآله </w:t>
      </w:r>
    </w:p>
    <w:p>
      <w:pPr>
        <w:pStyle w:val="BookText"/>
        <w:rPr/>
      </w:pPr>
      <w:r>
        <w:rPr>
          <w:rFonts w:ascii="IRNazanin" w:hAnsi="IRNazanin" w:eastAsia="IRNazanin"/>
          <w:color w:val="111111"/>
          <w:sz w:val="28"/>
          <w:sz w:val="28"/>
          <w:szCs w:val="28"/>
          <w:rtl w:val="true"/>
          <w:lang w:bidi="fa-IR"/>
        </w:rPr>
        <w:t>عن السهو؛</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شيعيان متروك است، چرا كه شيعيان دليل عقلى بر عصمتِ پيامبر از سهو اقامه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صورت مفصل و استدلالى به حديث ذو الشمالين مى پردازد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فالإنصاف أنه لا يجترئ على نسبته إليهم عليهم السلام لما دلّ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تنام أعينهم ولا تنام قلوبهم، وأنّ حالهم في المنام كحالهم في اليقظة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وأنّهم علموا ما كان وما يكون من أول الدهر إلى انقراضه، وأنّهم جعلوا شهداء على الناس في أعمالهم، وأنّ ملائكة الليل والنهار كانوا يشهدون مع النبي صلّى اللّه عليه وآله صلاة الفجر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الملائكة كانوا يأتون الأئمة عليهم السلام عند وقت كلّ صلاة وأنّهم ما من يوم ولا ساعة ولا وقت صلاة إلاّ وهم ينبهونهم لها ليصلوا معهم، وأنّهم كانوا مؤيدين بروح القدس يخبرهم ويسددهم؛</w:t>
      </w:r>
      <w:r>
        <w:rPr>
          <w:rStyle w:val="FootnoteAnchor"/>
          <w:rtl w:val="true"/>
        </w:rPr>
        <w:footnoteReference w:id="395"/>
      </w:r>
      <w:r>
        <w:rPr>
          <w:rFonts w:ascii="IRNazanin" w:hAnsi="IRNazanin" w:eastAsia="IRNazanin"/>
          <w:color w:val="111111"/>
          <w:sz w:val="28"/>
          <w:sz w:val="28"/>
          <w:szCs w:val="28"/>
          <w:rtl w:val="true"/>
          <w:lang w:bidi="fa-IR"/>
        </w:rPr>
        <w:t xml:space="preserve">انصاف اين است كه جرأتى بر نسبت دادن سهو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چرا كه آيات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اجازه را به ما نمى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ايشان چشمانشان مى خوابد در حالى كه قلبهايشان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حال ايشان در خواب مانند حال بيداريشان 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درستى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چه بوده و خواهد آمد از ابتداى عالم تا انقراض آن علم دارند و اينان شاهدان بر اعمال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حقيقت ملائكه شب و روز هميشه با پيامبر صلى اللّه عليه وآله در نماز صبح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ملائكه هميشه در هنگام هر نمازى به نزد ائمه عليهم السلام آيند و به درستى كه آن ها هيچ روز، ساعت و وقت نمازى نيست مگر اين كه ملائكه ائمه را يادآور شوند تا اين كه با ايشان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به وسيله روح القدس كمك مى شوند و وى ايشان را باخبر مى سازد و تحكيم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صحيح، به هنگام خواب چشم پيامبر اكرم صلى اللّه عليه وآله به خواب مى رود، اما دل ايشان بيدار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 شود حال معصومان در خواب به سان بيدارى ايشان باشد؟ چطور مى شود كسى خواب باشد و در عين حال بيدار باشد؟ عقل به جهت محدوديتش از درك بسيارى از حقايقى كه در اطراف ما اتفاق مى افتد و يا اتفاقاتى كه إخبار مى شود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چگونه آتش به يك باره براى حضرت ابراهيم گلستان مى شود؛ دريا براى قوم بنو اسرائيل شكافته شود؛ عصايى چوبين و جماد ناگهان اژدهايى زنده مى گردد؛ مرده اى زنده شود و مواردى از اين قبيل از حيطه عقل ما و درك عقلانى انسانها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كوته فكرى است كه بگوييم چون نمى فهميم پس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عقل و سطح فهم ما از درك چنين حقايقى پايين تر است و اگر سطح فكرمان بالا رود، خواهيم فهميد كه نيازى به پايين آوردن سطح آن مطالب فوق العاده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قول آن استاد كه شاگردان تقاضاى پايين آوردن سطح درس را از وى كرده بودند، گفت بايد شاگردان سطح فهم و درك خود را بالا مى برند نه استاد سطح علم را پايين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علاوه بر مصادر شيعى،</w:t>
      </w:r>
      <w:r>
        <w:rPr>
          <w:rStyle w:val="FootnoteAnchor"/>
          <w:rtl w:val="true"/>
        </w:rPr>
        <w:footnoteReference w:id="396"/>
      </w:r>
      <w:r>
        <w:rPr>
          <w:rFonts w:ascii="Amiri" w:hAnsi="Amiri" w:eastAsia="Amiri" w:cs="Amiri"/>
          <w:color w:val="111111"/>
          <w:sz w:val="28"/>
          <w:sz w:val="28"/>
          <w:szCs w:val="28"/>
          <w:rtl w:val="true"/>
          <w:lang w:bidi="ar-SA"/>
        </w:rPr>
        <w:t>در مصادر سنّى نيز مشاهده مى شود</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هم چنين بر اساس تعاليم وحيانى، ملائكه براى اقامه نماز و اقتدا به پيامبر صبحگاهان نزد او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چطور ممكن است ملائكه براى اقتدا به وى خدمت پيامبر آمده و ايشان را خواب ببينند و نماز آن حضرت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سند اين گونه احاديث صحيح هم باشد، ولى ظاهر آن مورد قبول نيست و ما به صحت هيچ كتابى از ابتدا تا آخر آن معتقد نيستيم؛ مگر قرآن مجيد كه از ابتداء تا انتهاى آن وحى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صاحب جواهر برداشتى از آيات و روايات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 تا ايشان در ابتداء كلام بگويد كسى نمى تواند به خود جرأت دهد به معصومين نسبت سهو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روايات عامّه بايد دانست، دروغ در كتاب هاى آنان حتى در صحاح ستّه فراوان است و ما پيش تر اين موضوع را ثابت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به سبب زحماتى كه دانشمندان شيعه در طول تاريخ كشيده اند اين قبيل روايات در مجامع حديثى شيعه بسيار كم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ابوهريره روايت مى كنند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پيامبر رفتم و عرض كردم اى رسول خدا، احاديث شما بسيار است و من به خاطر فراوانى آن ها بعضى را </w:t>
      </w:r>
      <w:bookmarkStart w:id="408" w:name="pg11660_121304"/>
    </w:p>
    <w:p>
      <w:pPr>
        <w:pStyle w:val="BookText"/>
        <w:rPr/>
      </w:pPr>
      <w:bookmarkEnd w:id="408"/>
      <w:r>
        <w:rPr>
          <w:rFonts w:ascii="IRNazanin" w:hAnsi="IRNazanin" w:eastAsia="IRNazanin"/>
          <w:color w:val="111111"/>
          <w:sz w:val="28"/>
          <w:sz w:val="28"/>
          <w:szCs w:val="28"/>
          <w:rtl w:val="true"/>
          <w:lang w:bidi="fa-IR"/>
        </w:rPr>
        <w:t>فراموش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توجّهى و عنايتى كردند و او پس از آن هرگز دچار فراموشى نشد و تمام آن چه را كه از پيامبر مى شنيد حفظ مى كرد</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هم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آنان از همين شخص احاديثى را نقل مى كنند كه بيان گر سهو 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جاى اين سؤال هست كه چگونه ممكن است كسى بر اثر توجه پيامبر دچار سهو و نسيان نشود، اما خود پيامبر از سهو و فراموشى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بر اساس قاعده عمومى مذكور مى توانيم تمام آن چه را كه به حسب ظاهر با قرآن و روايات منافات دارد، حل كنيم و اگر نتوانستيم سكوت مى كنيم و يا مى گوييم باطل است</w:t>
      </w:r>
      <w:r>
        <w:rPr>
          <w:rFonts w:eastAsia="IRNazanin" w:cs="IRNazanin"/>
          <w:color w:val="111111"/>
          <w:sz w:val="28"/>
          <w:szCs w:val="28"/>
          <w:rtl w:val="true"/>
          <w:lang w:bidi="fa-IR"/>
        </w:rPr>
        <w:t>.</w:t>
      </w:r>
    </w:p>
    <w:p>
      <w:pPr>
        <w:pStyle w:val="Heading4"/>
        <w:numPr>
          <w:ilvl w:val="3"/>
          <w:numId w:val="1"/>
        </w:numPr>
        <w:rPr/>
      </w:pPr>
      <w:bookmarkStart w:id="409" w:name="__RefHeading___Toc6397866_73709187"/>
      <w:bookmarkStart w:id="410" w:name="_Toc151"/>
      <w:bookmarkEnd w:id="409"/>
      <w:r>
        <w:rPr>
          <w:rtl w:val="true"/>
        </w:rPr>
        <w:t>مسأله سهو و غلو از ديدگاه شيخ صدوق</w:t>
      </w:r>
      <w:bookmarkEnd w:id="410"/>
    </w:p>
    <w:p>
      <w:pPr>
        <w:pStyle w:val="BookText"/>
        <w:rPr/>
      </w:pPr>
      <w:r>
        <w:rPr>
          <w:rFonts w:ascii="IRNazanin" w:hAnsi="IRNazanin" w:eastAsia="IRNazanin"/>
          <w:color w:val="111111"/>
          <w:sz w:val="28"/>
          <w:sz w:val="28"/>
          <w:szCs w:val="28"/>
          <w:rtl w:val="true"/>
          <w:lang w:bidi="fa-IR"/>
        </w:rPr>
        <w:t>مرحوم شيخ صدوق رحمة اللّه عليه كه مقام علمى بسيار والايى دارد و جايگاه ايشان بالاتر از اين است كه بخواهيم درباره شخصيت ايشان سخنى بگوييم، از استاد خود محمّد بن حسن بن وليد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درجة في الغلوّ نفي السهو عن النبي صلّى اللّه عليه وآله؛</w:t>
      </w:r>
      <w:r>
        <w:rPr>
          <w:rStyle w:val="FootnoteAnchor"/>
          <w:rtl w:val="true"/>
        </w:rPr>
        <w:footnoteReference w:id="399"/>
      </w:r>
      <w:r>
        <w:rPr>
          <w:rFonts w:ascii="IRNazanin" w:hAnsi="IRNazanin" w:eastAsia="IRNazanin"/>
          <w:color w:val="111111"/>
          <w:sz w:val="28"/>
          <w:sz w:val="28"/>
          <w:szCs w:val="28"/>
          <w:rtl w:val="true"/>
          <w:lang w:bidi="fa-IR"/>
        </w:rPr>
        <w:t>نخستين مرتبه غلو، اعتقاد به نبود سهو از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 اللّه براى جواز سهو النبى دو وجه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هم چون روايت ذواليدين كه شيخ صدوق بنابر مبناى خود در احاديث آن روايت را قبول فرموده؛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سهو از نبىّ غلو است، و غلو نيز بالاجماع حرام و باطل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منظر و ديدگاه علمى بزرگانى هم چون شيخ مفيد، شيخ طوسى، سيد مرتضى و فقهاء ديگر بوده است و ما نظر ايشان را پيرامون رواياتى كه شيخ صدوق بر اساس آن اين رأى را قبول كرده است خوانديم و همه آن بزرگان، وقوع سهو را از پيامبر غير ممكن دانسته و به بطلان اين روايت نظر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بهايى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السّهو إلى الصدوق أولى من نسبته إلى النبي</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اما اگر مقصود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كرده اند اين باشد كه خداوند متعال مى تواند پيامبر اكرم را إسهاء كند، يعنى اگر مؤمنين براى نماز بيدار نشدند و يا در نماز سهوى برايشان پيش آمد كرد همديگر را سرزنش نكنند، خداوند پيامبر را به سهو بيندازد و آن گاه كه براى پيامبر اكرم صلى اللّه عليه وآله چنين اتفاقى بيفتد، ديگر اين حالت براى ديگران عيب و عار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نظريّه هر چند هرگز تحقق پيدا نكرده اما از جهتى قابل قبول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پيامبر تسلط ندارد، همان طور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شيطان بر كسانى سلطنت دارد كه از او پيروى مى كنند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از بزرگانى هم چون شيخ مفيد، شيخ طوسى، محقق حلّى، علاّمه حلّى، شهيد ثانى و صاحب جواهر كه بزرگان فقه، اصول و كلامند بپرسيم كه آيا در مقام ثبوت اسهاء نبى از جانب خداوند متعال جايز است يا نه؟ پاسخ ايشان مثبت خواهد بود مشروط بر اين كه با مبانى عقلانى عصمت منافاتى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غلو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 آن را حرام مى دانند و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Style w:val="FootnoteAnchor"/>
          <w:rtl w:val="true"/>
        </w:rPr>
        <w:footnoteReference w:id="402"/>
      </w:r>
      <w:r>
        <w:rPr>
          <w:rFonts w:ascii="IRNazanin" w:hAnsi="IRNazanin" w:eastAsia="IRNazanin"/>
          <w:color w:val="111111"/>
          <w:sz w:val="28"/>
          <w:sz w:val="28"/>
          <w:szCs w:val="28"/>
          <w:rtl w:val="true"/>
          <w:lang w:bidi="fa-IR"/>
        </w:rPr>
        <w:t>شيخ طوسى و ديگر عالمان شيعى معتقدند كه بالا بردن پيامبر به بيش از آن چه است حرام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قائل به ربوبيت و يا ازلى بودن پيامبر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كبراى قضيه كه غلو كفر است اختلافى نيست و اختلاف و محل بحث در صغراى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شيخ صدوق نفى سهو را غلو مى داند و از طرف ديگر ديگران غلو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بحث صغروى است كه چنين بحثى در موضوعات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تحقيقى و صحيح آن است كه نفى سهو از پيامبر غلو نمى باشد، بلكه دليل هاى قطعى بر عدم سهو نبى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توجه به چند نكته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مسائل اعتقادى مقلّد نيستيم؛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صِرف بزرگى اشخاص نبايد موجب تبعيت از آن ها شود، چرا كه اشتباه كوچك شخص بزرگ، بزرگ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مصاديق و جزئيّات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ضمن احترام و حفظ شأن بزرگان مكتب، براى دست يابى به حقيقت كوشش نموده و واقعيت را به اثبات برسانيم</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1660_121308"/>
      <w:bookmarkStart w:id="412" w:name="pg11660_121308"/>
      <w:bookmarkEnd w:id="412"/>
    </w:p>
    <w:p>
      <w:pPr>
        <w:pStyle w:val="Heading2"/>
        <w:numPr>
          <w:ilvl w:val="1"/>
          <w:numId w:val="1"/>
        </w:numPr>
        <w:rPr/>
      </w:pPr>
      <w:bookmarkStart w:id="413" w:name="pg11660_121308"/>
      <w:bookmarkStart w:id="414" w:name="__RefHeading___Toc6397868_73709187"/>
      <w:bookmarkStart w:id="415" w:name="_Toc152"/>
      <w:bookmarkEnd w:id="413"/>
      <w:bookmarkEnd w:id="414"/>
      <w:r>
        <w:rPr>
          <w:rtl w:val="true"/>
        </w:rPr>
        <w:t>راه های تعیین امام</w:t>
      </w:r>
      <w:bookmarkEnd w:id="415"/>
    </w:p>
    <w:p>
      <w:pPr>
        <w:pStyle w:val="Heading3"/>
        <w:numPr>
          <w:ilvl w:val="2"/>
          <w:numId w:val="1"/>
        </w:numPr>
        <w:rPr/>
      </w:pPr>
      <w:bookmarkStart w:id="416" w:name="__RefHeading___Toc6397870_73709187"/>
      <w:bookmarkStart w:id="417" w:name="_Toc153"/>
      <w:bookmarkEnd w:id="416"/>
      <w:r>
        <w:rPr>
          <w:rtl w:val="true"/>
        </w:rPr>
        <w:t>اشاره</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1660_121310"/>
      <w:bookmarkStart w:id="419" w:name="pg11660_121310"/>
      <w:bookmarkEnd w:id="419"/>
    </w:p>
    <w:p>
      <w:pPr>
        <w:pStyle w:val="Heading3"/>
        <w:numPr>
          <w:ilvl w:val="2"/>
          <w:numId w:val="1"/>
        </w:numPr>
        <w:rPr/>
      </w:pPr>
      <w:bookmarkStart w:id="420" w:name="pg11660_121310"/>
      <w:bookmarkStart w:id="421" w:name="__RefHeading___Toc6397872_73709187"/>
      <w:bookmarkStart w:id="422" w:name="_Toc154"/>
      <w:bookmarkEnd w:id="420"/>
      <w:bookmarkEnd w:id="421"/>
      <w:r>
        <w:rPr>
          <w:rtl w:val="true"/>
        </w:rPr>
        <w:t>راه هاى تعيين امام</w:t>
      </w:r>
      <w:bookmarkEnd w:id="422"/>
    </w:p>
    <w:p>
      <w:pPr>
        <w:pStyle w:val="BookText"/>
        <w:rPr/>
      </w:pPr>
      <w:r>
        <w:rPr>
          <w:rFonts w:ascii="IRNazanin" w:hAnsi="IRNazanin" w:eastAsia="IRNazanin"/>
          <w:color w:val="111111"/>
          <w:sz w:val="28"/>
          <w:sz w:val="28"/>
          <w:szCs w:val="28"/>
          <w:rtl w:val="true"/>
          <w:lang w:bidi="fa-IR"/>
        </w:rPr>
        <w:t>در راه هاى تعيين و نصب امام چهار نظر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نظريه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و گزينش امام از سوى مردم به طور مستقيم و به واسطه بيعت؛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امام از طريق شوراى اهل حلّ و 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امام قبلى بر امامت امام پس از خود؛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واضح و 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اين چهار نظر عمده، نظريه ديگرى هم وجود دارد كه به دليل مخالفت آن با اعتقاد شيعه اماميه و تمامى فرق اهل سنّت به آن اعتنا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مربوط به دسته جاروديه از گروه زيديه</w:t>
      </w:r>
      <w:r>
        <w:rPr>
          <w:rStyle w:val="FootnoteAnchor"/>
          <w:rtl w:val="true"/>
        </w:rPr>
        <w:footnoteReference w:id="40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جاروديه هر كس از اولاد حضرت زهرا سلام اللّه عليها؛ يعنى از اولاد امام حسن و امام حسين عليهما السلام باشد و شجاعت و تا اندازه اى علم داشته و قيام كند و مردم را به تبعيت از خود بخواند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جرجانى در شرح مواقف پيرامون اين چهار نظريه مى نويسد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تثبت به الإمامة، فإنّ الشخص بمجرد صلوحه للإمامة </w:t>
      </w:r>
    </w:p>
    <w:p>
      <w:pPr>
        <w:pStyle w:val="BookText"/>
        <w:rPr/>
      </w:pPr>
      <w:r>
        <w:rPr>
          <w:rFonts w:ascii="IRNazanin" w:hAnsi="IRNazanin" w:eastAsia="IRNazanin"/>
          <w:color w:val="111111"/>
          <w:sz w:val="28"/>
          <w:sz w:val="28"/>
          <w:szCs w:val="28"/>
          <w:rtl w:val="true"/>
          <w:lang w:bidi="fa-IR"/>
        </w:rPr>
        <w:t>وجمعه لشرائطها، لا يصير إماما، بل لابد في ذلك من أمر آخر وأنها تثبت بالنص من الرسول ومن الإمام السابق بالإجماع وتثبت أيضا ببيعة أهل الحلّ والعقد عند أهل السنة والجماعة والمعتزلة والصالحية من الزيدية، خلافا للشيعة؛ أي لأكثرهم، فإنهم قالوا لا طريق إلاّ النص؛ مقصد سوم مربوط به امورى است كه امامت به واسطه آن ها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به مجرد لايق بودن و واجديت تمام شرايط لازم براى امامت امام نمى شود، بلكه در امر امامت وجود امر ديگرى ضرورى است كه آن امر عبارت است از نصّ رسول خدا صلى اللّه عليه وآله و امام سابق بر امام پس از خود و اين امر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نظر اهل سنّت و جماعت، معتزله و صالحيه كه گروهى از زيديه هستند، امامت با بيعت اهل حل و عقد ثابت مى شود، بر خلاف نظر شيعيان، چرا كه بيشتر آنان مى گويند راهى به جز نص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ثبوت إمامة أبي بكر رضي اللّه عنه بالبيعة كما سيأتي؛ دليل ما، اثبات امامت ابوبكر به بيعت است چنان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مى نويسد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البيعة أمارة دالّة على حكم اللّه ورسوله بإمامة صاحب البيعة وإذا ثبت حصول الإمامة بالاختيار والبيعة، فاعلم أن ذلك الحصول لا يفتقر إلى الإجماع من جميع أهل الحل والعقد، إذ لم يقم عليه أي على هذا الإفتقار دليل من العقل أو السمع، بل الواحد والإثنين من أهل الحل والعقد كاف في ثبوت الإمامة ووجوب اتباع الإمام على أهل الإسلام، وذلك لعلمنا أن الصحابة مع صلابتهم في الدين وشدّة محافظتهم على أمور الشرع كما هو حقها اكتفوا في عقد الإمامة بذلك المذكور من الواحد والاثنين، كعقد عمر </w:t>
      </w:r>
    </w:p>
    <w:p>
      <w:pPr>
        <w:pStyle w:val="BookText"/>
        <w:rPr/>
      </w:pPr>
      <w:r>
        <w:rPr>
          <w:rFonts w:ascii="Amiri" w:hAnsi="Amiri" w:eastAsia="Amiri" w:cs="Amiri"/>
          <w:color w:val="111111"/>
          <w:sz w:val="28"/>
          <w:sz w:val="28"/>
          <w:szCs w:val="28"/>
          <w:rtl w:val="true"/>
          <w:lang w:bidi="ar-SA"/>
        </w:rPr>
        <w:t>لأبي بكر، وعقد عبدالرحمن بن عوف لعثمان، ولم يشترطوا في عقدها اجتماع من في المدينة من أهل الحلّ والعقد، فضلاً عن إجماع الأمّة من علماء أمصار الإسلام ومجتهدي جميع أقطارها؛</w:t>
      </w:r>
      <w:r>
        <w:rPr>
          <w:rStyle w:val="FootnoteAnchor"/>
          <w:rtl w:val="true"/>
        </w:rPr>
        <w:footnoteReference w:id="404"/>
      </w:r>
      <w:r>
        <w:rPr>
          <w:rFonts w:ascii="IRNazanin" w:hAnsi="IRNazanin" w:eastAsia="IRNazanin"/>
          <w:color w:val="111111"/>
          <w:sz w:val="28"/>
          <w:sz w:val="28"/>
          <w:szCs w:val="28"/>
          <w:rtl w:val="true"/>
          <w:lang w:bidi="fa-IR"/>
        </w:rPr>
        <w:t>همانا بيعت اهل حل و عقد نشانه اى است كه بر حكم خدا و رسول او به امامت صاحب بيعت دلالت مى كند و اگر امامت به واسطه گزينش و بيعت ثابت شد، ديگر نيازى به اجماع تمامى اهل حل و عقد نيست، چرا كه دليل معتبرى از عقل و نقل براى آن اقامه نشده است، بلكه يك يا دو نفر از اهل حل و عقد براى ثبوت امامت و وجوب تبعيت از امام براى مسلمانان كافى است و اين به خاطر آن است كه مى دانيم صحابه با وجود صلاحيت در دين و شدت و محافظت بر امور شرع، چنان كه بايسته است در عقد امامت به بيعت يك يا دو نفر اكتفا كرده اند؛ مانند بيعت عمر با ابوبكر و بيعت عبدالرحمان بن عوف با عثمان؛ از اين رو در امامت، اجتماع اهل حل و عقد مدينه را شرط نكرده اند، چه رسد به اجماع علماى همه بلاد اسلام و مجتهدان تمام ممالك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نقل قول فخر رازى مى پردازد و مى 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على أنّه لا مقتضى لثبوتها إلاّ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والاختيار، والدعوة، وهو أن يباين الظلمة من هو من أهل الإمامة ويأمر بالمعروف وينهى عن المنكر ويدعو الناس إلى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نزاع لأحد في أن النص طريق إلى إمامة المنصوص عليه، وأمّا الطريقان الآخران فنفاهما الإمامية؛ 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اتفاق نظر دارند كه اقتضايى براى ثبوت امامت نيست </w:t>
      </w:r>
    </w:p>
    <w:p>
      <w:pPr>
        <w:pStyle w:val="BookText"/>
        <w:rPr/>
      </w:pPr>
      <w:r>
        <w:rPr>
          <w:rFonts w:ascii="IRNazanin" w:hAnsi="IRNazanin" w:eastAsia="IRNazanin"/>
          <w:color w:val="111111"/>
          <w:sz w:val="28"/>
          <w:sz w:val="28"/>
          <w:szCs w:val="28"/>
          <w:rtl w:val="true"/>
          <w:lang w:bidi="fa-IR"/>
        </w:rPr>
        <w:t>مگر سه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گزينش و دعوت و هيچ كس در اين كه نص راهى است براى ثبوت امامت امامى كه نص بر امامت وى وارد شده است نزاعى ندارد؛ اما اماميه دو روش ديگر را نفى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إتفق أصحابنا، والمعتزلة، والخوارج، والصحالية من الزيدية على أن الاختيار طريق إليها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سائر الزيدية إلى أن الدعوة أيضا طريق إليها؛</w:t>
      </w:r>
      <w:r>
        <w:rPr>
          <w:rStyle w:val="FootnoteAnchor"/>
          <w:rtl w:val="true"/>
        </w:rPr>
        <w:footnoteReference w:id="405"/>
      </w:r>
      <w:r>
        <w:rPr>
          <w:rFonts w:ascii="IRNazanin" w:hAnsi="IRNazanin" w:eastAsia="IRNazanin"/>
          <w:color w:val="111111"/>
          <w:sz w:val="28"/>
          <w:sz w:val="28"/>
          <w:szCs w:val="28"/>
          <w:rtl w:val="true"/>
          <w:lang w:bidi="fa-IR"/>
        </w:rPr>
        <w:t xml:space="preserve">و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معتزله و گروه صالحيه از زيديه اتفاق دارند كه گزينش نيز طريقى بر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زيديه نيز بر اين باورند كه دعوت نيز روشى براى تعيين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نيز همين مدّعا را بيان نموده و توضيح بيشترى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وعند المعتزلة والخوارج والصالحية خلافاً للشيعة هو اختيار أهل الحل والعقد وبيعتهم من غير أن يشترط إجماعهم على ذلك ولا عدد محدود بل ينعقد بعقد واحد منهم، ولهذا لم يتوقف أبو بكر إلى انتشار الأخبار في الأقطار ولم ينكر عليه أحد، وقال عمر لأبي عبيدة أبسط يدك أبايعك فقال أتقول هذا وأبوبكر حاضر فبايع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الأشعري إلاّ أنّه يشترط أن يكون العقد بمشهد من الشهود لئلاّ يدعي آخر أنّه عقد عقدا سراً متقدما على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أكثر المعتزلة إلى اشتراط عدد خمسة ممّن يصلح للإمامة أخذا من أمر الشورى؛</w:t>
      </w:r>
      <w:r>
        <w:rPr>
          <w:rStyle w:val="FootnoteAnchor"/>
          <w:rtl w:val="true"/>
        </w:rPr>
        <w:footnoteReference w:id="406"/>
      </w:r>
      <w:bookmarkStart w:id="423" w:name="pg11660_121314"/>
    </w:p>
    <w:p>
      <w:pPr>
        <w:pStyle w:val="BookText"/>
        <w:rPr/>
      </w:pPr>
      <w:bookmarkEnd w:id="423"/>
      <w:r>
        <w:rPr>
          <w:rFonts w:ascii="IRNazanin" w:hAnsi="IRNazanin" w:eastAsia="IRNazanin"/>
          <w:color w:val="111111"/>
          <w:sz w:val="28"/>
          <w:sz w:val="28"/>
          <w:szCs w:val="28"/>
          <w:rtl w:val="true"/>
          <w:lang w:bidi="fa-IR"/>
        </w:rPr>
        <w:t xml:space="preserve">به اتفاق اشاعره، معتزله، خوارج و صالحيه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نصب امام به گزينش و بيعت اهل حل و عقد است بدون اين كه اجماع آنان بر اين كار لازم باشد و اين بيعت، عدد تعريف شده اى ندارد، بلكه امامت به بيعت يك نفر از اهل حل و عقد هم منعقد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اساس مذهب اشعرى است؛ اما اكثر معتزله بيعت پنج نفر از افراد ذى صلاح براى امامت را شرط دانسته اند و اين نظر بر گرفته از داستان شورا است</w:t>
      </w:r>
      <w:r>
        <w:rPr>
          <w:rFonts w:eastAsia="IRNazanin" w:cs="IRNazanin"/>
          <w:color w:val="111111"/>
          <w:sz w:val="28"/>
          <w:szCs w:val="28"/>
          <w:rtl w:val="true"/>
          <w:lang w:bidi="fa-IR"/>
        </w:rPr>
        <w:t>.</w:t>
      </w:r>
    </w:p>
    <w:p>
      <w:pPr>
        <w:pStyle w:val="Heading3"/>
        <w:numPr>
          <w:ilvl w:val="2"/>
          <w:numId w:val="1"/>
        </w:numPr>
        <w:rPr/>
      </w:pPr>
      <w:bookmarkStart w:id="424" w:name="__RefHeading___Toc6397874_73709187"/>
      <w:bookmarkStart w:id="425" w:name="_Toc155"/>
      <w:bookmarkEnd w:id="424"/>
      <w:r>
        <w:rPr>
          <w:rtl w:val="true"/>
        </w:rPr>
        <w:t>سه طريق براى اثبات امامت</w:t>
      </w:r>
      <w:bookmarkEnd w:id="425"/>
    </w:p>
    <w:p>
      <w:pPr>
        <w:pStyle w:val="Heading4"/>
        <w:numPr>
          <w:ilvl w:val="3"/>
          <w:numId w:val="1"/>
        </w:numPr>
        <w:rPr/>
      </w:pPr>
      <w:bookmarkStart w:id="426" w:name="__RefHeading___Toc6397876_73709187"/>
      <w:bookmarkStart w:id="427" w:name="_Toc15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پس روشن شد كه اهل سنّت سه روش را براى اثبات امامت امام قائل شده اند كه اين سه روش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گزينش و بيعت مردم؛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شوراى اهل حلّ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استدلال متكلمان اهل سنّت معلوم مى شود كه اين سه روش صرفاً به وقايع و اتفاقات پس از رسول خدا صلى اللّه عليه وآله مستند است؛ يعنى در ثبوت امامت امام آن هم به بيعت واحد، به جريان سقيفه و بيعت عمر با ابوبكر استناد و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امامت از طريق وصيت نيز با استناد به وصيت ابوبكر بر خلافت عمر پس از خود ثابت مى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بودن شورا نيز مستند به دستور عمر مبنى بر تشكيل شوراى شش نفره براى تعيين خليفه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عبارت ديگر مبانى اهل سنّت در مسئله امامت، بر حوادث و اتفاقات افتاده استوار است نه بر عقل،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پس از رحلت رسول خدا صلى اللّه عليه وآله حوادث به گونه اى ديگر رقم مى خورد، اين مبانى پايه گذارى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به آن چه واقع نشده نمى نگرد، بلكه با استناد به عقل، قرآن و سنّت، پس از اثبات ضرورت نصب امام از سوى خداى تعالى،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امام نصب شده از سوى پروردگار بايد توسط خود او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نظر ما تنها راه تعيين و شناخت امام الاهى نص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 امام ناگزير بايد به كلام خدا و رسول اكرم صلى اللّه عليه وآله مراجعه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واقع مراجعه به قرآن و سنّت در موارد اختلافى دستور صريح خداوند است، همان طور كه 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اگر در امرى اختلاف و نزاع پيدا كرديد، حكم آن را به خدا و رسول خدا ارجاع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يُؤمِنُونَ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نه به خدا سوگند، هرگز مؤمن نمى شوند مگر اين كه در مشاجره بين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حَكَم قرار دهند و تو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كنى؛ سپس در مورد حكم هيچ مخالفتى نداشته باشند و با رضايت كامل و طيب نفس آن را بپذيرند</w:t>
      </w:r>
      <w:r>
        <w:rPr>
          <w:rFonts w:eastAsia="IRNazanin" w:cs="IRNazanin"/>
          <w:color w:val="111111"/>
          <w:sz w:val="28"/>
          <w:szCs w:val="28"/>
          <w:rtl w:val="true"/>
          <w:lang w:bidi="fa-IR"/>
        </w:rPr>
        <w:t xml:space="preserve">. </w:t>
      </w:r>
      <w:bookmarkStart w:id="428" w:name="pg11660_121316"/>
    </w:p>
    <w:p>
      <w:pPr>
        <w:pStyle w:val="BookText"/>
        <w:rPr/>
      </w:pPr>
      <w:bookmarkEnd w:id="428"/>
      <w:r>
        <w:rPr>
          <w:rFonts w:ascii="Amiri" w:hAnsi="Amiri" w:eastAsia="Amiri" w:cs="Amiri"/>
          <w:color w:val="111111"/>
          <w:sz w:val="28"/>
          <w:sz w:val="28"/>
          <w:szCs w:val="28"/>
          <w:rtl w:val="true"/>
          <w:lang w:bidi="ar-SA"/>
        </w:rPr>
        <w:t>و يا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جز وحيى كه به او مى 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اگر امامت جانشينى رسول 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تعريف امامت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 و خليفه تمام شئون و خصوصيّات نبى را داشته باشد تا بتواند جاى خالى ايشان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نبوت و رسالت منصبى الاهى است، امامت و خلافت نيز منصب الاهى خواهد بود و امام بايد از سوى خداوند تعيين و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تسنّن از تسليم در مقابل گزينش خدا سر باز زدند، بلكه در مقابل حوادث و وقايع تسليم شدند و مبناى خود را بر آن استوار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مبانى اهل سنّت در باب تعيين امام مى پردازيم</w:t>
      </w:r>
      <w:r>
        <w:rPr>
          <w:rFonts w:eastAsia="IRNazanin" w:cs="IRNazanin"/>
          <w:color w:val="111111"/>
          <w:sz w:val="28"/>
          <w:szCs w:val="28"/>
          <w:rtl w:val="true"/>
          <w:lang w:bidi="fa-IR"/>
        </w:rPr>
        <w:t>.</w:t>
      </w:r>
    </w:p>
    <w:p>
      <w:pPr>
        <w:pStyle w:val="Heading4"/>
        <w:numPr>
          <w:ilvl w:val="3"/>
          <w:numId w:val="1"/>
        </w:numPr>
        <w:rPr/>
      </w:pPr>
      <w:bookmarkStart w:id="429" w:name="__RefHeading___Toc6397878_73709187"/>
      <w:bookmarkStart w:id="430" w:name="_Toc157"/>
      <w:bookmarkEnd w:id="429"/>
      <w:r>
        <w:rPr/>
        <w:t>1</w:t>
      </w:r>
      <w:r>
        <w:rPr>
          <w:rtl w:val="true"/>
        </w:rPr>
        <w:t xml:space="preserve"> . </w:t>
      </w:r>
      <w:r>
        <w:rPr>
          <w:rtl w:val="true"/>
        </w:rPr>
        <w:t>بيعت</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معناى فروختن نيز استعمال مى شود</w:t>
      </w:r>
      <w:r>
        <w:rPr>
          <w:rStyle w:val="FootnoteAnchor"/>
          <w:rtl w:val="true"/>
        </w:rPr>
        <w:footnoteReference w:id="410"/>
      </w:r>
      <w:r>
        <w:rPr>
          <w:rFonts w:ascii="Amiri" w:hAnsi="Amiri" w:eastAsia="Amiri" w:cs="Amiri"/>
          <w:color w:val="111111"/>
          <w:sz w:val="28"/>
          <w:sz w:val="28"/>
          <w:szCs w:val="28"/>
          <w:rtl w:val="true"/>
          <w:lang w:bidi="ar-SA"/>
        </w:rPr>
        <w:t>و كاربرد بيعت براى امامت به معناى فروش اختيار و هستى در مقابل تأمين امنيت دين و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معامله و معاهده براى طرفين الزام آور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بيعت تعهدساز است، اما اين معاهده عرفى تا چه حد الزام آور است؟ آيا بيعت تا اين حد الزام مى آورد كه يك شخص در خلوت و بدون اطلاع همگان، از فرمان بيعت شونده تخلف نكرده و تخلف از وى را حرام بداند؟ از سوى ديگر اگر شخصى كه با بيعت عده اى امام شده است، آيا بر همگان مولويت دارد يا خير؟ و فرد فرد مسلمانان موظف به تبعيت از او هستند؟ در اين صورت آيا لازم است كه همه افراد امت در اين مبايعه حاضر باشند، يا بر طبق مبناى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همگان براى بيعت با امام لازم نيست و بيعت اهل حل و عقد كافى مى باشد، و در صورت پذيرش بيعت همه اهل حلّ و عقد، اهل حلّ و عقد از ناحيه چه كسى براى تصميم گيرى به جاى مسلمانان وكالت يافته اند؟ روشن است كه در معاهده، در دو طرف بيعت رضايت قلبى شرط است، حال اگر برخى با اكراه بيعت كرده باشند، آيا اين بيعت براى آن ها الزام آور است؟ اگر بيعت شونده از وظايف خود تخلف كرد بايد خود به خود عزل شود؟ آيا كسى بايد او را عزل كند؟ اين كار وظيفه بيعت كنندگان است يا وظيفه همه مسلمانان؟ اگر امام فاسق على رغم خواست مسلمانان از منصب خود كنار نرفت، وظيفه مسلمانان چيست؟ آيا اميرالمؤمنين از اهل حل و عقد است؟ آيا اميرالمؤمنين عليه السلام و حضرت زهرا سلام اللّه عليها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 صلى اللّه عليه وآله نشنيده بودند؟ چرا اميرالمؤمنين عليه السلام در بيعت با ابوبكر شركت نداشت؟ چرا حضرت زهرا سلام اللّه عليها بدون بيعت از دنيا رفت؟ چرا اميرالمؤمنين عليه السلام اصحاب خود را به بيعت با ابوبكر وادار نكردند؟ اين ها سؤال هايى است كه اهل تسنّن بايد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ابتدا مسئله </w:t>
      </w:r>
      <w:bookmarkStart w:id="431" w:name="pg11660_121318"/>
    </w:p>
    <w:p>
      <w:pPr>
        <w:pStyle w:val="BookText"/>
        <w:rPr/>
      </w:pPr>
      <w:bookmarkEnd w:id="431"/>
      <w:r>
        <w:rPr>
          <w:rFonts w:ascii="IRNazanin" w:hAnsi="IRNazanin" w:eastAsia="IRNazanin"/>
          <w:color w:val="111111"/>
          <w:sz w:val="28"/>
          <w:sz w:val="28"/>
          <w:szCs w:val="28"/>
          <w:rtl w:val="true"/>
          <w:lang w:bidi="fa-IR"/>
        </w:rPr>
        <w:t>اجماع را مطرح مى كنند؛ سپس عقب نشينى كرده و بيعت اهل حلّ و عقد را كافى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خلافت ابوبكر نه بر اساس اجماع بود و نه همه اهل حلّ و عقد در اين بيعت شركت داشتند؛ از اين رو عالمان اهل سنّت در نهايت ادعا كرده اند كه براى خلافت، بيعت يك نفر از اهل حلّ و عقد نيز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خود بنگرد مبنايى را كه بر اساس بى مبنايى بنا شده است</w:t>
      </w:r>
      <w:r>
        <w:rPr>
          <w:rFonts w:eastAsia="IRNazanin" w:cs="IRNazanin"/>
          <w:color w:val="111111"/>
          <w:sz w:val="28"/>
          <w:szCs w:val="28"/>
          <w:rtl w:val="true"/>
          <w:lang w:bidi="fa-IR"/>
        </w:rPr>
        <w:t>!</w:t>
      </w:r>
    </w:p>
    <w:p>
      <w:pPr>
        <w:pStyle w:val="Heading4"/>
        <w:numPr>
          <w:ilvl w:val="3"/>
          <w:numId w:val="1"/>
        </w:numPr>
        <w:rPr/>
      </w:pPr>
      <w:bookmarkStart w:id="432" w:name="__RefHeading___Toc6397880_73709187"/>
      <w:bookmarkStart w:id="433" w:name="_Toc158"/>
      <w:bookmarkEnd w:id="432"/>
      <w:r>
        <w:rPr/>
        <w:t>2</w:t>
      </w:r>
      <w:r>
        <w:rPr>
          <w:rtl w:val="true"/>
        </w:rPr>
        <w:t xml:space="preserve"> . </w:t>
      </w:r>
      <w:r>
        <w:rPr>
          <w:rtl w:val="true"/>
        </w:rPr>
        <w:t>شورا</w:t>
      </w:r>
      <w:bookmarkEnd w:id="433"/>
    </w:p>
    <w:p>
      <w:pPr>
        <w:pStyle w:val="Heading5"/>
        <w:numPr>
          <w:ilvl w:val="4"/>
          <w:numId w:val="1"/>
        </w:numPr>
        <w:rPr/>
      </w:pPr>
      <w:bookmarkStart w:id="434" w:name="__RefHeading___Toc6397882_73709187"/>
      <w:bookmarkStart w:id="435" w:name="_Toc159"/>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به اعتقاد اهل تسنّن، يكى از راه هاى تعيين امام 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به عملكرد عمر براى تعيين عثمان مستند است؛ 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تفتازانى، 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شركت پنج نفر را براى تعيين خليفه شرط مى دانند و اين شرط را از عمل عمر اخذ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شرط امامت ابوبكر زير سؤال مى رود، چون امامت وى به بيعت واحد منعقد شده است و در سقيفه هرگز مشورتى صورت نگرفته و هيچ شورايى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 موضوع، در مورد شورا چند مسئله مهم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دليلى از كتاب و سنّت براى اثبات امامت از طريق شورا وجود 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چه زمانى به عنوان راه تعيين امام مطرح 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مطرح كردن شورا به عنوان راه تعيين امام چه بوده است؟ و پرسش هاى ديگر در اين باره</w:t>
      </w:r>
      <w:r>
        <w:rPr>
          <w:rFonts w:eastAsia="IRNazanin" w:cs="IRNazanin"/>
          <w:color w:val="111111"/>
          <w:sz w:val="28"/>
          <w:szCs w:val="28"/>
          <w:rtl w:val="true"/>
          <w:lang w:bidi="fa-IR"/>
        </w:rPr>
        <w:t>.</w:t>
      </w:r>
    </w:p>
    <w:p>
      <w:pPr>
        <w:pStyle w:val="Heading5"/>
        <w:numPr>
          <w:ilvl w:val="4"/>
          <w:numId w:val="1"/>
        </w:numPr>
        <w:rPr/>
      </w:pPr>
      <w:bookmarkStart w:id="436" w:name="__RefHeading___Toc6397884_73709187"/>
      <w:bookmarkStart w:id="437" w:name="_Toc160"/>
      <w:bookmarkEnd w:id="436"/>
      <w:r>
        <w:rPr>
          <w:rtl w:val="true"/>
        </w:rPr>
        <w:t>ادلّه مشروعيت شورا براى تعيين امام</w:t>
      </w:r>
      <w:bookmarkEnd w:id="43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براى اثبات مشروعيت امامت از طريق شورا به قرآن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از قرآن كريم به مسئله شورا و مشورت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سوره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سوره آل عمران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پس به خاطر رحمت خداوند است كه تو با مردم خوش خو و نرم هستى، و اگر تندخو و سخت دل بودى، از گرد تو پراكنده مى شدند؛ پس از آن ها درگذر و براى آنان استغفار كن و در كارها با آن ها مشورت نما و آن نگاه كه تصميم گرفتى، به خدا توكّل كن كه خدا توكّل كنندگان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تفاسير، اين آيه ناظر به حوادث جنگ اُحُد است و خداوند به رسول خود توصيه مى كند كه از كوتاهى و فرار اطرافيان خود درگذرد و براى آن ها استغفار كند و براى شخصيت دادن به ايشان با آنان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تصريح شده است كه پس از مشورت، تصميم گيرى با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 به جهت شخصيت دادن به مسلمانان بوده است، در غير اين صورت رسول خدا صلى اللّه عليه وآله از اين كار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اين باب مى نويسد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عدي والبيهقي في الشعب بسند حسن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ورسوله لغنيّان عنها، ولكن جعلها اللّه تعالى رحمة لأمّتي؛</w:t>
      </w:r>
      <w:r>
        <w:rPr>
          <w:rStyle w:val="FootnoteAnchor"/>
          <w:rtl w:val="true"/>
        </w:rPr>
        <w:footnoteReference w:id="413"/>
      </w:r>
      <w:r>
        <w:rPr>
          <w:rFonts w:ascii="Amiri" w:hAnsi="Amiri" w:eastAsia="Amiri" w:cs="Amiri"/>
          <w:color w:val="111111"/>
          <w:sz w:val="28"/>
          <w:sz w:val="28"/>
          <w:szCs w:val="28"/>
          <w:rtl w:val="true"/>
          <w:lang w:bidi="ar-SA"/>
        </w:rPr>
        <w:t xml:space="preserve">وقتى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خدا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خدا و رسول او از اين كار بى نيازند، ليكن خداوند آن را رحمتى براى امت قرار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سيوطى هم چنين به نقل از ابن جرير، ابن منذر و ابن ابى حاتم، و آنان نيز به نقل از قتاده مى 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نبيّه أن يشاور أصحابه في الأمور، وهو يأتيه وحي السّماء، لأنّه أطيب لأنفس القوم، وإن القوم إذا شاور بعضهم بعضا وأرادوا بذلك وجه اللّه عزم لهم على رشده؛</w:t>
      </w:r>
      <w:r>
        <w:rPr>
          <w:rStyle w:val="FootnoteAnchor"/>
          <w:rtl w:val="true"/>
        </w:rPr>
        <w:footnoteReference w:id="414"/>
      </w:r>
      <w:r>
        <w:rPr>
          <w:rFonts w:ascii="IRNazanin" w:hAnsi="IRNazanin" w:eastAsia="IRNazanin"/>
          <w:color w:val="111111"/>
          <w:sz w:val="28"/>
          <w:sz w:val="28"/>
          <w:szCs w:val="28"/>
          <w:rtl w:val="true"/>
          <w:lang w:bidi="fa-IR"/>
        </w:rPr>
        <w:t>وقتى آيه نازل شد، خداوند به پيامبرش امر كرد كه در امور مختلف با اصحاب خود مشورت كند، در حالى كه وحى بر او نازل مى شد؛ چرا كه اين كار خوشايند مردم بود و اين كه مردم با يك ديگر مشورت كنند و در اين كار قصد قربت داشته باشند، در نتيجه به پيشرفت و صلاح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معترفند كه رسول خدا صلى اللّه عليه وآله از مشورت با مردم بى نياز بوده و اين كار صرفاً براى خشنودى و تأليف قلوب آنان است، چرا كه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اللّه أنه ما به إليهم من حاجة، ولكن أراد أن يستن به من بعده؛</w:t>
      </w:r>
      <w:r>
        <w:rPr>
          <w:rStyle w:val="FootnoteAnchor"/>
          <w:rtl w:val="true"/>
        </w:rPr>
        <w:footnoteReference w:id="415"/>
      </w:r>
      <w:r>
        <w:rPr>
          <w:rFonts w:ascii="IRNazanin" w:hAnsi="IRNazanin" w:eastAsia="IRNazanin"/>
          <w:color w:val="111111"/>
          <w:sz w:val="28"/>
          <w:sz w:val="28"/>
          <w:szCs w:val="28"/>
          <w:rtl w:val="true"/>
          <w:lang w:bidi="fa-IR"/>
        </w:rPr>
        <w:t>خداوند مى داند كه پيامبر صلى اللّه عليه وآله نيازى به رأى مردم ندارد، ليكن خواست خدا آن بود كه مشورت را پس از رسول خدا صلى اللّه عليه وآله سنّت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 علت دستور خداوند براى مشورت را چنين بيان مى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ليقتدي به غيره في المشاورة ويصير سنة في أمته؛</w:t>
      </w:r>
      <w:r>
        <w:rPr>
          <w:rStyle w:val="FootnoteAnchor"/>
          <w:rtl w:val="true"/>
        </w:rPr>
        <w:footnoteReference w:id="416"/>
      </w:r>
      <w:r>
        <w:rPr>
          <w:rFonts w:ascii="IRNazanin" w:hAnsi="IRNazanin" w:eastAsia="IRNazanin"/>
          <w:color w:val="111111"/>
          <w:sz w:val="28"/>
          <w:sz w:val="28"/>
          <w:szCs w:val="28"/>
          <w:rtl w:val="true"/>
          <w:lang w:bidi="fa-IR"/>
        </w:rPr>
        <w:t>تا ديگران در مشورت به او اقتدا كنند و اين كار در ميان امت سنّت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شوكانى محدوده مشورت را امورى مى داند كه شرع در مورد آن ها دستورى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عليك، أي أمر كان مما يشاور في مثله، أو في أمر الحرب خاصة، كما يفيده السياق، لما في ذلك من تطييب خواطرهم، واستجلاب مودّتهم، ولتعريف الأمة بمشروعية ذلك حتّى لا يأنف منه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في غير الأمور التي يرد الشرع بها؛</w:t>
      </w:r>
      <w:r>
        <w:rPr>
          <w:rStyle w:val="FootnoteAnchor"/>
          <w:rtl w:val="true"/>
        </w:rPr>
        <w:footnoteReference w:id="417"/>
      </w:r>
      <w:r>
        <w:rPr>
          <w:rFonts w:ascii="IRNazanin" w:hAnsi="IRNazanin" w:eastAsia="IRNazanin"/>
          <w:color w:val="111111"/>
          <w:sz w:val="28"/>
          <w:sz w:val="28"/>
          <w:szCs w:val="28"/>
          <w:rtl w:val="true"/>
          <w:lang w:bidi="fa-IR"/>
        </w:rPr>
        <w:t xml:space="preserve">هر امرى كه براى تو پيش مى آيد و در آن مشاوره لازم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سياق آيه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مشورت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اين مشورت آرامش خاطر پيدا كرده و موجب جلب دوستى ميان آنان مى گردد و هم مشروعيت مشاوره ميان مسلمانان و امت اسلامى ثابت مى شود تا اين كه پس از تو كسى از مشورت روى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مشورت در اين جا، مشاوره در امورى است كه شارع درباره آن سخنى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اعتراف اهل سنّت، مشورت به جهت شخصيت دادن به مسلمانان است نه نياز رسول خدا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بر اساس سياقِ آيات، مشورت در اين آيه مربوط به جنگ است نه همه امور، پس اين آيه هيچ ربطى به تعيين امام از طريق شورا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سوره شورى مى 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أُوتيتُمْ مِنْ شَيْءٍ فَمَتاعُ الْحَياةِ الدُّنْيا وَما عِنْدَ اللّه خَيْرٌ وَأَبْقى لِلَّذينَ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w:t>
      </w:r>
    </w:p>
    <w:p>
      <w:pPr>
        <w:pStyle w:val="BookText"/>
        <w:rPr/>
      </w:pPr>
      <w:r>
        <w:rPr>
          <w:rFonts w:ascii="Amiri" w:hAnsi="Amiri" w:eastAsia="Amiri" w:cs="Amiri"/>
          <w:color w:val="111111"/>
          <w:sz w:val="28"/>
          <w:sz w:val="28"/>
          <w:szCs w:val="28"/>
          <w:rtl w:val="true"/>
          <w:lang w:bidi="ar-SA"/>
        </w:rPr>
        <w:t xml:space="preserve">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آن چه به شما داده شده، 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دنياست، و آن چه پيش خداست براى كسانى است كه گرويده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پروردگارشان اعتماد دارند،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از گناهان بزرگ و رفتارهاى زشت خود را به دور مى دارند، و چون به خشم در مى آيند در مى گذرند،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نماز برپا كرده اند و كارشان در ميانشان مشورت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روزيشان كرده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برخى از صفات مؤمنان را برمى شمارد كه يكى از آن ها مشورت در كارها است، اما هيچ قرينه اى در آيه وجود ندارد كه بتوان از آن طريقيّت شورا براى تعيين امامت را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استناد به هيچ يك از اين آيات نمى توان طريقيت شورا را براى نصب امام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امورى است كه خداوند در مورد آن ها دستورى نداشته باشد؛ اما در مواردى كه نصى وجود دارد، هرگز جاى مشورت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در برخى امور مثل امور جنگى با اصحاب خود مشورت مى كردند، اما در برخى مسائل هرگز مشورت نمى كردند و دستور مولوى صادر مى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رسول خدا صلى اللّه عليه وآله در جنگ خندق با اصحاب خود مشورت كردند و با تأييد پيشنهاد جناب سلمان رحمه اللّه، به حفر خندق دستور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طبرى در تاريخش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أشار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بالخندق سلمان، وكان أوّل مشهد شهده سلمان مع رسول اللّه صلّى اللّه عليه وآله، وهو يومئذ 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بفارس إذا حوصرنا خندقنا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 إلى حديث ابن إ 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رسول اللّه صلّى اللّه عليه وآله ترغيباً للمسلمين في الأجر؛</w:t>
      </w:r>
      <w:r>
        <w:rPr>
          <w:rStyle w:val="FootnoteAnchor"/>
          <w:rtl w:val="true"/>
        </w:rPr>
        <w:footnoteReference w:id="419"/>
      </w:r>
      <w:r>
        <w:rPr>
          <w:rFonts w:ascii="IRNazanin" w:hAnsi="IRNazanin" w:eastAsia="IRNazanin"/>
          <w:color w:val="111111"/>
          <w:sz w:val="28"/>
          <w:sz w:val="28"/>
          <w:szCs w:val="28"/>
          <w:rtl w:val="true"/>
          <w:lang w:bidi="fa-IR"/>
        </w:rPr>
        <w:t>محمّد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پيامبر عرضه داشت كه خندق حفر كنند و اين نخستين جنگى بود كه سلمان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هنگام آزاد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در كشور فارس وقتى محاصره مى شديم خندق مى كنديم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ترغيب مسلمانان در حفر خندق كار مى كرد و مسلمانان نيز به كار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صنعانى نيز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بزرگ قبيله اوس و خزرج به رسول خدا صلى اللّه عليه وآله عرضه داشتند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كنت أُمرت بشيء، فامض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أُمرت بشيء لم أستأمركما، ولكن هذا رأيي، أعرضه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نرى أن نعطيه إلاّ السيف؛</w:t>
      </w:r>
      <w:r>
        <w:rPr>
          <w:rStyle w:val="FootnoteAnchor"/>
          <w:rtl w:val="true"/>
        </w:rPr>
        <w:footnoteReference w:id="420"/>
      </w:r>
      <w:r>
        <w:rPr>
          <w:rFonts w:ascii="IRNazanin" w:hAnsi="IRNazanin" w:eastAsia="IRNazanin"/>
          <w:color w:val="111111"/>
          <w:sz w:val="28"/>
          <w:sz w:val="28"/>
          <w:szCs w:val="28"/>
          <w:rtl w:val="true"/>
          <w:lang w:bidi="fa-IR"/>
        </w:rPr>
        <w:t>اى رسول خدا، اگر به چيزى امر شده ايد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شده بودم ديگر با شما مشورت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شخصى من بود كه براى شما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شمشير زدن با آنان راه مناسبى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اين حديث، هر گاه دستورى از ناحيه خداوند رسيده باشد و نصّى وجود داشته باشد مشورت در آن مورد بى معنا خواهد بود، و اين موضوع را مسلمانان نيز مى دانستند، از همين رو به حضرت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أُمرت بشيء 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جهت رسول خدا صلى اللّه عليه وآله در فرستادن اسامه، به آراء و اعتراضات اطرافيان خود اهميتى نداد و اسامه را كه جوانى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 به فرماندهى لشكرى منصوب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متخلفان از اين لشكر را لعن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حضرت اميرالمؤمنين عليه السلام نيز نسبت به شورا در مسئله امامت تعريض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خطبه شقشقيه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وللشورى، متى اعترض الرّيب فيّ مع الأوّل منهم حتّى صرتُ أُقرَنُ إلى هذه النظائر؛</w:t>
      </w:r>
      <w:r>
        <w:rPr>
          <w:rStyle w:val="FootnoteAnchor"/>
          <w:rtl w:val="true"/>
        </w:rPr>
        <w:footnoteReference w:id="422"/>
      </w:r>
      <w:r>
        <w:rPr>
          <w:rFonts w:ascii="IRNazanin" w:hAnsi="IRNazanin" w:eastAsia="IRNazanin"/>
          <w:color w:val="111111"/>
          <w:sz w:val="28"/>
          <w:sz w:val="28"/>
          <w:szCs w:val="28"/>
          <w:rtl w:val="true"/>
          <w:lang w:bidi="fa-IR"/>
        </w:rPr>
        <w:t>پناه بر خدا از اين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زمان بود كه در مقايسه من با نخستين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برترى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وجود داشته باشد، تا چه رسد به اين كه مرا هم سنگ امثال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شورا هرگز مورد قبول اميرالمؤمنين عليه السلام نبوده است، از اين رو حضرت اميرالمؤمنين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اگر به واسطه شورا زمام امور مردم را بدست گرفته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مى شود در صورتى كه اهل شور و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و بزرگان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بيت شعر، حضرت اميرالمؤمنين عليه السلام ضمن تعريض به اصل شورا، در تحقق آن نيز خدشه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حضرتش در مقام احتجاج مى فرمايد حتى اگر دليل شما براى اثبات خلافت شورا باشد، اين امر تحقق پيدا نكرده است، چرا كه افراد ذى صلاح براى مشورت در سقيفه غايب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خطبه شقشقيه، نه تنها اصل شورا براى تعيين امام مورد قبول اميرالمؤمنين عليه السلام نيست، بلكه حضرتش اين كار را در مورد ابوبكر محقق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وقتى معاويه بحث شورا را مطرح كرد، حضرت اميرالمؤمنين عليه السلام در مقام احتجاج با وى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الشورى للمهاجرين والأنصار، فإن اجتمعوا على رجلٍ وسمّوه إماما، كان ذلك للّه رضا، فإن خرج من أمرهم خارجٌ بطعنٍ أو بدعةٍ ردُّوه إلى ما خرج منه، فإن أبى، قاتلوه على اتّباعه غير سبيل المؤمنين وولاه ما تولى؛</w:t>
      </w:r>
      <w:r>
        <w:rPr>
          <w:rStyle w:val="FootnoteAnchor"/>
          <w:rtl w:val="true"/>
        </w:rPr>
        <w:footnoteReference w:id="424"/>
      </w:r>
      <w:r>
        <w:rPr>
          <w:rFonts w:ascii="IRNazanin" w:hAnsi="IRNazanin" w:eastAsia="IRNazanin"/>
          <w:color w:val="111111"/>
          <w:sz w:val="28"/>
          <w:sz w:val="28"/>
          <w:szCs w:val="28"/>
          <w:rtl w:val="true"/>
          <w:lang w:bidi="fa-IR"/>
        </w:rPr>
        <w:t>شورا تنها از آنِ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بطور اتفاق كسى را امام دانستند، خداوند از اين امر راضى و خشنود است، و اگر كسى از فرمان آنان با زور سرنيزه و يا از روى بدعت خارج شود او را به جاى خود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سرپيچى كند با او نبرد مى كنند، چرا كه از غير طريق اهل ايمان پيروى كرده و پيروى اش از آن چه دوست داشته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مطلب هرگز بيان گر موافقت اميرالمؤمنين عليه السلام با شورا و اجماع نيست، بلكه صرفا احتجاج با مخالف بر مبناى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طريقيت شورا براى تعيين امام نه از كلام خدا قابل استفاده است و نه در سنّت رسول خدا صلى اللّه عليه وآله دليلى مى توان بر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خلفاى اهل تسنّن نيز اعتقادى به شورا براى تعيين امام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خود ابوبكر از سوى عمر و صرفا با بيعت او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براى تعيين عمر به جانشينى خود با احدى مشورت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هم اساسا با شورا موافق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آرزو داشت كه اى كاش معاذ بن جبل زنده بود و او را خليفه خود قرار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مسند خود در اين باره مى نويسد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حدّثنا أبو المغيرة وعصام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 شريح بن عبيدة وراشد بن سعد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 بن الخطّاب رضي اللّه عنه سرغ، حدّث أنّ بالشّام وباءً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شدّة الوباء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أدركني أجلي وأبو عبيدة بن الجرّاح حيٌ استخلفته، فإن سألني اللّه لم استخلفته على أمّة محمّد صلّى اللّه عليه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رسولك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أمينا وأميني أبو عبيدة بن الجراح، فأنكر القوم ذلك وقالوا ما بال عليا قريش يعنون بني فهرٍ،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أدركني أجلي وقد توفّي أبو عبيدة، استخلفت معاذ بن جبلٍ، فإن سألني ربّي عزّوجلّ لم استخلفته؟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رسولك صلّى اللّه عليه وآله يقول إنّه يحشر يوم القيامة بين يدي العلماء نبذة؛</w:t>
      </w:r>
      <w:r>
        <w:rPr>
          <w:rStyle w:val="FootnoteAnchor"/>
          <w:rtl w:val="true"/>
        </w:rPr>
        <w:footnoteReference w:id="425"/>
      </w:r>
      <w:r>
        <w:rPr>
          <w:rFonts w:ascii="IRNazanin" w:hAnsi="IRNazanin" w:eastAsia="IRNazanin"/>
          <w:color w:val="111111"/>
          <w:sz w:val="28"/>
          <w:sz w:val="28"/>
          <w:szCs w:val="28"/>
          <w:rtl w:val="true"/>
          <w:lang w:bidi="fa-IR"/>
        </w:rPr>
        <w:t>گويند زمانى كه عمر بن خطاب در راه شام به منطقه سرغ رسيد، خبر شيوع وباى شديد را در شام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در شام وبا شديد </w:t>
      </w:r>
    </w:p>
    <w:p>
      <w:pPr>
        <w:pStyle w:val="BookText"/>
        <w:rPr/>
      </w:pPr>
      <w:r>
        <w:rPr>
          <w:rFonts w:ascii="IRNazanin" w:hAnsi="IRNazanin" w:eastAsia="IRNazanin"/>
          <w:color w:val="111111"/>
          <w:sz w:val="28"/>
          <w:sz w:val="28"/>
          <w:szCs w:val="28"/>
          <w:rtl w:val="true"/>
          <w:lang w:bidi="fa-IR"/>
        </w:rPr>
        <w:t>است، اگر مرگ من فرا رسيد و ابوعبيدة بن جراح زنده بود، او را جانشين خود قرار مى دادم و خدا اگر از من بپرسد چرا او را جانشين خود بر امت محمّد صلى اللّه عليه وآله نمودى؟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نبى امينى دارد و امين من ابوعبيدة بن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مطلب را انكار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على در ميان قريش، فردى از بنو فهر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فرا رسيد و ابوعبيده نيز مرده بود، معاذ بن جبل را جانشين خود مى كردم و اگر خدا علت آن را پرسيد،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در ميان علما محشور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 نوشته اند كه عمر آرزوى حياتِ سالم مولا ابوحذيفه را داشت كه اى كاش سالم زنده بود و او را خليفه خود قرار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 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سالم حيّاً لاستخلفته</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پس عمر اعتقادى به شورا نداشته است و حتى حاضر بود غلامى را خليفة المسلمين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مسئله شورا از چه هنگام و با چه انگيزه اى مطرح شده است، و عمر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عدم اعتقاد به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خليفه پس از خود را به عهده شورا گزارده است؟ بخارى به نقل از ابن عباس در اين باره مى نويسد كه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اُقريء رجالاً من المهاجرين منهم عبدالرحمن بن عوف، فبينما أنا في منزله بمنىً وهو عند عمر بن الخطّاب في آخر حجّة حجّها إذ رجع إليّ عبدالرحمن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أتى أمير المؤمنين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فلانا، فواللّه ما كانت بيعة أبي بكر إلاّ فلتةً فتمّت؟ 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 يريدون أن يغصبوهم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أميرالمؤمنين، لا تفعل، فإنّ الموسم يجمع رعاع النّاس وغوغاءهم، فإنّهم هم الّذين يغلبون على قربك حين تقوم في النّاس وأنا أخشى أن تقوم فتقول مقالةً يطيّرها عنك كلُّ مطيّرٍ وأن لا يعوها وأن لا يضعوها على مواضعها فأمهل حتّى تقدم المدينة، فإنّها دار الهجرة والسُنّة فتخلص بأهل الفقه وأشراف النّاس، فتقول ما قلت متمكّنا فيعي أهل العلم مقالتك ويضعونها على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في عقب ذي الحجّة، فلمّا كان يوم الجمعة عجّلنا الرّواح حين زاغت الشّمس حتّى أجد سعيد بن زيد بن عمرو بن نفيلٍ جالسا إلى رُكن المنبر، فجلست حوله تمسُّ رُكبتي رُكبته فلم أنشب أن خرج عمر بن الخطّاب، فلمّا رأيته مقبلاً قلت لسعيد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العشيّة مقالةً لم يقلها منذ 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يقول ما لم يقل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عمر على المنبر، فلمّا سكت المؤذّنون، قام فأثنى على اللّه بما هو أهله ثمّ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قائلٌ لكم مقالةً قد قدّر لي أن اُقولها، لا أدري لعلّها بين يدي أجلي، فمن عقلها ووعاها، فليحدّث بها حيث انتهت به راحلته، ومن خشي أن لا يعقلها، فلا أُحلّ لأحدٍ أن يكذب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بعث محمّدا صلّى اللّه عليه وآله بالحقّ وأنزل عليه الكتاب، فكان ممّا أنزل اللّه آيةُ الرّجم فقرأناها وعقلناها ووعيناها، فلذا رجم رسول اللّه صلّى اللّه عليه وآله ورجمنا بعده، فأخشى إن طال بالنّاس زمانٌ أن يقول قائلٌ واللّه ما نجد آية الرَّجم في كتاب اللّه، فيضلّوا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في كتاب اللّه حقٌّ على من زنى إذا أحصن من الرّجال والنّساء إذا قامت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الحبل أو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كنّا نقرأ فيما نقرأ من كتاب اللّه أن لا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كفرٌ بكم أن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كفرا بكم أن ترغبوا عن آبائكم ألا ثمّ 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تطروني كما اُطري عيسى بن مريم وقولوا عبداللّه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قد كانت كذلك، ولكنّ اللّه وقى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منكم من تقطع الأعناق إليه مثل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رجلاً عن غير مشورة من المسلمين، فلا يبايع هو ولا الّذي بايعه تغرّةً أن يقتلا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قد كان من خبرنا حين توفّى اللّه نبيّه صلّى اللّه عليه وآله أنّ الأنصار خالفونا واجتمعوا بأسرهم في سقيفة بني ساعدة، وخالف عنّا عليٌّ والزّبير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المهاجرون إلى أبي بكر،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انطلق بنا إلى إخواننا هؤلاء من الأنصار، فانطلقنا نريدهم، فلمّا دنونا منهم، لقينا رجلان منهم صالحان، فذكرا ما تمالى عليه القوم، فقالا أين تريدون يا معشر المهاجرين؟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تقربوهم، اقضوا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لنأتينّهم، فانطلقنا حتّى أتيناهم في </w:t>
      </w:r>
    </w:p>
    <w:p>
      <w:pPr>
        <w:pStyle w:val="BookText"/>
        <w:rPr/>
      </w:pPr>
      <w:r>
        <w:rPr>
          <w:rFonts w:ascii="Amiri" w:hAnsi="Amiri" w:eastAsia="Amiri" w:cs="Amiri"/>
          <w:color w:val="111111"/>
          <w:sz w:val="28"/>
          <w:sz w:val="28"/>
          <w:szCs w:val="28"/>
          <w:rtl w:val="true"/>
          <w:lang w:bidi="ar-SA"/>
        </w:rPr>
        <w:t>سقيفة بني ساعدة، فإذا رجلٌ مزمّلٌ بين ظهرانيهم،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قالوا يوعك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جلسنا قليلاً تشهّد خطيبهم، فأثنى على اللّه لما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فنحنُ أنصار اللّه وكتيبة الإسلام، وأنتم معشر المهاجرين رهطٌ وقد دفّت دافّةٌ من قومكم، فإذا هم يريدون أن يختزلونا من أصلنا وأن يحضنونا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أردت أن أتكلّم وكنت زوّرت مقالةً أعجبتني أريد أن اُقدّمها بين يدي أبي بكر وكنت إداري منه بعض الحدّ، فلمّا أردت أن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اُغضبه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أبوبكر، فكان هو أحلم منّي وأوقر واللّه، ما ترك من كلمة أعجبتني في تزويري إلاّ قال في بديهته مثلها أو أفضل منها حتّى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فيكم من خيرٍ فأنتم له أهلٌ ولم يعرف هذا الأمر إلاّ لهذا الحيّ من قريشٍ، هم أوسط العرب نسبا ودارا، وقد رضيت لكم أحد هذين الرجلين، فبايعوا أيّهما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وبيد أبي عبيدة بن الجرّاح وهو جالسٌ بيننا، فلم أكره ممّا قال غيرها، كان واللّه أن اُقدّم فتضرب عنقي لا يقرّبني ذلك من إثمٍ، أحبّ إليّ من أن أتأمّر على قوم فيهم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تسوّل إليّ نفسي عند الموت شيئا لا أجدُهُ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اللّغط، وارتفعت الأصوات حتّى فرقت من الاختلاف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أبا بكرٍ، فبسط يده فبايعته وبايعه المهاجرون ثمّ بايعته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وجدنا فيما حضرنا من أمرٍ أقوى من مبايعة أبي بكر، خشينا، إن فارقنا القوم ولم تكن بيعةٌ أن يبايعوا رجلاً منهم بعدنا، فإمّا بايعناهم على ما لا نرضى وإمّا نخالفهم فيكون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بايع رجلاً على غير مشورةٍ من المسلمين، فلا يتابع هو ولا الّذي بايعه تغرّةً أن يقتلا؛</w:t>
      </w:r>
      <w:r>
        <w:rPr>
          <w:rStyle w:val="FootnoteAnchor"/>
          <w:rtl w:val="true"/>
        </w:rPr>
        <w:footnoteReference w:id="427"/>
      </w:r>
      <w:r>
        <w:rPr>
          <w:rFonts w:ascii="IRNazanin" w:hAnsi="IRNazanin" w:eastAsia="IRNazanin"/>
          <w:color w:val="111111"/>
          <w:sz w:val="28"/>
          <w:sz w:val="28"/>
          <w:szCs w:val="28"/>
          <w:rtl w:val="true"/>
          <w:lang w:bidi="fa-IR"/>
        </w:rPr>
        <w:t>من به جمعى از مهاجران قرآن تعليم مى دادم كه يكى از آنان عبدالرحمان بن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منا منزل او بودم و او نيز نزد عمر بن خطاب در آخرين حجى كه عمر به جا آورد، عبدالرّحمان از نزد عمر به سوى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نزد من بودى و مى ديدى كه شخصى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دارى كه فلانى مى گويد اگر عمر بميرد، من با فلانى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بيعت با ابوبكر چيزى جزء يك حادثه بى حساب و كتاب نبود كه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 اللّه عصر در ميان مردم برخاسته و آن ها را از كسانى كه قصد غصب امورشان را دارند بر حذر خوهد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اين كار را نكن، چرا كه اكنون موسم حجّ است، عوام مردم و كم خردان در اين جا جمع شده اند و من مى ترسم كه تو برخيزى و كلامى بگويى و گفتار تو به صورت نادرست در بلاد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بده تا به مدينه برسيم كه آن جا سرزمين هجرت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من ان شاء اللّه در نخستين فرصت و پس از رسيدن به مدينه به اين كار اقدام 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ذو الحجّة به مدينه رسيديم تا اين كه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آفتاب بالا آمد به مسجد رفتم، ديدم كه سعيد بن زيد بن عمرو بن نفيل كنار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امروز مطلبى خواهد گفت كه تاكنون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صداى مؤذن ها قطع شد عمر برخاست و چنان كه شايسته است خدا را ثنا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سخنى براى شما خواهم گفت كه تقدير شده آن را 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شايد اجل من نزديك باشد، پس هركس گفتار مرا فهميد و حفظ كرد آن را براى ديگران نقل كند، و هر كس مى ترسد كه گفتار مرا نفهمد، پس بر كسى حلال نيست كه به من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محمّد صلى اللّه عليه وآله را به حقّ مبعوث كرد و بر او كتاب فرستاد و از جمله آياتى كه بر او نازل كرد آيه رجم بود كه ما آن را خوانديم، فهميديم و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ضمن قرائت كتاب خدا، اين آيه را هم مى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پدران خود رو برنگردانيد كه اگر از پدران خود اجتناب كنيد، آن براى شما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غلو نكنيد، چنان كه در مورد عيسى بن مريم غلو كردند و به من بنده و رسول خدا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يكى از شما مى گويد به خدا سوگند اگر عمر بميرد با فلانى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مغرور نشويد، آن كه مى گويد بيعت ابوبكر كارى ناگهانى بود كه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بيعت ابوبكر چنان بود، ليكن خداوند امت را از شرّ آن حفظ كرد و در بين شما هم كسى نيست كه مانند ابوبكر به او روى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بدون مشورت با مسلمانان با كسى بيعت كند، بيعت كننده و بيعت شونده هر دو را خواهم كشت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أخبار ما هنگام رحلت رسول خدا صلى اللّه عليه وآله اين است كه انصار با ما مخالفت </w:t>
      </w:r>
    </w:p>
    <w:p>
      <w:pPr>
        <w:pStyle w:val="BookText"/>
        <w:rPr/>
      </w:pPr>
      <w:r>
        <w:rPr>
          <w:rFonts w:ascii="IRNazanin" w:hAnsi="IRNazanin" w:eastAsia="IRNazanin"/>
          <w:color w:val="111111"/>
          <w:sz w:val="28"/>
          <w:sz w:val="28"/>
          <w:szCs w:val="28"/>
          <w:rtl w:val="true"/>
          <w:lang w:bidi="fa-IR"/>
        </w:rPr>
        <w:t>كردند و همگى در سقيفه بنو ساعده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زبير و همراهان آن دو نيز با ما مخالف بودند و مهاجران به خلافت ابوبكر اجماع كردند و من به ابوبكر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بيا با هم به سراغ برادران انصار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آنان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دو نفر از برادران درست كار را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چه مردم توجه دارند ميلى نداريد؟ به كجا مى رويد؟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انصار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امر خويش را دريابيد و به ايشان دوستى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 آينه به نزد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جا كه رسيديم در ميان آن ها مردى بود كه به پتو پيچيده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اندكى نشستيم ديديم سخن گوى آن ها خدا را چنان كه شايسته است ثنا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ما انصار خداوند و نشانه اسلام هستيم و شما اى گروه مهاجران گروه اندكى هستيد كه از سوى قوم خود رانده شده ايد، حال مى خواهيد حقِّ ما را ضايع كنيد؟ وقتى او ساكت شد خواستم سخن بگويم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ساكت شو تا من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سخنرانى كرد و اتفاقا همان مطالبى را گفت كه من قصد گفتن آن ها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سخنرانى ابوبكر، درگيرى زياد شد و صداها بالا رفت تا آن جا كه نزديك بود سعد بن عباده زير دست و پا له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پيش از تحليل اين قول، بايد پاسخى براى اين پرسش بيابيم كه چه كسى قصد بيعت با چه شخصى را داشته است؟ در اين حديث اشاره اى به اين جهت نشده است؛ اما ابن حجر در مقدمه فتح البارى مى نويسد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يسم القائل ولا الناقل، ثمّ وجدته في الأنساب للبلاذري بإسناد قوي من رواية هشام بن يوسف عن معمر عن الزهري بالإسناد المذكور في الأصل </w:t>
      </w:r>
    </w:p>
    <w:p>
      <w:pPr>
        <w:pStyle w:val="BookText"/>
        <w:rPr/>
      </w:pP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بلغني أن الزبير قال لو قد مات عمر بايعنا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أصح؛</w:t>
      </w:r>
      <w:r>
        <w:rPr>
          <w:rStyle w:val="FootnoteAnchor"/>
          <w:rtl w:val="true"/>
        </w:rPr>
        <w:footnoteReference w:id="428"/>
      </w:r>
      <w:r>
        <w:rPr>
          <w:rFonts w:ascii="IRNazanin" w:hAnsi="IRNazanin" w:eastAsia="IRNazanin"/>
          <w:color w:val="111111"/>
          <w:sz w:val="28"/>
          <w:sz w:val="28"/>
          <w:szCs w:val="28"/>
          <w:rtl w:val="true"/>
          <w:lang w:bidi="fa-IR"/>
        </w:rPr>
        <w:t>قائل و ناقل اين سخن نام برده نشده است، اما من در كتاب الانساب بلاذرى به اسناد قوى از روايت هشام بن يوسف، از معمر از زهرى با اسناد مذكور در اصل صحيح بخارى و به همان لفظ يافتم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زبير گفته است اگر عمر بميرد ما با على بيعت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صحيح ترين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اين حديث را با همان سند و با همان الفاظى كه در كتاب بخارى آمده است از بلاذرى و وى از زهرى نقل مى كند، اما على رغم اين كه به قوت سند آن اذعان دارد، اما اين حديث را در شرح حديث بخارى نياورده است، بلكه در مقدمه كتاب خود آن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بخارى على رغم اطلاع از نام قائل و نام شخصى را كه قصد بيعت با او را داشته، از ذكر نام او خوددارى كرده است تا مسئله مبهم بماند و ابن حجر نيز در شرح روايت بخارى مسئله را مسكوت گذاشته تا حقيقت هم چنان در پرده ابهام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زبير را حوارى رسول خدا صلى اللّه عليه وآله مى دانند و معتقدند كه شخص رسول خدا صلى اللّه عليه وآله چنين لقبى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نظر اهل تسنّن زبير از اهل حل و عقد و جزء ده نفرى است كه پيامبر صلى اللّه عليه وآله به هنگام رحلت از ايشان راضى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زبير از اعضاى شوراى شش نفره اى بود كه عمر براى تعيين جانشين خود تشكيل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او پسر عمه رسول خدا صلى اللّه عليه وآله بوده و به همين جهت نزد اهل سنّت داراى شخصيت بالا و مقبول است، از اين رو اعتراض وى به خلافت </w:t>
      </w:r>
      <w:bookmarkStart w:id="438" w:name="pg11660_121335"/>
    </w:p>
    <w:p>
      <w:pPr>
        <w:pStyle w:val="BookText"/>
        <w:rPr/>
      </w:pPr>
      <w:bookmarkEnd w:id="438"/>
      <w:r>
        <w:rPr>
          <w:rFonts w:ascii="Amiri" w:hAnsi="Amiri" w:eastAsia="Amiri" w:cs="Amiri"/>
          <w:color w:val="111111"/>
          <w:sz w:val="28"/>
          <w:sz w:val="28"/>
          <w:szCs w:val="28"/>
          <w:rtl w:val="true"/>
          <w:lang w:bidi="ar-SA"/>
        </w:rPr>
        <w:t>ابوبكر و جريان سقيفه و اعتراف به حقانيت اميرالمؤمنين عليه السلام براى عالمان سنّى ناخوشايند است، بدين جهت بخارى از ذكر نام وى خوددارى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برخى نقل ها، ناقل اين سخن عمار بوده است</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به نظر مى رسد اين دو قول با هم تعارض نداشته باشند، چرا كه ممكن است عده اى از جمله زبير و عمّار در جلسه اى گرد هم آمده و اين مطلب را مطرح كرده باشند و راوى اين قول را به هر يك از آن ها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بخارى از اساس مسئله را ابهام آميز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صحيح بخارى نيز در مقدمه كتاب خود متعرض اين مطلب مى شود و حتى برخى از شارحان كتاب بخارى، مثل عينى حنفى در عمدة القارى و كرمانى در الكواكب الدرارى اساسا به اين مطلب اشاره نكرده اند و اين در حالى است كه براى دور كردن اذهان مخاطبان از بحث، به نحوى در الفاظ روايت تغييرى داده اند</w:t>
      </w:r>
      <w:r>
        <w:rPr>
          <w:rFonts w:eastAsia="IRNazanin" w:cs="IRNazanin"/>
          <w:color w:val="111111"/>
          <w:sz w:val="28"/>
          <w:szCs w:val="28"/>
          <w:rtl w:val="true"/>
          <w:lang w:bidi="fa-IR"/>
        </w:rPr>
        <w:t>.</w:t>
      </w:r>
    </w:p>
    <w:p>
      <w:pPr>
        <w:pStyle w:val="Heading5"/>
        <w:numPr>
          <w:ilvl w:val="4"/>
          <w:numId w:val="1"/>
        </w:numPr>
        <w:rPr/>
      </w:pPr>
      <w:bookmarkStart w:id="439" w:name="__RefHeading___Toc6397886_73709187"/>
      <w:bookmarkStart w:id="440" w:name="_Toc161"/>
      <w:bookmarkEnd w:id="439"/>
      <w:r>
        <w:rPr>
          <w:rtl w:val="true"/>
        </w:rPr>
        <w:t>دو نكته در حديث</w:t>
      </w:r>
      <w:bookmarkEnd w:id="440"/>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بنو ساعده سه نفر از مهاجران و تعداد زيادى از انصار حضور داشته اند، اما در مورد جزئيات حوادث و وقايع آن هيچ نقلى از حاضرين وجود ندارد و اين مسئله بسيار عجيب است و محققان را به تأمّل وامى دارد كه چرا داستان بسيار مهمى كه سرنوشت اسلام و مسلمين را به شدّت متأثر ساخته است از سوى هيچ كس نقل نشده است؟ و احدى از حاضرين در سقيفه از حوادث اتفاق افتاده در آن گزارش نكرده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اين داستان فقط از طريق عمر بن خطاب نقل شده است؟ اگر عمر بن خطاب از گفت و گوى عده اى مبنى بر بيعت ايشان با </w:t>
      </w:r>
      <w:bookmarkStart w:id="441" w:name="pg11660_121336"/>
    </w:p>
    <w:p>
      <w:pPr>
        <w:pStyle w:val="BookText"/>
        <w:rPr/>
      </w:pPr>
      <w:bookmarkEnd w:id="441"/>
      <w:r>
        <w:rPr>
          <w:rFonts w:ascii="IRNazanin" w:hAnsi="IRNazanin" w:eastAsia="IRNazanin"/>
          <w:color w:val="111111"/>
          <w:sz w:val="28"/>
          <w:sz w:val="28"/>
          <w:szCs w:val="28"/>
          <w:rtl w:val="true"/>
          <w:lang w:bidi="fa-IR"/>
        </w:rPr>
        <w:t xml:space="preserve">اميرالمؤمنين عليه السلام مطلع و خشمگين نمى شد، حتى اين مقدار از حوادث، اگرچه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صاحبان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ما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ضمن خطبه خود ادعا مى كند آياتى در قرآن بوده و حذف شده است و اين موضوع بيان گر تحريف و نقصان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عمر بن خطاب قائل به تحريف قرآن بوده است، پس بايد اهل تسنّن اين مشكل را نيز پاسخ بدهند</w:t>
      </w:r>
      <w:r>
        <w:rPr>
          <w:rFonts w:eastAsia="IRNazanin" w:cs="IRNazanin"/>
          <w:color w:val="111111"/>
          <w:sz w:val="28"/>
          <w:szCs w:val="28"/>
          <w:rtl w:val="true"/>
          <w:lang w:bidi="fa-IR"/>
        </w:rPr>
        <w:t>.</w:t>
      </w:r>
    </w:p>
    <w:p>
      <w:pPr>
        <w:pStyle w:val="Heading5"/>
        <w:numPr>
          <w:ilvl w:val="4"/>
          <w:numId w:val="1"/>
        </w:numPr>
        <w:rPr/>
      </w:pPr>
      <w:bookmarkStart w:id="442" w:name="__RefHeading___Toc6397888_73709187"/>
      <w:bookmarkStart w:id="443" w:name="_Toc162"/>
      <w:bookmarkEnd w:id="442"/>
      <w:r>
        <w:rPr>
          <w:rtl w:val="true"/>
        </w:rPr>
        <w:t>طرح شورا و جلوگيرى از بيعت</w:t>
      </w:r>
      <w:bookmarkEnd w:id="443"/>
    </w:p>
    <w:p>
      <w:pPr>
        <w:pStyle w:val="BookText"/>
        <w:rPr/>
      </w:pPr>
      <w:r>
        <w:rPr>
          <w:rFonts w:ascii="IRNazanin" w:hAnsi="IRNazanin" w:eastAsia="IRNazanin"/>
          <w:color w:val="111111"/>
          <w:sz w:val="28"/>
          <w:sz w:val="28"/>
          <w:szCs w:val="28"/>
          <w:rtl w:val="true"/>
          <w:lang w:bidi="fa-IR"/>
        </w:rPr>
        <w:t xml:space="preserve">با توجه به مطالبى كه گذشت، روشن شد كه شورا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سوى عمر مطرح شد و پيش از آن اساسا سخنى از شورا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 عمر استفاده مى شود كه طرح مسئله شورا به جهت پيش گيرى از اقدام طرفداران حضرت اميرالمؤمنين عليه السلام براى بيعت با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برخى قرائن حاكى از آن است كه در زد و بندهاى سياسى ميان بنو اميه و عمر بن خطاب، قرار بر آن بود كه پس از عمر، عثمان بن عفان جانشين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عمر مسئله شورا را طراحى كرد تا از اين طريق به اهداف از قبل تعيين شده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جاسوسان خبر تصميم اصحاب اميرالمؤمنين عليه السلام را به عمر منتقل نمى كردند، چيزى به نام شورا مطرح نمى شد و عمر به سادگى و با وصيت، عثمان را به عنوان جانشين خود معرفى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بررسى تحليلى تاريخ به اين نتيجه مى رسيم كه عثمان در خلافت عمر نقش مهمى را ايفا كرد و در عوض اين كار قرار بر آن شد كه عمر نيز زمينه را براى خلافت عثمان فراهم سازد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مدارك اهل تسنّن، ابوبكر به هنگام وصيت و پس از گفتن جمله هذا ما </w:t>
      </w:r>
    </w:p>
    <w:p>
      <w:pPr>
        <w:pStyle w:val="BookText"/>
        <w:rPr/>
      </w:pPr>
      <w:r>
        <w:rPr>
          <w:rFonts w:ascii="Amiri" w:hAnsi="Amiri" w:eastAsia="Amiri" w:cs="Amiri"/>
          <w:color w:val="111111"/>
          <w:sz w:val="28"/>
          <w:sz w:val="28"/>
          <w:szCs w:val="28"/>
          <w:rtl w:val="true"/>
          <w:lang w:bidi="ar-SA"/>
        </w:rPr>
        <w:t>اوصى به أبو بكر بن قحافة بى هوش شد</w:t>
      </w:r>
      <w:r>
        <w:rPr>
          <w:rStyle w:val="FootnoteAnchor"/>
          <w:rtl w:val="true"/>
        </w:rPr>
        <w:footnoteReference w:id="430"/>
      </w:r>
      <w:r>
        <w:rPr>
          <w:rFonts w:ascii="IRNazanin" w:hAnsi="IRNazanin" w:eastAsia="IRNazanin"/>
          <w:color w:val="111111"/>
          <w:sz w:val="28"/>
          <w:sz w:val="28"/>
          <w:szCs w:val="28"/>
          <w:rtl w:val="true"/>
          <w:lang w:bidi="fa-IR"/>
        </w:rPr>
        <w:t>و نتوانست ادامه وصيت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وصيت ابوبكر، يعنى عثمان بن عفان وقتى اوضاع را چنين ديد، بيم آن داشت كه وصيت ابوبكر ناتمام بماند، از همين رو از پيش خود وصيّت ابوبكر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به هوش آمد، از عثمان پرسيد در وصيت چه نوشتى؟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تو نتوانى وصيت خود را تمام كنى، لذا خلافت را براى عمر بن خطاب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اقدام عثمان را تأييد كرد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شواهد فراوانى هست كه از فشار بنو اميه براى دست گرفتن قدرت حكايت دارد و در اين راستا بنو اميه عمر را در راه رسيدن به خلافت يارى كردند تا او نيز راه را براى انتقال قدرت به اينان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راه از اهل كتاب نيز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ابى داوود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حفص بن عمر أبو عمر الضّرير، حدّثنا حمّاد بن سلمة، أنّ سعيد بن إياس الجريري أخبرهم، عن عبداللّه بن شقيق العقيلي، عن الأقرع مؤذّن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عمر إلى الأسقف، فدعوته،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تجدني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تجدني؟ قال أجدك قرنا، فرفع عليه الدّرّة فقال قرن 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حديدٌ، أمينٌ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تجد الّذي يجيء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خليفةً صالحا غير أنّه يؤثر قرابته،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الّذي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صدأ حديدٍ، فوضع عمر يده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دفراه، يا دفراه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إنّه خليفة صالح ولكنّه يستخلف حين يستخلف والسّيف </w:t>
      </w:r>
    </w:p>
    <w:p>
      <w:pPr>
        <w:pStyle w:val="BookText"/>
        <w:rPr/>
      </w:pPr>
      <w:r>
        <w:rPr>
          <w:rFonts w:ascii="IRNazanin" w:hAnsi="IRNazanin" w:eastAsia="IRNazanin"/>
          <w:color w:val="111111"/>
          <w:sz w:val="28"/>
          <w:sz w:val="28"/>
          <w:szCs w:val="28"/>
          <w:rtl w:val="true"/>
          <w:lang w:bidi="fa-IR"/>
        </w:rPr>
        <w:t>مسلول والدّم مهراق؛</w:t>
      </w:r>
      <w:r>
        <w:rPr>
          <w:rStyle w:val="FootnoteAnchor"/>
          <w:rtl w:val="true"/>
        </w:rPr>
        <w:footnoteReference w:id="432"/>
      </w:r>
      <w:r>
        <w:rPr>
          <w:rFonts w:ascii="IRNazanin" w:hAnsi="IRNazanin" w:eastAsia="IRNazanin"/>
          <w:color w:val="111111"/>
          <w:sz w:val="28"/>
          <w:sz w:val="28"/>
          <w:szCs w:val="28"/>
          <w:rtl w:val="true"/>
          <w:lang w:bidi="fa-IR"/>
        </w:rPr>
        <w:t xml:space="preserve">از اقرع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عمر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به نزد اسقف فرستاد و من او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نام مرا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اوصاف مرا چگونه يافتى؟ اسقف گفت تو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چيست؟ اسقف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آهن بزرگ و محكمى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پس از من خواهد آمد چگونه يافتى؟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صالحى يافتم جز اين كه وى خويشاوندان خود را بر سر كار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عثمان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آشكارا حاكى از آن است كه خلافت عثمان از جانب عمر تثبيت شده بود؛ از اين رو وقتى خبر رسيد كه عده اى قصد دارند با اميرالمؤمنين عليه السلام بيعت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اى طراحى كرد كه اولاً طرفداران اميرالمؤمنين عليه السلام را سركوب كند، و ثانيا امر خلافت به عثمان منتهى شود، زيرا هر چند كه اعضاى شورا شش نفر بودند، اما در اين جمع نيز تصميم نهايى به عبدالرحمان بن عوف كه داماد عثمان بود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روشن است كه عمر هرگز اعتقادى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بلكه او آرزو داشته است كه يكى از سه يار خود يعنى معاذ بن جبل، ابوعبيده جرّاح و يا سالم مولا ابوحذيفه زنده بودند و خلافت به آن ها مى رسيد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هم در اثر فشارهاى بنو اميه و زد و بندهاى سياسى با آن ها تصميم گرفته بود كه عثمان را به عنوان خليفه خود معرفى كند كه به جهت سركوب مخالفان </w:t>
      </w:r>
    </w:p>
    <w:p>
      <w:pPr>
        <w:pStyle w:val="BookText"/>
        <w:rPr/>
      </w:pPr>
      <w:r>
        <w:rPr>
          <w:rFonts w:ascii="IRNazanin" w:hAnsi="IRNazanin" w:eastAsia="IRNazanin"/>
          <w:color w:val="111111"/>
          <w:sz w:val="28"/>
          <w:sz w:val="28"/>
          <w:szCs w:val="28"/>
          <w:rtl w:val="true"/>
          <w:lang w:bidi="fa-IR"/>
        </w:rPr>
        <w:t xml:space="preserve">اين كار را با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 هر چند كه شورا هيچ ريشه اى در قرآن و سنّت نداشت و هيچ يك از اعضاى آن شورا مورد وثوق و تأييد عمر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شرح مقاصد، مسئله شورا را به عنوان يكى از اشكالاتى كه متوجه عمر است مطرح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الخلافة شورى بين ستة مع الإجماع على أنّه لا يجوز نصب خليفتين لما فيه من إثارة الفتنة؛</w:t>
      </w:r>
      <w:r>
        <w:rPr>
          <w:rStyle w:val="FootnoteAnchor"/>
          <w:rtl w:val="true"/>
        </w:rPr>
        <w:footnoteReference w:id="434"/>
      </w:r>
      <w:r>
        <w:rPr>
          <w:rFonts w:ascii="Amiri" w:hAnsi="Amiri" w:eastAsia="Amiri" w:cs="Amiri"/>
          <w:color w:val="111111"/>
          <w:sz w:val="28"/>
          <w:sz w:val="28"/>
          <w:szCs w:val="28"/>
          <w:rtl w:val="true"/>
          <w:lang w:bidi="ar-SA"/>
        </w:rPr>
        <w:t xml:space="preserve">و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اشكالاتى كه بر عمر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خلافت را به صورت شورا در ميان شش نفر قرار داد، در صورتى كه بر اساس اجماع، نصب دو خليفه جايز نيست، زيرا باعث بروز فتنه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رحمه اللّه در مورد قصه شورا و اين كه هيچ يك از اعضاى آن مورد وثوق عمر نبودند مى نويسد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الشورى، وقد أبدع فيها أمورا،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بها عن الإختيار والنص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وحصرها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كلّ واحد منهم، بأن ذكر فيه طعنا، لا يصلح معه للإمامة؛</w:t>
      </w:r>
      <w:r>
        <w:rPr>
          <w:rStyle w:val="FootnoteAnchor"/>
          <w:rtl w:val="true"/>
        </w:rPr>
        <w:footnoteReference w:id="435"/>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اشكالاتى كه بر عمر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شورا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امورى را بدعت نهاد و به واسطه آن هم از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مبناى اهل سنّت در تعيين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از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معتقد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 و هر يك را ذم كرد، به اين صورت كه طعنى براى آن ذكر كرد كه با وجود اين مطاعن، فرد براى امامت صلاحيت نخواهد داشت</w:t>
      </w:r>
      <w:r>
        <w:rPr>
          <w:rFonts w:eastAsia="Amiri" w:cs="Amiri" w:ascii="Amiri" w:hAnsi="Amiri"/>
          <w:color w:val="111111"/>
          <w:sz w:val="28"/>
          <w:szCs w:val="28"/>
          <w:rtl w:val="true"/>
          <w:lang w:bidi="ar-SA"/>
        </w:rPr>
        <w:t xml:space="preserve">. </w:t>
      </w:r>
      <w:bookmarkStart w:id="444" w:name="pg11660_121340"/>
    </w:p>
    <w:p>
      <w:pPr>
        <w:pStyle w:val="Heading4"/>
        <w:numPr>
          <w:ilvl w:val="3"/>
          <w:numId w:val="1"/>
        </w:numPr>
        <w:rPr/>
      </w:pPr>
      <w:bookmarkStart w:id="445" w:name="__RefHeading___Toc6397890_73709187"/>
      <w:bookmarkStart w:id="446" w:name="_Toc163"/>
      <w:bookmarkEnd w:id="444"/>
      <w:bookmarkEnd w:id="445"/>
      <w:r>
        <w:rPr/>
        <w:t>3</w:t>
      </w:r>
      <w:r>
        <w:rPr>
          <w:rtl w:val="true"/>
        </w:rPr>
        <w:t xml:space="preserve"> . </w:t>
      </w:r>
      <w:r>
        <w:rPr>
          <w:rtl w:val="true"/>
        </w:rPr>
        <w:t>وصيت</w:t>
      </w:r>
      <w:bookmarkEnd w:id="446"/>
    </w:p>
    <w:p>
      <w:pPr>
        <w:pStyle w:val="BookText"/>
        <w:rPr/>
      </w:pPr>
      <w:r>
        <w:rPr>
          <w:rFonts w:ascii="IRNazanin" w:hAnsi="IRNazanin" w:eastAsia="IRNazanin"/>
          <w:color w:val="111111"/>
          <w:sz w:val="28"/>
          <w:sz w:val="28"/>
          <w:szCs w:val="28"/>
          <w:rtl w:val="true"/>
          <w:lang w:bidi="fa-IR"/>
        </w:rPr>
        <w:t>چنان كه پيشتر اشاره شد، يكى از راه هاى تعيين امام از نظر اهل سنّت وصيت امام قبلى به امام پس از خود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تسنّن هيچ دليلى براى مشروعيت اين طريق ارائه نكرده اند، بلكه فقط به تعيين عمر از سوى ابوبكر 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درستى يا نادرستى اين طريق ابتدا بايد مشروعيت امام قبلى اثبات شود، بنابر اين بحث به ابوبكر بازمى گردد؛ يعنى اساسا بحث در مورد تعيين خليفه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مشروعيت خلافت ابوبكر ثابت نگردد، عمل وى هيچ حجيّتى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تعيين امام بعد، صرفا مبتنى بر رأى و نظر امام پيش از خود باشد و امر به خدا و رسول او منتهى نگردد هيچ اعتبارى نخواهد داشت، يعنى امام قبلى حتما بايد امامتش از جانب خدا و رسول او مشروعيت داشته باشد تا بتواند امام پس از خود را تعيين كند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1660_121342"/>
      <w:bookmarkStart w:id="448" w:name="pg11660_121342"/>
      <w:bookmarkEnd w:id="448"/>
    </w:p>
    <w:p>
      <w:pPr>
        <w:pStyle w:val="Heading2"/>
        <w:numPr>
          <w:ilvl w:val="1"/>
          <w:numId w:val="1"/>
        </w:numPr>
        <w:rPr/>
      </w:pPr>
      <w:bookmarkStart w:id="449" w:name="pg11660_121342"/>
      <w:bookmarkStart w:id="450" w:name="__RefHeading___Toc6397892_73709187"/>
      <w:bookmarkStart w:id="451" w:name="_Toc164"/>
      <w:bookmarkEnd w:id="449"/>
      <w:bookmarkEnd w:id="450"/>
      <w:r>
        <w:rPr>
          <w:rtl w:val="true"/>
        </w:rPr>
        <w:t>مباحث امامت</w:t>
      </w:r>
      <w:bookmarkEnd w:id="451"/>
    </w:p>
    <w:p>
      <w:pPr>
        <w:pStyle w:val="Heading3"/>
        <w:numPr>
          <w:ilvl w:val="2"/>
          <w:numId w:val="1"/>
        </w:numPr>
        <w:rPr/>
      </w:pPr>
      <w:bookmarkStart w:id="452" w:name="__RefHeading___Toc6397894_73709187"/>
      <w:bookmarkStart w:id="453" w:name="_Toc165"/>
      <w:bookmarkEnd w:id="452"/>
      <w:r>
        <w:rPr>
          <w:rtl w:val="true"/>
        </w:rPr>
        <w:t>اشاره</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كيست؟ حضرت اميرالمؤمنين يا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امامت حضرت اميرالمؤمنين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امامت ابوبكر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1660_121344"/>
      <w:bookmarkStart w:id="455" w:name="pg11660_121344"/>
      <w:bookmarkEnd w:id="455"/>
    </w:p>
    <w:p>
      <w:pPr>
        <w:pStyle w:val="Heading3"/>
        <w:numPr>
          <w:ilvl w:val="2"/>
          <w:numId w:val="1"/>
        </w:numPr>
        <w:rPr/>
      </w:pPr>
      <w:bookmarkStart w:id="456" w:name="pg11660_121344"/>
      <w:bookmarkStart w:id="457" w:name="__RefHeading___Toc6397896_73709187"/>
      <w:bookmarkStart w:id="458" w:name="_Toc166"/>
      <w:bookmarkEnd w:id="456"/>
      <w:bookmarkEnd w:id="457"/>
      <w:r>
        <w:rPr>
          <w:rtl w:val="true"/>
        </w:rPr>
        <w:t>خلافت و جانشينى رسول خدا</w:t>
      </w:r>
      <w:bookmarkEnd w:id="458"/>
    </w:p>
    <w:p>
      <w:pPr>
        <w:pStyle w:val="BookText"/>
        <w:rPr/>
      </w:pPr>
      <w:r>
        <w:rPr>
          <w:rFonts w:ascii="IRNazanin" w:hAnsi="IRNazanin" w:eastAsia="IRNazanin"/>
          <w:color w:val="111111"/>
          <w:sz w:val="28"/>
          <w:sz w:val="28"/>
          <w:szCs w:val="28"/>
          <w:rtl w:val="true"/>
          <w:lang w:bidi="fa-IR"/>
        </w:rPr>
        <w:t>پس از اتمام مباحث مقدماتى هم چون مبانى امامت، تعريف امامت، ضرورت وجود امام در هر عصر و نيز شرايط امام، كه به تفصيل مطالبى ارائه گرديد، در ادامه و پس از طرح مباحث مقدماتى، به اصل موضوع مى رسيم كه خليفه بلافصل پيامبر اكرم صلى اللّه عليه وآله كيست؟ اين بحث مهم ترين مسأله در اسلام و منشأ و ريشه تمام اختلاف ها ميان شيعه و اهل تسنّن است؛ از اين رو بر همگان واجب است كه خليفه به حق و بلافصل رسول اللّه صلى اللّه عليه وآله را بشناسند و ادله اثبات امامتش را بدانند و در مقابل مخالفان استدلال نمايند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مبانى گذشت، امامت از اصول دين بوده و تقليد در آن جايز نيست؛ بنابراين بر هر فرد مكلّف واجب و لازم است كه در دلائل امامت و خلافت بعد از رسول اللّه صلى اللّه عليه وآله تحقيق نمايند و اين كار تمام نمى شود، مگر اين كه وجه استدلال به ادله را كاملاً بداند، شبهات و اشكالات آن را دفع كند و پاسخ گوى ادلّه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مكلّفى به قدر وسع خود به اين حكم مكلّف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 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يُكَلِّفُ اللّه نَفْسًا إِلاّ </w:t>
      </w:r>
      <w:bookmarkStart w:id="459" w:name="pg11660_121345"/>
    </w:p>
    <w:p>
      <w:pPr>
        <w:pStyle w:val="BookText"/>
        <w:rPr/>
      </w:pPr>
      <w:bookmarkEnd w:id="459"/>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و ما در اين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الاهى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ادله رسيدگى خواهيم نمود و با كمال انصاف و دقّت نظر، استدلال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اين كه دو قول بيشتر در مسئله وجود ندارد، نخست به بررسى أدلّه قول به امامت حضرت اميرالمؤمنين عليه السلام از كتاب، سنّت و عقل پرداخته و مطابق آن چه در كتب اهل سنّت آمده استدلال خواهيم نمود و آنچه در رابطه با هر يك از ادلّه گفته شده متعرض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نيز به بررسى أدلّه امامت ابوبكر بن ابى قحافه مى پردازيم و به بهترين وجه تقرير خواهيم نمود و با استناد به كتب خود اهل سنّت، موضوع بحث را پيش خواهيم برد و پس از طرح و بررسى ادله هر يك از دو گروه شيعه و اهل تسنّن، به اشكال ها و شبهه هاى مربوط به اين مسأله خواهيم پرداخت</w:t>
      </w:r>
      <w:r>
        <w:rPr>
          <w:rFonts w:eastAsia="IRNazanin" w:cs="IRNazanin"/>
          <w:color w:val="111111"/>
          <w:sz w:val="28"/>
          <w:szCs w:val="28"/>
          <w:rtl w:val="true"/>
          <w:lang w:bidi="fa-IR"/>
        </w:rPr>
        <w:t>.</w:t>
      </w:r>
    </w:p>
    <w:p>
      <w:pPr>
        <w:pStyle w:val="Heading3"/>
        <w:numPr>
          <w:ilvl w:val="2"/>
          <w:numId w:val="1"/>
        </w:numPr>
        <w:rPr/>
      </w:pPr>
      <w:bookmarkStart w:id="460" w:name="__RefHeading___Toc6397898_73709187"/>
      <w:bookmarkStart w:id="461" w:name="_Toc167"/>
      <w:bookmarkEnd w:id="460"/>
      <w:r>
        <w:rPr>
          <w:rtl w:val="true"/>
        </w:rPr>
        <w:t>امام به حق كيست؟</w:t>
      </w:r>
      <w:bookmarkEnd w:id="461"/>
    </w:p>
    <w:p>
      <w:pPr>
        <w:pStyle w:val="BookText"/>
        <w:rPr/>
      </w:pPr>
      <w:r>
        <w:rPr>
          <w:rFonts w:ascii="Amiri" w:hAnsi="Amiri" w:eastAsia="Amiri" w:cs="Amiri"/>
          <w:color w:val="111111"/>
          <w:sz w:val="28"/>
          <w:sz w:val="28"/>
          <w:szCs w:val="28"/>
          <w:rtl w:val="true"/>
          <w:lang w:bidi="ar-SA"/>
        </w:rPr>
        <w:t>جرجانى در شرح مواقف مى نويسد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 في الإمام الحقّ بعد رسول اللّه صلّى اللّه عليه وآله؛ وهو عندنا أبو بكر وعند الشيعة علي؛ لنا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طريقه إمّا النص أو الإجماع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على حقيّة إمامة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وعلي والعباس؛</w:t>
      </w:r>
      <w:r>
        <w:rPr>
          <w:rStyle w:val="FootnoteAnchor"/>
          <w:rtl w:val="true"/>
        </w:rPr>
        <w:footnoteReference w:id="437"/>
      </w:r>
      <w:r>
        <w:rPr>
          <w:rFonts w:ascii="IRNazanin" w:hAnsi="IRNazanin" w:eastAsia="IRNazanin"/>
          <w:color w:val="111111"/>
          <w:sz w:val="28"/>
          <w:sz w:val="28"/>
          <w:szCs w:val="28"/>
          <w:rtl w:val="true"/>
          <w:lang w:bidi="fa-IR"/>
        </w:rPr>
        <w:t>مقصد چهارم درباره امام حق پس از رسول خداست كه وى در نزد ما ابوبكر و نزد شيعه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 است و يا 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اجماعى كه بر حق بودن امامت يكى از سه نفر، يعنى ابوبكر، على و عباس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شرح مقاصد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الحقّ بعد رسول اللّه صلّى اللّه عليه وآله عندنا وعند المعتزلة وأكثر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وعند الشيعة علي رضي اللّه تعالى عنه ولا عبرة بقول الراوندية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القاسم بن راوند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العباس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وجوه؛</w:t>
      </w:r>
      <w:r>
        <w:rPr>
          <w:rStyle w:val="FootnoteAnchor"/>
          <w:rtl w:val="true"/>
        </w:rPr>
        <w:footnoteReference w:id="438"/>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پس از رسول اللّه صلى اللّه عليه وآله در نزد ما اهل سنّت، معتزله و اكثر فرق ابوبكر است، در حالى كه در نزد شيعه على رضى اللّه تعالى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قول راوندية</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قاسم بن راوند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امام بر حق عباس رضى اللّه عنه است توجهى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امامت بعد از رسول خدا صلى اللّه عليه وآله در ميان دو نفر مورد اختلاف است؛ يا امير مؤمنان على عليه السلام و يا ابوبكر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حكومت عباسيان، در راستاى جعل فضائل و مناقب براى عباس عموى پيامبر صلى اللّه عليه وآله، بحث استحقاق وى بر خلافت نيز مطرح شد؛ چرا كه آنان خلافت را موروثى مى دانستند و معتقد بودند كه چون ابوبكر هيچ نسبتى با رسول خدا صلى اللّه عليه وآله ندارد، پس شايسته خلافت نيست و نسبت اميرمؤمنان على عليه السلام به پيامبر دورتر از نسبت عباس است؛ از اين رو مدعى بودند كه خلافت حق عباس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اين قول نه پايه درستى و نه قائلى در ميان مسلمانان عصر حاضر دارد؛ از اين رو علماء كلام ساير فرق، به اين قول اعتنا نكرده و فقط ادلّه امامت حضرت امير مؤمنان عليه السلام و ابوبكر را متعرّض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دلايل چهارگانه؛ يعنى كتاب، سنّت، عقل و اجماع، وجود امام در هر عصرى لازم است و تمامى مسلمانان درباره ضرورت وجود امام پس از رسول خدا صلى اللّه عليه وآله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چون از سويى وجود امام براى مسلمانان ضرورى است و از سوى ديگر امر امامت در ميان دو نفر مورد اختلاف است، در نتيجه اگر امامت يكى از آن دو ثابت نشد، قطعا و قهرا ديگرى امام خواهد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ارائه و بررسى ادلّه امامت امير مؤمنان على عليه السلام مى پردازيم و به اشكال ها و شبهه هاى مربوط به هر يك از دلايل پاسخ خواهيم داد، سپس به بحث و بررسى ادلّه امامت ابوبكر خواهيم پرداخت</w:t>
      </w:r>
      <w:r>
        <w:rPr>
          <w:rFonts w:eastAsia="IRNazanin" w:cs="IRNazanin"/>
          <w:color w:val="111111"/>
          <w:sz w:val="28"/>
          <w:szCs w:val="28"/>
          <w:rtl w:val="true"/>
          <w:lang w:bidi="fa-IR"/>
        </w:rPr>
        <w:t xml:space="preserve">. </w:t>
      </w:r>
      <w:bookmarkStart w:id="462" w:name="pg11660_121348"/>
    </w:p>
    <w:p>
      <w:pPr>
        <w:pStyle w:val="Heading2"/>
        <w:numPr>
          <w:ilvl w:val="1"/>
          <w:numId w:val="1"/>
        </w:numPr>
        <w:rPr/>
      </w:pPr>
      <w:bookmarkStart w:id="463" w:name="__RefHeading___Toc6397900_73709187"/>
      <w:bookmarkStart w:id="464" w:name="_Toc168"/>
      <w:bookmarkEnd w:id="462"/>
      <w:bookmarkEnd w:id="463"/>
      <w:r>
        <w:rPr>
          <w:rtl w:val="true"/>
        </w:rPr>
        <w:t>ادلّه امامت امیرالمؤمنین علیه السلام</w:t>
      </w:r>
      <w:bookmarkEnd w:id="464"/>
    </w:p>
    <w:p>
      <w:pPr>
        <w:pStyle w:val="Heading3"/>
        <w:numPr>
          <w:ilvl w:val="2"/>
          <w:numId w:val="1"/>
        </w:numPr>
        <w:rPr/>
      </w:pPr>
      <w:bookmarkStart w:id="465" w:name="__RefHeading___Toc6397902_73709187"/>
      <w:bookmarkStart w:id="466" w:name="_Toc169"/>
      <w:bookmarkEnd w:id="465"/>
      <w:r>
        <w:rPr>
          <w:rtl w:val="true"/>
        </w:rPr>
        <w:t>اشاره</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1660_121350"/>
      <w:bookmarkStart w:id="468" w:name="pg11660_121350"/>
      <w:bookmarkEnd w:id="468"/>
    </w:p>
    <w:p>
      <w:pPr>
        <w:pStyle w:val="BookText"/>
        <w:rPr/>
      </w:pPr>
      <w:bookmarkStart w:id="469" w:name="pg11660_121350"/>
      <w:bookmarkEnd w:id="469"/>
      <w:r>
        <w:rPr>
          <w:rFonts w:ascii="IRNazanin" w:hAnsi="IRNazanin" w:eastAsia="IRNazanin"/>
          <w:color w:val="111111"/>
          <w:sz w:val="28"/>
          <w:sz w:val="28"/>
          <w:szCs w:val="28"/>
          <w:rtl w:val="true"/>
          <w:lang w:bidi="fa-IR"/>
        </w:rPr>
        <w:t>همان گونه كه در مباحث قبلى به آن اشاره شد، ادلّه امامت بلا فصل اميرالمؤمنين عليه السلام پس از رسول اللّه صلى اللّه عليه وآله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هاى نقلى؛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هاى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هاى نقلى نيز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ادلّه عقلى نيز عبارتند از دلائل افضليت حضرت امير بر ساير اصحاب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نيز كه از شروط قطعى امامت است، از ديگر دليل هاى عقلى است كه به آن خواهيم پرداخت و آن را منحصر در على بن ابى طالب عليه السلام خواهيم نمود</w:t>
      </w:r>
      <w:r>
        <w:rPr>
          <w:rFonts w:eastAsia="IRNazanin" w:cs="IRNazanin"/>
          <w:color w:val="111111"/>
          <w:sz w:val="28"/>
          <w:szCs w:val="28"/>
          <w:rtl w:val="true"/>
          <w:lang w:bidi="fa-IR"/>
        </w:rPr>
        <w:t>.</w:t>
      </w:r>
    </w:p>
    <w:p>
      <w:pPr>
        <w:pStyle w:val="Heading3"/>
        <w:numPr>
          <w:ilvl w:val="2"/>
          <w:numId w:val="1"/>
        </w:numPr>
        <w:rPr/>
      </w:pPr>
      <w:bookmarkStart w:id="470" w:name="__RefHeading___Toc6397904_73709187"/>
      <w:bookmarkStart w:id="471" w:name="_Toc170"/>
      <w:bookmarkEnd w:id="470"/>
      <w:r>
        <w:rPr>
          <w:rtl w:val="true"/>
        </w:rPr>
        <w:t>آيات</w:t>
      </w:r>
      <w:bookmarkEnd w:id="4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استدلال به آيات بر دليل هاى ديگر مقدَّم است، زيرا كلام اللّه مجيد مورد قبول عموم مسلمين است و در آيات قرآن بحث سندى مطرح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مقطوع الصدور بودن آيات، به حديث نيازمنديم، زيرا تا شأن نزول آيه مشخّص نشود، استدلال تمام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بسيارى به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كمك </w:t>
      </w:r>
      <w:bookmarkStart w:id="472" w:name="pg11660_121351"/>
    </w:p>
    <w:p>
      <w:pPr>
        <w:pStyle w:val="BookText"/>
        <w:rPr/>
      </w:pPr>
      <w:bookmarkEnd w:id="472"/>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امير مؤمنان عليه السلام دلالت دارد كه در ادامه به بررسى برخى از مهم ترين آن ها مى پردازيم</w:t>
      </w:r>
      <w:r>
        <w:rPr>
          <w:rFonts w:eastAsia="IRNazanin" w:cs="IRNazanin"/>
          <w:color w:val="111111"/>
          <w:sz w:val="28"/>
          <w:szCs w:val="28"/>
          <w:rtl w:val="true"/>
          <w:lang w:bidi="fa-IR"/>
        </w:rPr>
        <w:t>.</w:t>
      </w:r>
    </w:p>
    <w:p>
      <w:pPr>
        <w:pStyle w:val="Heading3"/>
        <w:numPr>
          <w:ilvl w:val="2"/>
          <w:numId w:val="1"/>
        </w:numPr>
        <w:rPr/>
      </w:pPr>
      <w:bookmarkStart w:id="473" w:name="__RefHeading___Toc6397906_73709187"/>
      <w:bookmarkStart w:id="474" w:name="_Toc171"/>
      <w:bookmarkEnd w:id="473"/>
      <w:r>
        <w:rPr>
          <w:rtl w:val="true"/>
        </w:rPr>
        <w:t>آيه ولايت</w:t>
      </w:r>
      <w:bookmarkEnd w:id="474"/>
    </w:p>
    <w:p>
      <w:pPr>
        <w:pStyle w:val="BookText"/>
        <w:rPr/>
      </w:pPr>
      <w:r>
        <w:rPr>
          <w:rFonts w:ascii="IRNazanin" w:hAnsi="IRNazanin" w:eastAsia="IRNazanin"/>
          <w:color w:val="111111"/>
          <w:sz w:val="28"/>
          <w:sz w:val="28"/>
          <w:szCs w:val="28"/>
          <w:rtl w:val="true"/>
          <w:lang w:bidi="fa-IR"/>
        </w:rPr>
        <w:t>خداى تعالى در سوره مائده</w:t>
      </w:r>
      <w:r>
        <w:rPr>
          <w:rStyle w:val="FootnoteAnchor"/>
          <w:rtl w:val="true"/>
        </w:rPr>
        <w:footnoteReference w:id="440"/>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به راستى كه تنها صاحب اختيار شما خدا، رسولش و مؤمنينى هستند كه ايمان آورده، نماز را برپا مى دارند و در حالى كه در ركوعند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يكى از ادّله امامت حضرت امير مؤمنان على عليه السلام و خلافت بلافصل ايشان پس از رسول خدا صلى اللّه عليه وآله است</w:t>
      </w:r>
      <w:r>
        <w:rPr>
          <w:rFonts w:eastAsia="IRNazanin" w:cs="IRNazanin"/>
          <w:color w:val="111111"/>
          <w:sz w:val="28"/>
          <w:szCs w:val="28"/>
          <w:rtl w:val="true"/>
          <w:lang w:bidi="fa-IR"/>
        </w:rPr>
        <w:t>.</w:t>
      </w:r>
    </w:p>
    <w:p>
      <w:pPr>
        <w:pStyle w:val="Heading3"/>
        <w:numPr>
          <w:ilvl w:val="2"/>
          <w:numId w:val="1"/>
        </w:numPr>
        <w:rPr/>
      </w:pPr>
      <w:bookmarkStart w:id="475" w:name="__RefHeading___Toc6397908_73709187"/>
      <w:bookmarkStart w:id="476" w:name="_Toc172"/>
      <w:bookmarkEnd w:id="475"/>
      <w:r>
        <w:rPr>
          <w:rtl w:val="true"/>
        </w:rPr>
        <w:t>شأن نزول آيه ولايت</w:t>
      </w:r>
      <w:bookmarkEnd w:id="476"/>
    </w:p>
    <w:p>
      <w:pPr>
        <w:pStyle w:val="BookText"/>
        <w:rPr/>
      </w:pPr>
      <w:r>
        <w:rPr>
          <w:rFonts w:ascii="IRNazanin" w:hAnsi="IRNazanin" w:eastAsia="IRNazanin"/>
          <w:color w:val="111111"/>
          <w:sz w:val="28"/>
          <w:sz w:val="28"/>
          <w:szCs w:val="28"/>
          <w:rtl w:val="true"/>
          <w:lang w:bidi="fa-IR"/>
        </w:rPr>
        <w:t>در اين باره احاديث فراوانى وارد شده است كه پس از ذكر نام راويان و مجامع روايى كه به نقل آن ها پرداخته اند، به بررسى متن احاديث خواهيم پرداخت</w:t>
      </w:r>
      <w:r>
        <w:rPr>
          <w:rFonts w:eastAsia="IRNazanin" w:cs="IRNazanin"/>
          <w:color w:val="111111"/>
          <w:sz w:val="28"/>
          <w:szCs w:val="28"/>
          <w:rtl w:val="true"/>
          <w:lang w:bidi="fa-IR"/>
        </w:rPr>
        <w:t>.</w:t>
      </w:r>
    </w:p>
    <w:p>
      <w:pPr>
        <w:pStyle w:val="Heading3"/>
        <w:numPr>
          <w:ilvl w:val="2"/>
          <w:numId w:val="1"/>
        </w:numPr>
        <w:rPr/>
      </w:pPr>
      <w:bookmarkStart w:id="477" w:name="__RefHeading___Toc6397910_73709187"/>
      <w:bookmarkStart w:id="478" w:name="_Toc173"/>
      <w:bookmarkEnd w:id="477"/>
      <w:r>
        <w:rPr>
          <w:rtl w:val="true"/>
        </w:rPr>
        <w:t>راويان احاديث</w:t>
      </w:r>
      <w:bookmarkEnd w:id="478"/>
    </w:p>
    <w:p>
      <w:pPr>
        <w:pStyle w:val="Heading4"/>
        <w:numPr>
          <w:ilvl w:val="3"/>
          <w:numId w:val="1"/>
        </w:numPr>
        <w:rPr/>
      </w:pPr>
      <w:bookmarkStart w:id="479" w:name="__RefHeading___Toc6397912_73709187"/>
      <w:bookmarkStart w:id="480" w:name="_Toc174"/>
      <w:bookmarkEnd w:id="479"/>
      <w:r>
        <w:rPr>
          <w:rtl w:val="true"/>
        </w:rPr>
        <w:t>صحابه</w:t>
      </w:r>
      <w:bookmarkEnd w:id="48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مربوط به شأن نزول آيه ولايت در طبقه صحابه، از طريق بزرگان </w:t>
      </w:r>
      <w:bookmarkStart w:id="481" w:name="pg11660_121352"/>
    </w:p>
    <w:p>
      <w:pPr>
        <w:pStyle w:val="BookText"/>
        <w:rPr/>
      </w:pPr>
      <w:bookmarkEnd w:id="481"/>
      <w:r>
        <w:rPr>
          <w:rFonts w:ascii="Amiri" w:hAnsi="Amiri" w:eastAsia="Amiri" w:cs="Amiri"/>
          <w:color w:val="111111"/>
          <w:sz w:val="28"/>
          <w:sz w:val="28"/>
          <w:szCs w:val="28"/>
          <w:rtl w:val="true"/>
          <w:lang w:bidi="ar-SA"/>
        </w:rPr>
        <w:t>اصحاب روايت شده است كه از جمله مى توان به اشخاص زير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امير مؤمنان على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مقداد بن اسود كندى؛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ثابت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قضيّه را در غالب شعرى بيان كرده است</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397914_73709187"/>
      <w:bookmarkStart w:id="483" w:name="_Toc175"/>
      <w:bookmarkEnd w:id="482"/>
      <w:r>
        <w:rPr>
          <w:rtl w:val="true"/>
        </w:rPr>
        <w:t>تابعين</w:t>
      </w:r>
      <w:bookmarkEnd w:id="483"/>
    </w:p>
    <w:p>
      <w:pPr>
        <w:pStyle w:val="BookText"/>
        <w:rPr/>
      </w:pPr>
      <w:r>
        <w:rPr>
          <w:rFonts w:ascii="IRNazanin" w:hAnsi="IRNazanin" w:eastAsia="IRNazanin"/>
          <w:color w:val="111111"/>
          <w:sz w:val="28"/>
          <w:sz w:val="28"/>
          <w:szCs w:val="28"/>
          <w:rtl w:val="true"/>
          <w:lang w:bidi="fa-IR"/>
        </w:rPr>
        <w:t>در طبقه تابعين نيز مى توان نام بزرگانى از آنان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ضحّاك؛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جريج؛</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bookmarkStart w:id="484" w:name="pg11660_121353"/>
    </w:p>
    <w:p>
      <w:pPr>
        <w:pStyle w:val="Heading4"/>
        <w:numPr>
          <w:ilvl w:val="3"/>
          <w:numId w:val="1"/>
        </w:numPr>
        <w:rPr/>
      </w:pPr>
      <w:bookmarkStart w:id="485" w:name="__RefHeading___Toc6397916_73709187"/>
      <w:bookmarkStart w:id="486" w:name="_Toc176"/>
      <w:bookmarkEnd w:id="484"/>
      <w:bookmarkEnd w:id="485"/>
      <w:r>
        <w:rPr>
          <w:rtl w:val="true"/>
        </w:rPr>
        <w:t>عالمان قرن هاى مختلف</w:t>
      </w:r>
      <w:bookmarkEnd w:id="486"/>
    </w:p>
    <w:p>
      <w:pPr>
        <w:pStyle w:val="BookText"/>
        <w:rPr/>
      </w:pPr>
      <w:r>
        <w:rPr>
          <w:rFonts w:ascii="IRNazanin" w:hAnsi="IRNazanin" w:eastAsia="IRNazanin"/>
          <w:color w:val="111111"/>
          <w:sz w:val="28"/>
          <w:sz w:val="28"/>
          <w:szCs w:val="28"/>
          <w:rtl w:val="true"/>
          <w:lang w:bidi="fa-IR"/>
        </w:rPr>
        <w:t>پس از تابعين، به راويان ديگرى بر مى خوريم كه در قرون مختلف، روايات مربوط به شأن نزول آيه ولايت را روايت كرده اند كه آنان نيز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رجال صحاح شش گانه بوده و از فقها و روايان بزرگ حديث اهل سنّت در قرن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رجال صحاح شش گانه و از روايان بزرگ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ثورى، متوفاى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واقدى، متوفاى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استاد بخارى است و متوفاى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الفضل بن دُكَين، متوفاى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ابوعبدالرحمان 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سنن نسائى، يكى از صحاح شش گانه اهل سنّت است و متوفاى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طبرى، صاحب تاريخ و تفسير و 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مفسّر، رجالى و محدّث و از علماى بسيار مهم اهل تسنّن است</w:t>
      </w:r>
      <w:r>
        <w:rPr>
          <w:rStyle w:val="FootnoteAnchor"/>
          <w:rtl w:val="true"/>
        </w:rPr>
        <w:footnoteReference w:id="442"/>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معجم 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اوسط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متوفاى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حاكم نيشابورى، صاحب المستدرك على الصحيحين و 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مُردَويه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مفسّر بزرگ و مورد اعتماد اهل سنّت و صاحب تفسير معروف ابن مردويه و متوفاى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ابواسحاق ثعلبى، صاحب تفسير و 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ابونعيم اصفهانى، نگارنده كتاب حلية الأولياء و متوفاى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خطيب بغدادى، صاحب تاريخ بغداد و 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حسكانى نيشابورى، نويسنده شواهد التنزيل و متوفاى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صاحب تفسير و مؤلف كتاب مصابيح السنه است</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وى از مفسّران و محدّثان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متوفاى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صاحب تفسير كشّاف و از مفسّران و ادباى معتبر اهل سنّت و متوفاى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مؤلف كتاب تاريخ مدينه دمشق است و 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بن الجوزى،</w:t>
      </w:r>
      <w:r>
        <w:rPr>
          <w:rStyle w:val="FootnoteAnchor"/>
          <w:rtl w:val="true"/>
        </w:rPr>
        <w:footnoteReference w:id="444"/>
      </w:r>
      <w:r>
        <w:rPr>
          <w:rFonts w:ascii="Amiri" w:hAnsi="Amiri" w:eastAsia="Amiri" w:cs="Amiri"/>
          <w:color w:val="111111"/>
          <w:sz w:val="28"/>
          <w:sz w:val="28"/>
          <w:szCs w:val="28"/>
          <w:rtl w:val="true"/>
          <w:lang w:bidi="ar-SA"/>
        </w:rPr>
        <w:t xml:space="preserve">صاحب تفسير زاد المسير فى علم التفسير و متوفاى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 اهل سنّت و صاحب 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بيضاوى،</w:t>
      </w:r>
      <w:r>
        <w:rPr>
          <w:rStyle w:val="FootnoteAnchor"/>
          <w:rtl w:val="true"/>
        </w:rPr>
        <w:footnoteReference w:id="445"/>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ابوحفص نسفى، صاحب تفسير نَسفى و متوفاى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الدين قمى نيشابورى، معروف به نظام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صاحب تفسير غرائب القرآن ورغائب الفرقان است و پس از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بغدادي صاحب تفسير خازن و 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ابوحيان اندلسى، متوفاى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عضدالدين ايجى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صاحب كتاب مواقف، يكى از كتاب هاى اعتقادى مهم اهل سنّت است و 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تفتازانى، متوفاى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جرجانى، متوفاى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r>
        <w:rPr>
          <w:rStyle w:val="FootnoteAnchor"/>
          <w:rtl w:val="true"/>
        </w:rPr>
        <w:footnoteReference w:id="446"/>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الدين قوشچى،</w:t>
      </w:r>
      <w:r>
        <w:rPr>
          <w:rStyle w:val="FootnoteAnchor"/>
          <w:rtl w:val="true"/>
        </w:rPr>
        <w:footnoteReference w:id="447"/>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هيتمى مكى صاحب الصواعق المحرقة و 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القضات شوكانى، 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آلوسى، 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bookmarkStart w:id="487" w:name="pg11660_121356"/>
    </w:p>
    <w:p>
      <w:pPr>
        <w:pStyle w:val="BookText"/>
        <w:rPr/>
      </w:pPr>
      <w:bookmarkEnd w:id="487"/>
      <w:r>
        <w:rPr>
          <w:rFonts w:ascii="IRNazanin" w:hAnsi="IRNazanin" w:eastAsia="IRNazanin"/>
          <w:color w:val="111111"/>
          <w:sz w:val="28"/>
          <w:sz w:val="28"/>
          <w:szCs w:val="28"/>
          <w:rtl w:val="true"/>
          <w:lang w:bidi="fa-IR"/>
        </w:rPr>
        <w:t>اين ها نام تعدادى از راويان احاديثى است كه معترف به نزول آيه ولايت درباره امير مؤمنان على عليه السلام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اندكى جست و جو، روشن خواهد شد كه شمار روايان اين احاديث بسيار بيشتر از اين تعداد است، اما هدف ما در اين مقام صرفا ذكر نام برخى از راويان در اعصار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طرح و بررسى برخى از اين احاديث خواهيم پرداخت</w:t>
      </w:r>
      <w:r>
        <w:rPr>
          <w:rFonts w:eastAsia="IRNazanin" w:cs="IRNazanin"/>
          <w:color w:val="111111"/>
          <w:sz w:val="28"/>
          <w:szCs w:val="28"/>
          <w:rtl w:val="true"/>
          <w:lang w:bidi="fa-IR"/>
        </w:rPr>
        <w:t>.</w:t>
      </w:r>
    </w:p>
    <w:p>
      <w:pPr>
        <w:pStyle w:val="Heading3"/>
        <w:numPr>
          <w:ilvl w:val="2"/>
          <w:numId w:val="1"/>
        </w:numPr>
        <w:rPr/>
      </w:pPr>
      <w:bookmarkStart w:id="488" w:name="__RefHeading___Toc6397918_73709187"/>
      <w:bookmarkStart w:id="489" w:name="_Toc177"/>
      <w:bookmarkEnd w:id="488"/>
      <w:r>
        <w:rPr>
          <w:rtl w:val="true"/>
        </w:rPr>
        <w:t>متن احاديث مربوط به شأن نزول آيه ولايت</w:t>
      </w:r>
      <w:bookmarkEnd w:id="489"/>
    </w:p>
    <w:p>
      <w:pPr>
        <w:pStyle w:val="Heading4"/>
        <w:numPr>
          <w:ilvl w:val="3"/>
          <w:numId w:val="1"/>
        </w:numPr>
        <w:rPr/>
      </w:pPr>
      <w:bookmarkStart w:id="490" w:name="__RefHeading___Toc6397920_73709187"/>
      <w:bookmarkStart w:id="491" w:name="_Toc178"/>
      <w:bookmarkEnd w:id="490"/>
      <w:r>
        <w:rPr>
          <w:rtl w:val="true"/>
        </w:rPr>
        <w:t>حديث يكم</w:t>
      </w:r>
      <w:bookmarkEnd w:id="491"/>
    </w:p>
    <w:p>
      <w:pPr>
        <w:pStyle w:val="BookText"/>
        <w:rPr/>
      </w:pPr>
      <w:r>
        <w:rPr>
          <w:rFonts w:ascii="IRNazanin" w:hAnsi="IRNazanin" w:eastAsia="IRNazanin"/>
          <w:color w:val="111111"/>
          <w:sz w:val="28"/>
          <w:sz w:val="28"/>
          <w:szCs w:val="28"/>
          <w:rtl w:val="true"/>
          <w:lang w:bidi="fa-IR"/>
        </w:rPr>
        <w:t>ابن أثير در جامع الأصول، از رزين، از نسائى و او از عبداللّه بن سلام روايت مى كند كه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وآله ورَهْط من قومي،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قومنا حَادُّونَا لما صدَّقْنا اللّه ورسوله، وأقسموا لا يُكلِّمونا،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بلال لصلاة الظهر، فقام الناس يُصلُّون، فمن بين ساجد وراكع، إذا سائل يسأل، فأعطاه عليّ خاتَمه، وهو راكع، فأخبر السائلُ رسول اللّه صلّى اللّه عليه وآله فقرأ علينا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48"/>
      </w:r>
      <w:r>
        <w:rPr>
          <w:rStyle w:val="FootnoteAnchor"/>
          <w:rtl w:val="true"/>
        </w:rPr>
        <w:footnoteReference w:id="449"/>
      </w:r>
      <w:r>
        <w:rPr>
          <w:rFonts w:ascii="IRNazanin" w:hAnsi="IRNazanin" w:eastAsia="IRNazanin"/>
          <w:color w:val="111111"/>
          <w:sz w:val="28"/>
          <w:sz w:val="28"/>
          <w:szCs w:val="28"/>
          <w:rtl w:val="true"/>
          <w:lang w:bidi="fa-IR"/>
        </w:rPr>
        <w:t>من و تعدادى از قوم و خويشانم خدمت رسول خدا صلى اللّه عليه وآله رسيديم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به خاطر آن چه خدا و رسولش با ما تصدّق كرده اند، ما را محدود ساخته و قسم خورده اند كه با ما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شريفه را</w:t>
      </w:r>
      <w:r>
        <w:rPr>
          <w:rFonts w:eastAsia="IRNazanin" w:cs="IRNazanin"/>
          <w:color w:val="111111"/>
          <w:sz w:val="28"/>
          <w:szCs w:val="28"/>
          <w:rtl w:val="true"/>
          <w:lang w:bidi="fa-IR"/>
        </w:rPr>
        <w:t xml:space="preserve">] </w:t>
      </w:r>
      <w:bookmarkStart w:id="492" w:name="pg11660_121357"/>
    </w:p>
    <w:p>
      <w:pPr>
        <w:pStyle w:val="BookText"/>
        <w:rPr/>
      </w:pPr>
      <w:bookmarkEnd w:id="492"/>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صاحب اختيار شما فقط خدا و رسولش و مؤمنانى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بلال براى نماز ظهر اذان گفت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شروع به نماز خواندن كردند و در ميان ركوع و سجده بودند كه فقيرى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انگشترش را به او عطا فرمود در حالى كه در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اين موضوع را به اطلاع رسول خدا صلى اللّه عليه وآله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صاحب اختيار شما تنها خدا و رسول او و مؤمنانى هستند كه نماز را به پا مى دارند و در ركوع زكات مى دهند و هر كه از خدا و رسولش و مؤمنان روى گرداند، همانا حزب خداوند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 شود كه هنگام درخواست كمك از سوى سائل، مسلمانان در مسجد مشغول نافله بوده اند؛ يعنى اولاً رسول خدا صلى اللّه عليه وآله در مسجد نبوده اند؛ و ثانيا نماز جماعت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اساس اين حديث آيه ولايت پيش از اعطاى انگشتر</w:t>
      </w:r>
      <w:r>
        <w:rPr>
          <w:rStyle w:val="FootnoteAnchor"/>
          <w:rtl w:val="true"/>
        </w:rPr>
        <w:footnoteReference w:id="450"/>
      </w:r>
      <w:r>
        <w:rPr>
          <w:rFonts w:ascii="IRNazanin" w:hAnsi="IRNazanin" w:eastAsia="IRNazanin"/>
          <w:color w:val="111111"/>
          <w:sz w:val="28"/>
          <w:sz w:val="28"/>
          <w:szCs w:val="28"/>
          <w:rtl w:val="true"/>
          <w:lang w:bidi="fa-IR"/>
        </w:rPr>
        <w:t>به سائل نازل شده بوده و پيامبر اكرم صلى اللّه عليه وآله پس از آگاهى از اقدام امير مؤمنان عليه السلام، آيه را در حضور برخى از مسلمانان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از حديث به دست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 معتقدان به ولايت خدا، رسول و اميرالمؤمنين عليه السلام است</w:t>
      </w:r>
      <w:r>
        <w:rPr>
          <w:rFonts w:eastAsia="IRNazanin" w:cs="IRNazanin"/>
          <w:color w:val="111111"/>
          <w:sz w:val="28"/>
          <w:szCs w:val="28"/>
          <w:rtl w:val="true"/>
          <w:lang w:bidi="fa-IR"/>
        </w:rPr>
        <w:t>.</w:t>
      </w:r>
    </w:p>
    <w:p>
      <w:pPr>
        <w:pStyle w:val="Heading4"/>
        <w:numPr>
          <w:ilvl w:val="3"/>
          <w:numId w:val="1"/>
        </w:numPr>
        <w:rPr/>
      </w:pPr>
      <w:bookmarkStart w:id="493" w:name="__RefHeading___Toc6397922_73709187"/>
      <w:bookmarkStart w:id="494" w:name="_Toc179"/>
      <w:bookmarkEnd w:id="493"/>
      <w:r>
        <w:rPr>
          <w:rtl w:val="true"/>
        </w:rPr>
        <w:t>حديث دوم و سوم</w:t>
      </w:r>
      <w:bookmarkEnd w:id="494"/>
    </w:p>
    <w:p>
      <w:pPr>
        <w:pStyle w:val="BookText"/>
        <w:rPr/>
      </w:pPr>
      <w:r>
        <w:rPr>
          <w:rFonts w:ascii="Amiri" w:hAnsi="Amiri" w:eastAsia="Amiri" w:cs="Amiri"/>
          <w:color w:val="111111"/>
          <w:sz w:val="28"/>
          <w:sz w:val="28"/>
          <w:szCs w:val="28"/>
          <w:rtl w:val="true"/>
          <w:lang w:bidi="ar-SA"/>
        </w:rPr>
        <w:t>ابن ابى حاتم در تفسير خود مى نويسد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الربيع بن سليمان المرادي، ثنا ايوب بن سويد عن عقبة بن أبي حكيم </w:t>
      </w:r>
      <w:bookmarkStart w:id="495" w:name="pg11660_121358"/>
    </w:p>
    <w:p>
      <w:pPr>
        <w:pStyle w:val="BookText"/>
        <w:rPr/>
      </w:pPr>
      <w:bookmarkEnd w:id="495"/>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451"/>
      </w:r>
      <w:r>
        <w:rPr>
          <w:rFonts w:ascii="IRNazanin" w:hAnsi="IRNazanin" w:eastAsia="IRNazanin"/>
          <w:color w:val="111111"/>
          <w:sz w:val="28"/>
          <w:sz w:val="28"/>
          <w:szCs w:val="28"/>
          <w:rtl w:val="true"/>
          <w:lang w:bidi="fa-IR"/>
        </w:rPr>
        <w:t xml:space="preserve">ربيع بن سليمان مرادى، از ايوب بن سويد، از عقبه بن أبى حكيم نقل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سعيد الأشج، ثنا الفضل بن دكين أبو نعيم الأحول، ثنا موسى بن قيس 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ابوسعيد أشج، از فضل بن دُكَين، از موسى بن قيس حضرمى، از سلمة بن كهيل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انگشتر خود را تصدّق فرمود، 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صاحب اختيار شما فقط خدا، رسول او و مؤمنانى هستند كه نماز را به پا مى دارند و در حال ركوع زكات مى دهند</w:t>
      </w:r>
      <w:r>
        <w:rPr>
          <w:rFonts w:eastAsia="IRNazanin" w:cs="IRNazanin"/>
          <w:color w:val="111111"/>
          <w:sz w:val="28"/>
          <w:szCs w:val="28"/>
          <w:rtl w:val="true"/>
          <w:lang w:bidi="fa-IR"/>
        </w:rPr>
        <w:t>».</w:t>
      </w:r>
    </w:p>
    <w:p>
      <w:pPr>
        <w:pStyle w:val="Heading4"/>
        <w:numPr>
          <w:ilvl w:val="3"/>
          <w:numId w:val="1"/>
        </w:numPr>
        <w:rPr/>
      </w:pPr>
      <w:bookmarkStart w:id="496" w:name="__RefHeading___Toc6397924_73709187"/>
      <w:bookmarkStart w:id="497" w:name="_Toc180"/>
      <w:bookmarkEnd w:id="496"/>
      <w:r>
        <w:rPr>
          <w:rtl w:val="true"/>
        </w:rPr>
        <w:t>حديث چهارم، پنجم و ششم</w:t>
      </w:r>
      <w:bookmarkEnd w:id="497"/>
    </w:p>
    <w:p>
      <w:pPr>
        <w:pStyle w:val="BookText"/>
        <w:rPr/>
      </w:pPr>
      <w:r>
        <w:rPr>
          <w:rFonts w:ascii="Amiri" w:hAnsi="Amiri" w:eastAsia="Amiri" w:cs="Amiri"/>
          <w:color w:val="111111"/>
          <w:sz w:val="28"/>
          <w:sz w:val="28"/>
          <w:szCs w:val="28"/>
          <w:rtl w:val="true"/>
          <w:lang w:bidi="ar-SA"/>
        </w:rPr>
        <w:t>طبرى در تفسير خود مى نويسد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التأويل إختلفوا في المعنيّ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أخبرهم بمن يتولاهم،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w:t>
      </w:r>
    </w:p>
    <w:p>
      <w:pPr>
        <w:pStyle w:val="BookText"/>
        <w:rPr/>
      </w:pPr>
      <w:r>
        <w:rPr>
          <w:rFonts w:ascii="Amiri" w:hAnsi="Amiri" w:eastAsia="Amiri" w:cs="Amiri"/>
          <w:color w:val="111111"/>
          <w:sz w:val="28"/>
          <w:sz w:val="28"/>
          <w:szCs w:val="28"/>
          <w:rtl w:val="true"/>
          <w:lang w:bidi="ar-SA"/>
        </w:rPr>
        <w:t>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 المؤمنين، ولكن علي بن أبي طالب مرّ به سائل وهو راكع في المسجد، فأعطاه خاتمه؛</w:t>
      </w:r>
      <w:r>
        <w:rPr>
          <w:rStyle w:val="FootnoteAnchor"/>
          <w:rtl w:val="true"/>
        </w:rPr>
        <w:footnoteReference w:id="453"/>
      </w: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مؤمنانى كه نماز را به 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تأويل و مفسّرين درباره معناى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معناى مراد از آن على بن ابى طالب عليه السلام است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همه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نظرى دارد،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مفضل، از اسباط، از سدى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درباره آن كس كه بايد سرپرست آنان باشد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 و رسولش و مؤمنانى هستند كه نماز را به پا مى دارند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همه مؤمنان هستند وليكن سائل از كنار على بن ابى طالب عليه السلام گذشت، در حالى كه ايشان در مسجد و در حال ركوع بودند، انگشتر خود را به او عطا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إسماعيل بن إسرائيل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عتبة بن أبي حكيم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اسماعيل بن اسرائيل رملى، از ايوب بن سويد، از عتبة بن ابى حكيم</w:t>
      </w:r>
      <w:r>
        <w:rPr>
          <w:rStyle w:val="FootnoteAnchor"/>
          <w:rtl w:val="true"/>
        </w:rPr>
        <w:footnoteReference w:id="454"/>
      </w:r>
      <w:r>
        <w:rPr>
          <w:rFonts w:ascii="IRNazanin" w:hAnsi="IRNazanin" w:eastAsia="IRNazanin"/>
          <w:color w:val="111111"/>
          <w:sz w:val="28"/>
          <w:sz w:val="28"/>
          <w:szCs w:val="28"/>
          <w:rtl w:val="true"/>
          <w:lang w:bidi="fa-IR"/>
        </w:rPr>
        <w:t xml:space="preserve">حديث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شما تنها خدا و رسول او و مؤمنانى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غالب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498" w:name="pg11660_121360"/>
    </w:p>
    <w:p>
      <w:pPr>
        <w:pStyle w:val="BookText"/>
        <w:rPr/>
      </w:pPr>
      <w:bookmarkEnd w:id="498"/>
      <w:r>
        <w:rPr>
          <w:rFonts w:ascii="Amiri" w:hAnsi="Amiri" w:eastAsia="Amiri" w:cs="Amiri"/>
          <w:color w:val="111111"/>
          <w:sz w:val="28"/>
          <w:sz w:val="28"/>
          <w:szCs w:val="28"/>
          <w:rtl w:val="true"/>
          <w:lang w:bidi="ar-SA"/>
        </w:rPr>
        <w:t>مجاهداً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تصدق وهو راكع؛</w:t>
      </w:r>
      <w:r>
        <w:rPr>
          <w:rStyle w:val="FootnoteAnchor"/>
          <w:rtl w:val="true"/>
        </w:rPr>
        <w:footnoteReference w:id="455"/>
      </w:r>
      <w:r>
        <w:rPr>
          <w:rFonts w:ascii="IRNazanin" w:hAnsi="IRNazanin" w:eastAsia="IRNazanin"/>
          <w:color w:val="111111"/>
          <w:sz w:val="28"/>
          <w:sz w:val="28"/>
          <w:szCs w:val="28"/>
          <w:rtl w:val="true"/>
          <w:lang w:bidi="fa-IR"/>
        </w:rPr>
        <w:t>حرث، از عبدالعزيز، از غالب بن عبيداللّه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شنيدم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أبى طالب عليه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ركوع بود،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از قول برخى مفسّران نقل مى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ولايت، همه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قول، خداوند خطاب به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مؤمنان هستند، يعنى همه مؤمنان ولىّ هستند، در اين صورت مولّى عليه چه كسى خواهد بود؟</w:t>
      </w:r>
      <w:r>
        <w:rPr>
          <w:rFonts w:eastAsia="IRNazanin" w:cs="IRNazanin"/>
          <w:color w:val="111111"/>
          <w:sz w:val="28"/>
          <w:szCs w:val="28"/>
          <w:rtl w:val="true"/>
          <w:lang w:bidi="fa-IR"/>
        </w:rPr>
        <w:t>!</w:t>
      </w:r>
    </w:p>
    <w:p>
      <w:pPr>
        <w:pStyle w:val="Heading4"/>
        <w:numPr>
          <w:ilvl w:val="3"/>
          <w:numId w:val="1"/>
        </w:numPr>
        <w:rPr/>
      </w:pPr>
      <w:bookmarkStart w:id="499" w:name="__RefHeading___Toc6397926_73709187"/>
      <w:bookmarkStart w:id="500" w:name="_Toc181"/>
      <w:bookmarkEnd w:id="499"/>
      <w:r>
        <w:rPr>
          <w:rtl w:val="true"/>
        </w:rPr>
        <w:t>حديث هفتم</w:t>
      </w:r>
      <w:bookmarkEnd w:id="500"/>
    </w:p>
    <w:p>
      <w:pPr>
        <w:pStyle w:val="BookText"/>
        <w:rPr/>
      </w:pPr>
      <w:r>
        <w:rPr>
          <w:rFonts w:ascii="Amiri" w:hAnsi="Amiri" w:eastAsia="Amiri" w:cs="Amiri"/>
          <w:color w:val="111111"/>
          <w:sz w:val="28"/>
          <w:sz w:val="28"/>
          <w:szCs w:val="28"/>
          <w:rtl w:val="true"/>
          <w:lang w:bidi="ar-SA"/>
        </w:rPr>
        <w:t>طبرانى در المعجم الأوسط مى نويسد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الصائغ قال نا خالد بن يزيد العمري قال نا إسحاق بن عبداللّه بن محمّد بن علي بن حسين عن الحسن بن زيد عن أبيه زيد بن الحسن عن جده قال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أبي طالب سائل وهو راكع في تطوع، فنزع خاتمه فأعطاه السائل فأتى رسول اللّه صلّى اللّه عليه وآله فأعلمه ذلك، فنزلت على النبي صلّى اللّه عليه وآله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 صلّى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محمّد بن صائغ، از خالد بن يزيد عمرى، از اسحاق بن عبداللّه بن محمّد بن على بن حسين، از حسن بن زيد، از پدرش زيد بن حسن،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عمار بن ياسر نقل كرد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نزد على بن ابى طالب عليه السلام ايستاد در حالى كه ايشان در ركوع نماز نافله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انگشتر خود را بيرون آورد 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صلى اللّه عليه وآله رفت و آن حضرت را از اين امر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بر پيامبر اكرم صلى اللّه عليه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صاحب اختيار شما خدا و رسولش و مؤمنانى هستند كه نماز را به پا مى دارند و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آيه را قرائت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كسى باش كه ولايت او را پذيرفته و دشمن بدار كسى را كه با او دشمنى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تصريح شده است كه اعطاى انگشتر به سائل در ركوع نافله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آن جهت حائز اهميت است كه برخى به بهانه صحيح نبودنِ توجه به غير خدا در حال نماز در حديث خدشه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انجام امور مستحبى در حين نافله و نمازهاى مستحبى هيچ اشكالى ندارد و جايز است؛ هر چند شواهد بسيارى وجود دارد كه رسول خدا صلى اللّه عليه وآله در نمازهاى واجب نيز به برخى امور مهم ديگر مى پرداختند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پس چنان چه انجام برخى امور مستحبى در نمازهاى واجب جايز باشد، به طريق اولى در نافله جايز 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دو نكته در اين باره ضرورى مى باشد؛ نخست اين كه امور ياد شده برهم زننده حالت نماز نيستند؛ و دوم اين كه هر چند اين امور به حسب ظاهر توجه به </w:t>
      </w:r>
      <w:bookmarkStart w:id="501" w:name="pg11660_121362"/>
    </w:p>
    <w:p>
      <w:pPr>
        <w:pStyle w:val="BookText"/>
        <w:rPr/>
      </w:pPr>
      <w:bookmarkEnd w:id="501"/>
      <w:r>
        <w:rPr>
          <w:rFonts w:ascii="IRNazanin" w:hAnsi="IRNazanin" w:eastAsia="IRNazanin"/>
          <w:color w:val="111111"/>
          <w:sz w:val="28"/>
          <w:sz w:val="28"/>
          <w:szCs w:val="28"/>
          <w:rtl w:val="true"/>
          <w:lang w:bidi="fa-IR"/>
        </w:rPr>
        <w:t>غير هستند، اما در حقيقت عين توجه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امامان معصوم عليهم السلام همواره و در تمام امور توجه به خداى تعالى دارند و هيچ گاه هيچ امرى نمى تواند موجب غفلت ايشان از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حالت نماز و غير آن از جهت توجه تامّ امامان عليهم السلام به خداى تعالى تفاوتى ندارد و اين شبهه از عدم معرفت و شناخت صحيح نسبت به مقام امامان إلاهى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فوق به اين نكته نيز تصريح شده كه رسول خدا صلى اللّه عليه وآله پس از قرائت آيه ولايت،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فرمودند و از اين جا روشن مى شود كه هر چند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امّا اختصاص به روز غدير خم ندارد و پيش از غدير نيز پيامبر اكرم صلى اللّه عليه وآله بارها اين حديث را به گوش مسلمانان رسانيدند، امّا آن چه باعث شهرت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بيان آن در يك همايش عمومى و واقعه مهم تاريخى است، در حالى كه حديث غدير مانند احاديثى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و حديث ثقلين، در مناسبت هاى مختلف و در موارد متعدد از سوى رسول خدا صلى اللّه عليه وآله بيان گرديده است</w:t>
      </w:r>
      <w:r>
        <w:rPr>
          <w:rFonts w:eastAsia="IRNazanin" w:cs="IRNazanin"/>
          <w:color w:val="111111"/>
          <w:sz w:val="28"/>
          <w:szCs w:val="28"/>
          <w:rtl w:val="true"/>
          <w:lang w:bidi="fa-IR"/>
        </w:rPr>
        <w:t>.</w:t>
      </w:r>
    </w:p>
    <w:p>
      <w:pPr>
        <w:pStyle w:val="Heading4"/>
        <w:numPr>
          <w:ilvl w:val="3"/>
          <w:numId w:val="1"/>
        </w:numPr>
        <w:rPr/>
      </w:pPr>
      <w:bookmarkStart w:id="502" w:name="__RefHeading___Toc6397928_73709187"/>
      <w:bookmarkStart w:id="503" w:name="_Toc182"/>
      <w:bookmarkEnd w:id="502"/>
      <w:r>
        <w:rPr>
          <w:rtl w:val="true"/>
        </w:rPr>
        <w:t>حديث هشتم</w:t>
      </w:r>
      <w:bookmarkEnd w:id="503"/>
    </w:p>
    <w:p>
      <w:pPr>
        <w:pStyle w:val="BookText"/>
        <w:rPr/>
      </w:pPr>
      <w:r>
        <w:rPr>
          <w:rFonts w:ascii="Amiri" w:hAnsi="Amiri" w:eastAsia="Amiri" w:cs="Amiri"/>
          <w:color w:val="111111"/>
          <w:sz w:val="28"/>
          <w:sz w:val="28"/>
          <w:szCs w:val="28"/>
          <w:rtl w:val="true"/>
          <w:lang w:bidi="ar-SA"/>
        </w:rPr>
        <w:t>حاكم نيشابورى در كتاب معرفة علوم الحديث روايت مى كند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عبداللّه محمّد بن عبداللّه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يحيى عبدالرحمان بن محمّد بن سلام الرازي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عبداللّه بن عبيداللّه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وآله ودخل المسجد والناس يصلّون </w:t>
      </w:r>
      <w:bookmarkStart w:id="504" w:name="pg11660_121363"/>
    </w:p>
    <w:p>
      <w:pPr>
        <w:pStyle w:val="BookText"/>
        <w:rPr/>
      </w:pPr>
      <w:bookmarkEnd w:id="504"/>
      <w:r>
        <w:rPr>
          <w:rFonts w:ascii="Amiri" w:hAnsi="Amiri" w:eastAsia="Amiri" w:cs="Amiri"/>
          <w:color w:val="111111"/>
          <w:sz w:val="28"/>
          <w:sz w:val="28"/>
          <w:szCs w:val="28"/>
          <w:rtl w:val="true"/>
          <w:lang w:bidi="ar-SA"/>
        </w:rPr>
        <w:t>بين راكع وقائم، فصلى، فإذا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الرازيّون عن الكوفيين، فإنّ يحيى بن الضريس الرازي قاضيهم، وعيسى العلوي من أهل الكوفة؛</w:t>
      </w:r>
      <w:r>
        <w:rPr>
          <w:rStyle w:val="FootnoteAnchor"/>
          <w:rtl w:val="true"/>
        </w:rPr>
        <w:footnoteReference w:id="458"/>
      </w:r>
      <w:r>
        <w:rPr>
          <w:rFonts w:ascii="IRNazanin" w:hAnsi="IRNazanin" w:eastAsia="IRNazanin"/>
          <w:color w:val="111111"/>
          <w:sz w:val="28"/>
          <w:sz w:val="28"/>
          <w:szCs w:val="28"/>
          <w:rtl w:val="true"/>
          <w:lang w:bidi="fa-IR"/>
        </w:rPr>
        <w:t xml:space="preserve">ابوعبداللّه محمّد بن عبداللّه صفار، از ابويحيى عبدالرحمان بن محمّد بن سلم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يحيى بن ضريس، از عيسى بن عبداللّه بن عبيداللّه بن عمر بن علي بن أبي طالب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على عليه السلام بر من روايت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همانا سرپرست و صاحب اختيار شما فقط خدا و رسول او و مؤمنانى هستند كه نماز را برپا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وارد مسجد گرديد، در حالى كه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خواندند و در ركوع و قيام بودند و سائلى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سائل، آيا كسى چيزى به تو عطا كرد؟ سائل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چيزى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 كه در ركوع است؛ يعنى على عليه السلام كه ايشان انگشترى به من عطا كرد</w:t>
      </w:r>
      <w:r>
        <w:rPr>
          <w:rFonts w:eastAsia="IRNazanin" w:cs="IRNazanin"/>
          <w:color w:val="111111"/>
          <w:sz w:val="28"/>
          <w:szCs w:val="28"/>
          <w:rtl w:val="true"/>
          <w:lang w:bidi="fa-IR"/>
        </w:rPr>
        <w:t>.</w:t>
      </w:r>
    </w:p>
    <w:p>
      <w:pPr>
        <w:pStyle w:val="Heading4"/>
        <w:numPr>
          <w:ilvl w:val="3"/>
          <w:numId w:val="1"/>
        </w:numPr>
        <w:rPr/>
      </w:pPr>
      <w:bookmarkStart w:id="505" w:name="__RefHeading___Toc6397930_73709187"/>
      <w:bookmarkStart w:id="506" w:name="_Toc183"/>
      <w:bookmarkEnd w:id="505"/>
      <w:r>
        <w:rPr>
          <w:rtl w:val="true"/>
        </w:rPr>
        <w:t>حديث نهم</w:t>
      </w:r>
      <w:bookmarkEnd w:id="506"/>
    </w:p>
    <w:p>
      <w:pPr>
        <w:pStyle w:val="BookText"/>
        <w:rPr/>
      </w:pPr>
      <w:r>
        <w:rPr>
          <w:rFonts w:ascii="Amiri" w:hAnsi="Amiri" w:eastAsia="Amiri" w:cs="Amiri"/>
          <w:color w:val="111111"/>
          <w:sz w:val="28"/>
          <w:sz w:val="28"/>
          <w:szCs w:val="28"/>
          <w:rtl w:val="true"/>
          <w:lang w:bidi="ar-SA"/>
        </w:rPr>
        <w:t>ابن عساكر در تاريخ مدينة دمشق مى نويسد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المطرز وأبو علي الحداد وأبو القاسم غانم بن محمّد بن عبيداللّه، ثم أخبرنا أبو المعالي عبداللّه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نا عبدالرحمن بن محمّد بن سالم الرازى، نا محمّد بن يحيى بن ضريس العبدي، نا عيسى بن </w:t>
      </w:r>
    </w:p>
    <w:p>
      <w:pPr>
        <w:pStyle w:val="BookText"/>
        <w:rPr/>
      </w:pPr>
      <w:r>
        <w:rPr>
          <w:rFonts w:ascii="Amiri" w:hAnsi="Amiri" w:eastAsia="Amiri" w:cs="Amiri"/>
          <w:color w:val="111111"/>
          <w:sz w:val="28"/>
          <w:sz w:val="28"/>
          <w:szCs w:val="28"/>
          <w:rtl w:val="true"/>
          <w:lang w:bidi="ar-SA"/>
        </w:rPr>
        <w:t>عبداللّه بن عبيداللّه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وآله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يصلّون بين راكع وقائم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Style w:val="FootnoteAnchor"/>
          <w:rtl w:val="true"/>
        </w:rPr>
        <w:footnoteReference w:id="459"/>
      </w:r>
      <w:r>
        <w:rPr>
          <w:rFonts w:ascii="IRNazanin" w:hAnsi="IRNazanin" w:eastAsia="IRNazanin"/>
          <w:color w:val="111111"/>
          <w:sz w:val="28"/>
          <w:sz w:val="28"/>
          <w:szCs w:val="28"/>
          <w:rtl w:val="true"/>
          <w:lang w:bidi="fa-IR"/>
        </w:rPr>
        <w:t xml:space="preserve">ابوسعد مطرز، ابوعلى حداد، ابوالقاسم غانم بن محمّد بن عبداللّه و نيز ابوالمعالى عبداللّه بن احمد بن محمّد، خبر دادند كه ابوعلى حداد، از ابونعيم حافظ از سليمان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عبدالرحمان بن محمّد بن سالم رازى، از محمّد بن يحيى بن ضريس عبدى، از عيسى بن عبداللّه بن عبيداللّه بن عمر بن على بن ابى طالب عليه السلام،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على عليه السلام براى من روايت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و صاحب اختيار شما فقط خدا و رسول او و مؤمنانى هستند كه نماز را برپا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گشت و وارد مسجد شد، در حالى كه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 و در ركوع و قيام 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همان روايتى است كه پيشتر از حاكم نيشابورى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 از طريق ابونعيم اصفهانى و طبرانى به نواده اميرالمؤمنين عليه السلام مى رسد كه از پدرش، از جدش و در نهايت از اميرالمؤمنين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صحيح است و نمى توان در آن خدشه كرد</w:t>
      </w:r>
      <w:r>
        <w:rPr>
          <w:rFonts w:eastAsia="IRNazanin" w:cs="IRNazanin"/>
          <w:color w:val="111111"/>
          <w:sz w:val="28"/>
          <w:szCs w:val="28"/>
          <w:rtl w:val="true"/>
          <w:lang w:bidi="fa-IR"/>
        </w:rPr>
        <w:t xml:space="preserve">. </w:t>
      </w:r>
      <w:bookmarkStart w:id="507" w:name="pg11660_121365"/>
    </w:p>
    <w:p>
      <w:pPr>
        <w:pStyle w:val="Heading4"/>
        <w:numPr>
          <w:ilvl w:val="3"/>
          <w:numId w:val="1"/>
        </w:numPr>
        <w:rPr/>
      </w:pPr>
      <w:bookmarkStart w:id="508" w:name="__RefHeading___Toc6397932_73709187"/>
      <w:bookmarkStart w:id="509" w:name="_Toc184"/>
      <w:bookmarkEnd w:id="507"/>
      <w:bookmarkEnd w:id="508"/>
      <w:r>
        <w:rPr>
          <w:rtl w:val="true"/>
        </w:rPr>
        <w:t>حديث دهم</w:t>
      </w:r>
      <w:bookmarkEnd w:id="509"/>
    </w:p>
    <w:p>
      <w:pPr>
        <w:pStyle w:val="BookText"/>
        <w:rPr/>
      </w:pPr>
      <w:r>
        <w:rPr>
          <w:rFonts w:ascii="IRNazanin" w:hAnsi="IRNazanin" w:eastAsia="IRNazanin"/>
          <w:color w:val="111111"/>
          <w:sz w:val="28"/>
          <w:sz w:val="28"/>
          <w:szCs w:val="28"/>
          <w:rtl w:val="true"/>
          <w:lang w:bidi="fa-IR"/>
        </w:rPr>
        <w:t>ابن عساكر در ادامه حديث ديگرى نيز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خالي أبو المعالي القاضي، أنا أبو الحسن الخلعي، أنا أبو العباس أحمد بن محمّد الشاهد، نا أبو الفضل محمّد بن عبدالرحمن بن عبداللّه بن الحارث الرملي، أنا القاضي حملة بن محمر، نا أبو سعيد الأشج، نا أبو نعيم الأحول، عن موسى بن قيس،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دايى من ابوالمعالى قاضى، از ابوالحسن خلعى، از ابوالعباس احمد بن محمّد شاهد، از ابوالفضل محمّد بن عبدالرحمان بن عبداللّه بن حارث رملى، از قاضى حملة بن محمر، از ابوسعيد اشج، از ابونعيم احول، از موسى بن قيس، از سلمه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انگشتر خود را در حال ركوع صدقه داد،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اختيار شما فقط خدا و رسول او و مؤمنانى هستند كه نماز را به پا مى دارند و در حال ركوع زكات مى دهند</w:t>
      </w:r>
      <w:r>
        <w:rPr>
          <w:rFonts w:eastAsia="IRNazanin" w:cs="IRNazanin"/>
          <w:color w:val="111111"/>
          <w:sz w:val="28"/>
          <w:szCs w:val="28"/>
          <w:rtl w:val="true"/>
          <w:lang w:bidi="fa-IR"/>
        </w:rPr>
        <w:t>».</w:t>
      </w:r>
    </w:p>
    <w:p>
      <w:pPr>
        <w:pStyle w:val="Heading3"/>
        <w:numPr>
          <w:ilvl w:val="2"/>
          <w:numId w:val="1"/>
        </w:numPr>
        <w:rPr/>
      </w:pPr>
      <w:bookmarkStart w:id="510" w:name="__RefHeading___Toc6397934_73709187"/>
      <w:bookmarkStart w:id="511" w:name="_Toc185"/>
      <w:bookmarkEnd w:id="510"/>
      <w:r>
        <w:rPr>
          <w:rtl w:val="true"/>
        </w:rPr>
        <w:t>احاديث شأن نزول آيه ولايت و اسناد آن از ديدگاه ابن كثير</w:t>
      </w:r>
      <w:bookmarkEnd w:id="511"/>
    </w:p>
    <w:p>
      <w:pPr>
        <w:pStyle w:val="BookText"/>
        <w:rPr/>
      </w:pPr>
      <w:r>
        <w:rPr>
          <w:rFonts w:ascii="Amiri" w:hAnsi="Amiri" w:eastAsia="Amiri" w:cs="Amiri"/>
          <w:color w:val="111111"/>
          <w:sz w:val="28"/>
          <w:sz w:val="28"/>
          <w:szCs w:val="28"/>
          <w:rtl w:val="true"/>
          <w:lang w:bidi="ar-SA"/>
        </w:rPr>
        <w:t>ابن كثير در تفسيرش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المرادي، حدّثنا أيوب بن سويد، عن عتبة بن أبي حكيم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وعلي بن أبي طالب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أبو سعيد الأشج، حدّثنا الفضل بن دُكين أبو نعيم الأحول، </w:t>
      </w:r>
    </w:p>
    <w:p>
      <w:pPr>
        <w:pStyle w:val="BookText"/>
        <w:rPr/>
      </w:pPr>
      <w:r>
        <w:rPr>
          <w:rFonts w:ascii="Amiri" w:hAnsi="Amiri" w:eastAsia="Amiri" w:cs="Amiri"/>
          <w:color w:val="111111"/>
          <w:sz w:val="28"/>
          <w:sz w:val="28"/>
          <w:szCs w:val="28"/>
          <w:rtl w:val="true"/>
          <w:lang w:bidi="ar-SA"/>
        </w:rPr>
        <w:t>حدّثنا موسى بن قيس 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حدّثنا عبدالعزيز، حدّثنا غالب بن عبداللّه، سمعت مجاهدا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 طالب، تصدَّق وهو راكع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مجاهد، عن أبيه، 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مجاهد لا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مُرْدويه، عن طريق سفيان الثوري، عن أبي سِنان،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قائما يصلّى، فمرّ سائل وهو راكع، فأعطاه خاتمه،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لم يلقى ابن عبّاس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مُرْدويه أيضا من طريق 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إلى المسجد، والناس يصلّون، بين راكع وساجد وقائم وقاعد، وإذا مسكين يسأل، فدخل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فكبّر رسول اللّه صلّى اللّه عليه وآله عند ذلك،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لا يقدح به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رواه ابن مردويه، من حديث علي بن أبي طالب رضي اللّه عنه، نفسه، وعمّار بن ياسر، وأبي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يصح شيء منها بالكلية، لضعف أسانيدها وجهالة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بإسناده عن ميمون بن مِهْران،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المؤمنين، وعلي بن أبي طالب 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حدّثنا عبدة، عن عبدالملك،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أنّها 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جميع المؤمنين، ولكن علي بن أبي طالب مرّ به سائل وهو راكع في المسجد فأعطاه خاتمه؛</w:t>
      </w:r>
      <w:r>
        <w:rPr>
          <w:rStyle w:val="FootnoteAnchor"/>
          <w:rtl w:val="true"/>
        </w:rPr>
        <w:footnoteReference w:id="462"/>
      </w:r>
      <w:r>
        <w:rPr>
          <w:rFonts w:ascii="IRNazanin" w:hAnsi="IRNazanin" w:eastAsia="IRNazanin"/>
          <w:color w:val="111111"/>
          <w:sz w:val="28"/>
          <w:sz w:val="28"/>
          <w:szCs w:val="28"/>
          <w:rtl w:val="true"/>
          <w:lang w:bidi="fa-IR"/>
        </w:rPr>
        <w:t>ابن ابى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سليمان مرادى، از ايوب بن سويد، از عتبة بن ابى حكيم نقل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و على بن أبى طالب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ابوسعيد اشج، از فضل بن دُكَين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موسى بن قيس حضرمى، از سلمة بن كهيل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انگشتر خود را تصدّق فرمود،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فقط خدا و رسول او و مؤمنانى هستند كه نماز را به پا مى دارند و در حال ركوع زكات مى دهند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عبدالعزيز، از غالب بن عبداللّه حديث كرد كه از مجاهد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أبى طالب عليه السلام نازل شده است، زيرا ايشان در حال ركوع صدقه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مجاهد، از پدرش، از ابن عباس نقل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بن أبى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هاى عبدالوهاب بن مجاهد احتجاج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مردويه، از طريق سفيان ثورى، از ابو سنان، از ضحّاك، از ابن عباس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ايشان در ركوع بود، سائلى از كنارش گذشت، سپس ايشان انگشترش را به او اعطا كرد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در سند اين روايت، ابن عباس را ملاقات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مردويه هم چنين از طريق محمّد بن سائب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متروك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صالح، از ابن عباس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به سوى مسجد رفت در حالى كه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در ركوع و سجود بودند و برخى ايستاده و برخى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مسكينى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چيزى به تو عطا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مردى كه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حالتى به تو عطا كرد؟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وآله در اين هنگام تكبير گفتند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هركس از خدا و رسول و مؤمنان روى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حزب خداوند پيروز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اسناد قدح و خدشه اى نمى توان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مردويه آن را، از حديث خود حضرت على بن أبى طالب عليه السلام و عمار بن ياسر و ابو رافع روايت مى كند و به طور كلّى به دليل ضعف سند و مجهول بودن راويان آن، چيزى از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سند خود از ميمون بن </w:t>
      </w:r>
    </w:p>
    <w:p>
      <w:pPr>
        <w:pStyle w:val="BookText"/>
        <w:rPr/>
      </w:pPr>
      <w:r>
        <w:rPr>
          <w:rFonts w:ascii="Amiri" w:hAnsi="Amiri" w:eastAsia="Amiri" w:cs="Amiri"/>
          <w:color w:val="111111"/>
          <w:sz w:val="28"/>
          <w:sz w:val="28"/>
          <w:szCs w:val="28"/>
          <w:rtl w:val="true"/>
          <w:lang w:bidi="ar-SA"/>
        </w:rPr>
        <w:t xml:space="preserve">مهران، از ابن عباس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درباره مؤمنان نازل شده و على بن ابى طالب عليه السلام نخستين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هنّاد و عبدة، از عبدالملك، از ابو جعفر نقل كردند كه از او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اين آيه 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كسانى است كه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 نيز از سدّى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همه مؤمنان نازل شده است وليكن هنگامى كه على بن ابى طالب عليه السلام در مسجد در ركوع بود، سائلى از كنار او گذشت و ايشان انگشترش را به وى عطا كرد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مورد اعتماد اهل تسنّن است و تفسير وى نزد آنان و به ويژه وهابيان بسيار معتبر است؛ به همين جهت حديث فوق و نظر ابن كثير درباره سند اين احاديث حائز اهميت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چنان كه مى بينيم، وى ضمن نقل روايات ابن ابى حاتم، هيچ خدشه اى در اسانيد آن ها نمى كند، چرا كه سند اين روايت ها در نزد اهل تسنّن قطعا صحيح است و ابن كثير نمى تواند در آن ها خدشه كند كه در مباحث بعدى به بررسى سندى تمامى اين روايات خواهيم پرداخت</w:t>
      </w:r>
      <w:r>
        <w:rPr>
          <w:rFonts w:eastAsia="IRNazanin" w:cs="IRNazanin"/>
          <w:color w:val="111111"/>
          <w:sz w:val="28"/>
          <w:szCs w:val="28"/>
          <w:rtl w:val="true"/>
          <w:lang w:bidi="fa-IR"/>
        </w:rPr>
        <w:t xml:space="preserve">. </w:t>
      </w:r>
      <w:bookmarkStart w:id="512" w:name="pg11660_121370"/>
    </w:p>
    <w:p>
      <w:pPr>
        <w:pStyle w:val="Heading3"/>
        <w:numPr>
          <w:ilvl w:val="2"/>
          <w:numId w:val="1"/>
        </w:numPr>
        <w:rPr/>
      </w:pPr>
      <w:bookmarkStart w:id="513" w:name="__RefHeading___Toc6397936_73709187"/>
      <w:bookmarkStart w:id="514" w:name="_Toc186"/>
      <w:bookmarkEnd w:id="512"/>
      <w:bookmarkEnd w:id="513"/>
      <w:r>
        <w:rPr>
          <w:rtl w:val="true"/>
        </w:rPr>
        <w:t>نظر ابن حجر عسقلانى درباره احاديث شأن نزول آيه ولايت و اسناد آن</w:t>
      </w:r>
      <w:bookmarkEnd w:id="514"/>
    </w:p>
    <w:p>
      <w:pPr>
        <w:pStyle w:val="BookText"/>
        <w:rPr/>
      </w:pPr>
      <w:r>
        <w:rPr>
          <w:rFonts w:ascii="IRNazanin" w:hAnsi="IRNazanin" w:eastAsia="IRNazanin"/>
          <w:color w:val="111111"/>
          <w:sz w:val="28"/>
          <w:sz w:val="28"/>
          <w:szCs w:val="28"/>
          <w:rtl w:val="true"/>
          <w:lang w:bidi="fa-IR"/>
        </w:rPr>
        <w:t xml:space="preserve">ابن حجر عسقلانى، از عالمان سنّى در قرن نهم است كه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مربوط به شأن نزول آيه را به پنج سند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الكاف الشاف فى تخريج احاديث الكشاف كه در ذيل كتاب الكشاف عن حقايق غوامض التنزيل زمخشرى چاپ شده است،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ابى حاتم من طريق سلمة بن كهيل، قال 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ولابن مردويه من رواية سفيان الثوري عن ابن سنان عن 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قائما يصلّي، فمرّ سائل وهو راكع فأعطاه خاتمه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الحاكم في علوم الحديث من رواية عيسى بن عبداللّه بن عمر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وآله المسجد والناس يصلّون بين قائم وراكع وساجد وإذا سائل، فقال له رسول اللّه صلى اللّه عليه وآله،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هذا الراكع يعنى عليّا، 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 في الأوسط في ترجمة محمّد بن علي الصائغ وعند ابن مردويه من حديث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بعلي سائل وهو واقف في صلاته،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خالد بن يزيد العمري وهو متروك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الثعلبي من حديث أبي ذر مطوّلاً وإسناده ساقط؛</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ابن ابى حاتم از طريق سلمة بن كهيل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انگشترش را در حال ركوع تصدّق فرمود؛ از اين 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نيز از طريق روايت سفيان ثورى، از ابن سنان، از ضحّاك،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نماز ايستاده بود كه سائلى از كنار او گذشت و ايشان در حال ركوع انگشترش را به سائل عطا كرد، سپس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در كتاب علوم الحديث، از روايت عيسى بن عبداللّه بن عمر بن على عليه السلام روايت كرد كه پدرم، از پدرش، از جدش، از على بن ابى طالب عليه السلام حديث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داخل مسجد شد در حالى كه مردم نماز مى خواندند و در قيام، ركوع و سجود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چيزى به تو عطا كرد؟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كسى كه در ركوع بود، يعنى على عليه السلام انگشترش را به 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نيز در معجم الأوسط در ترجمه محمّد بن على صائغ اين حديث را روايت كرده است و ابن مردويه از حديث عمار بن ياسر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نزد على عليه السلام ايستاد در حالى كه ايشان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سلسله سند آن خالد بن يزيد عمرى است كه متروك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ثعلبى هم حديث را از طريق ابوذر به صورت طولانى و مفصّل روايت كرده و اسناد آن ساقط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مشاهده شد، ابن حجر عسقلانى نيز روايت ابن ابى حاتم از طريق سلمة بن كهيل را بدون هيچ خدشه اى در سند آن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سند روايت سفيان ثورى، از ابن سنان، از ضحّاك، از ابن عباس را بر خلاف ابن كثير كه گفته بود ضحّاك، ابن عباس را درك نكرده است، بدون هيچ خدشه اى در سند آن نقل مى كند</w:t>
      </w:r>
      <w:r>
        <w:rPr>
          <w:rFonts w:eastAsia="IRNazanin" w:cs="IRNazanin"/>
          <w:color w:val="111111"/>
          <w:sz w:val="28"/>
          <w:szCs w:val="28"/>
          <w:rtl w:val="true"/>
          <w:lang w:bidi="fa-IR"/>
        </w:rPr>
        <w:t xml:space="preserve">. </w:t>
      </w:r>
      <w:bookmarkStart w:id="515" w:name="pg11660_121372"/>
    </w:p>
    <w:p>
      <w:pPr>
        <w:pStyle w:val="BookText"/>
        <w:rPr/>
      </w:pPr>
      <w:bookmarkEnd w:id="515"/>
      <w:r>
        <w:rPr>
          <w:rFonts w:ascii="IRNazanin" w:hAnsi="IRNazanin" w:eastAsia="IRNazanin"/>
          <w:color w:val="111111"/>
          <w:sz w:val="28"/>
          <w:sz w:val="28"/>
          <w:szCs w:val="28"/>
          <w:rtl w:val="true"/>
          <w:lang w:bidi="fa-IR"/>
        </w:rPr>
        <w:t>از نظر وى سند روايت هاى حاكم روايت حاكم نيشابورى در علوم الحديث نيز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طبرانى در المعجم الاوسط را دچار اشكال مى داند و خالد بن يزيد عمرى را متروك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سند روايت هاى ثعلبى از ابوذر رحمه اللّه را ساقط شمرده است</w:t>
      </w:r>
      <w:r>
        <w:rPr>
          <w:rFonts w:eastAsia="IRNazanin" w:cs="IRNazanin"/>
          <w:color w:val="111111"/>
          <w:sz w:val="28"/>
          <w:szCs w:val="28"/>
          <w:rtl w:val="true"/>
          <w:lang w:bidi="fa-IR"/>
        </w:rPr>
        <w:t>.</w:t>
      </w:r>
    </w:p>
    <w:p>
      <w:pPr>
        <w:pStyle w:val="Heading3"/>
        <w:numPr>
          <w:ilvl w:val="2"/>
          <w:numId w:val="1"/>
        </w:numPr>
        <w:rPr/>
      </w:pPr>
      <w:bookmarkStart w:id="516" w:name="__RefHeading___Toc6397938_73709187"/>
      <w:bookmarkStart w:id="517" w:name="_Toc187"/>
      <w:bookmarkEnd w:id="516"/>
      <w:r>
        <w:rPr>
          <w:rtl w:val="true"/>
        </w:rPr>
        <w:t>احاديث شأن نزول آيه ولايت و اسناد آن از ديدگاه سيوطى</w:t>
      </w:r>
      <w:bookmarkEnd w:id="517"/>
    </w:p>
    <w:p>
      <w:pPr>
        <w:pStyle w:val="BookText"/>
        <w:rPr/>
      </w:pPr>
      <w:r>
        <w:rPr>
          <w:rFonts w:ascii="Amiri" w:hAnsi="Amiri" w:eastAsia="Amiri" w:cs="Amiri"/>
          <w:color w:val="111111"/>
          <w:sz w:val="28"/>
          <w:sz w:val="28"/>
          <w:szCs w:val="28"/>
          <w:rtl w:val="true"/>
          <w:lang w:bidi="ar-SA"/>
        </w:rPr>
        <w:t xml:space="preserve">سيوطى در كتاب درّ المنثور،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 با اسنادى مختلف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ذيل آيه ولايت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الخطيب في المتّفق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وهو راكع، فقال النبي صلّى اللّه عليه وآله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عبدالرزاق وعبد بن حميد وابن جرير وأبوالشيخ وابن مردويه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في الأوسط وابن مردويه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وهو راكع في صلاة تطوّع، فنزع خاتمه فأعطاه السائل، فأتى رسول اللّه صلّى اللّه عليه وآله فأعلمه ذلك، فنزلت على النبيّ صلّى اللّه عليه وآله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 صلّى اللّه عليه وآله على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الشيخ وابن مردويه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وآله في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w:t>
      </w:r>
    </w:p>
    <w:p>
      <w:pPr>
        <w:pStyle w:val="BookText"/>
        <w:rPr/>
      </w:pPr>
      <w:r>
        <w:rPr>
          <w:rFonts w:ascii="Amiri" w:hAnsi="Amiri" w:eastAsia="Amiri" w:cs="Amiri"/>
          <w:color w:val="111111"/>
          <w:sz w:val="28"/>
          <w:sz w:val="28"/>
          <w:szCs w:val="28"/>
          <w:rtl w:val="true"/>
          <w:lang w:bidi="ar-SA"/>
        </w:rPr>
        <w:t>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رسول اللّه صلّى اللّه عليه وآله، فدخل المسجد وجاء الناس يصلّون بين راكع وساجد وقائم يصلّي،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ذاك الراكع، لعلي بن أبي طالب، 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أبي حاتم وأبو الشيخ وابن عساكر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عن مجاهد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تصدّق وهو راكع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جرير عن السدي وعتبة بن أبي حكيم مثله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مردويه 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عبداللّه بن سلام ورهط معه من أهل الكتاب نبي اللّه صلّى اللّه عليه وآله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لا نجد من يجالسنا ويخالطنا دون هذا المسجد وإنّ قومنا لما رأونا قد صدّقنا اللّه ورسوله وتركنا دينهم أظهروا العداوة وأقسموا أن لا يخالطونا ولا يؤاكلونا فشقّ ذلك علينا، فبينا هم يشكون ذلك إلى رسول اللّه صلّى اللّه عليه وآله إذا نزلت هذه الآية على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بالصلاة صلاة الظهر، وخرج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أى حال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علي بن أبي طالب فكبّر رسول اللّه صلّى اللّه عليه وآله عند ذلك وهو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وابن مردويه وأبو نعيم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وهو نائم يوحى إليه، فإذا حيّة في جانب البيت، فكرهت أن أبيت عليها فأوقظ النبيّ صلّى اللّه عليه وآله وخفت أن يكون يوحى إليه، فاضطجعت بين الحيّة وبين النبيّ صلّى اللّه عليه وآله لئن كان منها سوء كان في دونه، فمكث ساعة فاستيقظ النبي صلّى اللّه عليه وآله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أتم لعلي نعمه وهيّأ لعلي بفضل اللّه إياه؛</w:t>
      </w:r>
      <w:r>
        <w:rPr>
          <w:rStyle w:val="FootnoteAnchor"/>
          <w:rtl w:val="true"/>
        </w:rPr>
        <w:footnoteReference w:id="465"/>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المتّفق 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انگشترى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پيامبر صلى اللّه عليه وآله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 را چه كسى به تو عطا كرد؟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ركوع است، پس خداوند 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عبد بن حميد، ابن جرير، ابوالشيخ و ابن مردويه نيز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ابى طالب عليه السلام نازل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نيز در المعجم الأوسط و ابن مردويه از عمار ياسر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نزد على عليه السلام ايستاد در حالى كه ايشان در ركوعِ نمازِ مستحبى بود، پس انگشتر خويش را بيرون آورد و به وى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آمد و ايشان را از اين امر آگاه ساختند و اين آيه بر پيامبر صلى اللّه عليه وآله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سرپرست شما خدا و رسول او و مؤمنانى هستند كه نماز را به 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آيه را براى اصحابش قرائت كرد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 و صاحب اختيار اويم پس على مولا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كسى باش كه سرپرستى او را پذيرفته و دشمن كسى باش كه با او دشمنى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ابوالشيخ و ابن مردويه نيز از على بن ابى طالب عليه السلام 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اين آيه بر رسول خدا صلى اللّه عليه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سرپرست شما خدا و رسول او و مؤمنانى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از منزل خارج گشته، داخل مسجد شدند در حالى كه مردم نماز مى خواندند و در ركوع و سجود و قيام بودند و سائلى نيز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سائل، آيا كسى چيزى به تو عطا كرد؟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ركوع كننده، يعنى على بن ابى طالب عليه السلام كه انگشترش را به 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حاتم، ابوالشيخ و ابن عساكر از سلمة بن كهيل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انگشترش را تصدّق كرد،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جرير نيز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مجاهد آورده است كه اين آيه در شأن على بن ابى طالب عليه السلام نازل شده است، زيرا ايشان در حال ركوع صدقه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از سدى و عتبة بن حكيم نيز مثل همين روايت را آورده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مردويه، از طريق كلبى، از ابو صالح، از ابن عباس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به همراه گروهى از اهل كتاب به هنگام ظهر نزد پيامبر خدا صلى اللّه عليه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مى گزينند و ما غير از اين مسجد كسى را نمى يابيم كه با ما مجالست و معاشرت كند، زيرا وقتى قوم ما ديدند كه خدا و رسولش به ما تصدّق فرموده و ما دين آن ها را ترك كرده ايم، دشمنى خود را آشكار ساخته و قسم خورده اند كه با ما معاشرت نكرده و هم غذا نشوند، پس اين امر بر ما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صلى اللّه عليه وآله شكايت مى كردند اين آيه بر رسول خدا صلى اللّه عليه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 و رسول او و مؤمنانى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نماز ظهر ندا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چيزى به تو عطا كرد؟ وى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حالتى آن را به تو عطا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آن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در اين هنگام تكبير گفتند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به خدا و رسول او و مؤمنان پشت كند، پس به درستى كه حزب خداوند پيروز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طبرانى، ابن مردويه و ابونعيم از ابورافع</w:t>
      </w:r>
      <w:r>
        <w:rPr>
          <w:rStyle w:val="FootnoteAnchor"/>
          <w:rtl w:val="true"/>
        </w:rPr>
        <w:footnoteReference w:id="466"/>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وآله وارد شدم در حالى كه ايشان خواب بودند و به ايشان وحى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در گوشه خانه بود، از اين رو دوست نداشتم كه به آن حمله كنم تا مبادا پيامبر صلى اللّه عليه وآله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ترسيدم كه در حال وحى شدن به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بين مار و پيامبر صلى اللّه عليه وآله خوابيدم تا اگر ضرر و گزندى از جانب مار بود به پيامبر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مكث كردم تا پيامبر صلى اللّه عليه وآله بيدار </w:t>
      </w:r>
      <w:bookmarkStart w:id="518" w:name="pg11660_121377"/>
    </w:p>
    <w:p>
      <w:pPr>
        <w:pStyle w:val="BookText"/>
        <w:rPr/>
      </w:pPr>
      <w:bookmarkEnd w:id="518"/>
      <w:r>
        <w:rPr>
          <w:rFonts w:ascii="IRNazanin" w:hAnsi="IRNazanin" w:eastAsia="IRNazanin"/>
          <w:color w:val="111111"/>
          <w:sz w:val="28"/>
          <w:sz w:val="28"/>
          <w:szCs w:val="28"/>
          <w:rtl w:val="true"/>
          <w:lang w:bidi="fa-IR"/>
        </w:rPr>
        <w:t>شدند در حالى كه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اختيار شما خدا و رسول او و مؤمنانى هستند كه نماز را به 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كه نعمت هايش را بر على عليه السلام تمام كرده و به فضل خداوند آن را بر على عليه السلام مهيا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 شود كه سيوطى نيز احاديث شأن نزول آيه ولايت را به طرق متعدد مطرح كرده، امّا در سند آن ها خدشه 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اسناد اين احاديث، افرادى چون ابوالشيخ، ابن مردويه و ديگران هستند كه اهل تسنّن به آنان بسيار احترام گذارده و به نيكى از آن ها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همگى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اعتماد و وثوق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از اسانيد اين روايات قطعا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تفصيلى راويان اين اسناد مى پردازيم</w:t>
      </w:r>
      <w:r>
        <w:rPr>
          <w:rFonts w:eastAsia="IRNazanin" w:cs="IRNazanin"/>
          <w:color w:val="111111"/>
          <w:sz w:val="28"/>
          <w:szCs w:val="28"/>
          <w:rtl w:val="true"/>
          <w:lang w:bidi="fa-IR"/>
        </w:rPr>
        <w:t>.</w:t>
      </w:r>
    </w:p>
    <w:p>
      <w:pPr>
        <w:pStyle w:val="Heading3"/>
        <w:numPr>
          <w:ilvl w:val="2"/>
          <w:numId w:val="1"/>
        </w:numPr>
        <w:rPr/>
      </w:pPr>
      <w:bookmarkStart w:id="519" w:name="__RefHeading___Toc6397940_73709187"/>
      <w:bookmarkStart w:id="520" w:name="_Toc188"/>
      <w:bookmarkEnd w:id="519"/>
      <w:r>
        <w:rPr>
          <w:rtl w:val="true"/>
        </w:rPr>
        <w:t>بررسى سند روايت هاى ابن ابى حاتم</w:t>
      </w:r>
      <w:bookmarkEnd w:id="520"/>
    </w:p>
    <w:p>
      <w:pPr>
        <w:pStyle w:val="Heading4"/>
        <w:numPr>
          <w:ilvl w:val="3"/>
          <w:numId w:val="1"/>
        </w:numPr>
        <w:rPr/>
      </w:pPr>
      <w:bookmarkStart w:id="521" w:name="__RefHeading___Toc6397942_73709187"/>
      <w:bookmarkStart w:id="522" w:name="_Toc189"/>
      <w:bookmarkEnd w:id="521"/>
      <w:r>
        <w:rPr>
          <w:rtl w:val="true"/>
        </w:rPr>
        <w:t>سند يكم</w:t>
      </w:r>
      <w:r>
        <w:rPr>
          <w:rtl w:val="true"/>
        </w:rPr>
        <w:t>:</w:t>
      </w:r>
      <w:bookmarkEnd w:id="522"/>
    </w:p>
    <w:p>
      <w:pPr>
        <w:pStyle w:val="Heading5"/>
        <w:numPr>
          <w:ilvl w:val="4"/>
          <w:numId w:val="1"/>
        </w:numPr>
        <w:rPr/>
      </w:pPr>
      <w:bookmarkStart w:id="523" w:name="__RefHeading___Toc6397944_73709187"/>
      <w:bookmarkStart w:id="524" w:name="_Toc190"/>
      <w:bookmarkEnd w:id="523"/>
      <w:r>
        <w:rPr>
          <w:rtl w:val="true"/>
        </w:rPr>
        <w:t>ابن ابى حاتم</w:t>
      </w:r>
      <w:bookmarkEnd w:id="524"/>
    </w:p>
    <w:p>
      <w:pPr>
        <w:pStyle w:val="BookText"/>
        <w:rPr/>
      </w:pPr>
      <w:r>
        <w:rPr>
          <w:rFonts w:ascii="IRNazanin" w:hAnsi="IRNazanin" w:eastAsia="IRNazanin"/>
          <w:color w:val="111111"/>
          <w:sz w:val="28"/>
          <w:sz w:val="28"/>
          <w:szCs w:val="28"/>
          <w:rtl w:val="true"/>
          <w:lang w:bidi="fa-IR"/>
        </w:rPr>
        <w:t>نخستين شخصى كه بايد اعتبار وى بررسى شود، ابن ابى حاتم است كه در نزد اهل تسنّن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ابدال دانسته و كراماتى را نيز برايش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حالات وى مى نويسد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زاهدا، يعد من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جنازة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عبدالرحمن من السماء؛</w:t>
      </w:r>
      <w:r>
        <w:rPr>
          <w:rStyle w:val="FootnoteAnchor"/>
          <w:rtl w:val="true"/>
        </w:rPr>
        <w:footnoteReference w:id="467"/>
      </w:r>
      <w:bookmarkStart w:id="525" w:name="pg11660_121378"/>
    </w:p>
    <w:p>
      <w:pPr>
        <w:pStyle w:val="BookText"/>
        <w:rPr/>
      </w:pPr>
      <w:bookmarkEnd w:id="525"/>
      <w:r>
        <w:rPr>
          <w:rFonts w:ascii="IRNazanin" w:hAnsi="IRNazanin" w:eastAsia="IRNazanin"/>
          <w:color w:val="111111"/>
          <w:sz w:val="28"/>
          <w:sz w:val="28"/>
          <w:szCs w:val="28"/>
          <w:rtl w:val="true"/>
          <w:lang w:bidi="fa-IR"/>
        </w:rPr>
        <w:t>او زاهد بود و از ابدال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تشييع جنازه ابن ابى حاتم بوديم، از على بن محمّد مصرى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كلاه عبدالرحمان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526" w:name="__RefHeading___Toc6397946_73709187"/>
      <w:bookmarkStart w:id="527" w:name="_Toc191"/>
      <w:bookmarkEnd w:id="526"/>
      <w:r>
        <w:rPr>
          <w:rtl w:val="true"/>
        </w:rPr>
        <w:t>ابوسعيد أشج</w:t>
      </w:r>
      <w:bookmarkEnd w:id="527"/>
    </w:p>
    <w:p>
      <w:pPr>
        <w:pStyle w:val="BookText"/>
        <w:rPr/>
      </w:pPr>
      <w:r>
        <w:rPr>
          <w:rFonts w:ascii="IRNazanin" w:hAnsi="IRNazanin" w:eastAsia="IRNazanin"/>
          <w:color w:val="111111"/>
          <w:sz w:val="28"/>
          <w:sz w:val="28"/>
          <w:szCs w:val="28"/>
          <w:rtl w:val="true"/>
          <w:lang w:bidi="fa-IR"/>
        </w:rPr>
        <w:t>راوى پس از ابن ابى حاتم، ابوسعيد أشج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عبداللّه بن سعيد بن حُصَين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رجال صحاح شش گانه و در نزد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ترجمه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سعيد بن حصين الكندي، أبو سعيد الأشج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حديث الرجل في أحد الأصول الستّة، إكتفى برقمه، ولو أخرج له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إجتمعت فالرقم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حديث شخصى در يكى از اصول شش گانه باشد به رَقَم او اكتفا مى شود، هر چند در غير آن نيز از او حديث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راوى تمامى صحاح شش گانه، باشد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ابوسعيد عبداللّه بن سعيد بن حصين كندى اشج كوفى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پنجاه و هفت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رجال تمامى صحيح هاى شش گانه است</w:t>
      </w:r>
      <w:r>
        <w:rPr>
          <w:rFonts w:eastAsia="IRNazanin" w:cs="IRNazanin"/>
          <w:color w:val="111111"/>
          <w:sz w:val="28"/>
          <w:szCs w:val="28"/>
          <w:rtl w:val="true"/>
          <w:lang w:bidi="fa-IR"/>
        </w:rPr>
        <w:t>.</w:t>
      </w:r>
    </w:p>
    <w:p>
      <w:pPr>
        <w:pStyle w:val="Heading5"/>
        <w:numPr>
          <w:ilvl w:val="4"/>
          <w:numId w:val="1"/>
        </w:numPr>
        <w:rPr/>
      </w:pPr>
      <w:bookmarkStart w:id="528" w:name="__RefHeading___Toc6397948_73709187"/>
      <w:bookmarkStart w:id="529" w:name="_Toc192"/>
      <w:bookmarkEnd w:id="528"/>
      <w:r>
        <w:rPr>
          <w:rtl w:val="true"/>
        </w:rPr>
        <w:t>فضل بن دُكين</w:t>
      </w:r>
      <w:bookmarkEnd w:id="52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دكين راوى ديگرى است كه ابو سعيد اشج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رجال تمامى صحاح شش گانه و از بزرگ ترين مشايخ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تقريب التهذيب آمده است</w:t>
      </w:r>
      <w:r>
        <w:rPr>
          <w:rFonts w:eastAsia="IRNazanin" w:cs="IRNazanin"/>
          <w:color w:val="111111"/>
          <w:sz w:val="28"/>
          <w:szCs w:val="28"/>
          <w:rtl w:val="true"/>
          <w:lang w:bidi="fa-IR"/>
        </w:rPr>
        <w:t xml:space="preserve">: </w:t>
      </w:r>
      <w:bookmarkStart w:id="530" w:name="pg11660_121379"/>
    </w:p>
    <w:p>
      <w:pPr>
        <w:pStyle w:val="BookText"/>
        <w:rPr/>
      </w:pPr>
      <w:bookmarkEnd w:id="530"/>
      <w:r>
        <w:rPr>
          <w:rFonts w:ascii="Amiri" w:hAnsi="Amiri" w:eastAsia="Amiri" w:cs="Amiri"/>
          <w:color w:val="111111"/>
          <w:sz w:val="28"/>
          <w:sz w:val="28"/>
          <w:szCs w:val="28"/>
          <w:rtl w:val="true"/>
          <w:lang w:bidi="ar-SA"/>
        </w:rPr>
        <w:t>الفضل بن دكين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شيوخ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فضل بن دكين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شيوخ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تمامى صحيح هاى ششگانه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قيس حضرمى در سلسله سند، فضل بن دكين نيز از موسى بن قيس حضرمى روايت مى كند كه به وى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عصفور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قيس الحضرمي أبو محمّد الفراء الكوفي، يلقّب عصفور الجنّة، صدوق رمي بالتشيّع؛</w:t>
      </w:r>
      <w:r>
        <w:rPr>
          <w:rStyle w:val="FootnoteAnchor"/>
          <w:rtl w:val="true"/>
        </w:rPr>
        <w:footnoteReference w:id="470"/>
      </w:r>
      <w:r>
        <w:rPr>
          <w:rFonts w:ascii="IRNazanin" w:hAnsi="IRNazanin" w:eastAsia="IRNazanin"/>
          <w:color w:val="111111"/>
          <w:sz w:val="28"/>
          <w:sz w:val="28"/>
          <w:szCs w:val="28"/>
          <w:rtl w:val="true"/>
          <w:lang w:bidi="fa-IR"/>
        </w:rPr>
        <w:t xml:space="preserve">ابومحمّد موسى بن قيس حضرمى فراء كوفى،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است، ولى نسبت تشيع به او داده شده است</w:t>
      </w:r>
      <w:r>
        <w:rPr>
          <w:rFonts w:eastAsia="IRNazanin" w:cs="IRNazanin"/>
          <w:color w:val="111111"/>
          <w:sz w:val="28"/>
          <w:szCs w:val="28"/>
          <w:rtl w:val="true"/>
          <w:lang w:bidi="fa-IR"/>
        </w:rPr>
        <w:t>.</w:t>
      </w:r>
    </w:p>
    <w:p>
      <w:pPr>
        <w:pStyle w:val="Heading5"/>
        <w:numPr>
          <w:ilvl w:val="4"/>
          <w:numId w:val="1"/>
        </w:numPr>
        <w:rPr/>
      </w:pPr>
      <w:bookmarkStart w:id="531" w:name="__RefHeading___Toc6397950_73709187"/>
      <w:bookmarkStart w:id="532" w:name="_Toc193"/>
      <w:bookmarkEnd w:id="531"/>
      <w:r>
        <w:rPr>
          <w:rtl w:val="true"/>
        </w:rPr>
        <w:t>سلمة بن كهيل</w:t>
      </w:r>
      <w:bookmarkEnd w:id="532"/>
    </w:p>
    <w:p>
      <w:pPr>
        <w:pStyle w:val="BookText"/>
        <w:rPr/>
      </w:pPr>
      <w:r>
        <w:rPr>
          <w:rFonts w:ascii="Amiri" w:hAnsi="Amiri" w:eastAsia="Amiri" w:cs="Amiri"/>
          <w:color w:val="111111"/>
          <w:sz w:val="28"/>
          <w:sz w:val="28"/>
          <w:szCs w:val="28"/>
          <w:rtl w:val="true"/>
          <w:lang w:bidi="ar-SA"/>
        </w:rPr>
        <w:t>و بالاخره موسى بن قيس، از سلمة بن كهيل روايت مى كند كه وى نيز از رجال صحاح 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وى آمده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بن كهيل الحضرمي أبو يحيى الكوفي ثقة من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ابويحيى سلمة بن كهيل حضرمى كوفى ثقه است و از طبقه چهارم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صحيح هاى ششگانه از وى روايت كرده اند</w:t>
      </w:r>
      <w:r>
        <w:rPr>
          <w:rFonts w:eastAsia="IRNazanin" w:cs="IRNazanin"/>
          <w:color w:val="111111"/>
          <w:sz w:val="28"/>
          <w:szCs w:val="28"/>
          <w:rtl w:val="true"/>
          <w:lang w:bidi="fa-IR"/>
        </w:rPr>
        <w:t xml:space="preserve">. </w:t>
      </w:r>
      <w:bookmarkStart w:id="533" w:name="pg11660_121380"/>
    </w:p>
    <w:p>
      <w:pPr>
        <w:pStyle w:val="Heading4"/>
        <w:numPr>
          <w:ilvl w:val="3"/>
          <w:numId w:val="1"/>
        </w:numPr>
        <w:rPr/>
      </w:pPr>
      <w:bookmarkStart w:id="534" w:name="__RefHeading___Toc6397952_73709187"/>
      <w:bookmarkStart w:id="535" w:name="_Toc194"/>
      <w:bookmarkEnd w:id="533"/>
      <w:bookmarkEnd w:id="534"/>
      <w:r>
        <w:rPr>
          <w:rtl w:val="true"/>
        </w:rPr>
        <w:t>سند دوم</w:t>
      </w:r>
      <w:r>
        <w:rPr>
          <w:rtl w:val="true"/>
        </w:rPr>
        <w:t>:</w:t>
      </w:r>
      <w:bookmarkEnd w:id="535"/>
    </w:p>
    <w:p>
      <w:pPr>
        <w:pStyle w:val="Heading5"/>
        <w:numPr>
          <w:ilvl w:val="4"/>
          <w:numId w:val="1"/>
        </w:numPr>
        <w:rPr/>
      </w:pPr>
      <w:bookmarkStart w:id="536" w:name="__RefHeading___Toc6397954_73709187"/>
      <w:bookmarkStart w:id="537" w:name="_Toc195"/>
      <w:bookmarkEnd w:id="536"/>
      <w:r>
        <w:rPr>
          <w:rtl w:val="true"/>
        </w:rPr>
        <w:t>ربيع بن سليمان مرادى</w:t>
      </w:r>
      <w:bookmarkEnd w:id="537"/>
    </w:p>
    <w:p>
      <w:pPr>
        <w:pStyle w:val="BookText"/>
        <w:rPr/>
      </w:pPr>
      <w:r>
        <w:rPr>
          <w:rFonts w:ascii="IRNazanin" w:hAnsi="IRNazanin" w:eastAsia="IRNazanin"/>
          <w:color w:val="111111"/>
          <w:sz w:val="28"/>
          <w:sz w:val="28"/>
          <w:szCs w:val="28"/>
          <w:rtl w:val="true"/>
          <w:lang w:bidi="fa-IR"/>
        </w:rPr>
        <w:t>در سند دوم، ابن ابى حاتم، از ربيع بن سليمان مرادى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شاگرد و ملازم امام شافعى و راوى فقه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از رجال ابوداوود، نسائى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الربيع بن سليمان بن عبدالجبار المرادي أبو محمّد المصري المؤذّن، صاحب الشافعي ثقة من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سبعين وله ست وتسعون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لهم سوى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راويان صحاح، غير از دو صحيح بخارى و مسلم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ابومحمّد ربيع بن سليمان بن عبدالجبار مرادى مصرى، موذّن ملازم شافعى و از ثقات يازده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هفتاد فوت كرده، در حالى كه نود و شش سال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چهار صحيح؛ يعنى صحاح ستّه به جزء صحيح هاى مسلم و بخارى است</w:t>
      </w:r>
      <w:r>
        <w:rPr>
          <w:rFonts w:eastAsia="IRNazanin" w:cs="IRNazanin"/>
          <w:color w:val="111111"/>
          <w:sz w:val="28"/>
          <w:szCs w:val="28"/>
          <w:rtl w:val="true"/>
          <w:lang w:bidi="fa-IR"/>
        </w:rPr>
        <w:t>.</w:t>
      </w:r>
    </w:p>
    <w:p>
      <w:pPr>
        <w:pStyle w:val="Heading5"/>
        <w:numPr>
          <w:ilvl w:val="4"/>
          <w:numId w:val="1"/>
        </w:numPr>
        <w:rPr/>
      </w:pPr>
      <w:bookmarkStart w:id="538" w:name="__RefHeading___Toc6397956_73709187"/>
      <w:bookmarkStart w:id="539" w:name="_Toc196"/>
      <w:bookmarkEnd w:id="538"/>
      <w:r>
        <w:rPr>
          <w:rtl w:val="true"/>
        </w:rPr>
        <w:t>ايوب بن سويد رملى</w:t>
      </w:r>
      <w:bookmarkEnd w:id="539"/>
    </w:p>
    <w:p>
      <w:pPr>
        <w:pStyle w:val="BookText"/>
        <w:rPr/>
      </w:pPr>
      <w:r>
        <w:rPr>
          <w:rFonts w:ascii="IRNazanin" w:hAnsi="IRNazanin" w:eastAsia="IRNazanin"/>
          <w:color w:val="111111"/>
          <w:sz w:val="28"/>
          <w:sz w:val="28"/>
          <w:szCs w:val="28"/>
          <w:rtl w:val="true"/>
          <w:lang w:bidi="fa-IR"/>
        </w:rPr>
        <w:t xml:space="preserve">راوى دوم، ايوب بن سويد رملى از رجال ابوداوود، نسائى و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صحيح از 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او مى نويسد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يخطى ء؛</w:t>
      </w:r>
      <w:r>
        <w:rPr>
          <w:rStyle w:val="FootnoteAnchor"/>
          <w:rtl w:val="true"/>
        </w:rPr>
        <w:footnoteReference w:id="473"/>
      </w:r>
      <w:r>
        <w:rPr>
          <w:rFonts w:ascii="IRNazanin" w:hAnsi="IRNazanin" w:eastAsia="IRNazanin"/>
          <w:color w:val="111111"/>
          <w:sz w:val="28"/>
          <w:sz w:val="28"/>
          <w:szCs w:val="28"/>
          <w:rtl w:val="true"/>
          <w:lang w:bidi="fa-IR"/>
        </w:rPr>
        <w:t>راستگو است، امّا گاهى خطا مى كند</w:t>
      </w:r>
      <w:r>
        <w:rPr>
          <w:rFonts w:eastAsia="IRNazanin" w:cs="IRNazanin"/>
          <w:color w:val="111111"/>
          <w:sz w:val="28"/>
          <w:szCs w:val="28"/>
          <w:rtl w:val="true"/>
          <w:lang w:bidi="fa-IR"/>
        </w:rPr>
        <w:t xml:space="preserve">. </w:t>
      </w:r>
      <w:bookmarkStart w:id="540" w:name="pg11660_121381"/>
    </w:p>
    <w:p>
      <w:pPr>
        <w:pStyle w:val="Heading5"/>
        <w:numPr>
          <w:ilvl w:val="4"/>
          <w:numId w:val="1"/>
        </w:numPr>
        <w:rPr/>
      </w:pPr>
      <w:bookmarkStart w:id="541" w:name="__RefHeading___Toc6397958_73709187"/>
      <w:bookmarkStart w:id="542" w:name="_Toc197"/>
      <w:bookmarkEnd w:id="540"/>
      <w:bookmarkEnd w:id="541"/>
      <w:r>
        <w:rPr>
          <w:rtl w:val="true"/>
        </w:rPr>
        <w:t>عتبة بن ابى حكيم</w:t>
      </w:r>
      <w:bookmarkEnd w:id="542"/>
    </w:p>
    <w:p>
      <w:pPr>
        <w:pStyle w:val="BookText"/>
        <w:rPr/>
      </w:pPr>
      <w:r>
        <w:rPr>
          <w:rFonts w:ascii="Amiri" w:hAnsi="Amiri" w:eastAsia="Amiri" w:cs="Amiri"/>
          <w:color w:val="111111"/>
          <w:sz w:val="28"/>
          <w:sz w:val="28"/>
          <w:szCs w:val="28"/>
          <w:rtl w:val="true"/>
          <w:lang w:bidi="ar-SA"/>
        </w:rPr>
        <w:t>راوى سوم نيز عتبة بن ابى حكيم از رجال صحيح مسلم و بخارى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تهذيب الكمال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حكيم من ثقات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البخاري في كتاب أفعال العباد والباقون سوى مسلم؛</w:t>
      </w:r>
      <w:r>
        <w:rPr>
          <w:rStyle w:val="FootnoteAnchor"/>
          <w:rtl w:val="true"/>
        </w:rPr>
        <w:footnoteReference w:id="474"/>
      </w:r>
      <w:r>
        <w:rPr>
          <w:rFonts w:ascii="IRNazanin" w:hAnsi="IRNazanin" w:eastAsia="IRNazanin"/>
          <w:color w:val="111111"/>
          <w:sz w:val="28"/>
          <w:sz w:val="28"/>
          <w:szCs w:val="28"/>
          <w:rtl w:val="true"/>
          <w:lang w:bidi="fa-IR"/>
        </w:rPr>
        <w:t>ابوالقاسم طبرانى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ابى حكيم در زمره ثقات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كتب صحيح شش گانه به غير از صحيح مسلم از وى روايت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دو سند ابن ابى حاتم معتبر و صحيح هستند</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6397960_73709187"/>
      <w:bookmarkStart w:id="544" w:name="_Toc198"/>
      <w:bookmarkEnd w:id="543"/>
      <w:r>
        <w:rPr>
          <w:rtl w:val="true"/>
        </w:rPr>
        <w:t>بررسى سند روايت طبرى</w:t>
      </w:r>
      <w:bookmarkEnd w:id="544"/>
    </w:p>
    <w:p>
      <w:pPr>
        <w:pStyle w:val="Heading5"/>
        <w:numPr>
          <w:ilvl w:val="4"/>
          <w:numId w:val="1"/>
        </w:numPr>
        <w:rPr/>
      </w:pPr>
      <w:bookmarkStart w:id="545" w:name="__RefHeading___Toc6397962_73709187"/>
      <w:bookmarkStart w:id="546" w:name="_Toc199"/>
      <w:bookmarkEnd w:id="545"/>
      <w:r>
        <w:rPr>
          <w:rtl w:val="true"/>
        </w:rPr>
        <w:t>اسماعيل رملى</w:t>
      </w:r>
      <w:bookmarkEnd w:id="546"/>
    </w:p>
    <w:p>
      <w:pPr>
        <w:pStyle w:val="BookText"/>
        <w:rPr/>
      </w:pPr>
      <w:r>
        <w:rPr>
          <w:rFonts w:ascii="Amiri" w:hAnsi="Amiri" w:eastAsia="Amiri" w:cs="Amiri"/>
          <w:color w:val="111111"/>
          <w:sz w:val="28"/>
          <w:sz w:val="28"/>
          <w:szCs w:val="28"/>
          <w:rtl w:val="true"/>
          <w:lang w:bidi="ar-SA"/>
        </w:rPr>
        <w:t>اين حديث را ابن جرير طبرى از اسماعيل رملى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استاد ابن ابى حاتم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سمعانى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إسماعيل بن إسرائيل اللآل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أبو محمّد عبدالرحمن بن أبي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وهو ثقة صدوق؛</w:t>
      </w:r>
      <w:r>
        <w:rPr>
          <w:rStyle w:val="FootnoteAnchor"/>
          <w:rtl w:val="true"/>
        </w:rPr>
        <w:footnoteReference w:id="475"/>
      </w:r>
      <w:r>
        <w:rPr>
          <w:rFonts w:ascii="IRNazanin" w:hAnsi="IRNazanin" w:eastAsia="IRNazanin"/>
          <w:color w:val="111111"/>
          <w:sz w:val="28"/>
          <w:sz w:val="28"/>
          <w:szCs w:val="28"/>
          <w:rtl w:val="true"/>
          <w:lang w:bidi="fa-IR"/>
        </w:rPr>
        <w:t>ابومحمّد اسماعيل بن اسرائيل لآل 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عبدالرحمان بن ابى حاتم از او حديث استماع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كتابت كرده ام و او ثقه و راستگو است</w:t>
      </w:r>
      <w:r>
        <w:rPr>
          <w:rFonts w:eastAsia="IRNazanin" w:cs="IRNazanin"/>
          <w:color w:val="111111"/>
          <w:sz w:val="28"/>
          <w:szCs w:val="28"/>
          <w:rtl w:val="true"/>
          <w:lang w:bidi="fa-IR"/>
        </w:rPr>
        <w:t>.</w:t>
      </w:r>
    </w:p>
    <w:p>
      <w:pPr>
        <w:pStyle w:val="Heading5"/>
        <w:numPr>
          <w:ilvl w:val="4"/>
          <w:numId w:val="1"/>
        </w:numPr>
        <w:rPr/>
      </w:pPr>
      <w:bookmarkStart w:id="547" w:name="__RefHeading___Toc6397964_73709187"/>
      <w:bookmarkStart w:id="548" w:name="_Toc200"/>
      <w:bookmarkEnd w:id="547"/>
      <w:r>
        <w:rPr>
          <w:rtl w:val="true"/>
        </w:rPr>
        <w:t>ايوب بن سويد و عتبة بن ابى حكيم</w:t>
      </w:r>
      <w:bookmarkEnd w:id="54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دوم در سند طبرى، ايوب بن سويد و راوى سوم عتبة بن ابى حكيم است كه توثيق اين دو راوى در سند نخست روايت ابن ابى حاتم گذشت</w:t>
      </w:r>
      <w:r>
        <w:rPr>
          <w:rFonts w:eastAsia="IRNazanin" w:cs="IRNazanin"/>
          <w:color w:val="111111"/>
          <w:sz w:val="28"/>
          <w:szCs w:val="28"/>
          <w:rtl w:val="true"/>
          <w:lang w:bidi="fa-IR"/>
        </w:rPr>
        <w:t xml:space="preserve">. </w:t>
      </w:r>
      <w:bookmarkStart w:id="549" w:name="pg11660_121382"/>
    </w:p>
    <w:p>
      <w:pPr>
        <w:pStyle w:val="Heading5"/>
        <w:numPr>
          <w:ilvl w:val="4"/>
          <w:numId w:val="1"/>
        </w:numPr>
        <w:rPr/>
      </w:pPr>
      <w:bookmarkStart w:id="550" w:name="__RefHeading___Toc6397966_73709187"/>
      <w:bookmarkStart w:id="551" w:name="_Toc201"/>
      <w:bookmarkEnd w:id="549"/>
      <w:bookmarkEnd w:id="550"/>
      <w:r>
        <w:rPr>
          <w:rtl w:val="true"/>
        </w:rPr>
        <w:t>بررسى سند روايتى از روايات ابن كثير</w:t>
      </w:r>
      <w:bookmarkEnd w:id="551"/>
    </w:p>
    <w:p>
      <w:pPr>
        <w:pStyle w:val="BookText"/>
        <w:rPr/>
      </w:pPr>
      <w:r>
        <w:rPr>
          <w:rFonts w:ascii="IRNazanin" w:hAnsi="IRNazanin" w:eastAsia="IRNazanin"/>
          <w:color w:val="111111"/>
          <w:sz w:val="28"/>
          <w:sz w:val="28"/>
          <w:szCs w:val="28"/>
          <w:rtl w:val="true"/>
          <w:lang w:bidi="fa-IR"/>
        </w:rPr>
        <w:t>چنان كه پيشتر بيان گرديد، ابن كثير روايات ابن ابى حاتم را بدون خدشه در اسناد آن ها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سند روايت ابن جرير از حارث نيز اشكال نمى كند، اما در ضمن نقل روايت عبدالرزاق صنعانى، درباره يكى از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مجاهد</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عبدالوهاب بن مجاهد لا يحتجّ به</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سپس ضمن بيان روايت ابن مردويه از طريق سفيان ثورى، از ابو سنان، از ضحّاك، از ابن عباس،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لم يلق ابن عباس؛ ضحّاك ابن عباس را درك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اين ادعا بايد گفت كه اولاً در برخى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ضحّاك از ابن عباس آمده است؛ و ثانيا حتى اگر ضحّاك ابن عباس را درك نكرده باشد، به واسطه سعيد بن جبير از وى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جهت است كه ابن حجر، روايت ضحّاك از ابن عباس را نقل مى كند و هرگز به اين مسأله اشاره نكرده و در سند خدشه اى نمى كند</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در تهذيب الكمال مى خوانيم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بن مزاحم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الأسود بن يزيد النخعى وأنس بن مالك وزيد بن أرقم و أبي سعيد سعد بن مالك الخدرى وسعيد بن جبير وطاووس بن كيسان وعبداللّه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الطيالسي، عن </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لم يلق ابن عباس، إنّما لقي سعيد بن جبير بالري، فأخذ عنه التفسير؛</w:t>
      </w:r>
      <w:r>
        <w:rPr>
          <w:rStyle w:val="FootnoteAnchor"/>
          <w:rtl w:val="true"/>
        </w:rPr>
        <w:footnoteReference w:id="479"/>
      </w:r>
      <w:r>
        <w:rPr>
          <w:rFonts w:ascii="IRNazanin" w:hAnsi="IRNazanin" w:eastAsia="IRNazanin"/>
          <w:color w:val="111111"/>
          <w:sz w:val="28"/>
          <w:sz w:val="28"/>
          <w:szCs w:val="28"/>
          <w:rtl w:val="true"/>
          <w:lang w:bidi="fa-IR"/>
        </w:rPr>
        <w:t>ضحّاك بن مزاحم هلالى، از أسود بن يزيد نخعى، انس بن مالك، زيد بن ارقم، سعد بن مالك خدرى، سعيد بن جبير، طاووس بن كيسان و عبداللّه بن عباس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طيالسى از شعبه و او نيز از عبدالملك بن ميسره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ابن عباس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وى سعيد بن جبير را در رى ملاقات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را از وى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شعبة بن حجاج از امامان بزرگ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تصريح مى كند كه ضحّاك تفسير را از سعيد بن جبير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نيز از ابن عباس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اين كه ضحّاك طريق خود را به ابن عباس ذكر نمى كرده آن است كه سعيد بن جبير از سوى حجّاج تحت تعقيب بوده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به همين دليل وى از حجاز به رى سفر كرده و در آن جا مخفيانه مى زيسته است و ضحّاك نيز براى پيش گيرى از افشاى هويت وى، نام او را در اسناد احاديث خود ذكر نمى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سند حديث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تفسير ابن كثير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بدون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كثير درباره حديث ديگرى از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محمّد بن سائب كلبى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متروكٌ</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تحقيق انجام شده علّت متروك دانستن محمّد بن سائب كلبى آن است كه وى حقايقى را درباره انساب برخى از بزرگان قريش نوشته است؛ از اين رو وى را </w:t>
      </w:r>
      <w:bookmarkStart w:id="552" w:name="pg11660_121384"/>
    </w:p>
    <w:p>
      <w:pPr>
        <w:pStyle w:val="BookText"/>
        <w:rPr/>
      </w:pPr>
      <w:bookmarkEnd w:id="552"/>
      <w:r>
        <w:rPr>
          <w:rFonts w:ascii="Amiri" w:hAnsi="Amiri" w:eastAsia="Amiri" w:cs="Amiri"/>
          <w:color w:val="111111"/>
          <w:sz w:val="28"/>
          <w:sz w:val="28"/>
          <w:szCs w:val="28"/>
          <w:rtl w:val="true"/>
          <w:lang w:bidi="ar-SA"/>
        </w:rPr>
        <w:t>به تشيّع متهم كرده اند، اما از آن جا كه مفسر معروفى است، لذا عالمان سنّى معتقدند كه فقط در تفسير مى توان به اعتماد كرد نه در ساير ابواب</w:t>
      </w:r>
      <w:r>
        <w:rPr>
          <w:rStyle w:val="FootnoteAnchor"/>
          <w:rtl w:val="true"/>
        </w:rPr>
        <w:footnoteReference w:id="481"/>
      </w:r>
      <w:r>
        <w:rPr>
          <w:rFonts w:ascii="IRNazanin" w:hAnsi="IRNazanin" w:eastAsia="IRNazanin"/>
          <w:color w:val="111111"/>
          <w:sz w:val="28"/>
          <w:sz w:val="28"/>
          <w:szCs w:val="28"/>
          <w:rtl w:val="true"/>
          <w:lang w:bidi="fa-IR"/>
        </w:rPr>
        <w:t>و چون بحث ما بحثى تفسيرى است، پس اشكال ابن كثير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جهت باشد كه ابن كثير على رغم متروك شمردن محمّد بن سائب كلبى، درباره سند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لا يقدح به</w:t>
      </w:r>
      <w:r>
        <w:rPr>
          <w:rFonts w:eastAsia="Amiri" w:cs="Amiri" w:ascii="Amiri" w:hAnsi="Amiri"/>
          <w:color w:val="111111"/>
          <w:sz w:val="28"/>
          <w:szCs w:val="28"/>
          <w:rtl w:val="true"/>
          <w:lang w:bidi="ar-SA"/>
        </w:rPr>
        <w:t>.</w:t>
      </w:r>
      <w:r>
        <w:rPr>
          <w:rStyle w:val="FootnoteAnchor"/>
          <w:rtl w:val="true"/>
        </w:rPr>
        <w:footnoteReference w:id="482"/>
      </w:r>
    </w:p>
    <w:p>
      <w:pPr>
        <w:pStyle w:val="Heading5"/>
        <w:numPr>
          <w:ilvl w:val="4"/>
          <w:numId w:val="1"/>
        </w:numPr>
        <w:rPr/>
      </w:pPr>
      <w:bookmarkStart w:id="553" w:name="__RefHeading___Toc6397968_73709187"/>
      <w:bookmarkStart w:id="554" w:name="_Toc202"/>
      <w:bookmarkEnd w:id="553"/>
      <w:r>
        <w:rPr>
          <w:rtl w:val="true"/>
        </w:rPr>
        <w:t>بررسى سند روايت حاكم نيشابورى</w:t>
      </w:r>
      <w:bookmarkEnd w:id="554"/>
    </w:p>
    <w:p>
      <w:pPr>
        <w:pStyle w:val="Heading5"/>
        <w:numPr>
          <w:ilvl w:val="4"/>
          <w:numId w:val="1"/>
        </w:numPr>
        <w:rPr/>
      </w:pPr>
      <w:bookmarkStart w:id="555" w:name="__RefHeading___Toc6397970_73709187"/>
      <w:bookmarkStart w:id="556" w:name="_Toc203"/>
      <w:bookmarkEnd w:id="555"/>
      <w:r>
        <w:rPr>
          <w:rtl w:val="true"/>
        </w:rPr>
        <w:t>محمد بن عبداللّه صفار</w:t>
      </w:r>
      <w:bookmarkEnd w:id="556"/>
    </w:p>
    <w:p>
      <w:pPr>
        <w:pStyle w:val="BookText"/>
        <w:rPr/>
      </w:pPr>
      <w:r>
        <w:rPr>
          <w:rFonts w:ascii="Amiri" w:hAnsi="Amiri" w:eastAsia="Amiri" w:cs="Amiri"/>
          <w:color w:val="111111"/>
          <w:sz w:val="28"/>
          <w:sz w:val="28"/>
          <w:szCs w:val="28"/>
          <w:rtl w:val="true"/>
          <w:lang w:bidi="ar-SA"/>
        </w:rPr>
        <w:t>حاكم نيشابورى حديث را از محمّد بن عبداللّه صفار اصفهانى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وى آمده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زاهدا حسن السيرة ورعا كثير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الحاكم أبو عبداللّه في تاريخ نيسابور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الصفار الأصبهاني، محدّث عصره بخراسان، كان مجاب الدعوة، لم يرفع بصره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وأربعين سنة؛</w:t>
      </w:r>
      <w:r>
        <w:rPr>
          <w:rStyle w:val="FootnoteAnchor"/>
          <w:rtl w:val="true"/>
        </w:rPr>
        <w:footnoteReference w:id="483"/>
      </w:r>
      <w:r>
        <w:rPr>
          <w:rFonts w:ascii="IRNazanin" w:hAnsi="IRNazanin" w:eastAsia="IRNazanin"/>
          <w:color w:val="111111"/>
          <w:sz w:val="28"/>
          <w:sz w:val="28"/>
          <w:szCs w:val="28"/>
          <w:rtl w:val="true"/>
          <w:lang w:bidi="fa-IR"/>
        </w:rPr>
        <w:t>او زاهد، نيكو سيرت، باتقوا و كثير الخير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تاريخ نيشابور از وى ياد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صفار اصفهانى در عصر خود محدّث خراسان و مستجاب الدعوه بود و چنان كه به ما رسيده است، وى چهل و چند سال به آسمان نگاه نكرده است</w:t>
      </w:r>
      <w:r>
        <w:rPr>
          <w:rFonts w:eastAsia="IRNazanin" w:cs="IRNazanin"/>
          <w:color w:val="111111"/>
          <w:sz w:val="28"/>
          <w:szCs w:val="28"/>
          <w:rtl w:val="true"/>
          <w:lang w:bidi="fa-IR"/>
        </w:rPr>
        <w:t>.</w:t>
      </w:r>
      <w:r>
        <w:rPr>
          <w:rStyle w:val="FootnoteAnchor"/>
          <w:rtl w:val="true"/>
        </w:rPr>
        <w:footnoteReference w:id="484"/>
      </w:r>
      <w:bookmarkStart w:id="557" w:name="pg11660_121385"/>
    </w:p>
    <w:p>
      <w:pPr>
        <w:pStyle w:val="BookText"/>
        <w:rPr/>
      </w:pPr>
      <w:bookmarkEnd w:id="557"/>
      <w:r>
        <w:rPr>
          <w:rFonts w:ascii="Amiri" w:hAnsi="Amiri" w:eastAsia="Amiri" w:cs="Amiri"/>
          <w:color w:val="111111"/>
          <w:sz w:val="28"/>
          <w:sz w:val="28"/>
          <w:szCs w:val="28"/>
          <w:rtl w:val="true"/>
          <w:lang w:bidi="ar-SA"/>
        </w:rPr>
        <w:t xml:space="preserve">ذهبى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الامام المحدّث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r>
        <w:rPr>
          <w:rStyle w:val="FootnoteAnchor"/>
          <w:rtl w:val="true"/>
        </w:rPr>
        <w:footnoteReference w:id="485"/>
      </w:r>
    </w:p>
    <w:p>
      <w:pPr>
        <w:pStyle w:val="Heading5"/>
        <w:numPr>
          <w:ilvl w:val="4"/>
          <w:numId w:val="1"/>
        </w:numPr>
        <w:rPr/>
      </w:pPr>
      <w:bookmarkStart w:id="558" w:name="__RefHeading___Toc6397972_73709187"/>
      <w:bookmarkStart w:id="559" w:name="_Toc204"/>
      <w:bookmarkEnd w:id="558"/>
      <w:r>
        <w:rPr>
          <w:rtl w:val="true"/>
        </w:rPr>
        <w:t>ابويحيى عبدالرحمان بن محمّد</w:t>
      </w:r>
      <w:bookmarkEnd w:id="559"/>
    </w:p>
    <w:p>
      <w:pPr>
        <w:pStyle w:val="BookText"/>
        <w:rPr/>
      </w:pPr>
      <w:r>
        <w:rPr>
          <w:rFonts w:ascii="IRNazanin" w:hAnsi="IRNazanin" w:eastAsia="IRNazanin"/>
          <w:color w:val="111111"/>
          <w:sz w:val="28"/>
          <w:sz w:val="28"/>
          <w:szCs w:val="28"/>
          <w:rtl w:val="true"/>
          <w:lang w:bidi="fa-IR"/>
        </w:rPr>
        <w:t>راوى دوم حديث حاكم نيشابورى، ابويحيى عبدالرحمان بن محمّد، از علماى بزرگ اصفهان و امام مسجد جامع آن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او را مقبول القول دانسته</w:t>
      </w:r>
      <w:r>
        <w:rPr>
          <w:rStyle w:val="FootnoteAnchor"/>
          <w:rtl w:val="true"/>
        </w:rPr>
        <w:footnoteReference w:id="486"/>
      </w:r>
      <w:r>
        <w:rPr>
          <w:rFonts w:ascii="Amiri" w:hAnsi="Amiri" w:eastAsia="Amiri" w:cs="Amiri"/>
          <w:color w:val="111111"/>
          <w:sz w:val="28"/>
          <w:sz w:val="28"/>
          <w:szCs w:val="28"/>
          <w:rtl w:val="true"/>
          <w:lang w:bidi="ar-SA"/>
        </w:rPr>
        <w:t xml:space="preserve">و ذهبى او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r>
        <w:rPr>
          <w:rStyle w:val="FootnoteAnchor"/>
          <w:rtl w:val="true"/>
        </w:rPr>
        <w:footnoteReference w:id="487"/>
      </w:r>
    </w:p>
    <w:p>
      <w:pPr>
        <w:pStyle w:val="Heading5"/>
        <w:numPr>
          <w:ilvl w:val="4"/>
          <w:numId w:val="1"/>
        </w:numPr>
        <w:rPr/>
      </w:pPr>
      <w:bookmarkStart w:id="560" w:name="__RefHeading___Toc6397974_73709187"/>
      <w:bookmarkStart w:id="561" w:name="_Toc205"/>
      <w:bookmarkEnd w:id="560"/>
      <w:r>
        <w:rPr>
          <w:rtl w:val="true"/>
        </w:rPr>
        <w:t>محمّد بن يحيى بن ضريس</w:t>
      </w:r>
      <w:bookmarkEnd w:id="561"/>
    </w:p>
    <w:p>
      <w:pPr>
        <w:pStyle w:val="BookText"/>
        <w:rPr/>
      </w:pPr>
      <w:r>
        <w:rPr>
          <w:rFonts w:ascii="Amiri" w:hAnsi="Amiri" w:eastAsia="Amiri" w:cs="Amiri"/>
          <w:color w:val="111111"/>
          <w:sz w:val="28"/>
          <w:sz w:val="28"/>
          <w:szCs w:val="28"/>
          <w:rtl w:val="true"/>
          <w:lang w:bidi="ar-SA"/>
        </w:rPr>
        <w:t>راوى سوم، محمّد بن يحيى بن ضريس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الجرح والتعديل، به نقل از عبدالرحمان ابن ابى حاتم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أبى عنه، فقال صدوق؛</w:t>
      </w:r>
      <w:r>
        <w:rPr>
          <w:rStyle w:val="FootnoteAnchor"/>
          <w:rtl w:val="true"/>
        </w:rPr>
        <w:footnoteReference w:id="488"/>
      </w:r>
      <w:r>
        <w:rPr>
          <w:rFonts w:ascii="IRNazanin" w:hAnsi="IRNazanin" w:eastAsia="IRNazanin"/>
          <w:color w:val="111111"/>
          <w:sz w:val="28"/>
          <w:sz w:val="28"/>
          <w:szCs w:val="28"/>
          <w:rtl w:val="true"/>
          <w:lang w:bidi="fa-IR"/>
        </w:rPr>
        <w:t xml:space="preserve">از پدرم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بن ضريس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w:t>
      </w:r>
      <w:r>
        <w:rPr>
          <w:rFonts w:eastAsia="IRNazanin" w:cs="IRNazanin"/>
          <w:color w:val="111111"/>
          <w:sz w:val="28"/>
          <w:szCs w:val="28"/>
          <w:rtl w:val="true"/>
          <w:lang w:bidi="fa-IR"/>
        </w:rPr>
        <w:t>.</w:t>
      </w:r>
    </w:p>
    <w:p>
      <w:pPr>
        <w:pStyle w:val="Heading5"/>
        <w:numPr>
          <w:ilvl w:val="4"/>
          <w:numId w:val="1"/>
        </w:numPr>
        <w:rPr/>
      </w:pPr>
      <w:bookmarkStart w:id="562" w:name="__RefHeading___Toc6397976_73709187"/>
      <w:bookmarkStart w:id="563" w:name="_Toc206"/>
      <w:bookmarkEnd w:id="562"/>
      <w:r>
        <w:rPr>
          <w:rtl w:val="true"/>
        </w:rPr>
        <w:t>عيسى بن عبداللّه</w:t>
      </w:r>
      <w:bookmarkEnd w:id="563"/>
    </w:p>
    <w:p>
      <w:pPr>
        <w:pStyle w:val="BookText"/>
        <w:rPr/>
      </w:pPr>
      <w:r>
        <w:rPr>
          <w:rFonts w:ascii="IRNazanin" w:hAnsi="IRNazanin" w:eastAsia="IRNazanin"/>
          <w:color w:val="111111"/>
          <w:sz w:val="28"/>
          <w:sz w:val="28"/>
          <w:szCs w:val="28"/>
          <w:rtl w:val="true"/>
          <w:lang w:bidi="fa-IR"/>
        </w:rPr>
        <w:t>راوى چهارم، عيسى بن عبداللّه از نوادگان اميرالمؤمنين عليه السلام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الثقات از وى نام برده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علاوه بر عيسى بن عبداللّه، نام پدر ايشان عبداللّه بن محمّد نيز در الثقات آمده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محمّد بن عمر نيز از رجال چهار صحيح از </w:t>
      </w:r>
      <w:bookmarkStart w:id="564" w:name="pg11660_121386"/>
    </w:p>
    <w:p>
      <w:pPr>
        <w:pStyle w:val="BookText"/>
        <w:rPr/>
      </w:pPr>
      <w:bookmarkEnd w:id="564"/>
      <w:r>
        <w:rPr>
          <w:rFonts w:ascii="IRNazanin" w:hAnsi="IRNazanin" w:eastAsia="IRNazanin"/>
          <w:color w:val="111111"/>
          <w:sz w:val="28"/>
          <w:sz w:val="28"/>
          <w:szCs w:val="28"/>
          <w:rtl w:val="true"/>
          <w:lang w:bidi="fa-IR"/>
        </w:rPr>
        <w:t>صحيح هاى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سى سال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چهار صحيح از صحيح هاى شش گانه است</w:t>
      </w:r>
      <w:r>
        <w:rPr>
          <w:rFonts w:eastAsia="IRNazanin" w:cs="IRNazanin"/>
          <w:color w:val="111111"/>
          <w:sz w:val="28"/>
          <w:szCs w:val="28"/>
          <w:rtl w:val="true"/>
          <w:lang w:bidi="fa-IR"/>
        </w:rPr>
        <w:t>.</w:t>
      </w:r>
    </w:p>
    <w:p>
      <w:pPr>
        <w:pStyle w:val="Heading5"/>
        <w:numPr>
          <w:ilvl w:val="4"/>
          <w:numId w:val="1"/>
        </w:numPr>
        <w:rPr/>
      </w:pPr>
      <w:bookmarkStart w:id="565" w:name="__RefHeading___Toc6397978_73709187"/>
      <w:bookmarkStart w:id="566" w:name="_Toc207"/>
      <w:bookmarkEnd w:id="565"/>
      <w:r>
        <w:rPr>
          <w:rtl w:val="true"/>
        </w:rPr>
        <w:t>عمر بن على بن ابى طالب</w:t>
      </w:r>
      <w:bookmarkEnd w:id="566"/>
    </w:p>
    <w:p>
      <w:pPr>
        <w:pStyle w:val="BookText"/>
        <w:rPr/>
      </w:pPr>
      <w:r>
        <w:rPr>
          <w:rFonts w:ascii="IRNazanin" w:hAnsi="IRNazanin" w:eastAsia="IRNazanin"/>
          <w:color w:val="111111"/>
          <w:sz w:val="28"/>
          <w:sz w:val="28"/>
          <w:szCs w:val="28"/>
          <w:rtl w:val="true"/>
          <w:lang w:bidi="fa-IR"/>
        </w:rPr>
        <w:t>عمر بن على بن ابى طالب عليه السلام نيز از رجال چهار صحيح از صحاح سته است و ابن حجر او را ثقه دانسته است</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بنابراين سند روايت حاكم نيشابورى نيز صحيح است</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6397980_73709187"/>
      <w:bookmarkStart w:id="568" w:name="_Toc208"/>
      <w:bookmarkEnd w:id="567"/>
      <w:r>
        <w:rPr>
          <w:rtl w:val="true"/>
        </w:rPr>
        <w:t>بررسى سند روايت ابن عساكر</w:t>
      </w:r>
      <w:bookmarkEnd w:id="568"/>
    </w:p>
    <w:p>
      <w:pPr>
        <w:pStyle w:val="Heading5"/>
        <w:numPr>
          <w:ilvl w:val="4"/>
          <w:numId w:val="1"/>
        </w:numPr>
        <w:rPr/>
      </w:pPr>
      <w:bookmarkStart w:id="569" w:name="__RefHeading___Toc6397982_73709187"/>
      <w:bookmarkStart w:id="570" w:name="_Toc209"/>
      <w:bookmarkEnd w:id="569"/>
      <w:r>
        <w:rPr>
          <w:rtl w:val="true"/>
        </w:rPr>
        <w:t>ابوعلى حدّاد اصفهانى</w:t>
      </w:r>
      <w:bookmarkEnd w:id="570"/>
    </w:p>
    <w:p>
      <w:pPr>
        <w:pStyle w:val="BookText"/>
        <w:rPr/>
      </w:pPr>
      <w:r>
        <w:rPr>
          <w:rFonts w:ascii="IRNazanin" w:hAnsi="IRNazanin" w:eastAsia="IRNazanin"/>
          <w:color w:val="111111"/>
          <w:sz w:val="28"/>
          <w:sz w:val="28"/>
          <w:szCs w:val="28"/>
          <w:rtl w:val="true"/>
          <w:lang w:bidi="fa-IR"/>
        </w:rPr>
        <w:t>ابن عساكر حديث خود را از ابو على حسن بن أحمد بن حسن إصفهانى حدّاد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بزرگ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شيخا عالماً ثقة صدوقاً من أهل القرآن والعلم والدين؛</w:t>
      </w:r>
      <w:r>
        <w:rPr>
          <w:rStyle w:val="FootnoteAnchor"/>
          <w:rtl w:val="true"/>
        </w:rPr>
        <w:footnoteReference w:id="493"/>
      </w:r>
      <w:r>
        <w:rPr>
          <w:rFonts w:ascii="IRNazanin" w:hAnsi="IRNazanin" w:eastAsia="IRNazanin"/>
          <w:color w:val="111111"/>
          <w:sz w:val="28"/>
          <w:sz w:val="28"/>
          <w:szCs w:val="28"/>
          <w:rtl w:val="true"/>
          <w:lang w:bidi="fa-IR"/>
        </w:rPr>
        <w:t>وى پيرمردى عالم، ثقه و راستگو، از اهل قرآن و علم و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او را چنين توصيف مى 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الحدّاد الشيخ الامام، المقرئ المجود، المحدّث المعمّر، مسند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أصبهان في القراءات والحديث جميعا</w:t>
      </w:r>
      <w:r>
        <w:rPr>
          <w:rFonts w:eastAsia="Amiri" w:cs="Amiri" w:ascii="Amiri" w:hAnsi="Amiri"/>
          <w:color w:val="111111"/>
          <w:sz w:val="28"/>
          <w:szCs w:val="28"/>
          <w:rtl w:val="true"/>
          <w:lang w:bidi="ar-SA"/>
        </w:rPr>
        <w:t>.</w:t>
      </w:r>
      <w:r>
        <w:rPr>
          <w:rStyle w:val="FootnoteAnchor"/>
          <w:rtl w:val="true"/>
        </w:rPr>
        <w:footnoteReference w:id="494"/>
      </w:r>
      <w:bookmarkStart w:id="571" w:name="pg11660_121387"/>
    </w:p>
    <w:p>
      <w:pPr>
        <w:pStyle w:val="Heading5"/>
        <w:numPr>
          <w:ilvl w:val="4"/>
          <w:numId w:val="1"/>
        </w:numPr>
        <w:rPr/>
      </w:pPr>
      <w:bookmarkStart w:id="572" w:name="__RefHeading___Toc6397984_73709187"/>
      <w:bookmarkStart w:id="573" w:name="_Toc210"/>
      <w:bookmarkEnd w:id="571"/>
      <w:bookmarkEnd w:id="572"/>
      <w:r>
        <w:rPr>
          <w:rtl w:val="true"/>
        </w:rPr>
        <w:t>ابونعيم اصفهانى</w:t>
      </w:r>
      <w:bookmarkEnd w:id="573"/>
    </w:p>
    <w:p>
      <w:pPr>
        <w:pStyle w:val="BookText"/>
        <w:rPr/>
      </w:pPr>
      <w:r>
        <w:rPr>
          <w:rFonts w:ascii="IRNazanin" w:hAnsi="IRNazanin" w:eastAsia="IRNazanin"/>
          <w:color w:val="111111"/>
          <w:sz w:val="28"/>
          <w:sz w:val="28"/>
          <w:szCs w:val="28"/>
          <w:rtl w:val="true"/>
          <w:lang w:bidi="fa-IR"/>
        </w:rPr>
        <w:t>راوى ديگر ابونعيم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نزد اهل تسنّن بسيار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نعيم أحمد بن عبداللّه بن أحمد بن إسحاق بن موسى بن مهران، الإمام الحافظ، الثقة العلاّمة، شيخ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المهراني، الأصبهاني، الصوفي، الأحول، سبط الزاهد محمّد بن يوسف البناء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قال أبو محمّد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الخطيب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أطلق عليه اسم الحفظ غير رجلين، أبو نعيم الاصبهاني وأبو حازم العبدويى؛</w:t>
      </w:r>
      <w:r>
        <w:rPr>
          <w:rStyle w:val="FootnoteAnchor"/>
          <w:rtl w:val="true"/>
        </w:rPr>
        <w:footnoteReference w:id="496"/>
      </w:r>
      <w:r>
        <w:rPr>
          <w:rFonts w:ascii="IRNazanin" w:hAnsi="IRNazanin" w:eastAsia="IRNazanin"/>
          <w:color w:val="111111"/>
          <w:sz w:val="28"/>
          <w:sz w:val="28"/>
          <w:szCs w:val="28"/>
          <w:rtl w:val="true"/>
          <w:lang w:bidi="fa-IR"/>
        </w:rPr>
        <w:t>ابونعيم احمد بن عبداللّه بن احمد بن اسحاق بن موسى بن مهران، امام، پيشوا و حافظ، ثقه، علاّمه و شيخ الاسلام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مهرانى اصفهانى صوفى و بدون انحراف، نوه محمّد بن يوسف بناء، زاهد و صاحب كتاب حلية الأولياء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ابومحمّد سمرقندى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ابوبكر خطيب درباره ابو نعيم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نديدم كه نام حافظ بر او اطلاق شود جز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ابونعيم اصفهانى و ديگرى ابوحازم عبدويى</w:t>
      </w:r>
      <w:r>
        <w:rPr>
          <w:rFonts w:eastAsia="IRNazanin" w:cs="IRNazanin"/>
          <w:color w:val="111111"/>
          <w:sz w:val="28"/>
          <w:szCs w:val="28"/>
          <w:rtl w:val="true"/>
          <w:lang w:bidi="fa-IR"/>
        </w:rPr>
        <w:t>.</w:t>
      </w:r>
    </w:p>
    <w:p>
      <w:pPr>
        <w:pStyle w:val="Heading5"/>
        <w:numPr>
          <w:ilvl w:val="4"/>
          <w:numId w:val="1"/>
        </w:numPr>
        <w:rPr/>
      </w:pPr>
      <w:bookmarkStart w:id="574" w:name="__RefHeading___Toc6397986_73709187"/>
      <w:bookmarkStart w:id="575" w:name="_Toc211"/>
      <w:bookmarkEnd w:id="574"/>
      <w:r>
        <w:rPr>
          <w:rtl w:val="true"/>
        </w:rPr>
        <w:t>ابوالقاسم طبرانى</w:t>
      </w:r>
      <w:bookmarkEnd w:id="5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قبل از ابونعيم اصفهانى نيز طبرانى است كه وى نيز شخصيتى معروف و بى نياز از توثيق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او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الطبرانى هو الإمام، الحافظ، الثقة، الرحال الجوال، محدّث الإسلام، علم المعمّرين، أبو القاسم سليمان بن أحمد بن أيوب بن مطير اللخمي الشامي الطبراني صاحب المعاجم الثلاثة؛</w:t>
      </w:r>
      <w:r>
        <w:rPr>
          <w:rStyle w:val="FootnoteAnchor"/>
          <w:rtl w:val="true"/>
        </w:rPr>
        <w:footnoteReference w:id="497"/>
      </w:r>
      <w:r>
        <w:rPr>
          <w:rFonts w:ascii="IRNazanin" w:hAnsi="IRNazanin" w:eastAsia="IRNazanin"/>
          <w:color w:val="111111"/>
          <w:sz w:val="28"/>
          <w:sz w:val="28"/>
          <w:szCs w:val="28"/>
          <w:rtl w:val="true"/>
          <w:lang w:bidi="fa-IR"/>
        </w:rPr>
        <w:t>ابوالقاسم طبرانى سليمان بن احمد بن ايوب بن مطير لخمىِ شامىِ طبرانى، امام، پيشوا، حافظ، ثقه، محدث اسلام، مشهورترين كهن سالان و مؤلف معجم هاى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رجال ديگر اين سند؛ يعنى عبدالرحمان بن سلم رازى، محمّد بن يحيى بن ضريس و عيسى بن عبداللّه پيشتر در سند حاكم نيشابورى مورد بررسى قرار گرفت و وثاقت آن ها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عساكر نيز حديث مربوط به شأن نزول آيه ولايت را با سند صحيح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روشن شد كه براساس رواياتِ صحيح متعددى كه در كتاب هاى اهل سنّت موجود است، آيه مباركه ولايت در شأن حضرت اميرالمؤمنين عليه السلام و پس از خاتم بخشى حضرتش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اسانيد تعدادى از اين روايات بررسى و صحّت آن ها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تعداد روايات صحيح در كتب اهل تسنّن بيشتر است و هر يك از راويان آن در طبقات صحابه و تابعين و قرون مختلف در زمره بزرگان حديث، تفسير، رجال و تاريخ اهل تسنّن شمرده مى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صحت سند روايات مربوط به شأن نزول آيه، در ادامه به بررسى دلالت و مناقشات عالمان سنّى در آن مى پردازيم</w:t>
      </w:r>
      <w:r>
        <w:rPr>
          <w:rFonts w:eastAsia="IRNazanin" w:cs="IRNazanin"/>
          <w:color w:val="111111"/>
          <w:sz w:val="28"/>
          <w:szCs w:val="28"/>
          <w:rtl w:val="true"/>
          <w:lang w:bidi="fa-IR"/>
        </w:rPr>
        <w:t xml:space="preserve">. </w:t>
      </w:r>
      <w:bookmarkStart w:id="576" w:name="pg11660_121389"/>
    </w:p>
    <w:p>
      <w:pPr>
        <w:pStyle w:val="Heading3"/>
        <w:numPr>
          <w:ilvl w:val="2"/>
          <w:numId w:val="1"/>
        </w:numPr>
        <w:rPr/>
      </w:pPr>
      <w:bookmarkStart w:id="577" w:name="__RefHeading___Toc6397988_73709187"/>
      <w:bookmarkStart w:id="578" w:name="_Toc212"/>
      <w:bookmarkEnd w:id="576"/>
      <w:bookmarkEnd w:id="577"/>
      <w:r>
        <w:rPr>
          <w:rtl w:val="true"/>
        </w:rPr>
        <w:t>وجه استدلال به آيه ولايت</w:t>
      </w:r>
      <w:bookmarkEnd w:id="578"/>
    </w:p>
    <w:p>
      <w:pPr>
        <w:pStyle w:val="Heading3"/>
        <w:numPr>
          <w:ilvl w:val="2"/>
          <w:numId w:val="1"/>
        </w:numPr>
        <w:rPr/>
      </w:pPr>
      <w:bookmarkStart w:id="579" w:name="__RefHeading___Toc6397990_73709187"/>
      <w:bookmarkStart w:id="580" w:name="_Toc213"/>
      <w:bookmarkEnd w:id="579"/>
      <w:r>
        <w:rPr>
          <w:rtl w:val="true"/>
        </w:rPr>
        <w:t>كيفيت استدلال متكلّمان بزرگ شيعه به آيه ولايت</w:t>
      </w:r>
      <w:bookmarkEnd w:id="580"/>
    </w:p>
    <w:p>
      <w:pPr>
        <w:pStyle w:val="BookText"/>
        <w:rPr/>
      </w:pPr>
      <w:r>
        <w:rPr>
          <w:rFonts w:ascii="IRNazanin" w:hAnsi="IRNazanin" w:eastAsia="IRNazanin"/>
          <w:color w:val="111111"/>
          <w:sz w:val="28"/>
          <w:sz w:val="28"/>
          <w:szCs w:val="28"/>
          <w:rtl w:val="true"/>
          <w:lang w:bidi="fa-IR"/>
        </w:rPr>
        <w:t>عالمان و متكلّمان بزرگ شيعه، براى اثبات امامت و خلافت بلافصل امير مؤمنان عليه السلام، همواره به آيه شريفه ولايت استناد و استدلال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مناسبت، عباراتى از سيّد مرتضى، شيخ طوسى، خواجه نصيرالدين طوسى و علاّمه حلّى رحمهم اللّه در كيفيت استدلال به آيه ولايت ارائه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مرتضى در كتاب شافى فى الإمامة،</w:t>
      </w:r>
      <w:r>
        <w:rPr>
          <w:rStyle w:val="FootnoteAnchor"/>
          <w:rtl w:val="true"/>
        </w:rPr>
        <w:footnoteReference w:id="498"/>
      </w:r>
      <w:r>
        <w:rPr>
          <w:rFonts w:ascii="Amiri" w:hAnsi="Amiri" w:eastAsia="Amiri" w:cs="Amiri"/>
          <w:color w:val="111111"/>
          <w:sz w:val="28"/>
          <w:sz w:val="28"/>
          <w:szCs w:val="28"/>
          <w:rtl w:val="true"/>
          <w:lang w:bidi="ar-SA"/>
        </w:rPr>
        <w:t>با استناد به اين آيه ولايت، آن را در زمره نصوص بر امامت امير مؤمنان عليه السلام شمرده، مى نويسد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دلّلنا على ثبوت النصّ على أمير المؤمنين عليه السلام بأخبار مجمع على صحّتها متّفق عليها، وإن كان الإختلاف واقعا في تأويلها، وبيّنا أنّها تفيد النصّ عليه عليه السلام بغير إحتمال ولا إشكال كقوله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دللنا على أنّ القرآن يشهد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499"/>
      </w:r>
      <w:r>
        <w:rPr>
          <w:rStyle w:val="FootnoteAnchor"/>
          <w:rtl w:val="true"/>
        </w:rPr>
        <w:footnoteReference w:id="500"/>
      </w:r>
      <w:r>
        <w:rPr>
          <w:rFonts w:ascii="IRNazanin" w:hAnsi="IRNazanin" w:eastAsia="IRNazanin"/>
          <w:color w:val="111111"/>
          <w:sz w:val="28"/>
          <w:sz w:val="28"/>
          <w:szCs w:val="28"/>
          <w:rtl w:val="true"/>
          <w:lang w:bidi="fa-IR"/>
        </w:rPr>
        <w:t>پيامبر خدا بر ثبوت نصّ بر امامت امير مؤمنان عليه السلام به وسيله اخبارى كه همه بر صحت آن اجماع دارند و درباره آن متفقند ما را راهنمايى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تأويل اين روايات اختلاف شده است، اما از اين اخبار مى توان بدون احتمال خلاف و اشكال، نصّ بر امامت ايشان استفاده نمود، مانند فرمايش رسول خدا صلى اللّه عليه وآله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نزد من همانند جايگاه هارون نزد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صاحب اختيار اويم پس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كه ما را دلالت مى كند بر شهادت قرآن به نص امير مؤمنان عليه السلام، مانند قول خداى تعالى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اختيار شما خدا و رسولش و مؤمنانى هستند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اثر ديگر خويش درباره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تفيد من كان أولى بتدبير أموركم ويجب طاعته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أيضا أنّ المشار إليه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عليه السلام وفي ثبوت ذلك وضوح النصّ عليه بالإمامة؛</w:t>
      </w:r>
      <w:r>
        <w:rPr>
          <w:rStyle w:val="FootnoteAnchor"/>
          <w:rtl w:val="true"/>
        </w:rPr>
        <w:footnoteReference w:id="501"/>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امامت امير مؤمنان عليه السلام و ثابت شد كه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كسى است كه به تدبير امور شما مقدّم و سزاوارتر است و اطاعتش بر شما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ثابت مى كند كه مُشار اليه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مؤمنان عليه السلام است و با اثبات اين مطلب، نص بودن آن بر امامت امير مؤمنان عليه السلام واضح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و بر اساس بيان سيّد مرتضى رحمه اللّه، معناى آيه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 منحصرا خدا، رسول خدا و امير مؤمنان على عليهما السلام كسانى اند كه اطاعتشان بر شما واجب و آنان متولّى امور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ولايت، نصّ بر امامت امير مؤمنان عليه السلام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طوسى نيز در تلخيص الشافى به قوى ترين نص قرآنى بر امامت </w:t>
      </w:r>
    </w:p>
    <w:p>
      <w:pPr>
        <w:pStyle w:val="BookText"/>
        <w:rPr/>
      </w:pPr>
      <w:r>
        <w:rPr>
          <w:rFonts w:ascii="Amiri" w:hAnsi="Amiri" w:eastAsia="Amiri" w:cs="Amiri"/>
          <w:color w:val="111111"/>
          <w:sz w:val="28"/>
          <w:sz w:val="28"/>
          <w:szCs w:val="28"/>
          <w:rtl w:val="true"/>
          <w:lang w:bidi="ar-SA"/>
        </w:rPr>
        <w:t>امير مؤمنان عليه السلام اشاره كرده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فأقوى ما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من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ثبت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متحقّقاً بتدبيركم، والقيام بأموركم، وتجب طاعته عليكم، وثبت أنّ المعنى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عليه السلام وفي ثبوت هذين الوصفين، دلالة على كونه عليه السلام إماماً لنا؛</w:t>
      </w:r>
      <w:r>
        <w:rPr>
          <w:rStyle w:val="FootnoteAnchor"/>
          <w:rtl w:val="true"/>
        </w:rPr>
        <w:footnoteReference w:id="502"/>
      </w:r>
      <w:r>
        <w:rPr>
          <w:rFonts w:ascii="IRNazanin" w:hAnsi="IRNazanin" w:eastAsia="IRNazanin"/>
          <w:color w:val="111111"/>
          <w:sz w:val="28"/>
          <w:sz w:val="28"/>
          <w:szCs w:val="28"/>
          <w:rtl w:val="true"/>
          <w:lang w:bidi="fa-IR"/>
        </w:rPr>
        <w:t xml:space="preserve">قوى ترين دليل بر امامت امير مؤمنان،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 آيه اين است كه ثابت شود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كسى است كه براى تدبير نمودن امور شما و قيام به انجام آن امور تعيين شده و اطاعتش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ثابت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است و اگر اين دو ثابت شود، دليلى خواهد بود بر امام بودن امير مؤمنان عليه السلام براى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خواجه نصيرالدين طوسى در تجريد الاعتقاد، وجه دلالت آيه را به اجمال و اختصار بيان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اجتمعت الأوصاف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امامت امير مؤمنان عليه السلام نص وجود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على عليه السلام جمع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اوصافى را كه خواجه در اين عبارت كوتاه بيان كرده و آن را در امير مؤمنان على عليه السلام جمع شده مى داند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ايمان و صدقه دادن در حال ركوع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حلّى نيز در شرح عبارت فوق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إمامة عليّ عليه السلام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والإستدلال بهذه الآية يتوقّف على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لفظة إنّما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المنقول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المنقول، فلإجماع أهل العربية عليه؛ وأمّا المعقول، فلأنّ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للإثبات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للنفى قبل التركيب، فيكون كذلك بعد التركيب عملاً بالاستصحاب، وللإجماع على هذه الدلالة، ولا يصح تواردهما على معنى واحد ولا صرف الإثبات إلى غير المذكور والنفي إلى المذكور للإجماع فبقي العكس وهو صرف الإثبات إلى المذكور، والنفي إلى غيره وهو معنى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الولي يفيد الأولى بالتصرف، والدليل عليه نقل أهل اللغة واستعمالهم، كقولهم السلطان وليّ من لا وليّ له، وكقولهم وليّ الدم ووليّ الميت، وكقوله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بذلك بعض المؤمنين، لأنّه تعالى وصفهم بوصف مختصّ ببعضهم، ولأنه لولا ذلك لزم اتحاد الولي والمتولّى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تمهدت هذه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الآيات هو علي عليه السلام للإجماع الحاصل على أنّ من خصّص بها بعض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عليه السلام فصرفها إلى غيره خرق للإجماع، ولأنه عليه السلام إما كلّ المراد، أو بعضه للإجماع وقد بيّنا عدم العمومية، فيكون هو كلّ المراد، ولأن المفسّرين اتفقوا على أن المراد بهذه الآية علي عليه السلام لأنه لما تصدق بخاتمه حال ركوعه، نزلت هذه الآية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بر امامت امير مؤمنان على عليه 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تنها سرپرست و صاحب اختيار شما، خدا، پيامبر او و مؤمنانى است كه نماز را برپا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استدلال به اين آيه بر مقدماتى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حصر است و دلايل عقلى و نقلى بر اين امر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دليل نقلى اجماع اهل لغت عرب بر آن است، و دليل عقلى آن است كه پيش از تركيب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تركيب اين دو كلمه با هم معناى حصر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اولويت به تصرف است و دليل آن نقل و استعمال اهل لغت است، چنان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بر كسى كه سرپرست ندارد، اولى به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طور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قول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زنى كه بدون اذن ولىّ خود ازدواج كند، نكاحش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مؤمنان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خداى تعالى آن ها را به ويژگىِ مخصوص بعضى از ايشان توصيف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اگر منظور برخى از مؤمنان نباشد، اتحاد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مورد سرپرستى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آيد و چون اين مقدمات فراهم گشت، در نتيجه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حصول اجماع بر اختصاص برخى از مؤمنان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امير مؤمنان مخالفت با اجماع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اين كه بر اساس اجماع،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تنها امير </w:t>
      </w:r>
    </w:p>
    <w:p>
      <w:pPr>
        <w:pStyle w:val="BookText"/>
        <w:rPr/>
      </w:pPr>
      <w:r>
        <w:rPr>
          <w:rFonts w:ascii="IRNazanin" w:hAnsi="IRNazanin" w:eastAsia="IRNazanin"/>
          <w:color w:val="111111"/>
          <w:sz w:val="28"/>
          <w:sz w:val="28"/>
          <w:szCs w:val="28"/>
          <w:rtl w:val="true"/>
          <w:lang w:bidi="fa-IR"/>
        </w:rPr>
        <w:t xml:space="preserve">مؤمنان عليه السلام است، و يا امير مؤمنان عليه السلام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مذكور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عدم عموميت آيه را بيان كرديم؛ پس مراد تنها امير مؤمنان عليه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اين كه همه مفسّران اتفاق نظر دارند كه مراد از اين آيه امير مؤمنان عليه السلام است؛ چرا كه وقتى ايشان در حال ركوع انگشتر خود را تصدّق فرمود، اين آيه درباره ايشان نازل شد و در اين باره اختلافى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بينيم، علاّمه رحمه اللّه براى اثبات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به دليل عقلى نيز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استدلال در پاسخ به شبهه فخر رازى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حصر دلالت مى كند، مگر اين كه دليل خاص يا قرينه اى ديگر بر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دلالت اقتضا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مرحوم علاّمه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حضرت امير مؤمنان عليه السلام است اجماع وجود دارد كه ما در اين باره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ذكر روايات، پاسخ اغلب شبهات روشن مى شود؛ از اين رو در آغاز به روايات در اين باره كه فقط از منابع غير شيعى نقل مى كنيم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آيه ولايت در اثبات امامت امير مؤمنان عليه السلام در صورتى كامل و تمام است كه سه قسمت از اين آيه مورد بررسى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اين كه واژه ولى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مدبّر امور و واجب الإطاعة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حضرت امير مؤمنان على عليه السلام است</w:t>
      </w:r>
      <w:r>
        <w:rPr>
          <w:rFonts w:eastAsia="Amiri" w:cs="Amiri" w:ascii="Amiri" w:hAnsi="Amiri"/>
          <w:color w:val="111111"/>
          <w:sz w:val="28"/>
          <w:szCs w:val="28"/>
          <w:rtl w:val="true"/>
          <w:lang w:bidi="ar-SA"/>
        </w:rPr>
        <w:t xml:space="preserve">. </w:t>
      </w:r>
      <w:bookmarkStart w:id="581" w:name="pg11660_121395"/>
    </w:p>
    <w:p>
      <w:pPr>
        <w:pStyle w:val="Heading3"/>
        <w:numPr>
          <w:ilvl w:val="2"/>
          <w:numId w:val="1"/>
        </w:numPr>
        <w:rPr/>
      </w:pPr>
      <w:bookmarkStart w:id="582" w:name="__RefHeading___Toc6397992_73709187"/>
      <w:bookmarkStart w:id="583" w:name="_Toc214"/>
      <w:bookmarkEnd w:id="581"/>
      <w:bookmarkEnd w:id="582"/>
      <w:r>
        <w:rPr>
          <w:rtl w:val="true"/>
        </w:rPr>
        <w:t>شبهات استدلال</w:t>
      </w:r>
      <w:bookmarkEnd w:id="583"/>
    </w:p>
    <w:p>
      <w:pPr>
        <w:pStyle w:val="BookText"/>
        <w:rPr/>
      </w:pPr>
      <w:r>
        <w:rPr>
          <w:rFonts w:ascii="IRNazanin" w:hAnsi="IRNazanin" w:eastAsia="IRNazanin"/>
          <w:color w:val="111111"/>
          <w:sz w:val="28"/>
          <w:sz w:val="28"/>
          <w:szCs w:val="28"/>
          <w:rtl w:val="true"/>
          <w:lang w:bidi="fa-IR"/>
        </w:rPr>
        <w:t>اشكال هاى متكلّمان سنّى در وجه دلالت آيه ولايت از سوى علماء اهل سنّت پيرامون استدلال به آيه ولايت اشكال ها، شبهه ها و سؤال هايى مطرح شده كه شماره آن ها به بيش از ده مورد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اشكال ها، صورت علمى دارد و برخى نيز غير علمى بوده و بى پايه و اساس است، از اين رو به اشكال هايى كه صورت علمى دارد پرداخته و پاسخ مناسبى براى هر يك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 ادعا كرد كه امامت حضرت امير مؤمنان عليه السلام به روش اجتهادى از آيه ولايت استخراج و اثبات گشته و مى توان به آن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كه يك مجتهد براى استخراج و استنباط حكمى شرعى از قرآن، تمام جوانب را بررسى مى كند تا براى حكم شرعى خود حجت داشته باشد، مسائل مربوط به اصول دين نيز بايد به روش اجتهادى مورد بررسى قرار گرفته، اثبات گردد تا براى اعتقاد به آن ها حجت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پرداختن به مناقشات متكلّمان اهل سنّت، يادآور مى شويم كه در ميان اهل تسنّن، پيشگامان مباحث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بحث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معتزليان هستند و اشاعره در اين زمينه تابع معتزله مى باشند و مطالب خود را از آنان اخذ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اين كار نيز فخر رازى بوده است و ديگران نيز مباحث كلامى را در باب امامت از او گرفته 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نخستين كسى كه در دلالت آيه ولايت مناقشه كرده است، قاضى عبدالجبار إسترآبادى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و پيش از همه به نقد و بررسى كلام وى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المغني في الإمامة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إعلم أنّ المتعلّق بذلك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يتعلّق بظاهره أو بأمور تقارنه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بظاهره، فهو غير دالّ على ما ذكره، وإن تعلق بقرينة، فيجب أن يبينها، ولا قرينة من إ جماع أو خبر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ظاهره لا يدلّ على ما ذكرناه؟ قيل له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تعالى ذكر الجميع، فكيف يحمل الكلام على كل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المدح إيتاء الزكاة مع الإشتغال بالصلاة؛ لأنّ الواجب في الراكع أن يصرف همّه ونيته إلى ما هو فيه ولا يشتغل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أنّه لا يصح أن يكون إ ماما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سلّمنا أن المراد بالوليّ ما ذكروه؛</w:t>
      </w:r>
      <w:r>
        <w:rPr>
          <w:rStyle w:val="FootnoteAnchor"/>
          <w:rtl w:val="true"/>
        </w:rPr>
        <w:footnoteReference w:id="504"/>
      </w:r>
      <w:r>
        <w:rPr>
          <w:rFonts w:ascii="IRNazanin" w:hAnsi="IRNazanin" w:eastAsia="IRNazanin"/>
          <w:color w:val="111111"/>
          <w:sz w:val="28"/>
          <w:sz w:val="28"/>
          <w:szCs w:val="28"/>
          <w:rtl w:val="true"/>
          <w:lang w:bidi="fa-IR"/>
        </w:rPr>
        <w:t>بدان، آن كه به اين آيه استدلال مى كند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به ظاهر آن استدلال كند و يا به قرائن موجود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ظاهر آن استدلال كند، ظاهر آيه بر آن چه ادعا شده دلالت ندارد؛ و اگر به قرينه استدلال كند، لازم است كه قرائن را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بر چه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بر آن چه گفته ايم دلالت ندارد؟ مى گوييم خداى تعالى در آيه صيغه جمع آورده است، پس چگونه مى توان آن را بر فرد معينى حمل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 دليل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ادعاى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دادن با وجود اشتغال به نماز ستوده نيست، زيرا بر ركوع كننده واجب است كه تمام سعى و تلاش و نيّتش بر توجه به نماز باشد، نه اين كه خود را متوجه كارى غير آن بنمايد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مى دانيم كه وجود امام ديگرى با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نيست و اين اشكال ها با فرض قبول اين امر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باشد كه شيعيان ذكر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ادامه به نقل از استادش ابوعلى جبائى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فى جماعة من فضلاء أ صحاب النبيّ؛</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آيه درباره عدّه اى از اصحاب پيامبر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عبدالجبار در اين عبارت، هفت اشكال به دلالت آيه بر ولايت اميرالمؤمنين عليه السلام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اجماع يا خبر قطعى بر نزول آيه در شأن اميرالمؤمنين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دلالت ظاهر آيه بر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عليه السلام است، زيرا دليلى بر حمل صيغه جمع بر فردى معين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نباشد و منظور از ركوع نيز معناى عام آن، يعنى خضوع باشد؛ در اين صورت آيه بيان گر يكى از ويژگى هاى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اعطاى زكات همراه با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ناظر به عمل اميرالمؤمنين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زكات در حال نماز فضيلت شمرده نمى شود، زيرا انسان بايد به هنگام انجام فريضه، تمام توجّه و نيّت خود را بر آن عمل عبادى متمركز كند و به عمل ديگرى مشغول نگردد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اساس اين آيه امامت اميرالمؤمنين عليه السلام اثبات شود، لازم مى آيد در يك عصر دو امام وجود داشته باشد؛ يعنى هم پيامبر اكرم صلى اللّه عليه وآله و هم اميرالمؤمنين 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شيعيان ادعا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مراد از آن در اين آيه معناى ديگرى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الإحتمال بطل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اين سخن صحيح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احاديثى كه بيان گر نزول آيه ولايت در شأن اميرالمؤمنين عليه السلام بودند معارض دارند و آن احاديثى است كه مى گويد اين آيه درباره عدّه اى از اصحاب پيامبر صلى اللّه عليه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مرتضى رضوان اللّه تعالى عليه با قاضى عبدالجبار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 شافى فى الإمامة را در ردّ مغنى فى الإمامة نگاشته و به تمام مناقشات و اشكال هاى قاضى عبدالجبار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عالمان سنّى پس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پاسخ هاى سيد مرتضى رحمه اللّه، سخنان او را تكرار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يك محقّق با انصاف بايد به كلام مخالف توجه كند و در صورت عدم پذيرش به ردّ آن ها بپردازد، امّا عالمان سنّى بر خلاف اين قاعده علمى عمل كرده و صرفا به توجيه ماوقع و اتفاق هايى كه افتاده است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و در ذيل آيه ولايت، ضمن بيان مدعاى شيعيان، همان گفتار قاضى عبدالجبار را با تفصيل بيشترى تكرار كرده و در أربعين فى اصول الدين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تكون الولاية المذكورة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المفسرة بمعنى المحبّة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بطلت هذه المقدّمة، سقطت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ما ذكرتم على أنّ الولاية المذكورة في الآية، بمعنى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 ما يبطل ذلك وهو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حصول الإمامة لعلي في زمان حياة محمّد عليه السلام وأنّه باطل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سبعة ألفاظ من صيغ الجموع، فحملها على الشخص الواحد </w:t>
      </w:r>
    </w:p>
    <w:p>
      <w:pPr>
        <w:pStyle w:val="BookText"/>
        <w:rPr/>
      </w:pPr>
      <w:r>
        <w:rPr>
          <w:rFonts w:ascii="IRNazanin" w:hAnsi="IRNazanin" w:eastAsia="IRNazanin"/>
          <w:color w:val="111111"/>
          <w:sz w:val="28"/>
          <w:sz w:val="28"/>
          <w:szCs w:val="28"/>
          <w:rtl w:val="true"/>
          <w:lang w:bidi="fa-IR"/>
        </w:rPr>
        <w:t>خلاف الأصل؛</w:t>
      </w:r>
      <w:r>
        <w:rPr>
          <w:rStyle w:val="FootnoteAnchor"/>
          <w:rtl w:val="true"/>
        </w:rPr>
        <w:footnoteReference w:id="506"/>
      </w:r>
      <w:r>
        <w:rPr>
          <w:rFonts w:ascii="IRNazanin" w:hAnsi="IRNazanin" w:eastAsia="IRNazanin"/>
          <w:color w:val="111111"/>
          <w:sz w:val="28"/>
          <w:sz w:val="28"/>
          <w:szCs w:val="28"/>
          <w:rtl w:val="true"/>
          <w:lang w:bidi="fa-IR"/>
        </w:rPr>
        <w:t xml:space="preserve">بر اساس آن چه ذكر كرديم، ثابت شد كه مانعى ندارد تفسير ولايت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محبت و نصرت باشد و اگر اين مقدمه باطل شود، شبهه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گوييم اگر آن چه شما مطرح كرديد دلالت كند بر اين كه ولايت در آيه به معناى تصرّف در امور است، ما به اين سخن شما دو اشكال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 كه اقتضاى كلام شما حصول امامت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زندگى پيامبر اكرم صلى اللّه عليه وآله است 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مشتمل بر هفت صيغه جمع است، پس حمل آن بر شخص واحد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 شود كه فخر رازى در اين جا نيز مطلبى افزون تر از آن چه قاضى عبدالجبار مطرح كرده بود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قاضى عضدالدين ايجى، علاوه بر مناقشاتى كه قاضى عبدالجبار به دلالت اين آيه بر حضرت امير مؤمنان عليه السلام كرده بود، اشكال ديگرى نيز بر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بحث سياق آيات را پيش مى كشد و ادعا مى كند آيات قبل و بعد آيه ولايت با بحث امامت سازگارى و مناسبت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ايجى پس از اشاره به دلايل شيعيان بر امامت اميرالمؤمنين عليه السلام، به بررسى كلام شيعه در ذيل آيه ولايت مى پردازد و در پاسخ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إنّ المراد هو الناصر والأوّل نظم الآية على إمامته، وكونه أولى بالتصرّف حال حياة الرسول، ولا شبهة في بطلانه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ما تكرّر فيه صيغ الجمع، كيف يحمل على الواحد وكونه نازلا في حقّه لا ينافي شموله لغيره أيضا ممّن يجوز إشتراكه معه في تلك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ذلك أي حمل الولي في الآية على الأولى والأحقّ بالتصرّف غير مناسب لما قبلها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الأولياء ههنا بمعنى الأنصار لا بمعنى الأحقّين بالتصرف، وغير مناسب ما بعدها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التولّي ههنا بمعنى المحبّة والنصرة، دون التصرّف، فوجب أن يحمل ما بينهما على النصرة أيضا ليتلاءم أجزاء الكلام؛</w:t>
      </w:r>
      <w:r>
        <w:rPr>
          <w:rStyle w:val="FootnoteAnchor"/>
          <w:rtl w:val="true"/>
        </w:rPr>
        <w:footnoteReference w:id="507"/>
      </w:r>
      <w:r>
        <w:rPr>
          <w:rFonts w:ascii="IRNazanin" w:hAnsi="IRNazanin" w:eastAsia="IRNazanin"/>
          <w:color w:val="111111"/>
          <w:sz w:val="28"/>
          <w:sz w:val="28"/>
          <w:szCs w:val="28"/>
          <w:rtl w:val="true"/>
          <w:lang w:bidi="fa-IR"/>
        </w:rPr>
        <w:t xml:space="preserve">پاسخ آن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است، در غير اين صورت نظم آيه بر امامت و اولى به تصرف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زندگانى رسول خدا صلى اللّه عليه وآله دلالت خواهد كرد كه شكى در بطلان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صيغه هاى جمع در آيه تكرار شده، از اين رو چگونه مى توان آن را بر شخصى واحد حمل كرد؟ همچنين نزول آيه در حقّ اميرالمؤمنين على عليه السلام با شمول آن بر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اشتراكشان با ايشان در اين صفت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حمل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آيات قبل و بعد آن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يهود و نصارا را اولياء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اولياء بعضى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معناى صاحب حق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مفهوم احقّ به تصرّف با آيه بعد نيز مناسبت ندارد و آن آيه اى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خدا و رسول او و مؤمنان روى گرداند، پس حزب خداوند چيره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محبت و نصرت است، نه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مابين اين دو آيه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كنيم تا اجزاء كلام سازگارى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هفت مورد از اشكالات وارد شده به دلالت آيه ولايت بر امامت اميرالمؤمنين عليه السلام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اشكالات از سوى قاضى عبدالجبار مطرح شده بود و ديگران از وى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سياق را مى توان هشتمين اشكال دانست كه نخستين بار توسط قاضى ايجى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هشت مورد، تفتازانى اشكال ديگرى نيز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الولي بمعنى المتصرف في أمر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يناسب ما قبل الآية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المؤمنين لما ذكر يجوز أن يكون للمدح والتعظيم، دون التقييد والتخصيص، وأن يكون لزيادة شرف الموصوفين واستحقاقهم أن يتّخذوا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يحتمل الحال يحتمل العطف، بمعنى أنّهم يركعون في صلاتهم لا كصلاة اليهود خالية عن الركوع، أو بمعنى أنهم خاضعون على أنّ هاهنا وجوها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ظاهر الآية ثبوت الولاية بالفعل وفي الحال، ولا شبهة في أنّ إمامة علي رضي اللّه عنه إنّما كانت بعد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الذين آمنوا صيغة جمع، فلا يصرف إلى الواحد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لو كانت في الآية دلالة على إمامة علي رضي اللّه عنه لما خفيت على الصحابة عامة وعلى عليّ خاصّة، ولما تركوا الإنقياد لها والإحتجاج بها؛</w:t>
      </w:r>
      <w:r>
        <w:rPr>
          <w:rStyle w:val="FootnoteAnchor"/>
          <w:rtl w:val="true"/>
        </w:rPr>
        <w:footnoteReference w:id="508"/>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مناسبت آيات قبل و بعدِ آيه ولايت، ممكن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معناى تصرف كننده در امر دين و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اساس آن چه ذكر شد، ممكن است توصيف مؤمنان به جهت مدح و بزرگداشت آنان باشد نه مقيد ساختن و تخصيص ولايت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نيز بيان گر شرافت بسيار متصفان به آن و شايستگى براى قرار دادن آنان به عنوان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باشد، هم چنين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بدين معنا كه مؤمنان در نماز خويش ركوع دارند، نه اين كه نمازشان مانند نماز يهود از ركوع خالى باشد، و يا اين كه به معناى آن است كه مؤمنان خاضع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بر ثبوت ولايت به صورت بالفعل و در همان زمان نزول دلالت دارد و شكى نيست 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 صلى اللّه عليه وآله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اشكال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جمع است و بدون دليل نمى توان آن را به يك فرد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اين كه اگر آيه بر امامت على عليه السلام دلالت داشت، اين دلالت به طور عام از نظر صحابه و به طور خاص از نظر على عليه السلام مخفى نمى ماند و به آن احتجاج مى كردند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اشكال نهم، عدم توجه صحابه به ويژه اميرالمؤمنين عليه السلام به دلالت آيه بر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اشكالات، موارد ديگرى نيز در كتاب تحفه اثنا عشريه مطرح شده است و آلوسى اين موارد را در تفسير روح المعانى بدون ذكر منبع آورده است</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الشيعة بها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أهل السنة عن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بأنّ هذا الدليل، كما يدلّ بزعمهم على نفي إمامة الأئمة المتقدّمين، كذلك يدلّ على سلب الإمامة عن الأئمة المتأخرين كالسبطين وباقي الإثني عشر رضي اللّه تعالى عنهم أجمعين بعين ذلك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يضر الشيعة أكثر مما يضر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الإجماع على نزولها في الأمير كرم اللّه تعالى وجهه، فقد اختلف علماء التفسير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المراد بالولي، المتولي للأمور والمستحقّ للتصرّف فيها تصرّفا عاما، بل المراد به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المراد ما ذكروه، فلفظ الجمع عام، أو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الآية حينئذ حصر الولاية العامة لرجال متعددين يدخل فيهم الأمير كرم اللّه تعالى وجهه، وحمل العام على الخاص خلاف الأصل، لا يصحّ ارتكابه بغير ضرورة ولا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متحقّقة ههنا إذ التصدّق على السائل في حال الركوع لم يقع من أحد غير الأمير 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الآية نصّاً في كون التصدّق واقعاً في حال ركوع الصلاة لجواز أن يكون الركوع بمعنى التخشّع والتذلّل، لا بالمعنى المعروف في عرف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حمل الركوع في الآية على غير معناه الشرعي بأبعد من حمل الزكاة المقرونة بالصلاة على مثل ذلك التصدّق</w:t>
      </w:r>
      <w:r>
        <w:rPr>
          <w:rFonts w:eastAsia="Amiri" w:cs="Amiri" w:ascii="Amiri" w:hAnsi="Amiri"/>
          <w:color w:val="111111"/>
          <w:sz w:val="28"/>
          <w:szCs w:val="28"/>
          <w:rtl w:val="true"/>
          <w:lang w:bidi="ar-SA"/>
        </w:rPr>
        <w:t>... .</w:t>
      </w:r>
      <w:r>
        <w:rPr>
          <w:rStyle w:val="FootnoteAnchor"/>
          <w:rtl w:val="true"/>
        </w:rPr>
        <w:footnoteReference w:id="510"/>
      </w: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عند معظم المحدّثين نزلت في علي كرم اللّه تعالى وجهه،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بها على خلافته بعد رسول اللّه صلّى اللّه عليه وآله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الصوفية قدس اللّه تعالى أسرارهم يشير إلى القول بخلافته كرم اللّه تعالى </w:t>
      </w:r>
    </w:p>
    <w:p>
      <w:pPr>
        <w:pStyle w:val="BookText"/>
        <w:rPr/>
      </w:pPr>
      <w:r>
        <w:rPr>
          <w:rFonts w:ascii="Amiri" w:hAnsi="Amiri" w:eastAsia="Amiri" w:cs="Amiri"/>
          <w:color w:val="111111"/>
          <w:sz w:val="28"/>
          <w:sz w:val="28"/>
          <w:szCs w:val="28"/>
          <w:rtl w:val="true"/>
          <w:lang w:bidi="ar-SA"/>
        </w:rPr>
        <w:t>وجهه بعد الرسول عليه الصلاة والسلام بلا فصل أيضا إلاّ أن تلك الخلافة عندهم، هي الخلافة الباطنة التي هي خلافة الإرشاد والتربية والإمداد والتصرف الروحاني، لا الخلافة الصورية التي هي عبارة عن إقامة الحدود الظاهرة وتجهيز الجيوش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وبتقسيم الخلافة إلى هذين القسمين جمع بعض العارفين بين الأحاديث المشعرة أو المصرّحة بخلافة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الأحاديث المشعرة أو المصرحة بخلافة الأمير كرم اللّه تعالى وجهه بعده عليه الصلاة والسلام بلا فصل، فحمل الأحاديث الواردة في خلافة الخلفاء الثلاثة على الخلافة الظاهرة، والاحاديث الواردة في خلافة الأمير كرم اللّه تعالى وجهه على الخلافة الباطنة ولم يعطل شيئا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هذا مشعر بأفضلية الأمير كرم اللّه تعالى وجهه على الخلفاء الثلاثة؛</w:t>
      </w:r>
      <w:r>
        <w:rPr>
          <w:rStyle w:val="FootnoteAnchor"/>
          <w:rtl w:val="true"/>
        </w:rPr>
        <w:footnoteReference w:id="511"/>
      </w:r>
      <w:r>
        <w:rPr>
          <w:rFonts w:ascii="IRNazanin" w:hAnsi="IRNazanin" w:eastAsia="IRNazanin"/>
          <w:color w:val="111111"/>
          <w:sz w:val="28"/>
          <w:sz w:val="28"/>
          <w:szCs w:val="28"/>
          <w:rtl w:val="true"/>
          <w:lang w:bidi="fa-IR"/>
        </w:rPr>
        <w:t>شيعه با اين آيه، بر امامت اميرالمؤمنين عليه السلام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به چند وجه از آن پاسخ مى گويند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شيعيان كه منجر به نفى امامان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همين استدلال منجر به نفى امامتِ امامان متأخّر، مثل 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و ساير امامان دوازده گانه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استدلال بيشتر از اهل تسنّن به شيعه ضرر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بر نزول آيه درباره اميرالمؤمنين عليه السلام را نمى پذيريم؛ زيرا كه عالمان تفسير در اين باره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پذيريم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سرپرست امور و شخصى باشد كه استحقاق تصرف عام در امور دارد،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مراد مطلبى باشد كه شيعيان مى گويند، باز هم لفظ جمع عموميت دارد و يا مساوى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آيه در اين هنگام حصر ولايت عام بر مردانى متعدد است كه اميرالمؤمنين عليه السلام نيز داخل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حمل عام بر خاص خلافِ اصل است و چنين عملى بدون ضرورت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اگر بگويند در اين مورد ضرورت ثابت است، زيرا صدقه دادن به سائل در حال ركوع از هيچ كس جز اميرالمؤمنين عليه السلام رخ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كه تصدق در حال ركوع نماز واقع شده نص نيست، زيرا جايز است كه گفته شود ركوع به معناى خشوع و تذلّل است، نه به معناى معروف در عرف و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ركوعِ در آيه به غير معناى شرعى آن، بعيدتر از آن نيست كه زكات مقرون به نماز را حمل بر تصدق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آلوسى سپس به گفتارى از شيخ ابراهيم كردى كه در رد شيعيان بيان كرده است اشاره كرده، مى نويسد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ابراهيم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استدلال شيعيان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بيشتر محدّثان، آيه درباره اميرالمؤمنين عليه السلام نازل شده است و چنان كه دانستى، اماميه به اين آيه بر خلافت بلافصل اميرالمؤمنين عليه السلام بعد از رسول خدا صلى اللّه عليه وآله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صوفيان نيز بر قول به خلافت بلافصل ايشان پس از رسول عليه الصلاة والسلام اشاره مى كنند، الا اين كه خلافت ايشان، خلافت باطنى است كه خلافت ارشاد، تربيت، امداد و تصرف روحانى است، نه خلافت ظاهرى كه عبارتست از برپايى حدود ظاهرى و تجهيز لشكرها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تقسيم خلافت به اين دو قسم، برخى از عارفان ميان احاديث مشعره يا صريح در باب خلافت امامان سه گانه و يا خلافت بلافصل اميرالمؤمنين عليه السلام پس از رسول خدا عليه الصلاة والسلام جمع مى كنند؛ يعنى </w:t>
      </w:r>
      <w:bookmarkStart w:id="584" w:name="pg11660_121406"/>
    </w:p>
    <w:p>
      <w:pPr>
        <w:pStyle w:val="BookText"/>
        <w:rPr/>
      </w:pPr>
      <w:bookmarkEnd w:id="584"/>
      <w:r>
        <w:rPr>
          <w:rFonts w:ascii="IRNazanin" w:hAnsi="IRNazanin" w:eastAsia="IRNazanin"/>
          <w:color w:val="111111"/>
          <w:sz w:val="28"/>
          <w:sz w:val="28"/>
          <w:szCs w:val="28"/>
          <w:rtl w:val="true"/>
          <w:lang w:bidi="fa-IR"/>
        </w:rPr>
        <w:t>احاديث وارد شده در باب خلافت خلفاء سه گانه را بر خلافت ظاهرى حمل مى كنند و احاديث وارد شده در باب خلافت اميرالمؤمنين عليه السلام را بر خلافت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چيزى از اخبار را كنار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دانى كه اين بيان، افضليت اميرالمؤمنين عليه السلام بر خلفاء سه گانه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شاه عبدالعزيز دهلوى و به تبع وى آلوسى، دو اشكال ديگر بر اشكالات پيش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لازمه اثبات انحصار ولايت به اميرالمؤمنين عليه السلام نفى امامت ساير امامان دوازده گانه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براساس گفته شيخ ابراهيم كردى، آيه ولايت و رواياتِ مثبِت امامت اميرالمؤمنين عليه السلام، با احاديثى كه به صراحت بر خلافت خلفاء سه گانه دلالت دارند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با تقسيم ولايت بر دو قسمِ ظاهرى و باطنى، اين تعارض را حل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مجموع اشكال هاى اهل تسنّن بر دلالت آيه ولايت بر امامت اميرالمؤمنين عليه السلام به يازده اشكال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پاسخ اين اشكالات خواهيم پرداخت</w:t>
      </w:r>
      <w:r>
        <w:rPr>
          <w:rFonts w:eastAsia="IRNazanin" w:cs="IRNazanin"/>
          <w:color w:val="111111"/>
          <w:sz w:val="28"/>
          <w:szCs w:val="28"/>
          <w:rtl w:val="true"/>
          <w:lang w:bidi="fa-IR"/>
        </w:rPr>
        <w:t>.</w:t>
      </w:r>
    </w:p>
    <w:p>
      <w:pPr>
        <w:pStyle w:val="Heading3"/>
        <w:numPr>
          <w:ilvl w:val="2"/>
          <w:numId w:val="1"/>
        </w:numPr>
        <w:rPr/>
      </w:pPr>
      <w:bookmarkStart w:id="585" w:name="__RefHeading___Toc6397994_73709187"/>
      <w:bookmarkStart w:id="586" w:name="_Toc215"/>
      <w:bookmarkEnd w:id="585"/>
      <w:r>
        <w:rPr>
          <w:rtl w:val="true"/>
        </w:rPr>
        <w:t>پاسخ به اشكال ها</w:t>
      </w:r>
      <w:bookmarkEnd w:id="586"/>
    </w:p>
    <w:p>
      <w:pPr>
        <w:pStyle w:val="BookText"/>
        <w:rPr/>
      </w:pPr>
      <w:r>
        <w:rPr>
          <w:rFonts w:ascii="IRNazanin" w:hAnsi="IRNazanin" w:eastAsia="IRNazanin"/>
          <w:color w:val="111111"/>
          <w:sz w:val="28"/>
          <w:sz w:val="28"/>
          <w:szCs w:val="28"/>
          <w:rtl w:val="true"/>
          <w:lang w:bidi="fa-IR"/>
        </w:rPr>
        <w:t>يادآور مى شويم كه استدلال شيعه به آيه شريفه ولايت براى اثبات ولايت اميرالمؤمنين عليه السلام بر سه پايه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حصر دلالت دارد؛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اولويت در تصرف است؛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آيه ولايت درباره اميرالمؤمنين عليه السلام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واضح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درباره نزول آيه شريفه ولايت در شأن اميرالمؤمنين عليه السلام نيز روايات صحيح فراوانى وجود دارد كه متن و سند آن ها از منابع اهل تسنّن بيان و بررسى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پايه از استدلال شيعه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بررسى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شكى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صيغه هاى مختلف و در موارد متعددى به كار رفته و بر مصاديق مختلفى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لغت نيز معانى زيادى براى اين لفظ ذكر شده است،</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هو الناصِرُ،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لأُمور العالم والخلائق القائمُ بها، ومن أسمائه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وهو مالِكُ الأشياء جميعها المُتَصَرِّفُ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له مواضع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المَوْلى في الدِّين وهو الوَلِىُّ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وَلِيَّ لهم، ومنه قول سيدنا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أي مَن كنتُ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اليتيم الذي يلي أمره ويقوم بكفايته، ووَليُّ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عقد النكاح عليها ولا يَدَعُها تسْتَبدُّ بعقد النكاح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مولاها فنِكاحُها باطل،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أي مُتَوَلِّي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زبيدى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الوَليُّ له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ضِدُّ العَدُوِّ، اسْمٌ مِن والاهُ إذا أحَبَّه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والاه إذا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جوهرى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والمعتَق، وابن العم، والناصر، والجار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وكل من ولى أمر واحد فهو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در مصباح المنير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وكلّ من ولي أمر أحد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المعتق والعتيق وابن العم والناصر وحافظ النسب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مفعول في حق المطيع فيقال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معجم مقاييس اللغة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الباب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والمُعْتَق، والصَّاحب، والحليف، وابن العَمّ، والنَّاصر، والجار؛ كلُّ هؤلاءِ من الوَلْيِ وهو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ولِيَ أمرَ آخرَ فهو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أولى بكذا، أى أحرى به وأجدر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مقاييس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وضع آن به نحو مشترك</w:t>
      </w:r>
    </w:p>
    <w:p>
      <w:pPr>
        <w:pStyle w:val="BookText"/>
        <w:rPr/>
      </w:pPr>
      <w:r>
        <w:rPr>
          <w:rFonts w:ascii="IRNazanin" w:hAnsi="IRNazanin" w:eastAsia="IRNazanin"/>
          <w:color w:val="111111"/>
          <w:sz w:val="28"/>
          <w:sz w:val="28"/>
          <w:szCs w:val="28"/>
          <w:rtl w:val="true"/>
          <w:lang w:bidi="fa-IR"/>
        </w:rPr>
        <w:t>معنوى</w:t>
      </w:r>
      <w:r>
        <w:rPr>
          <w:rStyle w:val="FootnoteAnchor"/>
          <w:rtl w:val="true"/>
        </w:rPr>
        <w:footnoteReference w:id="513"/>
      </w:r>
      <w:r>
        <w:rPr>
          <w:rFonts w:ascii="IRNazanin" w:hAnsi="IRNazanin" w:eastAsia="IRNazanin"/>
          <w:color w:val="111111"/>
          <w:sz w:val="28"/>
          <w:sz w:val="28"/>
          <w:szCs w:val="28"/>
          <w:rtl w:val="true"/>
          <w:lang w:bidi="fa-IR"/>
        </w:rPr>
        <w:t>است،</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الجماعة فبعيد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اقتضاؤه الاشتراك والأصل عدمه لما فيه من الإلباس حتى إن قوماً نفوه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هر 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استعمال بر مصاديق متعددى اطلاق شده، اما در همه موارد معنا واحد است و آن معناى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مفاهيمى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اما در همه اين موارد جهت اولويت در تصرف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ولايت نيز اولى به تصرف است؛ يعنى تنها خدا و رسولش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اولى به تصرف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آيات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اولويت به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چنان چه از موضع خود تنزل كنيم و فرضا بپذيريم كه وضع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مشترك لفظى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يعنى در هر يك از مصاديق تنها لفظ اشتراك دارد و معانى</w:t>
      </w:r>
      <w:bookmarkStart w:id="587" w:name="pg11660_121409"/>
    </w:p>
    <w:p>
      <w:pPr>
        <w:pStyle w:val="BookText"/>
        <w:rPr/>
      </w:pPr>
      <w:bookmarkEnd w:id="587"/>
      <w:r>
        <w:rPr>
          <w:rFonts w:ascii="Amiri" w:hAnsi="Amiri" w:eastAsia="Amiri" w:cs="Amiri"/>
          <w:color w:val="111111"/>
          <w:sz w:val="28"/>
          <w:sz w:val="28"/>
          <w:szCs w:val="28"/>
          <w:rtl w:val="true"/>
          <w:lang w:bidi="ar-SA"/>
        </w:rPr>
        <w:t>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بايد معناى مورد نظر را با كمك قرائن اثبات كنيم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اين قرائن در آيه مورد بحث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اين قرينه ها، انحصار مولويت به خدا،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حصر فقط و فقط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و معانى ديگرى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مطرح مى شود، با اين انحصار سازگارى ندارد، يعنى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منحصرا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زيرا همان ولايتى كه خداوند بر بندگان دارد، همان ولايت با اذن خدا براى رسول اللّه صلى اللّه عليه وآله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اجماع مفسّران اهل تسنّن مراد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Heading3"/>
        <w:numPr>
          <w:ilvl w:val="2"/>
          <w:numId w:val="1"/>
        </w:numPr>
        <w:rPr/>
      </w:pPr>
      <w:bookmarkStart w:id="588" w:name="__RefHeading___Toc6397996_73709187"/>
      <w:bookmarkStart w:id="589" w:name="_Toc216"/>
      <w:bookmarkEnd w:id="588"/>
      <w:r>
        <w:rPr>
          <w:rtl w:val="true"/>
        </w:rPr>
        <w:t xml:space="preserve">معناى </w:t>
      </w:r>
      <w:r>
        <w:rPr>
          <w:rtl w:val="true"/>
        </w:rPr>
        <w:t>«</w:t>
      </w:r>
      <w:r>
        <w:rPr>
          <w:rtl w:val="true"/>
        </w:rPr>
        <w:t>ولى</w:t>
      </w:r>
      <w:r>
        <w:rPr>
          <w:rtl w:val="true"/>
        </w:rPr>
        <w:t xml:space="preserve">» </w:t>
      </w:r>
      <w:r>
        <w:rPr>
          <w:rtl w:val="true"/>
        </w:rPr>
        <w:t>در آيه براساس روايات نبوى</w:t>
      </w:r>
      <w:bookmarkEnd w:id="589"/>
    </w:p>
    <w:p>
      <w:pPr>
        <w:pStyle w:val="Heading4"/>
        <w:numPr>
          <w:ilvl w:val="3"/>
          <w:numId w:val="1"/>
        </w:numPr>
        <w:rPr/>
      </w:pPr>
      <w:bookmarkStart w:id="590" w:name="__RefHeading___Toc6397998_73709187"/>
      <w:bookmarkStart w:id="591" w:name="_Toc217"/>
      <w:bookmarkEnd w:id="590"/>
      <w:r>
        <w:rPr>
          <w:rtl w:val="true"/>
        </w:rPr>
        <w:t>اشاره</w:t>
      </w:r>
      <w:bookmarkEnd w:id="5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قاعده مسلّم نزد مسلمانان، سنّت مفسّر و مبين قرآن است و براى رفع اجمال از مجملات، تعيين مقيدات در مطلقات و يافتن مخصّصات در عموماتِ قرآن كريم، بايد به روايات معتبر مراجعه شود؛ از اين رو به برخى از اين روايت ها به طور اختصار اشاره مى كنيم</w:t>
      </w:r>
      <w:r>
        <w:rPr>
          <w:rFonts w:eastAsia="Amiri" w:cs="Amiri" w:ascii="Amiri" w:hAnsi="Amiri"/>
          <w:color w:val="111111"/>
          <w:sz w:val="28"/>
          <w:szCs w:val="28"/>
          <w:rtl w:val="true"/>
          <w:lang w:bidi="ar-SA"/>
        </w:rPr>
        <w:t xml:space="preserve">. </w:t>
      </w:r>
      <w:bookmarkStart w:id="592" w:name="pg11660_121410"/>
    </w:p>
    <w:p>
      <w:pPr>
        <w:pStyle w:val="Heading4"/>
        <w:numPr>
          <w:ilvl w:val="3"/>
          <w:numId w:val="1"/>
        </w:numPr>
        <w:rPr/>
      </w:pPr>
      <w:bookmarkStart w:id="593" w:name="__RefHeading___Toc6398000_73709187"/>
      <w:bookmarkStart w:id="594" w:name="_Toc218"/>
      <w:bookmarkEnd w:id="592"/>
      <w:bookmarkEnd w:id="593"/>
      <w:r>
        <w:rPr>
          <w:rtl w:val="true"/>
        </w:rPr>
        <w:t>حديث يكم</w:t>
      </w:r>
      <w:r>
        <w:rPr>
          <w:rtl w:val="true"/>
        </w:rPr>
        <w:t>:</w:t>
      </w:r>
      <w:bookmarkEnd w:id="594"/>
    </w:p>
    <w:p>
      <w:pPr>
        <w:pStyle w:val="BookText"/>
        <w:rPr/>
      </w:pPr>
      <w:r>
        <w:rPr>
          <w:rFonts w:ascii="Amiri" w:hAnsi="Amiri" w:eastAsia="Amiri" w:cs="Amiri"/>
          <w:color w:val="111111"/>
          <w:sz w:val="28"/>
          <w:sz w:val="28"/>
          <w:szCs w:val="28"/>
          <w:rtl w:val="true"/>
          <w:lang w:bidi="ar-SA"/>
        </w:rPr>
        <w:t>در منابع معتبر حديثى نزد اهل تسنّن، با اسانيد صحيح و متعدد از حضرت رسول اكرم صلى اللّه عليه وآله نقل شده كه درباره اميرالمؤمنين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وليّ كلّ مؤمن بعدي؛</w:t>
      </w:r>
      <w:r>
        <w:rPr>
          <w:rStyle w:val="FootnoteAnchor"/>
          <w:rtl w:val="true"/>
        </w:rPr>
        <w:footnoteReference w:id="516"/>
      </w:r>
      <w:r>
        <w:rPr>
          <w:rFonts w:ascii="IRNazanin" w:hAnsi="IRNazanin" w:eastAsia="IRNazanin"/>
          <w:color w:val="111111"/>
          <w:sz w:val="28"/>
          <w:sz w:val="28"/>
          <w:szCs w:val="28"/>
          <w:rtl w:val="true"/>
          <w:lang w:bidi="fa-IR"/>
        </w:rPr>
        <w:t>تو پس از من ولىِّ هر مؤمنى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وليّكم من بعدي؛</w:t>
      </w:r>
      <w:r>
        <w:rPr>
          <w:rStyle w:val="FootnoteAnchor"/>
          <w:rtl w:val="true"/>
        </w:rPr>
        <w:footnoteReference w:id="517"/>
      </w:r>
      <w:r>
        <w:rPr>
          <w:rFonts w:ascii="IRNazanin" w:hAnsi="IRNazanin" w:eastAsia="IRNazanin"/>
          <w:color w:val="111111"/>
          <w:sz w:val="28"/>
          <w:sz w:val="28"/>
          <w:szCs w:val="28"/>
          <w:rtl w:val="true"/>
          <w:lang w:bidi="fa-IR"/>
        </w:rPr>
        <w:t>او پس از من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معناى ديگرى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ناسازگار است، زيرا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 السلام به دوره پس از رسول خدا صلى اللّه عليه وآله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معنايى كه صرفا پس از رسول خدا صلى اللّه عليه وآله براى اميرالمؤمنين عليه السلام محقّق مى شود، اولويت در تصرف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اسانيد اين حديث فراوان است و بسيارى از عالمان حديثى اهل سنّت آن را تصحيح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در استيعاب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وآله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Style w:val="FootnoteAnchor"/>
          <w:rtl w:val="true"/>
        </w:rPr>
        <w:footnoteReference w:id="518"/>
      </w:r>
      <w:r>
        <w:rPr>
          <w:rFonts w:ascii="IRNazanin" w:hAnsi="IRNazanin" w:eastAsia="IRNazanin"/>
          <w:color w:val="111111"/>
          <w:sz w:val="28"/>
          <w:sz w:val="28"/>
          <w:szCs w:val="28"/>
          <w:rtl w:val="true"/>
          <w:lang w:bidi="fa-IR"/>
        </w:rPr>
        <w:t>همانا رسول خدا صلى اللّه عليه وآله به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ولىِّ هر مؤمنى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سند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519"/>
      </w:r>
      <w:r>
        <w:rPr>
          <w:rFonts w:ascii="IRNazanin" w:hAnsi="IRNazanin" w:eastAsia="IRNazanin"/>
          <w:color w:val="111111"/>
          <w:sz w:val="28"/>
          <w:sz w:val="28"/>
          <w:szCs w:val="28"/>
          <w:rtl w:val="true"/>
          <w:lang w:bidi="fa-IR"/>
        </w:rPr>
        <w:t>و اين اِسنادى است كه به جهت صحت و وثوق نقل آن، هيچ طعنى در آن به احدى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ابوداوود طيالسى نيز اين حديث را در مسند خود از ابن عباس، از رسول خدا صلى اللّه عليه وآله نقل مى كند</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در تهذيب الكمال نيز قسمتى از حديث با همين سند طيالسى نقل شده و درباره سند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521"/>
      </w:r>
      <w:r>
        <w:rPr>
          <w:rFonts w:ascii="IRNazanin" w:hAnsi="IRNazanin" w:eastAsia="IRNazanin"/>
          <w:color w:val="111111"/>
          <w:sz w:val="28"/>
          <w:sz w:val="28"/>
          <w:szCs w:val="28"/>
          <w:rtl w:val="true"/>
          <w:lang w:bidi="fa-IR"/>
        </w:rPr>
        <w:t>اين اسنادى است كه به جهت صحت و وثوق نقل آن، هيچ طعنى در آن به احدى وارد نيست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چند موضع از مسند خود نيز اين حديث را از رسول خدا صلى اللّه عليه وآله نقل مى كند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هم چنين در سنن ترمذى نيز با سند صحيح آمده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نسائى در خصائص اميرالمؤمنين</w:t>
      </w:r>
      <w:r>
        <w:rPr>
          <w:rStyle w:val="FootnoteAnchor"/>
          <w:rtl w:val="true"/>
        </w:rPr>
        <w:footnoteReference w:id="524"/>
      </w:r>
      <w:r>
        <w:rPr>
          <w:rFonts w:ascii="Amiri" w:hAnsi="Amiri" w:eastAsia="Amiri" w:cs="Amiri"/>
          <w:color w:val="111111"/>
          <w:sz w:val="28"/>
          <w:sz w:val="28"/>
          <w:szCs w:val="28"/>
          <w:rtl w:val="true"/>
          <w:lang w:bidi="ar-SA"/>
        </w:rPr>
        <w:t>و ابويعلى موصلى در مسند خود، با سند صحيح حديث را نقل كرده اند</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حاكم نيشابورى پس از نقل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 بهذه السياقة؛</w:t>
      </w:r>
      <w:r>
        <w:rPr>
          <w:rStyle w:val="FootnoteAnchor"/>
          <w:rtl w:val="true"/>
        </w:rPr>
        <w:footnoteReference w:id="526"/>
      </w:r>
      <w:r>
        <w:rPr>
          <w:rFonts w:ascii="Amiri" w:hAnsi="Amiri" w:eastAsia="Amiri" w:cs="Amiri"/>
          <w:color w:val="111111"/>
          <w:sz w:val="28"/>
          <w:sz w:val="28"/>
          <w:szCs w:val="28"/>
          <w:rtl w:val="true"/>
          <w:lang w:bidi="ar-SA"/>
        </w:rPr>
        <w:t>اين حديث صحيح الاسناد است و مسلم و بخارى آن را به اين سياق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527"/>
      </w:r>
      <w:r>
        <w:rPr>
          <w:rFonts w:ascii="Amiri" w:hAnsi="Amiri" w:eastAsia="Amiri" w:cs="Amiri"/>
          <w:color w:val="111111"/>
          <w:sz w:val="28"/>
          <w:sz w:val="28"/>
          <w:szCs w:val="28"/>
          <w:rtl w:val="true"/>
          <w:lang w:bidi="ar-SA"/>
        </w:rPr>
        <w:t>اين حديث بر مبناى رجالى مسلم صحيح است و بخارى و مسلم آن را نقل نكرده اند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نيز در تهذيب الآثار كه نزد اهل تسنّن از كتاب هاى معتبر به شمار مى رود، حديث را تصحيح كرده و به صراحت حكم به صحت آن كرده است</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ابن عساكر نيز حديث ياد شده را به اسانيد مختلف و در قسمت هاى متعددى از تاريخ مدينة دمشق نقل كرده است</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ابونعيم اصفهانى نيز از رسول خدا صلى اللّه عليه وآله نقل مى كند كه درباره اميرالمؤمنين عليه السلام فرمود</w:t>
      </w:r>
      <w:r>
        <w:rPr>
          <w:rFonts w:eastAsia="Amiri" w:cs="Amiri" w:ascii="Amiri" w:hAnsi="Amiri"/>
          <w:color w:val="111111"/>
          <w:sz w:val="28"/>
          <w:szCs w:val="28"/>
          <w:rtl w:val="true"/>
          <w:lang w:bidi="ar-SA"/>
        </w:rPr>
        <w:t xml:space="preserve">: </w:t>
      </w:r>
      <w:bookmarkStart w:id="595" w:name="pg11660_121413"/>
    </w:p>
    <w:p>
      <w:pPr>
        <w:pStyle w:val="BookText"/>
        <w:rPr/>
      </w:pPr>
      <w:bookmarkEnd w:id="595"/>
      <w:r>
        <w:rPr>
          <w:rFonts w:ascii="Amiri" w:hAnsi="Amiri" w:eastAsia="Amiri" w:cs="Amiri"/>
          <w:color w:val="111111"/>
          <w:sz w:val="28"/>
          <w:sz w:val="28"/>
          <w:szCs w:val="28"/>
          <w:rtl w:val="true"/>
          <w:lang w:bidi="ar-SA"/>
        </w:rPr>
        <w:t>فهو أولى الناس بكم بعدي؛</w:t>
      </w:r>
      <w:r>
        <w:rPr>
          <w:rStyle w:val="FootnoteAnchor"/>
          <w:rtl w:val="true"/>
        </w:rPr>
        <w:footnoteReference w:id="530"/>
      </w:r>
      <w:r>
        <w:rPr>
          <w:rFonts w:ascii="IRNazanin" w:hAnsi="IRNazanin" w:eastAsia="IRNazanin"/>
          <w:color w:val="111111"/>
          <w:sz w:val="28"/>
          <w:sz w:val="28"/>
          <w:szCs w:val="28"/>
          <w:rtl w:val="true"/>
          <w:lang w:bidi="fa-IR"/>
        </w:rPr>
        <w:t>او پس از من سزاوارترين مردم نسبت به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كتاب حلية الاولياء نيز به سند صحيح،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ولى كل مؤمن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ابن كثير اين حديث را در البداية والنهاية با اسانيد مختلف آورده است</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سيوطى و متقى هندى نيز پس از اين كه حديث را به اسانيد مختلف نقل كرده اند، سند آن را تصحيح نموده اند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حديث ياد شده در منابع ديگر اهل سنّت نيز نقل شده كه به جهت خوددارى از طولانى شدن بحث، از آوردن آن ها خوددارى مى شود</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596" w:name="__RefHeading___Toc6398002_73709187"/>
      <w:bookmarkStart w:id="597" w:name="_Toc219"/>
      <w:bookmarkEnd w:id="596"/>
      <w:r>
        <w:rPr>
          <w:rtl w:val="true"/>
        </w:rPr>
        <w:t>حديث دوم</w:t>
      </w:r>
      <w:r>
        <w:rPr>
          <w:rtl w:val="true"/>
        </w:rPr>
        <w:t>:</w:t>
      </w:r>
      <w:bookmarkEnd w:id="597"/>
    </w:p>
    <w:p>
      <w:pPr>
        <w:pStyle w:val="BookText"/>
        <w:rPr/>
      </w:pPr>
      <w:r>
        <w:rPr>
          <w:rFonts w:ascii="Amiri" w:hAnsi="Amiri" w:eastAsia="Amiri" w:cs="Amiri"/>
          <w:color w:val="111111"/>
          <w:sz w:val="28"/>
          <w:sz w:val="28"/>
          <w:szCs w:val="28"/>
          <w:rtl w:val="true"/>
          <w:lang w:bidi="ar-SA"/>
        </w:rPr>
        <w:t>در منابع اهل تسنّن از رسول خدا صلى اللّه عليه وآله نقل شده است كه ايشان ضمن حديث ثقلين فرمودند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مولاي وأنا ولّي كل مؤمن، 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همانا خداوند مولاى من است و من ولىِّ همه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ولىّ او هستم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امور كسى را كه او را سرپرست خود قرار داده بر عهده گير و هر كه را با او دشمنى كند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ذكر اين روايت، درباره سند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 بطوله؛</w:t>
      </w:r>
      <w:r>
        <w:rPr>
          <w:rStyle w:val="FootnoteAnchor"/>
          <w:rtl w:val="true"/>
        </w:rPr>
        <w:footnoteReference w:id="536"/>
      </w:r>
      <w:r>
        <w:rPr>
          <w:rFonts w:ascii="Amiri" w:hAnsi="Amiri" w:eastAsia="Amiri" w:cs="Amiri"/>
          <w:color w:val="111111"/>
          <w:sz w:val="28"/>
          <w:sz w:val="28"/>
          <w:szCs w:val="28"/>
          <w:rtl w:val="true"/>
          <w:lang w:bidi="ar-SA"/>
        </w:rPr>
        <w:t xml:space="preserve">اين حديث بر مبناى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آن دو، روايت را به صورت كامل نقل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غرائب القرآن،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ولايت خداوند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متولي أمورهم وكافل مصالحهم؛</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ولىّ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متولى و سرپرست امورشان و كفيل مصالحشان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ولايت خداوند به معناى سرپرستى و زمامدارى امور بندگان است و بر اساس حديث فوق، اختيار و زمام امور پيامبر اكرم صلى اللّه عليه وآله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رسول خدا صلى اللّه عليه وآله خود را صاحب اختيار و زمامدار امور همه مؤمنان معرفى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يكى از شرح هاى كتاب جامع الصغير سيوطى، على بن احمد عزيزى در معناى حديث پيامبر خدا صلى اللّه عليه وآله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ولىّ المؤمنين، أي متولي أمورهم، فكان صلّى اللّه عليه وآله يُباح له أن يزوّج ما شاء من النساء ممّن يشاء غيره ومن نفسه، وإن لم يأذن كلّ من الولي والمرأة، وأن يتولى الطرفين بلا إذن؛</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ولىّ مؤمنان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متولى امور ايشانم و براى پيامبر اكرم صلى اللّه عليه وآله مباح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از سوى خداوند سبحان اذن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زنى را بخواهد تزويج كند، حتى بدون اذن زن و ولى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ولايت پيامبر اكرم صلى اللّه عليه وآله نيز به معناى اولويت ايشان در تصرف امور بندگان است، چنان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بِالْمُؤمِنينَ مِنْ أَنْفُسِهِمْ</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و به تصريح رسول خدا صلى اللّه عليه وآله، حضرت اميرالمؤمنين على عليه السلام نيز به همين معنا داراى ولايت است، از اين رو در برخى روايات، حضرت رسول اكرم صلى اللّه عليه وآله براى بيان مولويت اميرالمؤمنين عليه السلام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وقتى وهب بن حمزه نزد پيامبر صلى اللّه عليه وآله از اميرالمؤمنين بدگويى مى كند، حضرتش به وى مى فرمايد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تقل هذا، فهو أولى الناس بكم بعدي؛</w:t>
      </w:r>
      <w:r>
        <w:rPr>
          <w:rStyle w:val="FootnoteAnchor"/>
          <w:rtl w:val="true"/>
        </w:rPr>
        <w:footnoteReference w:id="540"/>
      </w:r>
      <w:r>
        <w:rPr>
          <w:rFonts w:ascii="IRNazanin" w:hAnsi="IRNazanin" w:eastAsia="IRNazanin"/>
          <w:color w:val="111111"/>
          <w:sz w:val="28"/>
          <w:sz w:val="28"/>
          <w:szCs w:val="28"/>
          <w:rtl w:val="true"/>
          <w:lang w:bidi="fa-IR"/>
        </w:rPr>
        <w:t xml:space="preserve">چنين مگو، زيرا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همه مردم به شما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همان طور كه 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بِالْمُؤمِنينَ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امور مؤمنان اولى به تصرف است؛ همين طور حضرت اميرالمؤمنين عليه السلام نيز بر اساس فرمايش رسول خدا صلى اللّه عليه وآله نسبت به امور مؤمنان اولى به تصرف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التنزيل و در ذيل اين آيه، درباره معناى اولويت رسول خدا صلى اللّه عليه 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نفوذ حكمه فيهم ووجوب طاعته عليهم؛</w:t>
      </w:r>
      <w:r>
        <w:rPr>
          <w:rStyle w:val="FootnoteAnchor"/>
          <w:rtl w:val="true"/>
        </w:rPr>
        <w:footnoteReference w:id="54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نفوذ حكمش در ميان آنان و وجوب طاعتش بر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الوجيز فى تفسير الكتاب العزيز نيز در ذيل همان آيه شريفه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هو أولى بهم منهم بأنفسهم، أنّه أحقّ بتدبيرهم، وحكمه أنفذ عليهم من حكمهم على أنفسهم خلاف ما يحكم به، لوجوب طاعته التي هي مقرونة بطاعة اللّه تعالى؛</w:t>
      </w:r>
      <w:r>
        <w:rPr>
          <w:rStyle w:val="FootnoteAnchor"/>
          <w:rtl w:val="true"/>
        </w:rPr>
        <w:footnoteReference w:id="542"/>
      </w:r>
      <w:r>
        <w:rPr>
          <w:rFonts w:ascii="IRNazanin" w:hAnsi="IRNazanin" w:eastAsia="IRNazanin"/>
          <w:color w:val="111111"/>
          <w:sz w:val="28"/>
          <w:sz w:val="28"/>
          <w:szCs w:val="28"/>
          <w:rtl w:val="true"/>
          <w:lang w:bidi="fa-IR"/>
        </w:rPr>
        <w:t xml:space="preserve">پيامبر نسبت به مؤمنان از آنان سزاوارتر و به تدبير امورشان احقّ است و حكم ايشان از حكم مؤمنان نسبت به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ايشان حكم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 است، زيرا وجوب اطاعت ايشان قرين اطاعت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انوار التنزيل نيز آمده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عليهم أن يكون أحبّ إليهم من أنفسهم وأمره أنفذ عليهم من أمرها؛</w:t>
      </w:r>
      <w:r>
        <w:rPr>
          <w:rStyle w:val="FootnoteAnchor"/>
          <w:rtl w:val="true"/>
        </w:rPr>
        <w:footnoteReference w:id="543"/>
      </w:r>
      <w:r>
        <w:rPr>
          <w:rFonts w:ascii="IRNazanin" w:hAnsi="IRNazanin" w:eastAsia="IRNazanin"/>
          <w:color w:val="111111"/>
          <w:sz w:val="28"/>
          <w:sz w:val="28"/>
          <w:szCs w:val="28"/>
          <w:rtl w:val="true"/>
          <w:lang w:bidi="fa-IR"/>
        </w:rPr>
        <w:t xml:space="preserve">پس بر مردم واجب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محبوب تر از خودشان و امرش بر آنان نافذتر از امر خودشان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زمخشرى در الكشاف عن حقائق غوامض التنزيل و نيز واحدى در تفسيرش، آيه را به همين معنا تفسير كرده اند</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نظام الدين نيشابورى در تفسير غرائب القرآن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إطلاق الآية أنّه أولى بهم من أنفسهم في كل شيء من أمور الدنيا والدين؛</w:t>
      </w:r>
      <w:r>
        <w:rPr>
          <w:rStyle w:val="FootnoteAnchor"/>
          <w:rtl w:val="true"/>
        </w:rPr>
        <w:footnoteReference w:id="545"/>
      </w:r>
      <w:r>
        <w:rPr>
          <w:rFonts w:ascii="IRNazanin" w:hAnsi="IRNazanin" w:eastAsia="IRNazanin"/>
          <w:color w:val="111111"/>
          <w:sz w:val="28"/>
          <w:sz w:val="28"/>
          <w:szCs w:val="28"/>
          <w:rtl w:val="true"/>
          <w:lang w:bidi="fa-IR"/>
        </w:rPr>
        <w:t>از اطلاق آيه دانسته مى شود كه ايشان از خود مؤمنان نسبت به آنان در هر چيزى از امور دنيا و دين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تسنّن ولايت پيامبر اكرم صلى اللّه عليه وآله را به معناى اولويت ايشان در تمام امور دنيا و دين مى دانند، به مقتضاى فرمايش 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اميرالمؤمنين عليه السلام را ولىِّ بعد از خود معرفى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ولايت را در مورد اميرالمؤمنين عليه السلام بپذيرند؛ چرا كه حضرتش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أولى الناس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اهل تسنّن چاره اى نخواهند داشت مگر اين كه اعتراف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ولايت معنايى جز اولويت در تصرف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درباره نزول آيه ولايت از جناب ابوذر رحمه اللّه نقل مى كند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ذر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وآله يوما 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الرسول صلّى اللّه عليه وآله فما أعطاني أحد شيئاً، وعلي عليه السلام كان راكعا، فأومأ إليه بخنصره اليمنى وكان فيها خاتم، فأقبل السائل حتى أخذ الخاتم بمرأى النبي صلّى اللّه عليه وآله،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أخى موسى 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فأنزلت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اللّهم وأنا محمّد نبيّك وصفيك فاشرح لي صدري ويسر لي أمري واجعل لي وزيرا من أهلي عليّا أشدد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 رسول اللّه هذه الكلمة حتى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إلى آخرها؛</w:t>
      </w:r>
      <w:r>
        <w:rPr>
          <w:rStyle w:val="FootnoteAnchor"/>
          <w:rtl w:val="true"/>
        </w:rPr>
        <w:footnoteReference w:id="549"/>
      </w:r>
      <w:r>
        <w:rPr>
          <w:rFonts w:ascii="IRNazanin" w:hAnsi="IRNazanin" w:eastAsia="IRNazanin"/>
          <w:color w:val="111111"/>
          <w:sz w:val="28"/>
          <w:sz w:val="28"/>
          <w:szCs w:val="28"/>
          <w:rtl w:val="true"/>
          <w:lang w:bidi="fa-IR"/>
        </w:rPr>
        <w:t>از ابوذر رضى اللّه عنه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رسول خدا صلى اللّه عليه وآله مشغول نماز ظهر بوديم كه سائلى در مسجد درخواست كمك كرد، ولى هيچ كس چيزى به وى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دست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كه من در مسجد رسول خدا صلى اللّه عليه وآله درخواستى كردم و كسى چيزى به من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در ركوع بود، پس به انگشت كوچك دست راست خويش كه انگشترى در آن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پيش رفت و در حالى كه رسول خدا صلى اللّه عليه وآله نظاره گر بود انگشتر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درستى كه برادرم موسى از تو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سينه مرا گشاده گردان و كار مرا آسان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در امر من شريك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محمّد پيامبر و برگزيده تو هستم، پس سينه مرا گشاده گردان و كار مرا آسان كن و وزيرى از خويشانم؛ يعنى على را براى من قرار ده و به او پشتم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رسول خدا صلى اللّه عليه وآله اين </w:t>
      </w:r>
    </w:p>
    <w:p>
      <w:pPr>
        <w:pStyle w:val="BookText"/>
        <w:rPr/>
      </w:pPr>
      <w:r>
        <w:rPr>
          <w:rFonts w:ascii="IRNazanin" w:hAnsi="IRNazanin" w:eastAsia="IRNazanin"/>
          <w:color w:val="111111"/>
          <w:sz w:val="28"/>
          <w:sz w:val="28"/>
          <w:szCs w:val="28"/>
          <w:rtl w:val="true"/>
          <w:lang w:bidi="fa-IR"/>
        </w:rPr>
        <w:t>كلام را تمام نكرده بود كه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ولايت و مقام اعطائى به حضرت اميرالمؤمنين عليه السلام در اين آيه، امرى غير از امامت و اولويت در تصرف مى بود، نيازى به اين گونه دعا و درخواست عاجزانه از سوى پيامبر اكرم صلى اللّه عليه وآله نمى بود و اين تضرّع و التماس به درگاه خداوند، با اين بيان كه مثلاً دوست شما تنها خدا، رسول اكرم و على عليهما السلام است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مشترك معنوى وضع شده است و هر چند درباره مصاديق مختلف به كار مى رود، امّا معنا در همه آن ها يكى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با توجه به قرائن موجود در آيه و نيز بر اساس سنّت و روايات پيامبر اكرم صلى اللّه عليه وآله،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ولايت همان اولويت در تصرف و مقام امامت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اهل تسنّن، به جهت سستى استدلالاتشان در نفى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اشكال تراشى و زياد كردن اشكال ها پرداخته اند و چنان 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حقيقتا غير از امامت و اولويت در تصرف مى بود، يكى از پايه هاى سه گانه استدلال شيعه فرو مى ريخت و ديگر نيازى به طرح اشكال هاى متعدد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تسنّن از استوارى هر سه پايه استدلال آگاهند و صرفا روحيه حق گريزى آنان موجب اشكال تراشى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يادآورى اشكال هاى مطرح شده ديگر، به آن ها پاسخ خواهيم داد</w:t>
      </w:r>
      <w:r>
        <w:rPr>
          <w:rFonts w:eastAsia="IRNazanin" w:cs="IRNazanin"/>
          <w:color w:val="111111"/>
          <w:sz w:val="28"/>
          <w:szCs w:val="28"/>
          <w:rtl w:val="true"/>
          <w:lang w:bidi="fa-IR"/>
        </w:rPr>
        <w:t xml:space="preserve">. </w:t>
      </w:r>
      <w:bookmarkStart w:id="598" w:name="pg11660_121420"/>
    </w:p>
    <w:p>
      <w:pPr>
        <w:pStyle w:val="Heading3"/>
        <w:numPr>
          <w:ilvl w:val="2"/>
          <w:numId w:val="1"/>
        </w:numPr>
        <w:rPr/>
      </w:pPr>
      <w:bookmarkStart w:id="599" w:name="__RefHeading___Toc6398004_73709187"/>
      <w:bookmarkStart w:id="600" w:name="_Toc220"/>
      <w:bookmarkEnd w:id="598"/>
      <w:bookmarkEnd w:id="599"/>
      <w:r>
        <w:rPr>
          <w:rtl w:val="true"/>
        </w:rPr>
        <w:t>نفى وجود اجماع بر نزول آيه ولايت در شأن اميرالمؤمنين</w:t>
      </w:r>
      <w:bookmarkEnd w:id="600"/>
    </w:p>
    <w:p>
      <w:pPr>
        <w:pStyle w:val="BookText"/>
        <w:rPr/>
      </w:pPr>
      <w:r>
        <w:rPr>
          <w:rFonts w:ascii="IRNazanin" w:hAnsi="IRNazanin" w:eastAsia="IRNazanin"/>
          <w:color w:val="111111"/>
          <w:sz w:val="28"/>
          <w:sz w:val="28"/>
          <w:szCs w:val="28"/>
          <w:rtl w:val="true"/>
          <w:lang w:bidi="fa-IR"/>
        </w:rPr>
        <w:t xml:space="preserve">پيشتر با طرح و بررسى روايات معتبر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صراحت بر نزول آيه ولايت درباره اميرالمؤمنين عليه السلام تأكيد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هر گونه ترديد و شبهه در اين باره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خوش ندارند درخشش حقيقت را نظاره كنند، به هر نحوى در كتمان آن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برخى از عالمان اهل سنّت اجماع بر نزول آيه ولايت را در شأن اميرالمؤمنين عليه السلام نفى و انكار كرده اند و عجيب تر آن كه ابن تيميه، احاديثى را كه بر نزول آيه ولايت در شأن اميرالمؤمنين عليه السلام دلالت دارند دروغ و افترا مى شمارد و ادعا مى كند اين احاديث به اجماع اهل علم كذبند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منهاج السنّة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وضع بعض الكذّابين حديثا مفترى أنّ هذه الآية نزلت في علي لما تصدق بخاتمه في الصلاة وهذا كذب بإجماع أهل العلم بالنقل؛</w:t>
      </w:r>
      <w:r>
        <w:rPr>
          <w:rStyle w:val="FootnoteAnchor"/>
          <w:rtl w:val="true"/>
        </w:rPr>
        <w:footnoteReference w:id="550"/>
      </w:r>
      <w:r>
        <w:rPr>
          <w:rFonts w:ascii="IRNazanin" w:hAnsi="IRNazanin" w:eastAsia="IRNazanin"/>
          <w:color w:val="111111"/>
          <w:sz w:val="28"/>
          <w:sz w:val="28"/>
          <w:szCs w:val="28"/>
          <w:rtl w:val="true"/>
          <w:lang w:bidi="fa-IR"/>
        </w:rPr>
        <w:t>برخى دروغ پردازان، حديثى غير واقعى جعل كرده اند كه بر اساس آن، آيه ولايت به هنگام صدقه دادن انگشتر از سوى على عليه السلام نازل شده است و اين امر به اجماع عالمان به روايات دروغ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ديدگاه ابن تيميه، بزرگان حديث اهل تسنّن دروغ پرداز و افترا زننده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عبداللّه بن سلام، مجاهد، عطاء، سدّى، ضحّاك، طبرى، ابن ابى حاتم، طبرانى، حاكم نيشابورى، ثعلبى، ابن مردويه، زمخشرى، ابن اثير، ابن حجر، تفتازانى، ايجى، آلوسى و برخى ديگر</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ابن تيميه پا را از اين فراتر گذارده و ادعا مى كند كه بر عدم نزول آيه در شأن </w:t>
      </w:r>
    </w:p>
    <w:p>
      <w:pPr>
        <w:pStyle w:val="BookText"/>
        <w:rPr/>
      </w:pPr>
      <w:r>
        <w:rPr>
          <w:rFonts w:ascii="IRNazanin" w:hAnsi="IRNazanin" w:eastAsia="IRNazanin"/>
          <w:color w:val="111111"/>
          <w:sz w:val="28"/>
          <w:sz w:val="28"/>
          <w:szCs w:val="28"/>
          <w:rtl w:val="true"/>
          <w:lang w:bidi="fa-IR"/>
        </w:rPr>
        <w:t>اميرالمؤمنين عليه السلام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أجمعوا أنّها نزلت في علي من أعظم الدعاوى الكاذبة؛ بل أجمع أهل العلم بالنقل على أنّها لم تنزل في علي بخصوصه وأنّ عليا لم يتصدق بخاتمه في الصلاة وأجمع أهل العلم بالحديث على أنّ القصة المروية في ذلك من الكذب الموضوع؛</w:t>
      </w:r>
      <w:r>
        <w:rPr>
          <w:rStyle w:val="FootnoteAnchor"/>
          <w:rtl w:val="true"/>
        </w:rPr>
        <w:footnoteReference w:id="552"/>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كه آيه درباره على عليه السلام نازل شده است، از بزرگ ترين ادعاهاى دروغ مى باشد، بلكه عالمان حديثى اجماع دارند بر اين كه اين آيه درباره على نازل نشده است و اميرالمؤمنين عليه السلام در نماز انگشتر خود را تصدق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عالمان حديثى بر اين مطلب است كه اين قصه از دروغ هايى است كه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مى نويسد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وجمهور الأمّة لم تسمع هذا الخبر؛</w:t>
      </w:r>
      <w:r>
        <w:rPr>
          <w:rStyle w:val="FootnoteAnchor"/>
          <w:rtl w:val="true"/>
        </w:rPr>
        <w:footnoteReference w:id="553"/>
      </w:r>
      <w:r>
        <w:rPr>
          <w:rFonts w:ascii="IRNazanin" w:hAnsi="IRNazanin" w:eastAsia="IRNazanin"/>
          <w:color w:val="111111"/>
          <w:sz w:val="28"/>
          <w:sz w:val="28"/>
          <w:szCs w:val="28"/>
          <w:rtl w:val="true"/>
          <w:lang w:bidi="fa-IR"/>
        </w:rPr>
        <w:t>و جمهور مسلمانان اين خبر را نشنيده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راويان اين احاديث را دروغ پرداز و افتراگو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ميان آن ها ده تن از صحابه رسول خدا صلى اللّه عليه وآله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حقيقتا حديثى كه بيش از پنجاه تن از عالمان حديثى در دوره ها و عصرهاى مختلف نقل كرده اند و بسيارى از عالمان رجالى سند آن را صحيح و معتبر دانسته اند،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سؤالات فوق منفى باشد، آيا ديگر مى توان به مطالب شخصى </w:t>
      </w:r>
    </w:p>
    <w:p>
      <w:pPr>
        <w:pStyle w:val="BookText"/>
        <w:rPr/>
      </w:pPr>
      <w:r>
        <w:rPr>
          <w:rFonts w:ascii="IRNazanin" w:hAnsi="IRNazanin" w:eastAsia="IRNazanin"/>
          <w:color w:val="111111"/>
          <w:sz w:val="28"/>
          <w:sz w:val="28"/>
          <w:szCs w:val="28"/>
          <w:rtl w:val="true"/>
          <w:lang w:bidi="fa-IR"/>
        </w:rPr>
        <w:t xml:space="preserve">هم چون ابن تيميه اطمينان كرد؟ آيا اين شيوه بحث و برخورد علمى با موضوعات علمى است؟ به راستى، اين است حال ابن تيميه اى كه گروهى از اهل تسنّن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تنها شيعيان در نزول آيه ولايت در شأن امير مؤمنان عليه السلام ادعاى اجماع نمى كنند؛ بلكه به اعتقاد بسيارى از مفسّران و عالمان حديثى و غير حديثى اهل سنّت، در شأن نزول اين آيه درباره حضرت امير مؤمنان عليه السلام اجماع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باتّفاق المفسرين في علي بن أبي طالب رضي اللّه عنه حين أعطى السائل خاتمه وهو راكع في صلاته؛</w:t>
      </w:r>
      <w:r>
        <w:rPr>
          <w:rStyle w:val="FootnoteAnchor"/>
          <w:rtl w:val="true"/>
        </w:rPr>
        <w:footnoteReference w:id="554"/>
      </w:r>
      <w:r>
        <w:rPr>
          <w:rFonts w:ascii="IRNazanin" w:hAnsi="IRNazanin" w:eastAsia="IRNazanin"/>
          <w:color w:val="111111"/>
          <w:sz w:val="28"/>
          <w:sz w:val="28"/>
          <w:szCs w:val="28"/>
          <w:rtl w:val="true"/>
          <w:lang w:bidi="fa-IR"/>
        </w:rPr>
        <w:t>به اتفاق همه مفسّران، آيه ولايت درباره على بن ابى طالب عليه السلام نازل شده است، هنگامى كه ايشان انگشتر خويش را در ركوع نماز به سائل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ايجى نيز مى نويسد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أئمة التفسير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فإنّه كان في الصلاة راكعا، فسأله سائل، فأعطاه خاتمه، فنزلت الآية؛</w:t>
      </w:r>
      <w:r>
        <w:rPr>
          <w:rStyle w:val="FootnoteAnchor"/>
          <w:rtl w:val="true"/>
        </w:rPr>
        <w:footnoteReference w:id="555"/>
      </w:r>
      <w:r>
        <w:rPr>
          <w:rFonts w:ascii="IRNazanin" w:hAnsi="IRNazanin" w:eastAsia="IRNazanin"/>
          <w:color w:val="111111"/>
          <w:sz w:val="28"/>
          <w:sz w:val="28"/>
          <w:szCs w:val="28"/>
          <w:rtl w:val="true"/>
          <w:lang w:bidi="fa-IR"/>
        </w:rPr>
        <w:t xml:space="preserve">به تحقيق پيشوايان تفسيرى اجماع دارند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در ركوع نماز بودند كه سائلى از او درخواست كمك كرد و ايشان انگشتر خويش را به او بخشيد و آيه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حاكم حسكانى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المفسّرين أنّ هذه الآية نزلت في أمير المؤمنين؛</w:t>
      </w:r>
      <w:r>
        <w:rPr>
          <w:rStyle w:val="FootnoteAnchor"/>
          <w:rtl w:val="true"/>
        </w:rPr>
        <w:footnoteReference w:id="557"/>
      </w:r>
      <w:r>
        <w:rPr>
          <w:rFonts w:ascii="Amiri" w:hAnsi="Amiri" w:eastAsia="Amiri" w:cs="Amiri"/>
          <w:color w:val="111111"/>
          <w:sz w:val="28"/>
          <w:sz w:val="28"/>
          <w:szCs w:val="28"/>
          <w:rtl w:val="true"/>
          <w:lang w:bidi="ar-SA"/>
        </w:rPr>
        <w:t>بين مفسّران در اين كه آيه ولايت درباره اميرالمؤمنين عليه السلام نازل شده اختلافى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الدين قوشچى نيز در شرحى كه بر تجريد نگاشته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نزلت باتفاق المفسّرين في حقّ علي بن أبي طالب حين أعطى السائل خاتمه وهو راكع فى صلاته؛</w:t>
      </w:r>
      <w:r>
        <w:rPr>
          <w:rStyle w:val="FootnoteAnchor"/>
          <w:rtl w:val="true"/>
        </w:rPr>
        <w:footnoteReference w:id="558"/>
      </w:r>
      <w:r>
        <w:rPr>
          <w:rFonts w:ascii="IRNazanin" w:hAnsi="IRNazanin" w:eastAsia="IRNazanin"/>
          <w:color w:val="111111"/>
          <w:sz w:val="28"/>
          <w:sz w:val="28"/>
          <w:szCs w:val="28"/>
          <w:rtl w:val="true"/>
          <w:lang w:bidi="fa-IR"/>
        </w:rPr>
        <w:t>اين آيه به اتفاق همه مفسّران در حق على بن ابى طالب عليه السلام نازل شده است هنگامى كه ايشان در ركوعِ نماز، انگشتر خود را به سائل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غير از مفسران، بسيارى از عالمان حديث اهل سنّت نيز به نزول آيه ولايت در شأن اميرالمؤمنين عليه السلام اقرار و اعتراف كرده اند كه پيشتر نام تعدادى از راويان در اين باره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الأخباريين على أنّها نزلت في علي؛</w:t>
      </w:r>
      <w:r>
        <w:rPr>
          <w:rStyle w:val="FootnoteAnchor"/>
          <w:rtl w:val="true"/>
        </w:rPr>
        <w:footnoteReference w:id="559"/>
      </w:r>
      <w:r>
        <w:rPr>
          <w:rFonts w:ascii="Amiri" w:hAnsi="Amiri" w:eastAsia="Amiri" w:cs="Amiri"/>
          <w:color w:val="111111"/>
          <w:sz w:val="28"/>
          <w:sz w:val="28"/>
          <w:szCs w:val="28"/>
          <w:rtl w:val="true"/>
          <w:lang w:bidi="ar-SA"/>
        </w:rPr>
        <w:t>اغلب اهل حديث برآنند كه آيه ولايت در شأن اميرالمؤمنين على عليه السلام نازل شده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ديدگاه آلوسى اگر كسى ادعا كند كه آيه ولايت درباره اميرالمؤمنين عليه السلام نازل نشده است، در مقابل اكثريت اهل حديث قرار گرفته </w:t>
      </w:r>
    </w:p>
    <w:p>
      <w:pPr>
        <w:pStyle w:val="BookText"/>
        <w:rPr/>
      </w:pPr>
      <w:r>
        <w:rPr>
          <w:rFonts w:ascii="Amiri" w:hAnsi="Amiri" w:eastAsia="Amiri" w:cs="Amiri"/>
          <w:color w:val="111111"/>
          <w:sz w:val="28"/>
          <w:sz w:val="28"/>
          <w:szCs w:val="28"/>
          <w:rtl w:val="true"/>
          <w:lang w:bidi="ar-SA"/>
        </w:rPr>
        <w:t>و قول وى شاذّ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به اعتراف عالمان سنّى، درباره نزول آيه ولايت در شأن اميرالمؤمنين عليه السلام اجماع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عالمان شيعى نيز مرحوم علامه حلّى در اين باره ادعاى اجماع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المفسّرين اتّفقوا على أنّ المراد بهذه الآية علي عليه السلام؛ لأنّه لما تصدّق بخاتمه حال ركوعه، نزلت هذه الآية فيه ولا خلاف في ذلك؛</w:t>
      </w:r>
      <w:r>
        <w:rPr>
          <w:rStyle w:val="FootnoteAnchor"/>
          <w:rtl w:val="true"/>
        </w:rPr>
        <w:footnoteReference w:id="560"/>
      </w:r>
      <w:r>
        <w:rPr>
          <w:rFonts w:ascii="IRNazanin" w:hAnsi="IRNazanin" w:eastAsia="IRNazanin"/>
          <w:color w:val="111111"/>
          <w:sz w:val="28"/>
          <w:sz w:val="28"/>
          <w:szCs w:val="28"/>
          <w:rtl w:val="true"/>
          <w:lang w:bidi="fa-IR"/>
        </w:rPr>
        <w:t>مفسّران اتفاق نظر دارند بر اين كه منظور اين آيه على عليه السلام است؛ زيرا به هنگام خاتم بخشى ايشان در ركوع نماز، اين آيه درباره آن حضرت نازل شد و در اين باره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نزول آيه در شأن اميرالمؤمنين عليه السلام، هم در روايات و هم در روايات اهل سنّت به فراوانى مطرح شده است و فريقين در اين باره اتفاق نظر دارند؛ از اين رو چنان چه مطلبى مورد اتفاقِ طرفين نزاع باشد، شايسته و بايسته است كه مورد قبول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گذشته چنين استفاده مى شود كه سخن عبدالعزيز دهلوى و آلوسى كه مى گويند روايات مربوط به نزول آيه ولايت در شأن اميرالمؤمنين عليه السلام فقط از طريق ابواسحاق ثعلبى نقل شده است صحيح نمى باشد، زيرا فقط در طبقه صحابه، بيش از ده تن از اصحاب رسول خدا صلى اللّه عليه وآله و در طبقات مختلف، بيش از چهل راوى اين احاديث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پس از بررسى سند اين روايات، معلوم شد كه اسانيد آن ها نيز در نزد اهل تسنّن بسيار معتبر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روشن شد كه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ولايت، اولويت در تصرف و امامت است، نه محبّ و ناصر و امثال آن</w:t>
      </w:r>
      <w:r>
        <w:rPr>
          <w:rFonts w:eastAsia="Amiri" w:cs="Amiri" w:ascii="Amiri" w:hAnsi="Amiri"/>
          <w:color w:val="111111"/>
          <w:sz w:val="28"/>
          <w:szCs w:val="28"/>
          <w:rtl w:val="true"/>
          <w:lang w:bidi="ar-SA"/>
        </w:rPr>
        <w:t xml:space="preserve">. </w:t>
      </w:r>
      <w:bookmarkStart w:id="601" w:name="pg11660_121425"/>
    </w:p>
    <w:p>
      <w:pPr>
        <w:pStyle w:val="Heading3"/>
        <w:numPr>
          <w:ilvl w:val="2"/>
          <w:numId w:val="1"/>
        </w:numPr>
        <w:rPr/>
      </w:pPr>
      <w:bookmarkStart w:id="602" w:name="__RefHeading___Toc6398006_73709187"/>
      <w:bookmarkStart w:id="603" w:name="_Toc221"/>
      <w:bookmarkEnd w:id="601"/>
      <w:bookmarkEnd w:id="602"/>
      <w:r>
        <w:rPr>
          <w:rtl w:val="true"/>
        </w:rPr>
        <w:t>آيا صيغه جمع، با قول به ولايت شخص اميرالمؤمنين منافات دارد؟</w:t>
      </w:r>
      <w:bookmarkEnd w:id="603"/>
    </w:p>
    <w:p>
      <w:pPr>
        <w:pStyle w:val="BookText"/>
        <w:rPr/>
      </w:pPr>
      <w:r>
        <w:rPr>
          <w:rFonts w:ascii="IRNazanin" w:hAnsi="IRNazanin" w:eastAsia="IRNazanin"/>
          <w:color w:val="111111"/>
          <w:sz w:val="28"/>
          <w:sz w:val="28"/>
          <w:szCs w:val="28"/>
          <w:rtl w:val="true"/>
          <w:lang w:bidi="fa-IR"/>
        </w:rPr>
        <w:t xml:space="preserve">يكى از اشكال هاى اهل تسنّن بر وجه دلالت آيه ولايت بر امامت اميرالمؤمنين عليه السلام آن است كه در آيه ولايت، صيغه جمع به كار رفته، پس نمى توان آن را بر فردى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به كار بردن صيغه جمع در حالى كه از آن صيغه يك فرد اراده شده باشد، منحصر به آيه شريفه ولايت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آيات بسيارى وجود دارد كه در آن ها صيغه جمع به كار رفته، امّا يك شخص منظور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امينى رحمه اللّه در كتاب شريف الغدير، فصلى را به اين گونه آيات اختصاص داده و بحثى به تفصيل در اين باره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بيست آيه مطرح ساخته و تفاسير عالمان سنّى را در ذيل آن يادآور شده و نشان داده است كه در اين آيات، هر چند صيغه جمع به كار رفته،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عالمان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شخص واحد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چگونه است كه عالمان سنّى در تمام اين بيست آيه، به كار رفتن صيغه جمع و اراده شخص واحد را پذيرفته اند، اما در مورد آيه ولايت اين امر را صحيح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منابع اهل تسنّن، رواياتى بسيار و با اسانيد معتبر، به صراحت بيان گر نزول آيه درباره حضرت اميرالمؤمنين عليه السلام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با وجود اين همه روايات صحيح در ذيل اين آيه، اهل تسنّن حق انكار اين واقعيت را ندارند و تنها مى توانند درباره سرّ اين موضوع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حكيمانه است و اگر در جايى صيغه جمع به كار مى بَرَد و شخص معينى را اراده مى كند، حتما بر اساس حكمت بالغه اوست؛ از اين رو مى توان درباره حكمت اين كار، به بحث و بررسى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سرّ و حكمت افعال خداوند را </w:t>
      </w:r>
    </w:p>
    <w:p>
      <w:pPr>
        <w:pStyle w:val="BookText"/>
        <w:rPr/>
      </w:pPr>
      <w:r>
        <w:rPr>
          <w:rFonts w:ascii="IRNazanin" w:hAnsi="IRNazanin" w:eastAsia="IRNazanin"/>
          <w:color w:val="111111"/>
          <w:sz w:val="28"/>
          <w:sz w:val="28"/>
          <w:szCs w:val="28"/>
          <w:rtl w:val="true"/>
          <w:lang w:bidi="fa-IR"/>
        </w:rPr>
        <w:t xml:space="preserve">كسى جز خود او نمى داند، پس تنها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طريق حجت هاى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حكمت فعل و كلامش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چه در اين باره گفته شود، اگر مستند به كلام معصوم نباشد، حدس و گمانى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مورد از توجيهات مطرح شده در اين باره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خويش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أهل اللغة قد يعبّرون بلفظ الجمع عن الواحد على سبيل التفخيم والتعظيم، وذلك أشهر في كلامهم، من أن يحتاج إلى الاستدلال عليه؛</w:t>
      </w:r>
      <w:r>
        <w:rPr>
          <w:rStyle w:val="FootnoteAnchor"/>
          <w:rtl w:val="true"/>
        </w:rPr>
        <w:footnoteReference w:id="562"/>
      </w:r>
      <w:r>
        <w:rPr>
          <w:rFonts w:ascii="IRNazanin" w:hAnsi="IRNazanin" w:eastAsia="IRNazanin"/>
          <w:color w:val="111111"/>
          <w:sz w:val="28"/>
          <w:sz w:val="28"/>
          <w:szCs w:val="28"/>
          <w:rtl w:val="true"/>
          <w:lang w:bidi="fa-IR"/>
        </w:rPr>
        <w:t>همانا اهل لغت به جهت تفخيم و بزرگداشت، از يك شخص با لفظ جمع تعبير مى كنند و اين كار در كلام آنان مشهورتر از آن است كه نياز به استدلال بر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شرف الدين رحمه اللّه نيز مى 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عندي في ذلك نكتة ألطف وأدقّ، وهي أنّه إنّما أتى بعبارة الجمع دون عبارة المفرد بقياً منه تعالى على كثير من الناس، فإن شانئي علي وأعداء بني هاشم وسائر المنافقين وأهل الحسد والتنافس، لا يطيقون أن يسمعوها بصيغة المفرد، إذ لا يبقى لهم حينئذ مطمع في تمويه، ولا ملتمس في التضليل، فيكون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ما تخشى عواقبه على الإسلام، فجاءت الآية بصيغة الجمع مع كونها للمفرد اتقاء من معرتهم، ثمّ كانت النصوص بعدها تترى بعبارات مختلفة ومقامات متعددة، وبث فيهم أمر الولاية تدريجاً تدريجاً حتّى أكمل اللّه الدين وأتم النعمة، جرياً منه صلّى اللّه عليه وآله، على عادة الحكماء في تبليغ الناس ما يشق عليهم، ولو كانت الآية بالعبارة المختصة بالمفرد، لجعلوا أصابعهم في آذانهم،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واستغشوا ثيابهم، وأصروا واستكبروا استكبارا، وهذه الحكمة مطردة في كل ما جاء في القرآن الحكيم من آيات فضل أميرالمؤمنين وأهل بيته الطاهرين كما لا يخفى، وقد أوضحنا هذه الجمل وأقمنا عليها الشواهد القاطعة والبراهين الساطعة في كتابينا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المؤمنين وتنزيل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الهداية والتوفيق، والسلام؛</w:t>
      </w:r>
      <w:r>
        <w:rPr>
          <w:rStyle w:val="FootnoteAnchor"/>
          <w:rtl w:val="true"/>
        </w:rPr>
        <w:footnoteReference w:id="563"/>
      </w:r>
      <w:r>
        <w:rPr>
          <w:rFonts w:ascii="IRNazanin" w:hAnsi="IRNazanin" w:eastAsia="IRNazanin"/>
          <w:color w:val="111111"/>
          <w:sz w:val="28"/>
          <w:sz w:val="28"/>
          <w:szCs w:val="28"/>
          <w:rtl w:val="true"/>
          <w:lang w:bidi="fa-IR"/>
        </w:rPr>
        <w:t>مى گويم نزد من نكته اى لطيف تر و دقيق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آن است كه در آيه به جاى عبارت مفرد، به جهت حفظ بسيارى از مردم از سوى خداوند، عبارت جمع آمده، زيرا مخالفان اميرالمؤمنين و دشمنان بنو هاشم و ساير منافقان و اهل حسد و هوس، طاقت شنيدن آيه را با صيغه مفرد نداشتند، چرا كه در اين هنگام ديگر راهى براى رسيدن به آرزوها و خواسته هايشان نبود و محلى براى به گمراهى كشاندن ديگران وجود نداشت و به جهت يأس آنان در اين باره، اتفاقاتى رخ مى داد كه پيامبر از عواقب آن بر اسلام مى ترسيد؛ به همين روى با اين كه براى يك نفر آيه نازل شده بود، اما به صيغه جمع آمد تا از پرده درى آن 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باره نصوصى با عبارات مختلف و در مقامات متعدد مطرح شد و در آن ها امر ولايت به تدريج گسترش يافت تا خداوند دين خود را تكميل و نعمتش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پيامبر در رساندن اين واقعيت همان روش حكيمان بود در رساندن مطالبى كه تحمل آن براى مردم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آيه با عبارت مختص به يك فرد بود، مردم چشم و گوش خود را مى بستند و بر كفر اصرار و لجاجت مى ورزيدند و راه تكبر و روى گردانى از حق را مى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 كسى مخفى نيست، اين حكمت در همه آياتى كه درباره اميرالمؤمنين و اهل بيت پاك ايشان عليهم السلام است رعايت شده است و به تحقيق اين گفتار اجمالى را در دو كتاب سبيل المؤمنين و تنزيل </w:t>
      </w:r>
    </w:p>
    <w:p>
      <w:pPr>
        <w:pStyle w:val="BookText"/>
        <w:rPr/>
      </w:pPr>
      <w:r>
        <w:rPr>
          <w:rFonts w:ascii="IRNazanin" w:hAnsi="IRNazanin" w:eastAsia="IRNazanin"/>
          <w:color w:val="111111"/>
          <w:sz w:val="28"/>
          <w:sz w:val="28"/>
          <w:szCs w:val="28"/>
          <w:rtl w:val="true"/>
          <w:lang w:bidi="fa-IR"/>
        </w:rPr>
        <w:t xml:space="preserve">الآيات روشن ساخته و شواهد قاطع و براهين روشنى بر آن اقامه كرده ايم و سپاس خدا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 يا ادعا مى كنند 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حتى به منابع و متون خود نيز احترام نمى گذارند و در چاپ هاى مختلف دست به تحريف آن متون مى زنند، آيا از تحريف قرآن مى 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ابن كثير پس از ذكر روايتى كه بيان گر نزول آيه شريفه ولايت درباره اميرالمؤمنين عليه السلام است، درباره سند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لا يقدح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چاپ هاى جديد عبارت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چنين معاندانى باز هم بعيد است كه آياتِ قرآن در صورت تصريح به مقام اميرالمؤمنين عليه السلام دستخوش تحريف قرار گيرد؟ يا اساس اسلام از سوى منافقان متزلزل 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علماى شيعه، عالمان سنّى نيز به توجيه به كارگيرى صيغه جمع و اراده</w:t>
      </w:r>
    </w:p>
    <w:p>
      <w:pPr>
        <w:pStyle w:val="BookText"/>
        <w:rPr/>
      </w:pPr>
      <w:r>
        <w:rPr>
          <w:rFonts w:ascii="IRNazanin" w:hAnsi="IRNazanin" w:eastAsia="IRNazanin"/>
          <w:color w:val="111111"/>
          <w:sz w:val="28"/>
          <w:sz w:val="28"/>
          <w:szCs w:val="28"/>
          <w:rtl w:val="true"/>
          <w:lang w:bidi="fa-IR"/>
        </w:rPr>
        <w:t>فرد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ألفاظ الجمع وإن جاز على الواحد على سبيل التعظّم، لكنه مجاز لا حقيقة والأصل حمل الكلام على الحقيقة؛</w:t>
      </w:r>
      <w:r>
        <w:rPr>
          <w:rStyle w:val="FootnoteAnchor"/>
          <w:rtl w:val="true"/>
        </w:rPr>
        <w:footnoteReference w:id="565"/>
      </w:r>
      <w:r>
        <w:rPr>
          <w:rFonts w:ascii="IRNazanin" w:hAnsi="IRNazanin" w:eastAsia="IRNazanin"/>
          <w:color w:val="111111"/>
          <w:sz w:val="28"/>
          <w:sz w:val="28"/>
          <w:szCs w:val="28"/>
          <w:rtl w:val="true"/>
          <w:lang w:bidi="fa-IR"/>
        </w:rPr>
        <w:t>حمل لفظ جمع بر واحد اگر چه به جهت بزرگداشت شخص جايز است، اما مجاز مى باشد، نه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نيز حمل كلام است بر حقيقت نه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 رضي اللّه عنه واللفظ لفظ جماعة؟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به على لفظ الجمع وإن كان السبب فيه رجلاً واحدا، ليرغب الناس في مثل فعله فينالوا مثل ثوابه، ولينبه على أن سجية المؤمنين يجب أن يكون على هذه الغاية من الحرص على البرّ والإحسان وتفقد الفقراء، حتى إن لزهم أمر لا يقبل التأخير وهم في الصلاة، لم يؤخروه إلى الفراغ منها؛</w:t>
      </w:r>
      <w:r>
        <w:rPr>
          <w:rStyle w:val="FootnoteAnchor"/>
          <w:rtl w:val="true"/>
        </w:rPr>
        <w:footnoteReference w:id="566"/>
      </w:r>
      <w:r>
        <w:rPr>
          <w:rFonts w:ascii="IRNazanin" w:hAnsi="IRNazanin" w:eastAsia="IRNazanin"/>
          <w:color w:val="111111"/>
          <w:sz w:val="28"/>
          <w:sz w:val="28"/>
          <w:szCs w:val="28"/>
          <w:rtl w:val="true"/>
          <w:lang w:bidi="fa-IR"/>
        </w:rPr>
        <w:t>اگر بگويى چطور ممكن است كه مراد على عليه السلام باشد در حالى كه در آيه لفظ جمع به كار رفته است؟ مى گويم هر چند سبب در آن يك مرد است، اما آن را به لفظ جمع آورده تا مردم را به مثل عمل او ترغيب كند تا به چنان ثوابى برسند و تذكر دهد كه واجب است سجاياى مؤمنان در چنين غايتى از حرص بر نيكوكارى، احسان و رسيدگى به فقرا باشد تا در حال نماز نيز اين امر را به تأخير نياندازند به مقدارى كه از نماز فارغ گردند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است كه به كار رفتن صيغه جمع در آيه ولايت، هرگز خللى به مقصود وارد نمى كند و اين امر در بيش از بيست آيه از قرآن كريم نيز مشاهده مى شود</w:t>
      </w:r>
      <w:r>
        <w:rPr>
          <w:rFonts w:eastAsia="IRNazanin" w:cs="IRNazanin"/>
          <w:color w:val="111111"/>
          <w:sz w:val="28"/>
          <w:szCs w:val="28"/>
          <w:rtl w:val="true"/>
          <w:lang w:bidi="fa-IR"/>
        </w:rPr>
        <w:t xml:space="preserve">. </w:t>
      </w:r>
      <w:bookmarkStart w:id="604" w:name="pg11660_121430"/>
    </w:p>
    <w:p>
      <w:pPr>
        <w:pStyle w:val="BookText"/>
        <w:rPr/>
      </w:pPr>
      <w:bookmarkEnd w:id="604"/>
      <w:r>
        <w:rPr>
          <w:rFonts w:ascii="IRNazanin" w:hAnsi="IRNazanin" w:eastAsia="IRNazanin"/>
          <w:color w:val="111111"/>
          <w:sz w:val="28"/>
          <w:sz w:val="28"/>
          <w:szCs w:val="28"/>
          <w:rtl w:val="true"/>
          <w:lang w:bidi="fa-IR"/>
        </w:rPr>
        <w:t>در مورد حكمت هاى اين عمل نيز نظر برخى از عالمان شيعه و اهل سنّت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تأكيد شد كه توجيهات عالمان اهل سنّت، صرفا در حدّ حدس و گمان است و حجيّت ندارد و تنها از به كارگيرى لفظ جمع در مورد واحد، رفع استبعاد مى كند</w:t>
      </w:r>
      <w:r>
        <w:rPr>
          <w:rFonts w:eastAsia="IRNazanin" w:cs="IRNazanin"/>
          <w:color w:val="111111"/>
          <w:sz w:val="28"/>
          <w:szCs w:val="28"/>
          <w:rtl w:val="true"/>
          <w:lang w:bidi="fa-IR"/>
        </w:rPr>
        <w:t>.</w:t>
      </w:r>
    </w:p>
    <w:p>
      <w:pPr>
        <w:pStyle w:val="Heading3"/>
        <w:numPr>
          <w:ilvl w:val="2"/>
          <w:numId w:val="1"/>
        </w:numPr>
        <w:rPr/>
      </w:pPr>
      <w:bookmarkStart w:id="605" w:name="__RefHeading___Toc6398008_73709187"/>
      <w:bookmarkStart w:id="606" w:name="_Toc222"/>
      <w:bookmarkEnd w:id="605"/>
      <w:r>
        <w:rPr>
          <w:rtl w:val="true"/>
        </w:rPr>
        <w:t xml:space="preserve">نفى معناى حقيقى </w:t>
      </w:r>
      <w:r>
        <w:rPr>
          <w:rtl w:val="true"/>
        </w:rPr>
        <w:t>«</w:t>
      </w:r>
      <w:r>
        <w:rPr>
          <w:rtl w:val="true"/>
        </w:rPr>
        <w:t>ولى</w:t>
      </w:r>
      <w:r>
        <w:rPr>
          <w:rtl w:val="true"/>
        </w:rPr>
        <w:t xml:space="preserve">» </w:t>
      </w:r>
      <w:r>
        <w:rPr>
          <w:rtl w:val="true"/>
        </w:rPr>
        <w:t>در آيه، به بهانه اقتضاى سياق آيات</w:t>
      </w:r>
      <w:bookmarkEnd w:id="606"/>
    </w:p>
    <w:p>
      <w:pPr>
        <w:pStyle w:val="BookText"/>
        <w:rPr/>
      </w:pPr>
      <w:r>
        <w:rPr>
          <w:rFonts w:ascii="IRNazanin" w:hAnsi="IRNazanin" w:eastAsia="IRNazanin"/>
          <w:color w:val="111111"/>
          <w:sz w:val="28"/>
          <w:sz w:val="28"/>
          <w:szCs w:val="28"/>
          <w:rtl w:val="true"/>
          <w:lang w:bidi="fa-IR"/>
        </w:rPr>
        <w:t xml:space="preserve">برخى از متكلّمان سنّى،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سياق آيات قبل و بعد ناسازگار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مباحث فقه و اصول سياق را يك قرينه مى شمارند، امّا تصريح مى شود كه سياق هرگز قدرت مقابله با دليل اقامه شده بر موضوع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قرينه بودن سياق تا وقتى اعتبار دارد كه دليلى بر خلاف مقتضاى آن اقامه نشده باشد، امّا براى اثبات اين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دلايل مختلفى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مصاديق متعدّد به نحو مشترك معنوى است و معنا در تمام مصاديق واحد است، اما صرف نظر از آن، ادعاى اقتضاى سياق نيز صحيح به نظر نمى رسد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آيه قبلى كه ادعا مى كنند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Style w:val="FootnoteAnchor"/>
          <w:rtl w:val="true"/>
        </w:rPr>
        <w:footnoteReference w:id="567"/>
      </w:r>
      <w:r>
        <w:rPr>
          <w:rFonts w:ascii="Amiri" w:hAnsi="Amiri" w:eastAsia="Amiri" w:cs="Amiri"/>
          <w:color w:val="111111"/>
          <w:sz w:val="28"/>
          <w:sz w:val="28"/>
          <w:szCs w:val="28"/>
          <w:rtl w:val="true"/>
          <w:lang w:bidi="ar-SA"/>
        </w:rPr>
        <w:t>و آيه ولايت،</w:t>
      </w:r>
      <w:r>
        <w:rPr>
          <w:rStyle w:val="FootnoteAnchor"/>
          <w:rtl w:val="true"/>
        </w:rPr>
        <w:footnoteReference w:id="568"/>
      </w:r>
      <w:r>
        <w:rPr>
          <w:rFonts w:ascii="IRNazanin" w:hAnsi="IRNazanin" w:eastAsia="IRNazanin"/>
          <w:color w:val="111111"/>
          <w:sz w:val="28"/>
          <w:sz w:val="28"/>
          <w:szCs w:val="28"/>
          <w:rtl w:val="true"/>
          <w:lang w:bidi="fa-IR"/>
        </w:rPr>
        <w:t>سه آيه فاصله است، بنابراين نمى توان آيه ولايت را در سياق آن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آيه بعد از آيه ولايت</w:t>
      </w:r>
      <w:r>
        <w:rPr>
          <w:rStyle w:val="FootnoteAnchor"/>
          <w:rtl w:val="true"/>
        </w:rPr>
        <w:footnoteReference w:id="569"/>
      </w:r>
      <w:r>
        <w:rPr>
          <w:rFonts w:ascii="IRNazanin" w:hAnsi="IRNazanin" w:eastAsia="IRNazanin"/>
          <w:color w:val="111111"/>
          <w:sz w:val="28"/>
          <w:sz w:val="28"/>
          <w:szCs w:val="28"/>
          <w:rtl w:val="true"/>
          <w:lang w:bidi="fa-IR"/>
        </w:rPr>
        <w:t xml:space="preserve">كه در سياق آن قرار مى گيرد، كاملاً با گفتار ما سازگار و بلكه متمم آن است و هيچ منافاتى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607" w:name="pg11660_121431"/>
    </w:p>
    <w:p>
      <w:pPr>
        <w:pStyle w:val="Heading3"/>
        <w:numPr>
          <w:ilvl w:val="2"/>
          <w:numId w:val="1"/>
        </w:numPr>
        <w:rPr/>
      </w:pPr>
      <w:bookmarkStart w:id="608" w:name="__RefHeading___Toc6398010_73709187"/>
      <w:bookmarkStart w:id="609" w:name="_Toc223"/>
      <w:bookmarkEnd w:id="607"/>
      <w:bookmarkEnd w:id="608"/>
      <w:r>
        <w:rPr>
          <w:rtl w:val="true"/>
        </w:rPr>
        <w:t>صحيح نبودن توجه به غير خدا در حال نماز</w:t>
      </w:r>
      <w:bookmarkEnd w:id="609"/>
    </w:p>
    <w:p>
      <w:pPr>
        <w:pStyle w:val="BookText"/>
        <w:rPr/>
      </w:pPr>
      <w:r>
        <w:rPr>
          <w:rFonts w:ascii="IRNazanin" w:hAnsi="IRNazanin" w:eastAsia="IRNazanin"/>
          <w:color w:val="111111"/>
          <w:sz w:val="28"/>
          <w:sz w:val="28"/>
          <w:szCs w:val="28"/>
          <w:rtl w:val="true"/>
          <w:lang w:bidi="fa-IR"/>
        </w:rPr>
        <w:t>برخى نيز با اين بهانه كه پرداختن به امور ديگر در نماز، با حضور قلب در نماز منافات دارد، سعى كرده اند در وجه دلالت آيه ولايت بر مقام امامت اميرالمؤمنين عليه السلام خدشه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مى توان به انحاء مختلف پاسخ داد؛ يعنى هم پاسخ حلّى و هم پاسخ نقضى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پيشتر بيان شد، انجام برخى امور در حين نماز نافله و مستحبى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شواهد بسيارى در منابع اهل تسنّن وجود دارد كه رسول خدا صلى اللّه عليه وآله حتى در نمازهاى واجب، به برخى امور ديگر مى پرداختند كه در ادامه به طرح اين شواهد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ضرورى است كه در عبادات و از جمله نماز، توجه به غير خدا پسنديده نيست، امّا روشن است كه امامان معصوم عليهم السلام در همه حال به خداوند متعال توجّه تام دارند و هيچگاه هيچ امرى موجب غفلت ايشان نمى شود؛ از اين رو يكى از فضائل و مناقب اختصاصى امامان عليهم السلام، انجام عبادت در حال عبادت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وبلغني أنّه قيل لابن الجوزي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تصدّق علي كرم اللّه تعالى وجهه بالخاتم وهو في الصلاة والظن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كرم اللّه تعالى وجهه شغلا شاغلا فيها عن الالتفات إلى ما لا يتعلق بها، وقد حكى مما يؤيد ذلك كثير؟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يسقي ويشرب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النديم ولا يلهو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واحد الناس</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خبر رسيده كه از ابن جوزى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على عليه السلام در حال نماز </w:t>
      </w:r>
    </w:p>
    <w:p>
      <w:pPr>
        <w:pStyle w:val="BookText"/>
        <w:rPr/>
      </w:pPr>
      <w:r>
        <w:rPr>
          <w:rFonts w:ascii="IRNazanin" w:hAnsi="IRNazanin" w:eastAsia="IRNazanin"/>
          <w:color w:val="111111"/>
          <w:sz w:val="28"/>
          <w:sz w:val="28"/>
          <w:szCs w:val="28"/>
          <w:rtl w:val="true"/>
          <w:lang w:bidi="fa-IR"/>
        </w:rPr>
        <w:t xml:space="preserve">انگشتر خود را تصدق فرمود؟ و گمان درباره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علم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او به امرى اشتغال داشته كه او را از توجه به امور غير متعلق به آن باز مى داشته است و مواردى كه اين امر را تأييد مى كنند،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بالبداهه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نوشد و مى نوشاند ولى سُكر آن او را غافل نمى كند از محبوب و نديم خود و نيز از مردم او را غافل نمى كند سُكر وى از او اطاعت مى كند تا اين كه براى او ممكن بود فعل هوشياران، پس او در ميان مردم يگانه است بنابراين، به اعتراف برخى از عالمان اهل سنّت، حتى افراد متعصبى هم چون ابن جوزى،</w:t>
      </w:r>
      <w:r>
        <w:rPr>
          <w:rStyle w:val="FootnoteAnchor"/>
          <w:rtl w:val="true"/>
        </w:rPr>
        <w:footnoteReference w:id="571"/>
      </w:r>
      <w:r>
        <w:rPr>
          <w:rFonts w:ascii="IRNazanin" w:hAnsi="IRNazanin" w:eastAsia="IRNazanin"/>
          <w:color w:val="111111"/>
          <w:sz w:val="28"/>
          <w:sz w:val="28"/>
          <w:szCs w:val="28"/>
          <w:rtl w:val="true"/>
          <w:lang w:bidi="fa-IR"/>
        </w:rPr>
        <w:t xml:space="preserve">هيچ امرى نمى تواند حضرت اميرالمؤمنين عليه السلام را از توجه به خداوند سبحان باز دارد و به تعبير نگارنده، ايشان مقامى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مرتبه مخلوقيت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تعبير ابن ابى الحديد، صفات مخالف و اضداد در اميرالمؤمنين على عليه السلام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خاتم بخشى حضرت اميرالمؤمنين عليه السلام عبادتى است كه در حال عبادت ديگر انجام داده است و اين اعلاء، اشرف و اجلّ فضائل و مناقب ايشان است و از اين رو است كه خداى تعالى با نزول آيه ولايت اين عمل را امضاء كرده و ستوده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اين واقعيت، اساسا چنين اشكالى از سوى اهل تسنّن وارد نيست، زيرا بر اساس روايات و مبانى آنان، پرداختن به امور ديگر در نماز موجب بطلان نماز </w:t>
      </w:r>
    </w:p>
    <w:p>
      <w:pPr>
        <w:pStyle w:val="BookText"/>
        <w:rPr/>
      </w:pPr>
      <w:r>
        <w:rPr>
          <w:rFonts w:ascii="Amiri" w:hAnsi="Amiri" w:eastAsia="Amiri" w:cs="Amiri"/>
          <w:color w:val="111111"/>
          <w:sz w:val="28"/>
          <w:sz w:val="28"/>
          <w:szCs w:val="28"/>
          <w:rtl w:val="true"/>
          <w:lang w:bidi="ar-SA"/>
        </w:rPr>
        <w:t>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در صحيح بخارى بابى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إذا حمل جارية صغيرة على عنقه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سترة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بخارى از أبو قتاده انصارى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وآله كان يصلي وهو حامل أمامة بنت زينب بنت رسول اللّه صلّى اللّه عليه وآله ولأبي العاص بن ربيعة بن عبد شمس، فإذا سجد وضعها، وإذا قام حملها؛</w:t>
      </w:r>
      <w:r>
        <w:rPr>
          <w:rStyle w:val="FootnoteAnchor"/>
          <w:rtl w:val="true"/>
        </w:rPr>
        <w:footnoteReference w:id="572"/>
      </w:r>
      <w:r>
        <w:rPr>
          <w:rFonts w:ascii="IRNazanin" w:hAnsi="IRNazanin" w:eastAsia="IRNazanin"/>
          <w:color w:val="111111"/>
          <w:sz w:val="28"/>
          <w:sz w:val="28"/>
          <w:szCs w:val="28"/>
          <w:rtl w:val="true"/>
          <w:lang w:bidi="fa-IR"/>
        </w:rPr>
        <w:t>رسول خدا صلى اللّه عليه وآله وقتى نماز مى خواندند، امامه دختر زينب دختر رسول اللّه صلى اللّه عليه وآله و ابو العاص بن ربيع بن عبد شمس را حمل مى كردند و به هنگام سجده او را بر زمين گذاشته و به هنگام ايستادن، بار ديگر به دوش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علينا النبي صلّى اللّه عليه وآله وأمامة بنت أبي العاص على عاتقه فصلى، فإذا ركع وضعها وإذا رفع رفعها؛</w:t>
      </w:r>
      <w:r>
        <w:rPr>
          <w:rStyle w:val="FootnoteAnchor"/>
          <w:rtl w:val="true"/>
        </w:rPr>
        <w:footnoteReference w:id="573"/>
      </w:r>
      <w:r>
        <w:rPr>
          <w:rFonts w:ascii="IRNazanin" w:hAnsi="IRNazanin" w:eastAsia="IRNazanin"/>
          <w:color w:val="111111"/>
          <w:sz w:val="28"/>
          <w:sz w:val="28"/>
          <w:szCs w:val="28"/>
          <w:rtl w:val="true"/>
          <w:lang w:bidi="fa-IR"/>
        </w:rPr>
        <w:t>پيامبر صلى اللّه عليه وآله به سوى ما آمدند در حالى كه امامه دختر ابو العاص بر دوش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و به هنگام ركوع او را بر زمين گذاشته و هنگام برخاستن دوباره به دوش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به نقل از بخارى و مسلم مى نويسد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وآله يؤُمَّ الناس وأمامة بنت أبي العاص على عاتقه، فإذا ركع وضعها وإذا رفع من السجود أعادها؛</w:t>
      </w:r>
      <w:r>
        <w:rPr>
          <w:rStyle w:val="FootnoteAnchor"/>
          <w:rtl w:val="true"/>
        </w:rPr>
        <w:footnoteReference w:id="574"/>
      </w:r>
      <w:r>
        <w:rPr>
          <w:rFonts w:ascii="Amiri" w:hAnsi="Amiri" w:eastAsia="Amiri" w:cs="Amiri"/>
          <w:color w:val="111111"/>
          <w:sz w:val="28"/>
          <w:sz w:val="28"/>
          <w:szCs w:val="28"/>
          <w:rtl w:val="true"/>
          <w:lang w:bidi="ar-SA"/>
        </w:rPr>
        <w:t xml:space="preserve">ديدم كه رسول خدا صلى اللّه عليه وآله امام جماعت بودند و با مردم نماز مى خواندند در </w:t>
      </w:r>
    </w:p>
    <w:p>
      <w:pPr>
        <w:pStyle w:val="BookText"/>
        <w:rPr/>
      </w:pPr>
      <w:r>
        <w:rPr>
          <w:rFonts w:ascii="IRNazanin" w:hAnsi="IRNazanin" w:eastAsia="IRNazanin"/>
          <w:color w:val="111111"/>
          <w:sz w:val="28"/>
          <w:sz w:val="28"/>
          <w:szCs w:val="28"/>
          <w:rtl w:val="true"/>
          <w:lang w:bidi="fa-IR"/>
        </w:rPr>
        <w:t>حالى كه امامة دختر ابو العاص بر دوش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ركوع او را به زمين مى گذاشتند و هنگام برخاستن از سجود مجددا به دوش مى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الموطأ وأبو داود والنسائي الأولى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 لأبي داود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نحن جلوس في المسجد، إذ خرج علينا رسول اللّه صلّى اللّه عليه وآله يحمل أمامةَ بنت أبي العاص بن الربيع، وأمُّها زينب بنتُ رسول اللّه صلّى اللّه عليه وآله وهي صبيَّة، فحملها على عاتقه، فصلى رسول اللّه وهي على عاتقه، يضعها إذا ركع، ويُعيدُها إذا قام حتى قضى صلاته، يفعل ذلك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نحن ننظر رسولُ اللّه صلّى اللّه عليه وآله في الظهر أو العصر، وقد دعاه بلال إلى الصلاة إذْ خرج إلينا واُمامةُ بنتُ أبي العاص بنتُ بنْتِه على عُنُقهِ، فقام رسول اللّه صلّى اللّه عليه وآله في مصلاه وقمنا خلفه وهي في مكانها الذي 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فكبّرنا، حتى إذا أراد رسول اللّه صلّى اللّه عليه وآله أن يركعَ أخذها فوضعها، ثم ركع وسجد، حتى إذا فرغ من سجوده وقام، أخذها فردَّها في مكانها، فما زال رسولُ اللّه صلّى اللّه عليه وآله يصنع بها ذلك في كُلِّ ركعة حتى فرغ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مالك در موطأ و ابوداوود و نسائى روايت نخست را نقل كرده اند و در روايتى ديگر، ابوداوود و مسلم نقل مى كنند كه راوى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مسجد نشسته بوديم كه رسول خدا صلى اللّه عليه وآله به سوى ما آمد و امامه دختر ابو العاص بن ربيع را به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بچه اى بود كه مادرش زينب دختر رسول خدا صلى اللّه عليه 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در حالى كه امامه را بر دوش داشت به نماز ايستاد و چون به ركوع مى رفت او را به زمين مى گذاشت و چون برمى خواست، دوباره به دوش مى گرفت و تا انتهاى نماز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نماز ظهر و يا عصر رسول خدا صلى اللّه عليه وآله را مى ديديم كه بلال او را به نماز مى خواند و چون ايشان به سوى ما مى آمد، أمامه دختر ابو العاص و دخترِ دختر پيامبر بر دوش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وآله در محل نماز خويش ايستاد و ما پشت سر ايشان ايستاديم و امامه هم چنان سر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تكبير گفت و ما نيز تكبير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 مى خواست به ركوع رود أمامه را بر زمين مى گذاشت، ركوع و سجده را به جاى مى آورد و بعد از تمام شدن سجده و به هنگام برخاستن، او را بر مى داشت و به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همواره در تمام ركعات نماز با او چنين مى كرد تا اين كه از نماز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بر اساس اين روايات، به طرح مباحث فقهى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فتح البارى و در شرح اين حديث مى نويسد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بعض المالكية أنّ هذا الحديث منسوخ، وبعضهم أنّه من الخصائص، وبعضهم أنّه كان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دعاوى باطلة مردودة لا دليل عليها، وليس في الحديث ما يخالف قواعد الشرع لأنّ الآدمي طاهر وما في جوفه معفوٌّ عنه وثياب الأطفال وأجسادهم محمولة على الطهارة حتى تتبين النجاسة، والأعمال في الصلاة لا تبطلها إذا قلّت أو تفرقت ودلائل الشرع متظاهرة على ذلك، وإنما فعل النبي صلّى اللّه عليه وآله ذلك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الفاكهاني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السرّ في حمله أمامة في الصلاة دفعا لما كانت العرب تألفه من كراهة البنات وحملهن، فخالفهم في ذلك حتى في الصلاة للمبالغة في ردعهم والبيان بالفعل قد يكون أقوى من القول، </w:t>
      </w:r>
    </w:p>
    <w:p>
      <w:pPr>
        <w:pStyle w:val="BookText"/>
        <w:rPr/>
      </w:pPr>
      <w:r>
        <w:rPr>
          <w:rFonts w:ascii="Amiri" w:hAnsi="Amiri" w:eastAsia="Amiri" w:cs="Amiri"/>
          <w:color w:val="111111"/>
          <w:sz w:val="28"/>
          <w:sz w:val="28"/>
          <w:szCs w:val="28"/>
          <w:rtl w:val="true"/>
          <w:lang w:bidi="ar-SA"/>
        </w:rPr>
        <w:t>واستدل به على ترجيح العمل بالأصل على الغالب كما أشار إليه الشافعي؛</w:t>
      </w:r>
      <w:r>
        <w:rPr>
          <w:rStyle w:val="FootnoteAnchor"/>
          <w:rtl w:val="true"/>
        </w:rPr>
        <w:footnoteReference w:id="576"/>
      </w:r>
      <w:r>
        <w:rPr>
          <w:rFonts w:ascii="IRNazanin" w:hAnsi="IRNazanin" w:eastAsia="IRNazanin"/>
          <w:color w:val="111111"/>
          <w:sz w:val="28"/>
          <w:sz w:val="28"/>
          <w:szCs w:val="28"/>
          <w:rtl w:val="true"/>
          <w:lang w:bidi="fa-IR"/>
        </w:rPr>
        <w:t>نووى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پيروان مالك ادعا كرده اند كه اين حديث منسوخ است و برخى آن را از خصائص پيامبر شمرده و برخى آن را اقتضاى ضرورت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ادعاها باطل و مردود است و سخن بدون دليل است و در حديث، نكته اى كه مخالف با قواعد شرع باشد وجود ندارد؛ زيرا آدمى پاك است و آن چه در شكم دارد، مورد عفو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لباس و بدن كودكان نيز حمل بر طهارت مى شوند تا زمانى كه نجاستشان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نيز موجب بطلان نماز نمى شود و دلايل شرع بر آن ظهور دارد و عمل پيامبر صلى اللّه عليه وآله نيز به جهت بيان جواز اين 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فاكهانى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دوش گرفتن امامه در نماز به جهت رفع عادت عرب بوده كه از دختران و به دوش گرفتن آنان كراهت داشتند؛ از اين رو پيامبر با اين عمل با آنان مخالفت كرد و حتى به جهت مبالغه در نفى فرهنگ عرب در نماز چنين كرد، زيرا بيان عملى به تحقيق قوى تر از گفتار است و چنان كه شافعى اشاره مى كند به اين عمل پيامبر بر ترجيح عملى به اصل در برابر غالب استدلال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نيز در منهاج مى نويسد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دليل لصحّة صلاة من حمل آدميا أو حيوانا طاهرا من طير وشاة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الفعل القليل لا يبطل الصلاة وأنّ الأفعال إذا تعددت ولم تتوال بل تفرقت 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لمذهب الشافعي ومن وافقه أنّه يجوز حمل الصبي والصبية وغيرهما من الحيوان الطاهر في صلاة </w:t>
      </w:r>
    </w:p>
    <w:p>
      <w:pPr>
        <w:pStyle w:val="BookText"/>
        <w:rPr/>
      </w:pPr>
      <w:r>
        <w:rPr>
          <w:rFonts w:ascii="Amiri" w:hAnsi="Amiri" w:eastAsia="Amiri" w:cs="Amiri"/>
          <w:color w:val="111111"/>
          <w:sz w:val="28"/>
          <w:sz w:val="28"/>
          <w:szCs w:val="28"/>
          <w:rtl w:val="true"/>
          <w:lang w:bidi="ar-SA"/>
        </w:rPr>
        <w:t>الفرض وصلاة النفل ويجوز ذلك للإمام والمأموم والمنفرد، وحمله أصحاب مالك على النافلة ومنعوا جواز ذلك في الفريضة وهذا التأويل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بعض المالكية أنّه منسوخ وبعضهم أنّه خاص بالنبي صلّى اللّه عليه وآله وبعضهم أنه كان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الدعاوي باطلة ومردودة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الحديث صحيح صريح في جواز ذلك وليس فيه ما يخالف قواعد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النبي صلّى اللّه عليه وآله هذا بيانا للجواز وتنبيها به على هذه القواعد التى ذكرتها؛</w:t>
      </w:r>
      <w:r>
        <w:rPr>
          <w:rStyle w:val="FootnoteAnchor"/>
          <w:rtl w:val="true"/>
        </w:rPr>
        <w:footnoteReference w:id="577"/>
      </w:r>
      <w:r>
        <w:rPr>
          <w:rFonts w:ascii="IRNazanin" w:hAnsi="IRNazanin" w:eastAsia="IRNazanin"/>
          <w:color w:val="111111"/>
          <w:sz w:val="28"/>
          <w:sz w:val="28"/>
          <w:szCs w:val="28"/>
          <w:rtl w:val="true"/>
          <w:lang w:bidi="fa-IR"/>
        </w:rPr>
        <w:t>اين عمل دليلى است بر صحت نماز با حمل آدم يا حيوان پاك مثل پرنده، گوسفند و غير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فعلِ كم نماز را باطل نمى كند و چنان چه افعال متعدد باشد، امّا متوالى نباشد و بين آن ها فاصله باشد، باز هم نماز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مى كند بر مذهب شافعى و موافقان وى كه حمل پسر بچه ها، دختران و غير آنان از حيوان پاك را در نماز جايز مى شمارند و آن را بر امام و مأموم و در نماز فُرادا جايز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مالكيان اين عمل را بر نافله حمل مى كنند و آن را در نماز واجب جايز نمى شمارند، حال آن كه اين برداشت آنان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مالكيان ادعا مى كنند كه حديث منسوخ است و برخى آن را از اختصاصات پيامبر شمرده و عده اى آن را اقتضاى ضرورت دانسته اند؛ اما همه اين گفتارها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حديث صحيح است و در جواز اين عمل صراحت دارد و در اين حديث چيزى كه با قواعد شرع مخالف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پيامبر صلى اللّه عليه وآله بيانى است بر جواز اين كار و با اين عمل ما را به قواعدى كه بيان شد متوجّه مى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سپس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مى كند، مبنى بر اين كه عمل </w:t>
      </w:r>
    </w:p>
    <w:p>
      <w:pPr>
        <w:pStyle w:val="BookText"/>
        <w:rPr/>
      </w:pPr>
      <w:r>
        <w:rPr>
          <w:rFonts w:ascii="IRNazanin" w:hAnsi="IRNazanin" w:eastAsia="IRNazanin"/>
          <w:color w:val="111111"/>
          <w:sz w:val="28"/>
          <w:sz w:val="28"/>
          <w:szCs w:val="28"/>
          <w:rtl w:val="true"/>
          <w:lang w:bidi="fa-IR"/>
        </w:rPr>
        <w:t>پيامبر عمدى نبوده است؛ زيرا عمل كثيرِ عمدى موجب دل مشغولى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پاسخ اين اشكال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أمامة لا نسلم أنّه يشغل القلب وإن شغله فيترتب عليه فوائد وبيان قواعد ممّا ذكرناه؛</w:t>
      </w:r>
      <w:r>
        <w:rPr>
          <w:rStyle w:val="FootnoteAnchor"/>
          <w:rtl w:val="true"/>
        </w:rPr>
        <w:footnoteReference w:id="578"/>
      </w:r>
      <w:r>
        <w:rPr>
          <w:rFonts w:ascii="IRNazanin" w:hAnsi="IRNazanin" w:eastAsia="IRNazanin"/>
          <w:color w:val="111111"/>
          <w:sz w:val="28"/>
          <w:sz w:val="28"/>
          <w:szCs w:val="28"/>
          <w:rtl w:val="true"/>
          <w:lang w:bidi="fa-IR"/>
        </w:rPr>
        <w:t>ما قبول نداريم كه حمل اُمامه موجب دل مشغولى بوده است؛ اگر هم پيامبر را مشغول كرده باشد، فوائدى بر آن مترتب است، از جمله بيان قواعدى كه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درستى يا نادرستى احاديث اهل تسنّن، مسلّم است كه آنان با وجود چنين رواياتى در صحاح خود و نيز با مبانىِ فقهىِ استوار شده بر پايه آن روايات، هرگز نمى توانند به عمل خاتم بخشى اميرالمؤمنين عليه السلام در حال نماز اشكال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ابوبكر جصّاص از فقهاى حنفىِ قرن چهارم، آيه ولايت را مبناى خويش قرار داده و به استنباط حكم بر اساس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احكام القرآن كه يكى از منابع معتبر در فقه القرآن در نزد اهل سنّت به شمار مى رود، مى نويسد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مجاهد والسدي وأبي جعفر وعتبة بن أبي حكيم أنّها نزلت في علي بن أبي طالب حين تصدق بخاتمه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إ باحة العمل اليسير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النبي صلّى اللّه عليه وآله أخبار في إ باحة العمل اليسير فيها، فمنها أنّه خلع نعليه في الصلاة ومنها أنّه مس لحيته وأنّه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كان يصلّي وهو حامل أمامة بنت أبي العاص بن الربيع فإذا سجد وضعها وإذا رفع رأسه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حملها فدلالة الآية ظاهرة في إباحة الصدقة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أنّهم يتصدّقون ويصلّون ولم يرد به فعل الصدقة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ساقط من قبل أنّ قوله تعالى وهم راكعون إخبار عن الحال التي تقع فيها الصدقة كقولك تكلّم فلان وهو قائم وأعطى فلانا وهو قاعد، إنّما هو إخبار عن حال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المعنى ما ذكرنا من مدح الصدقة في حال الركوع أو في حال الصلاة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صدقة التطوّع، تسمى زكاة؛ لأنّ عليا تصدّق بخاتمه تطوّعا وهو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قد انتظم صدقة الفرض والنفل، فصار اسم الزكاة يتناول الفرض والنفل كاسم الصدقة وكاسم الصلاة ينتظم الأمرين؛</w:t>
      </w:r>
      <w:r>
        <w:rPr>
          <w:rStyle w:val="FootnoteAnchor"/>
          <w:rtl w:val="true"/>
        </w:rPr>
        <w:footnoteReference w:id="580"/>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اختيار شما خدا و رسولش و مؤمنانى هستند كه نماز را برپا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سدّى، ابو جعفر و عتبة بن ابى حكيم روايت شده است كه اين آيه درباره على بن ابى طالب عليه السلام نازل شده است، هنگامى كه در حال ركوع انگشتر خويش را تصدق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دلالت مى كند بر مباح بودن عمل كم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اخبارى درباره مباح بودن عمل در نماز از پيامبر نقل شده است، از جمله بيرون آوردن كفش ها از پا در نماز، دست كشيدن به ريش، اشاره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ايشان در حال نماز، أمامه دختر ابو العاص بن ربيع را به دوش گرفته بودند و هنگام سجده او را بر زمين گذاشته و به هنگام برخاستن دوباره او را به دوش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آيه ظاهر است در مباح بودن صدقه دادن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كه صدقه دادن در </w:t>
      </w:r>
    </w:p>
    <w:p>
      <w:pPr>
        <w:pStyle w:val="BookText"/>
        <w:rPr/>
      </w:pPr>
      <w:r>
        <w:rPr>
          <w:rFonts w:ascii="IRNazanin" w:hAnsi="IRNazanin" w:eastAsia="IRNazanin"/>
          <w:color w:val="111111"/>
          <w:sz w:val="28"/>
          <w:sz w:val="28"/>
          <w:szCs w:val="28"/>
          <w:rtl w:val="true"/>
          <w:lang w:bidi="fa-IR"/>
        </w:rPr>
        <w:t>نماز موجب جواز صدقه دادن در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 اين تأويل از پيش ساقط است و قول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إخبار از حالتى است كه صدقه در آن واقع شده است، مانند اين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در حالى كه ايستاده بود سخن مى گفت و اين كه فلانى در حالى كه نشسته بود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اخبار از حالِ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معنايى كه ما درباره مدح صدقه در حال ركوع و يا در حال نماز بيان كرديم و اين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 كند كه صدقه مستحبى زكات ناميده مى شود، زيرا على عليه السلام انگشتر خود را از باب استحباب صدقه داد و اين نظير آيه اى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چه از زكات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خشنودى خدا را خواستاريد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زكات دهندگان همان فزونى داده شده 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زكات بر صدقه واجب و مستحب اطلاق مى شود و اسم زكات بر واجب و مستحب متداول است، مانند اسم صدقه و اسم نماز كه به هر دو امر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خاتم بخشى اميرالمؤمنين عليه السلام در حال نماز، نه تنها هيچ اشكالى ندارد، بلكه عملى بسيار نيكو و قابل مدح و ثناء است و برخى از فقهاى اهل سنّت بر اساس آيه ولايت و عمل اميرالمؤمنين عليه السلام حكم كرده و فتوا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 عجيب است كه برخى از اهل سنّت به اين عمل خرده گرفته و آن را توجّه به غير خدا تلقى مى كنند و معتقدند كه اين عمل با حضور قلب در نماز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فراموش كرده اند كه عمر در نماز خود چنان مشغول تجارت مى شده كه گاهى قرائت و ذكر را نيز فراموش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سنن الكبرى و متّقى هندى در كنز العمّال مى نويسند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النخعي، أنّ عمر بن الخطاب صلّى بالناس صلاة المغرب، فلم يقرأ شيئا حتى سلّم، فلما فرغ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تقرأ شيئا، فقال إنّي جهّزت </w:t>
      </w:r>
      <w:bookmarkStart w:id="610" w:name="pg11660_121441"/>
    </w:p>
    <w:p>
      <w:pPr>
        <w:pStyle w:val="BookText"/>
        <w:rPr/>
      </w:pPr>
      <w:bookmarkEnd w:id="610"/>
      <w:r>
        <w:rPr>
          <w:rFonts w:ascii="Amiri" w:hAnsi="Amiri" w:eastAsia="Amiri" w:cs="Amiri"/>
          <w:color w:val="111111"/>
          <w:sz w:val="28"/>
          <w:sz w:val="28"/>
          <w:szCs w:val="28"/>
          <w:rtl w:val="true"/>
          <w:lang w:bidi="ar-SA"/>
        </w:rPr>
        <w:t>عيرا إلى الشام فجعلت أنزلها منقلة منقلة حتى قدمت الشام فبعتها وأقتابها وأحلاسها وأحمالها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عمر وأعادوا؛</w:t>
      </w:r>
      <w:r>
        <w:rPr>
          <w:rStyle w:val="FootnoteAnchor"/>
          <w:rtl w:val="true"/>
        </w:rPr>
        <w:footnoteReference w:id="581"/>
      </w:r>
      <w:r>
        <w:rPr>
          <w:rFonts w:ascii="IRNazanin" w:hAnsi="IRNazanin" w:eastAsia="IRNazanin"/>
          <w:color w:val="111111"/>
          <w:sz w:val="28"/>
          <w:sz w:val="28"/>
          <w:szCs w:val="28"/>
          <w:rtl w:val="true"/>
          <w:lang w:bidi="fa-IR"/>
        </w:rPr>
        <w:t>از ابراهيم نخعى نقل شده كه عمر با مردم نماز مغرب خواند، اما تا پايان نماز چيزى قرائت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وى تمام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قافله اى از شتر به شام فرستادم و آن ها را از جايى به جاى ديگر منتقل مى كردم تا به شام رسيدم و شتران را به همراه بارها، اموال و رواندازشان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نماز را دوباره خواند و جماعت نيز نماز را دوباره خواندند</w:t>
      </w:r>
      <w:r>
        <w:rPr>
          <w:rFonts w:eastAsia="IRNazanin" w:cs="IRNazanin"/>
          <w:color w:val="111111"/>
          <w:sz w:val="28"/>
          <w:szCs w:val="28"/>
          <w:rtl w:val="true"/>
          <w:lang w:bidi="fa-IR"/>
        </w:rPr>
        <w:t>.</w:t>
      </w:r>
    </w:p>
    <w:p>
      <w:pPr>
        <w:pStyle w:val="Heading3"/>
        <w:numPr>
          <w:ilvl w:val="2"/>
          <w:numId w:val="1"/>
        </w:numPr>
        <w:rPr/>
      </w:pPr>
      <w:bookmarkStart w:id="611" w:name="__RefHeading___Toc6398012_73709187"/>
      <w:bookmarkStart w:id="612" w:name="_Toc224"/>
      <w:bookmarkEnd w:id="611"/>
      <w:r>
        <w:rPr>
          <w:rtl w:val="true"/>
        </w:rPr>
        <w:t>صحيح نبودن ولايت دو نفر در يك زمان</w:t>
      </w:r>
      <w:bookmarkEnd w:id="612"/>
    </w:p>
    <w:p>
      <w:pPr>
        <w:pStyle w:val="BookText"/>
        <w:rPr/>
      </w:pPr>
      <w:r>
        <w:rPr>
          <w:rFonts w:ascii="IRNazanin" w:hAnsi="IRNazanin" w:eastAsia="IRNazanin"/>
          <w:color w:val="111111"/>
          <w:sz w:val="28"/>
          <w:sz w:val="28"/>
          <w:szCs w:val="28"/>
          <w:rtl w:val="true"/>
          <w:lang w:bidi="fa-IR"/>
        </w:rPr>
        <w:t>يكى ديگر از اشكال هايى كه به وجه دلالت آيه ولايت بر امامت اميرالمؤمنين عليه السلام وارد شده، اين است كه اگر آيه بيان گر مقام مولويت و امامت براى اميرالمؤمنين عليه السلام باشد، در اين صورت، دو نفر در يك زمان ولايت خواهند داشت و اين موضوع امكان پذير نيست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اشكال بايد گفت كه بر اساس روايت هاى متعدد و قطعى، حضرت اميرالمؤمنين عليه السلام از ابتداى دعوت پيامبر اكرم صلى اللّه عليه وآله داراى ولايت بوده و آيه ولايت نيز در مقام تذكّر و يادآورى اين حقيقت است، اما روشن است كه دارا بودن ولايت هيچ ملازمه اى با إعمال ولايت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اميرالمؤمنين عليه السلام از ابتدا، در كنار رسول خدا صلى اللّه عليه وآله و از سوى خدا به مقام واجب الاطاعه بودن و امامت نائل شده است، اما با وجود پيامبر اكرم صلى اللّه عليه وآله و در عرض ايشان ولايت خويش را اعمال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هيچ اشكالى ندارد كه ايشان در مسير رضاى رسول اللّه صلى اللّه عليه وآله و در راستاى امتثال امر ايشان، </w:t>
      </w:r>
      <w:bookmarkStart w:id="613" w:name="pg11660_121442"/>
    </w:p>
    <w:p>
      <w:pPr>
        <w:pStyle w:val="BookText"/>
        <w:rPr/>
      </w:pPr>
      <w:bookmarkEnd w:id="613"/>
      <w:r>
        <w:rPr>
          <w:rFonts w:ascii="IRNazanin" w:hAnsi="IRNazanin" w:eastAsia="IRNazanin"/>
          <w:color w:val="111111"/>
          <w:sz w:val="28"/>
          <w:sz w:val="28"/>
          <w:szCs w:val="28"/>
          <w:rtl w:val="true"/>
          <w:lang w:bidi="fa-IR"/>
        </w:rPr>
        <w:t>در مواردى از ولايت خويش استفاده و در امورى تصرف كند، چنان كه إعمال ولايت و تصرف در امور از سوى رسول خدا صلى اللّه عليه وآله موجب نفى سلطنت خداوند سبحان نمى گردد و حاكميت مطلق پروردگار همواره بر تمام امور محفوظ است، همين طور اعمال ولايت از سوى اميرالمؤمنين عليه السلام در حيات شريف رسول اكرم صلى اللّه عليه وآله موجب سلب و كاستىِ ولايت حضرتش نمى گردد؛ زيرا ولايت پيامبر در طول ولايت خدا و ولايت اميرالمؤمنين عليه السلام در طول ولايت نبى اكرم صلى اللّه عليه وآله است و ميان دستورات خدا و حجّت هاى او هيچ گاه تعارضى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چون دارا بودن مقام امامت و مولويت با إعمال آن ملازمه ندارد، بدين روى وجود موانعى در مسير إعمال ولايت، به معناى نفى و سلب اين مقام از دارنده آن نيست؛ يعنى هر چند جريان حاكميت پس از رسول خدا از اعمال ولايت توسط اميرالمؤمنين مانع شد، امّا مقام الاهى ايشان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 دارا بودن حق تصرف و مولويت هيچ ملازمه اى با إعمال اين حق ندارد و ممكن است كسى مولويت داشته باشد، اما به جهتى آن را اعمال نكند و يا وجود مانعى او را از حق خويش محروم سازد؛ و ثانيا وجود چند مولا در يك زمان در صورتى كه مولويت آنان در طول هم باشد و تعارض لازم نيايد، هيچ اشكال و منعى نخواهد داشت</w:t>
      </w:r>
      <w:r>
        <w:rPr>
          <w:rFonts w:eastAsia="IRNazanin" w:cs="IRNazanin"/>
          <w:color w:val="111111"/>
          <w:sz w:val="28"/>
          <w:szCs w:val="28"/>
          <w:rtl w:val="true"/>
          <w:lang w:bidi="fa-IR"/>
        </w:rPr>
        <w:t>.</w:t>
      </w:r>
    </w:p>
    <w:p>
      <w:pPr>
        <w:pStyle w:val="Heading3"/>
        <w:numPr>
          <w:ilvl w:val="2"/>
          <w:numId w:val="1"/>
        </w:numPr>
        <w:rPr/>
      </w:pPr>
      <w:bookmarkStart w:id="614" w:name="__RefHeading___Toc6398014_73709187"/>
      <w:bookmarkStart w:id="615" w:name="_Toc225"/>
      <w:bookmarkEnd w:id="614"/>
      <w:r>
        <w:rPr>
          <w:rtl w:val="true"/>
        </w:rPr>
        <w:t>انحصار ولايت در اميرالمؤمنين، نافى امامت ساير امامان دوازده گانه</w:t>
      </w:r>
      <w:bookmarkEnd w:id="61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اشكال هايى كه در اين باره بيان شد اين بود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داشته و ولايت را در خدا، رسول خدا و اميرالمؤمنين عليهما السلام منحصر بدانيم، در اين صورت امامتِ امامان ديگر شيعه نيز نفى خواهد شد</w:t>
      </w:r>
      <w:r>
        <w:rPr>
          <w:rFonts w:eastAsia="IRNazanin" w:cs="IRNazanin"/>
          <w:color w:val="111111"/>
          <w:sz w:val="28"/>
          <w:szCs w:val="28"/>
          <w:rtl w:val="true"/>
          <w:lang w:bidi="fa-IR"/>
        </w:rPr>
        <w:t xml:space="preserve">. </w:t>
      </w:r>
      <w:bookmarkStart w:id="616" w:name="pg11660_121443"/>
    </w:p>
    <w:p>
      <w:pPr>
        <w:pStyle w:val="BookText"/>
        <w:rPr/>
      </w:pPr>
      <w:bookmarkEnd w:id="616"/>
      <w:r>
        <w:rPr>
          <w:rFonts w:ascii="IRNazanin" w:hAnsi="IRNazanin" w:eastAsia="IRNazanin"/>
          <w:color w:val="111111"/>
          <w:sz w:val="28"/>
          <w:sz w:val="28"/>
          <w:szCs w:val="28"/>
          <w:rtl w:val="true"/>
          <w:lang w:bidi="fa-IR"/>
        </w:rPr>
        <w:t>در پاسخ اين اشكال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نفى ولايت تمام كسانى را مى نمايد كه در مقابل حضرت اميرالمؤمنين عليه السلام، اين مقام را ادعا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كسانى را كه ولايتشان فرع بر ولايت اميرالمؤمنين عليه السلام و در همان راستا است، هرگز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انحصار ولايت در اميرالمؤمنين عليه السلام، ولايت داشتن ابوبكر را نفى مى كند، اما به مجرّد ثبوت ولايت براى حضرت اميرالمؤمنين عليه السلام، امامت كسى كه از سوى ايشان معرفى مى شود نيز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شيعه براى اثبات امامت ائمه اهل بيت عليهم السلام دلايل فراوانى دارد كه از جمله مى توان به آيه تطهير، آيه ذوى القربى، حديث ثقلين، حديث سفينه،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ديگر كه اين احاديث نزد شيعه و اهل سنّت مورد اتفاق است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نزاع شيعه و اهل تسنّن بر سر اثبات ولايت براى اميرالمؤمنين عليه السلام و يا ابوبكر است، نه ساير امامان و تا اين اختلاف مرتفع نگردد، آنان نمى توانند درباره ادله اثبات امامتِ امامان ديگر پرسشى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چون امامت ساير امامان متفرّع بر امامت اميرالمؤمنين عليه السلام است، به محض اثبات امامت اميرالمؤمنين عليه السلام، امامت كسانى كه از سوى ايشان معرفى شوند نيز اثبات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ادلّه فراوانى براى اثبات امامت ائمه اهل بيت عليهم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چنين اشكالى از سوى اهل تسنّن، مكابره اى بيش نيست</w:t>
      </w:r>
      <w:r>
        <w:rPr>
          <w:rFonts w:eastAsia="IRNazanin" w:cs="IRNazanin"/>
          <w:color w:val="111111"/>
          <w:sz w:val="28"/>
          <w:szCs w:val="28"/>
          <w:rtl w:val="true"/>
          <w:lang w:bidi="fa-IR"/>
        </w:rPr>
        <w:t>.</w:t>
      </w:r>
    </w:p>
    <w:p>
      <w:pPr>
        <w:pStyle w:val="Heading3"/>
        <w:numPr>
          <w:ilvl w:val="2"/>
          <w:numId w:val="1"/>
        </w:numPr>
        <w:rPr/>
      </w:pPr>
      <w:bookmarkStart w:id="617" w:name="__RefHeading___Toc6398016_73709187"/>
      <w:bookmarkStart w:id="618" w:name="_Toc226"/>
      <w:bookmarkEnd w:id="617"/>
      <w:r>
        <w:rPr>
          <w:rtl w:val="true"/>
        </w:rPr>
        <w:t>نزول آيه ولايت درباره افرادى غير از اميرالمؤمنين</w:t>
      </w:r>
      <w:bookmarkEnd w:id="61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روايات فراوان و صحيح السندى كه بيان گر نزول آيه ولايت در شأن اميرالمؤمنين عليه السلام هستند، سه قول معارض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فيمن نزلت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سلام وأصحابه جاءوا إلى رسول اللّه صلّى اللّه عليه 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 أظهروا لنا العداوة، ولا نستطيع أن نجالس أصحابك لبعد المنازل، فنزلت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وبرسوله وبالمؤمنين، وأذّن بلال بالصلاة، فخرج رسول اللّه صلّى اللّه عليه وآله، فإذا مسكين يسأل الناس،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القائم، فإذا هو عليّ بن أبي طالب، أعطانيه وهو راكع، فقرأ رسول اللّه صلّى اللّه عليه وآله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صالح عن ابن عباس، وبه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تصدّق وهو راكع</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بن الصامت لمّا تبرأ من حلفائه اليهود نزلت هذه الآية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العوفي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أبي بكر الصّديق، قاله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فيمن مضى من المسلمين ومن بقي منهم، قاله الحسن؛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 كسى است اختلاف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قول وجود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اصحابش نزد رسول خدا صلى اللّه عليه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دشمنى را بر ما آشكار ساختند و ما به جهت دورى منازلمان نمى توانيم با اصحاب شما همنشين شويم، پس اين آيه نازل شد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رسولش و به مؤمنان راضى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بلال براى نماز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براى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در حالى كه </w:t>
      </w:r>
    </w:p>
    <w:p>
      <w:pPr>
        <w:pStyle w:val="BookText"/>
        <w:rPr/>
      </w:pPr>
      <w:r>
        <w:rPr>
          <w:rFonts w:ascii="IRNazanin" w:hAnsi="IRNazanin" w:eastAsia="IRNazanin"/>
          <w:color w:val="111111"/>
          <w:sz w:val="28"/>
          <w:sz w:val="28"/>
          <w:szCs w:val="28"/>
          <w:rtl w:val="true"/>
          <w:lang w:bidi="fa-IR"/>
        </w:rPr>
        <w:t>فقيرى از مردم درخواست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چيزى به تو عطا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به تو عطا كرد؟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ايستاده است و آن على بن ابى طالب عليه السلام است كه در حال ركوع انگشتر را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آيه مورد نظر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را ابوصالح از ابن عباس روايت كرده و مقاتل به آن قائل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بن ابى طالب عليهم السلام نازل شده است، زيرا او در حال ركوع صدقه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عبادة بن صامت از هم پيمانان يهودى خود تبرى جست، اين آيه در حق وى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عوفى از ابن عباس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درباره ابوبكر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اين سخن عكرمه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آيه درباره گذشتگان و باقى ماندگان از مسلمانان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حسن بصرى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رواياتى را كه بيان گر نزول آيه ولايت درباره حضرت اميرالمؤمنين عليه السلام بودند به تفصيل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سند اين روايات روشن شد كه صدور آن ها قطعى و سندشان صحيح است و بيش از پنجاه نفر از راويانِ مهم اهل سنّت اين احاديث را در عصرهاى مختلف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قول بسيارى از عالمان اهل سنّت را مبنى بر اجماع مفسّران بر نزول اين آيه درباره حضرت اميرالمؤمنين عليه السلام مطرح شد و نيز از قول آلوسى نقل كرديم كه وى اعتراف مى كند غالب اخباريين به نزول آيه درباره اميرالمؤمنين عليه السلام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باوجود اين همه شواهد و دلايل محكم، هر قولى در مقابل اين قول قرار گيرد، شاذ و غير قابل اعتنا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پيشتر گفتيم، حق ستيزان براى مخفى نگاه داشتن حقيقت از هيچ اقدامى فروگذار نمى كنند و حتى در اين راه از جعل و نسبت دادن احاديث به راويان نيز ابائى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گاه احاديث بسيار معتبر و روشن را به بهانه شيعه بودن راوى طرد مى كنند و گاهى نيز اقوال مطرود و ضعيفى را كه به همان راوى منتسب است، شاهدى بر ادعاى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حديث ثقلين خدشه مى كنند به اين بهانه كه يكى از رجال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عطيه را رافضى و ضعيف معرفى مى كنند، امّا درباره شأن نزول آيه ولايت حديثى را جعل و به وى منتسب ساخته و به عنوان معارضى با احاديث نزول آيه درباره اميرالمؤمنين عليه السلام به آن 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احاديث را كه در صحت سند آن ها شكّى وجود ندارد با حديث راوى و ناقلى هم چون عكرمه بربرى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قول عكرمه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مبانى رجالى خود اهل تسنّن، غير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 مقابل قول مشهورِ غالب اخباريين قرار داد؟ آيا به صِرف يك نقل مرجوح و ضعيف از عكرمه و حسن بصرى، مى توان اجماع مفسّران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روايات مربوط به نزول آيه ولايت درباره اميرالمؤمنين عليه السلام را با اسانيد فراوان از صحابه و طبقات ديگر مطرح ساخته و در اين ميان، شعر حسّان بن ثابت را در اين باره بيان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بطى ء في الهدى ومسارع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أيذهب مدحي والمحبر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المدح في جنب الإله بضائع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زكاتا فدتك النفس يا خير راكع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في نيّرات الشرائع</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619" w:name="pg11660_121447"/>
    </w:p>
    <w:p>
      <w:pPr>
        <w:pStyle w:val="BookText"/>
        <w:rPr/>
      </w:pPr>
      <w:bookmarkEnd w:id="619"/>
      <w:r>
        <w:rPr>
          <w:rFonts w:ascii="IRNazanin" w:hAnsi="IRNazanin" w:eastAsia="IRNazanin"/>
          <w:color w:val="111111"/>
          <w:sz w:val="28"/>
          <w:sz w:val="28"/>
          <w:szCs w:val="28"/>
          <w:rtl w:val="true"/>
          <w:lang w:bidi="fa-IR"/>
        </w:rPr>
        <w:t>بنابراين نمى توان و نبايد در مقابل اين روايات كثير و صحيح السند به چند روايت مرجوح و ضعيف استناد كرد</w:t>
      </w:r>
      <w:r>
        <w:rPr>
          <w:rFonts w:eastAsia="IRNazanin" w:cs="IRNazanin"/>
          <w:color w:val="111111"/>
          <w:sz w:val="28"/>
          <w:szCs w:val="28"/>
          <w:rtl w:val="true"/>
          <w:lang w:bidi="fa-IR"/>
        </w:rPr>
        <w:t>.</w:t>
      </w:r>
    </w:p>
    <w:p>
      <w:pPr>
        <w:pStyle w:val="Heading3"/>
        <w:numPr>
          <w:ilvl w:val="2"/>
          <w:numId w:val="1"/>
        </w:numPr>
        <w:rPr/>
      </w:pPr>
      <w:bookmarkStart w:id="620" w:name="__RefHeading___Toc6398018_73709187"/>
      <w:bookmarkStart w:id="621" w:name="_Toc227"/>
      <w:bookmarkEnd w:id="620"/>
      <w:r>
        <w:rPr>
          <w:rtl w:val="true"/>
        </w:rPr>
        <w:t>تعارض آيه ولايت با اخبار دلالت كننده بر امامت ابوبكر</w:t>
      </w:r>
      <w:bookmarkEnd w:id="621"/>
    </w:p>
    <w:p>
      <w:pPr>
        <w:pStyle w:val="BookText"/>
        <w:rPr/>
      </w:pPr>
      <w:r>
        <w:rPr>
          <w:rFonts w:ascii="IRNazanin" w:hAnsi="IRNazanin" w:eastAsia="IRNazanin"/>
          <w:color w:val="111111"/>
          <w:sz w:val="28"/>
          <w:sz w:val="28"/>
          <w:szCs w:val="28"/>
          <w:rtl w:val="true"/>
          <w:lang w:bidi="fa-IR"/>
        </w:rPr>
        <w:t>بيان شد كه مولوى عبدالعزيز دهلوى و آلوسى، از شيخ ابراهيم كردى نقل مى كنند كه از نظر برخى، اخبارى كه بر امامت اميرالمؤمنين عليه السلام دلالت دارند با اخبار دلالت كننده بر امامت ابوبكر در تعارض هستند؛ اما وى هيچ خبرى را كه بر امامت ابوبكر دلالت داشته باشد، ارائه نكرده است و اساسا هيچ نصّى در اين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متكلّمان بزرگ سنّى اذعان دارند كه خلافت ابوبكر به هيچ نصّى مستند نيست؛ از اين رو آنان وجود نص را از شرايط اثبات امامت نمى دانند و به جاى آن بحث افضليت ابوبكر را مطرح مى كنند، اما چون در اين مورد نيز توفيقى حاصل نكرده اند، از اين رو از اين موضع عقب نشينى كرده و بحث گزينش مردم را پيش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حقايق تاريخى نشان گر آن است كه درباره خلافت ابوبكر اساسا بحث اجماع و گزينش مسلمانان نيز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اجماع اهل حلّ و عقد تنزل مى كنند و در نهايت چون بر اين مدعا نيز دليل محكمه پسندى نمى يابند، به ناچار بيعت يك شخص با شخص ديگر را براى اثبات خلافت او كافى دانسته اند؛ زيرا ابوبكر در سقيفه با بيعت عمر خود را خليفه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بحث در بررسى ادلّه خلافت ابوبكر مطرح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اعتراف متكلّمان بزرگ اهل سنّت به عدم وجود نصّ پيرامون خلافت ابوبكر، برخى ادعا مى كنند كه نماز ابوبكر را مى توان نصّ خفى بر خلافت وى تلقى كرد كه اين موضوع را نيز در بحث ادله خلافت ابوبكر به تفصيل بررسى خواهيم نمود</w:t>
      </w:r>
      <w:r>
        <w:rPr>
          <w:rFonts w:eastAsia="IRNazanin" w:cs="IRNazanin"/>
          <w:color w:val="111111"/>
          <w:sz w:val="28"/>
          <w:szCs w:val="28"/>
          <w:rtl w:val="true"/>
          <w:lang w:bidi="fa-IR"/>
        </w:rPr>
        <w:t xml:space="preserve">. </w:t>
      </w:r>
      <w:bookmarkStart w:id="622" w:name="pg11660_121448"/>
    </w:p>
    <w:p>
      <w:pPr>
        <w:pStyle w:val="BookText"/>
        <w:rPr/>
      </w:pPr>
      <w:bookmarkEnd w:id="622"/>
      <w:r>
        <w:rPr>
          <w:rFonts w:ascii="IRNazanin" w:hAnsi="IRNazanin" w:eastAsia="IRNazanin"/>
          <w:color w:val="111111"/>
          <w:sz w:val="28"/>
          <w:sz w:val="28"/>
          <w:szCs w:val="28"/>
          <w:rtl w:val="true"/>
          <w:lang w:bidi="fa-IR"/>
        </w:rPr>
        <w:t xml:space="preserve">هم چنين ادعا شده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وَسَيُجَنَّبُهَا اْلأَتْقَى</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 xml:space="preserve">،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است و براساس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ابوبكر نزد خداوند اكرم است و با اين صغرا و كبرا، نتيجه مى گيرند كه چون ابوبكر نزد خدا باتقواترين و باكرامت ترين است، پس شايستگى خلافت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نزول اين آيه درباره ابوبكر ابتداى كلام است و اين گفتار در كلام اهل تسنّن حتى از نظر افراد متعصّبى چون ابن تيميه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درباره ابوبكر به واقع نصّى وجود مى داشت، هرگز به اين استدلال هاى واهى تمسك نمى شد</w:t>
      </w:r>
      <w:r>
        <w:rPr>
          <w:rFonts w:eastAsia="IRNazanin" w:cs="IRNazanin"/>
          <w:color w:val="111111"/>
          <w:sz w:val="28"/>
          <w:szCs w:val="28"/>
          <w:rtl w:val="true"/>
          <w:lang w:bidi="fa-IR"/>
        </w:rPr>
        <w:t>.</w:t>
      </w:r>
    </w:p>
    <w:p>
      <w:pPr>
        <w:pStyle w:val="Heading3"/>
        <w:numPr>
          <w:ilvl w:val="2"/>
          <w:numId w:val="1"/>
        </w:numPr>
        <w:rPr/>
      </w:pPr>
      <w:bookmarkStart w:id="623" w:name="__RefHeading___Toc6398020_73709187"/>
      <w:bookmarkStart w:id="624" w:name="_Toc228"/>
      <w:bookmarkEnd w:id="623"/>
      <w:r>
        <w:rPr>
          <w:rtl w:val="true"/>
        </w:rPr>
        <w:t>خلاصه بحث</w:t>
      </w:r>
      <w:bookmarkEnd w:id="624"/>
    </w:p>
    <w:p>
      <w:pPr>
        <w:pStyle w:val="BookText"/>
        <w:rPr/>
      </w:pPr>
      <w:r>
        <w:rPr>
          <w:rFonts w:ascii="IRNazanin" w:hAnsi="IRNazanin" w:eastAsia="IRNazanin"/>
          <w:color w:val="111111"/>
          <w:sz w:val="28"/>
          <w:sz w:val="28"/>
          <w:szCs w:val="28"/>
          <w:rtl w:val="true"/>
          <w:lang w:bidi="fa-IR"/>
        </w:rPr>
        <w:t>بحث ادله اثبات امامت و خلافت بلافصل حضرت اميرالمؤمنين عليه السلام را ابتدا با بررسى ادله قرآنى آغاز كرديم و پيش از همه، به وجه دلالت آيه شريفه ولايت بر اين حقيقت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رواياتى را كه بيان گر نزول آيه درباره اميرالمؤمنين عليه السلام بود، از منابع معتبر اهل تسنّن نقل كرديم و راويان اين احاديث را در هر طبقه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بزرگى از اصحاب رسول خدا صلى اللّه عليه وآله و تابعين و عده اى از حفّاظ، محدّثين و مفسّران بزرگ اهل سنّت اين احاديث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بررسى اسانيدِ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موازين رجالى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وثاقت و اعتبار آن ها اثبات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بيان شد كه به اقرار و اذعان متكلّمان، مفسّران و اهل حديث بزرگ اهل سنّت، نزول آيه ولايت درباره اميرالمؤمنين عليه السلام مورد اجماع و اتّفاق مفسّران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با طرح شبهه ها و اشكال هاى اهل تسنّن، به تك تك آن ها پاسخ گفتيم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 جز اشكالات مطرح شده، گاهى سؤالات بى ارزش و جاهلانه اى نيز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در حقيقت اعتراض به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حقيقتى كه حتى در ميان غبار ناشى از عداوت مخالفان به روشنى نمايان است تا آن جا كه شيعه براى اثبات مدعاى خويش، از استناد به منابع و متون خود بى نياز است و صرفا با ارجاع اهل سنّت به منابع و مصادرشان، بر آنان استدلال و احتجاج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تا آن كس كه هلاك شدنى است پس از اتمام حجت هلاك شود؛ و هر آن كس كه شايسته حيات ابدى است، با اتمام حجّت به حيات ابدى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اهل تسنّن به درستىِ روايات و تفاسيرِ محدّثان و مفسّران خود ملتزم باشند، چاره اى جز تسليم و پذيرش ولايت و امامت بلافصل اميرالمؤمنين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نيز چيزى جز ابلاغ حقيقت نيست و هر آن چه شرط بلاغ بود گفتيم، با اين حال اگر باز هم سؤال و شبهه اى باشد، براى پاسخ گويى و بحث حاضريم و هدايت به دست خداوند است چنان كه به رسول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همانا تو هر كه را دوست مى دارى هدايت مى كنى وليكن خداوند هر كه را بخواهد، هدايت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عَلَيْكَ إِلاَّ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وظيفه تو چيزى جز تبليغ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تو نيستى مگر بيم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 از ابلاغ رسول و هدايت خداوند، كسى عناد ورزد و از قبول حقيقت سرباز زند، عواقب آن دامن گير خودش خواهد شد، همان طور كه عناد و 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دامن گير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رسول خدا صلى اللّه عليه وآله در روز غدير دستور خدا را ابلاغ و ولايت و امامت اميرالمؤمنين عليه السلام را اعلان كرد، نضر بن حارث فهرى از پيامبر اكرم صلى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اعلان ولايت اميرالمؤمنين از سوى شماست يا از سوى خدا؟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است و من آن را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تحمل پذيرش حق را نداشت، به پيامبر اكرم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امر كردى، پذيرفتيم و نماز گذارديم؛ به روزه دستور دادى، پذيرفتيم و روزه گرفتيم؛ به حج خواندى، پذيرفتيم و حج به جا آورديم؛ امّا نمى توانيم بپذيريم كه پسرعمويت را بر ما مسلط گردانى، به همين جهت رو به آسمان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از سوى توست، سنگى بر من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سنگى از آسمان بر سر وى فرود آورد كه از دُبُرش خارج شد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اين واقعه را اين گونه در مستدرك نقل مى كند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علي الشيباني بالكوفة، ثنا أحمد بن حازم الغفاري، ثنا عبيداللّه بن موسى عن سفيان الثوري عن الأعمش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p>
    <w:p>
      <w:pPr>
        <w:pStyle w:val="BookText"/>
        <w:rPr/>
      </w:pPr>
      <w:r>
        <w:rPr>
          <w:rFonts w:ascii="Amiri" w:hAnsi="Amiri" w:eastAsia="Amiri" w:cs="Amiri"/>
          <w:color w:val="111111"/>
          <w:sz w:val="28"/>
          <w:sz w:val="28"/>
          <w:szCs w:val="28"/>
          <w:rtl w:val="true"/>
          <w:lang w:bidi="ar-SA"/>
        </w:rPr>
        <w:t>الدرجات سأل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بن كلدة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فامطر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590"/>
      </w:r>
      <w:r>
        <w:rPr>
          <w:rFonts w:ascii="IRNazanin" w:hAnsi="IRNazanin" w:eastAsia="IRNazanin"/>
          <w:color w:val="111111"/>
          <w:sz w:val="28"/>
          <w:sz w:val="28"/>
          <w:szCs w:val="28"/>
          <w:rtl w:val="true"/>
          <w:lang w:bidi="fa-IR"/>
        </w:rPr>
        <w:t>محمّد بن على شيبانى در كوفه، از احمد بن حازم غفارى، از عبيداللّه بن موسى، از سفيان ثورى، از اعمش، از سعيد بن جبير نقل كرد كه درباره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 اى وقوع عذابى را درخواست كرد و كافران ياراى دفع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مالك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درخواست كننده اى كه عذاب درخواست كرد، نضر بن حارث بن كلده است كه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و از سوى توست، پس سنگى از آسمان بر من فرود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اساس ضوابط شيخين صحيح است و آن دو اين حديث را نقل نكرده اند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تأييدى است بر استدلال مرحوم شرف الدين در پاسخ به عدم ذكر نام اميرالمؤمنين عليه السلام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نام اميرالمؤمنين عليه السلام در قرآن به صراحت ذكر مى شد، منافقان و كينه توزانى كه نزول عذاب را بر پذيرش حق ترجيح مى دهند، با قرآن چه مى كردند؟ وقتى رسول خدا صلى اللّه عليه وآله در آخرين ساعات عمر شريف خود كاغذ و دوات خواست تا اين بار حقيقت را براى مسلمانان مكتوب كند، منافقان به وى نسبت هذيان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قرآن به نام اميرالمؤمنين عليه السلام تصريح مى شد، آيا اين بار به صورت رسمى و علنى به مبارزه با كتاب خدا بر نمى خاستند و آن را اساطير الاولين نمى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در اين باره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يعنى چون آيات ما بر آنان تلاوت شود، گويند ما اين سخنان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مى خواستيم مانند آن مى گفتيم كه چيزى جز افسانه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پيش از نزول آيه ولايت نيز بارها و بارها و به راه ها و روش هاى گوناگون، امامت حضرت اميرالمؤمنين عليه السلام را ابلاغ و اعلان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حديث منزلت جايگاه اميرالمؤمنين عليه السلام را نسبت به خود به جايگاه هارون نسبت به موسى تشبيه كردند؛ يعنى چنان چه هارون جانشين و خليفه حضرت موسى بود، همين طور اميرالمؤمنين عليه السلام جانشين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مكررا مقام اميرالمؤمنين عليه السلام را به مقام انبياء پيشين تشبيه كردند و در حالى كه خود را شهر علم ناميدند، اميرالمؤمنين را باب علم خود دانستند؛ يعنى مردم براى بهره مندى از علم رسول خدا صلى اللّه عليه وآله ناگزير بايد به اميرالمؤمنين عليه السلام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صلى اللّه عليه وآله براى بيان افضليت و محبوبيت اميرالمؤمنين عليه السلام در حق آن حضرت دعا كردند و دعاى ايشان مستجاب شد و اين حقيقت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هر يك به تنهايى بر حقانيت اميرالمؤمنين عليه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حق را برنمى تابند، به خاطر اعلان ولايت اميرالمؤمنين عليه السلام از سوى پيامبر اكرم صلى اللّه عليه وآله در صدد اذيت كردن ايشان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به پيامبر خود وعده حفظ داد و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اين رو كارى از پيش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كه به خاطر تنگ نظرى و ضيق صدرِ فوق العاده، تاب تحمل روشنايى پرفروغ حق را نداشتند، خود را نفرين كردند و مرگ و عذاب را بر مشاهده حقيقت ترجيح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و چون گفتند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راستى حق و از جانب توست، پس يا سنگى از آسمان بر سر ما فرود آر يا ما را به عذابى دردناك گرفتار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قرآن به نام اميرالمؤمنين عليه السلام تصريح مى شد آيا صبر منافقان و كوردلانِ باقى مانده، تمام نمى شد؟ آيا آنان عزم خود را براى مبارزه با قرآن و اسلام و ريشه كنى آن جزم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حقايق استفاده مى شود كه به واقع خطر عظيمى اسلام و قرآن را تهديد مى كرده تا آن جا كه رسول خدا صلى اللّه عليه وآله از اعلان امر خدا در غدير بيم داشتند و با وعده حفظ الاهى مأموريت خود را ابلاغ كردند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اى پيامبر، آن چه از سوى خدا بر تو نازل شد به خلق برسان كه اگر نرسانى، تبليغ رسالت نكرده اى و خداوند تو را از توطئه 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گروه كافران را هدايت نخواهد كرد</w:t>
      </w:r>
      <w:r>
        <w:rPr>
          <w:rFonts w:eastAsia="IRNazanin" w:cs="IRNazanin"/>
          <w:color w:val="111111"/>
          <w:sz w:val="28"/>
          <w:szCs w:val="28"/>
          <w:rtl w:val="true"/>
          <w:lang w:bidi="fa-IR"/>
        </w:rPr>
        <w:t xml:space="preserve">. </w:t>
      </w:r>
      <w:bookmarkStart w:id="625" w:name="pg11660_121454"/>
    </w:p>
    <w:p>
      <w:pPr>
        <w:pStyle w:val="Heading2"/>
        <w:numPr>
          <w:ilvl w:val="1"/>
          <w:numId w:val="1"/>
        </w:numPr>
        <w:rPr/>
      </w:pPr>
      <w:bookmarkStart w:id="626" w:name="__RefHeading___Toc6398022_73709187"/>
      <w:bookmarkStart w:id="627" w:name="_Toc229"/>
      <w:bookmarkEnd w:id="625"/>
      <w:bookmarkEnd w:id="626"/>
      <w:r>
        <w:rPr>
          <w:rtl w:val="true"/>
        </w:rPr>
        <w:t>كتاب نامه</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أجود 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حسينى غروى نائينى، منشورات مصطفوى، قم، چاپ دوم،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طالب طبرسى، تحقيق 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دار الفكر،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آمدى،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عفيفى، المكتب</w:t>
      </w:r>
    </w:p>
    <w:p>
      <w:pPr>
        <w:pStyle w:val="BookText"/>
        <w:rPr/>
      </w:pPr>
      <w:r>
        <w:rPr>
          <w:rFonts w:ascii="IRNazanin" w:hAnsi="IRNazanin" w:eastAsia="IRNazanin"/>
          <w:color w:val="111111"/>
          <w:sz w:val="28"/>
          <w:sz w:val="28"/>
          <w:szCs w:val="28"/>
          <w:rtl w:val="true"/>
          <w:lang w:bidi="fa-IR"/>
        </w:rPr>
        <w:t xml:space="preserve">الإسلامى،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نشر رضى، چاپ</w:t>
      </w:r>
    </w:p>
    <w:p>
      <w:pPr>
        <w:pStyle w:val="BookText"/>
        <w:rPr/>
      </w:pPr>
      <w:r>
        <w:rPr>
          <w:rFonts w:ascii="Amiri" w:hAnsi="Amiri" w:eastAsia="Amiri" w:cs="Amiri"/>
          <w:color w:val="111111"/>
          <w:sz w:val="28"/>
          <w:sz w:val="28"/>
          <w:szCs w:val="28"/>
          <w:rtl w:val="true"/>
          <w:lang w:bidi="ar-SA"/>
        </w:rPr>
        <w:t xml:space="preserve">يكم، سال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بخارى، مؤسسة الكتب الثقافية،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حجازى سقا، مكتبة الكليات الزهرية، سال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قسطلانى، دار احياء التراث العربي،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مقداد سيورى 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مكتبة آية اللّه‏ نجفى مرعشى،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موسوى خرسان، دار الكتب الإسلامية، تهران، چاپ چهارم،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بن اثير جزرى، دار الكتب العربي،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الكتب العلمية،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عصام عبدالسيد، دار المفيد للطباعة والنشر والتوزيع،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بن محمود زركلى دمشقى، دار العلم للملايين، چاپ پنجم،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مكتب الإعلام الإسلامى، سال يكم،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اسداللّه‏ بن حافظ محمد عبداللّه‏ أنصارى، مؤسسة أهل البيت عليهم السلام،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في أهم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ميلانى، مركز حقايق اسلامى،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وفا، بيروت، چاپ دوم،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طيفور، مكتبه بصيرتى،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يزيد طبرى، مؤسسه اعلمى، بيروت، چاپ چهارم،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مكتبة الاسلامية، دياربكر، تركيه،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يعقوبى، انتشارات دار صادر،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 الدين على حسينى استرآبادى نجفى،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التجبير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ابوسعد عبدالكريم بن محمد سمعانى 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منيرة ناجى سالم، رئاسة ديوان الأوقاف، بغداد،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عبدالعزيز دهلوى، كتابخانه، پيشاور،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تحقيق و ترجمه و نشر آلاء،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 إحياء التراث العربي،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 مكتبه نينوى الحديثة، تهران،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شرح الخطابي للعقائد النسفيه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قرمانى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تغليق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عبدالرحمان، المكتب الاسلامى،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آلوسى، دار احياء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المكتبة العصرية،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محيى الدين محمد بن عربى،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محمد على،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ابوالسعود، دار احياء التراث العربي،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عبدالرحمان عك، دار المعرفة،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 دار الفكر،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محمّد ثعالبى، دار إحياء التراث العربي،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محلى و 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سوار، دار</w:t>
      </w:r>
    </w:p>
    <w:p>
      <w:pPr>
        <w:pStyle w:val="BookText"/>
        <w:rPr/>
      </w:pPr>
      <w:r>
        <w:rPr>
          <w:rFonts w:ascii="Amiri" w:hAnsi="Amiri" w:eastAsia="Amiri" w:cs="Amiri"/>
          <w:color w:val="111111"/>
          <w:sz w:val="28"/>
          <w:sz w:val="28"/>
          <w:szCs w:val="28"/>
          <w:rtl w:val="true"/>
          <w:lang w:bidi="ar-SA"/>
        </w:rPr>
        <w:t>المعرفة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w:t>
      </w:r>
    </w:p>
    <w:p>
      <w:pPr>
        <w:pStyle w:val="BookText"/>
        <w:rPr/>
      </w:pPr>
      <w:r>
        <w:rPr>
          <w:rFonts w:ascii="IRNazanin" w:hAnsi="IRNazanin" w:eastAsia="IRNazanin"/>
          <w:color w:val="111111"/>
          <w:sz w:val="28"/>
          <w:sz w:val="28"/>
          <w:szCs w:val="28"/>
          <w:rtl w:val="true"/>
          <w:lang w:bidi="fa-IR"/>
        </w:rPr>
        <w:t xml:space="preserve">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مطرجى، دار الفكر،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عبدالجبار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إبراهيم و غنيم بن عباس بن غنيم، دار الوطن، رياض،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مسلم محمد، مكتبة الرشد للنشر</w:t>
      </w:r>
    </w:p>
    <w:p>
      <w:pPr>
        <w:pStyle w:val="BookText"/>
        <w:rPr/>
      </w:pPr>
      <w:r>
        <w:rPr>
          <w:rFonts w:ascii="IRNazanin" w:hAnsi="IRNazanin" w:eastAsia="IRNazanin"/>
          <w:color w:val="111111"/>
          <w:sz w:val="28"/>
          <w:sz w:val="28"/>
          <w:szCs w:val="28"/>
          <w:rtl w:val="true"/>
          <w:lang w:bidi="fa-IR"/>
        </w:rPr>
        <w:t xml:space="preserve">والتوزيع، رياض،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عبدالعليم بردونى، دار إحياء التراث</w:t>
      </w:r>
    </w:p>
    <w:p>
      <w:pPr>
        <w:pStyle w:val="BookText"/>
        <w:rPr/>
      </w:pPr>
      <w:r>
        <w:rPr>
          <w:rFonts w:ascii="Amiri" w:hAnsi="Amiri" w:eastAsia="Amiri" w:cs="Amiri"/>
          <w:color w:val="111111"/>
          <w:sz w:val="28"/>
          <w:sz w:val="28"/>
          <w:szCs w:val="28"/>
          <w:rtl w:val="true"/>
          <w:lang w:bidi="ar-SA"/>
        </w:rPr>
        <w:t>العربي،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طباطبائى، مؤسسة النشر الإسلامى،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دار القلم، الدار الشامية، چاپ يكم، دمشق و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فضل بن حسن طبرسى،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قم،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فضل بن 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مؤسسة الأعلمى للمطبوعات،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الاسلامية، قم، چاپ</w:t>
      </w:r>
    </w:p>
    <w:p>
      <w:pPr>
        <w:pStyle w:val="BookText"/>
        <w:rPr/>
      </w:pPr>
      <w:r>
        <w:rPr>
          <w:rFonts w:ascii="IRNazanin" w:hAnsi="IRNazanin" w:eastAsia="IRNazanin"/>
          <w:color w:val="111111"/>
          <w:sz w:val="28"/>
          <w:sz w:val="28"/>
          <w:szCs w:val="28"/>
          <w:rtl w:val="true"/>
          <w:lang w:bidi="fa-IR"/>
        </w:rPr>
        <w:t xml:space="preserve">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تمهيد الأوائل و تلخيص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طيب باقلانى مالكى،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عماد الدين أحمد حيدر، مؤسسة الكتب الثقافية، بيروت،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علوى و محمّد عبدالكبير بكرى، وزارة عموم الأوقاف الشؤون الإسلامية،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بالمعلوم من البرهان على تنزيه المعصوم عن 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w:t>
      </w:r>
    </w:p>
    <w:p>
      <w:pPr>
        <w:pStyle w:val="BookText"/>
        <w:rPr/>
      </w:pP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لاجوردى حسينى و محمد درودى،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بيروت، چاپ</w:t>
      </w:r>
    </w:p>
    <w:p>
      <w:pPr>
        <w:pStyle w:val="BookText"/>
        <w:rPr/>
      </w:pPr>
      <w:r>
        <w:rPr>
          <w:rFonts w:ascii="IRNazanin" w:hAnsi="IRNazanin" w:eastAsia="IRNazanin"/>
          <w:color w:val="111111"/>
          <w:sz w:val="28"/>
          <w:sz w:val="28"/>
          <w:szCs w:val="28"/>
          <w:rtl w:val="true"/>
          <w:lang w:bidi="fa-IR"/>
        </w:rPr>
        <w:t xml:space="preserve">دوم،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تهرانى، مؤسسة النشر الإسلامى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 تهران،</w:t>
      </w:r>
    </w:p>
    <w:p>
      <w:pPr>
        <w:pStyle w:val="BookText"/>
        <w:rPr/>
      </w:pPr>
      <w:r>
        <w:rPr>
          <w:rFonts w:ascii="IRNazanin" w:hAnsi="IRNazanin" w:eastAsia="IRNazanin"/>
          <w:color w:val="111111"/>
          <w:sz w:val="28"/>
          <w:sz w:val="28"/>
          <w:szCs w:val="28"/>
          <w:rtl w:val="true"/>
          <w:lang w:bidi="fa-IR"/>
        </w:rPr>
        <w:t xml:space="preserve">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عبدالرحمان مزّى، مؤسسه الرساله، بيروت، چاپ چهارم،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عبدالرؤوف مناوى، مكتبة الإمام الشافعى،</w:t>
      </w:r>
    </w:p>
    <w:p>
      <w:pPr>
        <w:pStyle w:val="BookText"/>
        <w:rPr/>
      </w:pPr>
      <w:r>
        <w:rPr>
          <w:rFonts w:ascii="IRNazanin" w:hAnsi="IRNazanin" w:eastAsia="IRNazanin"/>
          <w:color w:val="111111"/>
          <w:sz w:val="28"/>
          <w:sz w:val="28"/>
          <w:szCs w:val="28"/>
          <w:rtl w:val="true"/>
          <w:lang w:bidi="fa-IR"/>
        </w:rPr>
        <w:t xml:space="preserve">رياض،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الفكر، بيروت،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ابوالسعادات مبارك بن محمّد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عبدالقادر ارنؤوط، مكتبة الحلواني، چاپ يكم،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w:t>
      </w:r>
    </w:p>
    <w:p>
      <w:pPr>
        <w:pStyle w:val="BookText"/>
        <w:rPr/>
      </w:pPr>
      <w:r>
        <w:rPr>
          <w:rFonts w:ascii="IRNazanin" w:hAnsi="IRNazanin" w:eastAsia="IRNazanin"/>
          <w:color w:val="111111"/>
          <w:sz w:val="28"/>
          <w:sz w:val="28"/>
          <w:szCs w:val="28"/>
          <w:rtl w:val="true"/>
          <w:lang w:bidi="fa-IR"/>
        </w:rPr>
        <w:t xml:space="preserve">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عبداللّه‏ سمهودى، مطبعة النعمانى، بغداد،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باقر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قوچانى، دار الكتب الاسلامية، تهران، چاپ دوم،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حقايق اسلامى، قم، چاپ يكم،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مكتبه نينوى الحديثة، تهران، بى تا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مدينى، مكتبة التوبة، الرياض،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w:t>
      </w:r>
    </w:p>
    <w:p>
      <w:pPr>
        <w:pStyle w:val="BookText"/>
        <w:rPr/>
      </w:pPr>
      <w:r>
        <w:rPr>
          <w:rFonts w:ascii="Amiri" w:hAnsi="Amiri" w:eastAsia="Amiri" w:cs="Amiri"/>
          <w:color w:val="111111"/>
          <w:sz w:val="28"/>
          <w:sz w:val="28"/>
          <w:szCs w:val="28"/>
          <w:rtl w:val="true"/>
          <w:lang w:bidi="ar-SA"/>
        </w:rPr>
        <w:t>المعرفة،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عبدالمعيد ضان، حيدرآباد هند،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الديباج على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دار ابن عفان للنشر والتوزيع، عربستان،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الاسلامي التابعة لجماعة المدرسين،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حامد مكى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دار القرآن الكريم، قم،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محمد عزيزى شافعى،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دار الفكر،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سليمان بن اشعث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لحام، دار الفكر، بيروت،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حسين بن على بن موسى ابوبكر بيهقى، دار الفكر،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زينى دحلان، دار الفكر، بيروت، چاپ دوم،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عبدالحميد، مكتبة محمد على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الطيبي على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عبداللّه‏ طيّبى، دار الكتب العلمية،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حجر هيتمى مكى، دار الرشاد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سعدالدين تفتازانى، دار المعارف</w:t>
      </w:r>
    </w:p>
    <w:p>
      <w:pPr>
        <w:pStyle w:val="BookText"/>
        <w:rPr/>
      </w:pPr>
      <w:r>
        <w:rPr>
          <w:rFonts w:ascii="IRNazanin" w:hAnsi="IRNazanin" w:eastAsia="IRNazanin"/>
          <w:color w:val="111111"/>
          <w:sz w:val="28"/>
          <w:sz w:val="28"/>
          <w:szCs w:val="28"/>
          <w:rtl w:val="true"/>
          <w:lang w:bidi="fa-IR"/>
        </w:rPr>
        <w:t xml:space="preserve">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على شريف جرجانى، به همراه دو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سيالكوتى</w:t>
      </w:r>
    </w:p>
    <w:p>
      <w:pPr>
        <w:pStyle w:val="BookText"/>
        <w:rPr/>
      </w:pPr>
      <w:r>
        <w:rPr>
          <w:rFonts w:ascii="Amiri" w:hAnsi="Amiri" w:eastAsia="Amiri" w:cs="Amiri"/>
          <w:color w:val="111111"/>
          <w:sz w:val="28"/>
          <w:sz w:val="28"/>
          <w:szCs w:val="28"/>
          <w:rtl w:val="true"/>
          <w:lang w:bidi="ar-SA"/>
        </w:rPr>
        <w:t>ـ شاه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الزرقاني على 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محمد بن عبدالباقى بن يوسف زرقانى،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العربي،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ميلانى، مركز حقايق اسلامى، قم،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دار إحياء الكتب العربية،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احمد حسكانى،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p>
    <w:p>
      <w:pPr>
        <w:pStyle w:val="BookText"/>
        <w:rPr/>
      </w:pPr>
      <w:r>
        <w:rPr>
          <w:rFonts w:ascii="IRNazanin" w:hAnsi="IRNazanin" w:eastAsia="IRNazanin"/>
          <w:color w:val="111111"/>
          <w:sz w:val="28"/>
          <w:sz w:val="28"/>
          <w:szCs w:val="28"/>
          <w:rtl w:val="true"/>
          <w:lang w:bidi="fa-IR"/>
        </w:rPr>
        <w:t xml:space="preserve">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قشيرى نيشابورى، دار الفكر،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فاخورى و محمّد رواس قلعه چى، دار المعرفة، بيروت، چاپ دوم،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حجر هيتمى مكى،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تركى</w:t>
      </w:r>
    </w:p>
    <w:p>
      <w:pPr>
        <w:pStyle w:val="BookText"/>
        <w:rPr/>
      </w:pPr>
      <w:r>
        <w:rPr>
          <w:rFonts w:ascii="IRNazanin" w:hAnsi="IRNazanin" w:eastAsia="IRNazanin"/>
          <w:color w:val="111111"/>
          <w:sz w:val="28"/>
          <w:sz w:val="28"/>
          <w:szCs w:val="28"/>
          <w:rtl w:val="true"/>
          <w:lang w:bidi="fa-IR"/>
        </w:rPr>
        <w:t xml:space="preserve">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ابوحسين ابن ابى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فقهى، دار المعرفة،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أحمد بن محمد بن عمر بن قاضى شهبة،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عبدالعليم</w:t>
      </w:r>
    </w:p>
    <w:p>
      <w:pPr>
        <w:pStyle w:val="BookText"/>
        <w:rPr/>
      </w:pPr>
      <w:r>
        <w:rPr>
          <w:rFonts w:ascii="IRNazanin" w:hAnsi="IRNazanin" w:eastAsia="IRNazanin"/>
          <w:color w:val="111111"/>
          <w:sz w:val="28"/>
          <w:sz w:val="28"/>
          <w:szCs w:val="28"/>
          <w:rtl w:val="true"/>
          <w:lang w:bidi="fa-IR"/>
        </w:rPr>
        <w:t xml:space="preserve">خاندار،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بن على بن عبدالكافى 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IRNazanin" w:hAnsi="IRNazanin" w:eastAsia="IRNazanin"/>
          <w:color w:val="111111"/>
          <w:sz w:val="28"/>
          <w:sz w:val="28"/>
          <w:szCs w:val="28"/>
          <w:rtl w:val="true"/>
          <w:lang w:bidi="fa-IR"/>
        </w:rPr>
        <w:t xml:space="preserve">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بيروت،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الكتبى النجفى،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مظفر،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حفنى داوود، انتشارات انصاريان، قم، ايران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عبدربه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زين اللّه‏ سلفى، دار طيبة، الرياض،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الاحاديث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احياء</w:t>
      </w:r>
    </w:p>
    <w:p>
      <w:pPr>
        <w:pStyle w:val="BookText"/>
        <w:rPr/>
      </w:pPr>
      <w:r>
        <w:rPr>
          <w:rFonts w:ascii="Amiri" w:hAnsi="Amiri" w:eastAsia="Amiri" w:cs="Amiri"/>
          <w:color w:val="111111"/>
          <w:sz w:val="28"/>
          <w:sz w:val="28"/>
          <w:szCs w:val="28"/>
          <w:rtl w:val="true"/>
          <w:lang w:bidi="ar-SA"/>
        </w:rPr>
        <w:t>التراث العربي،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عبدالحسين امينى، دار الكتاب العربي، بيروت، 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حسن بن محمد بن حسين قمى نيشابورى،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زكريا عميران، دار الكتب العلمية،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زمخشرى، دار الكتب العلمية، بيروت،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 دار المعرفة، بيروت، چاپ دوم،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عبدالرؤوف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مجتبى، دار العاصمة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شوكانى يمنى، عالم الكتب،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 في فضائل الخلفاء الراشدين وأهل البيت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زينى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دحلان، چاپ شده در حاشيه سيره دحلانيه، قاهره،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الملك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صديق مغربى،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مكتبة الإمام أميرالمؤمنين على عليه السلام العامة، اصفهان،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بن شهردار ابوشجاع ديلمى،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بسيونى زغلول،</w:t>
      </w:r>
    </w:p>
    <w:p>
      <w:pPr>
        <w:pStyle w:val="BookText"/>
        <w:rPr/>
      </w:pP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بين الفرق وبيان 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طاهر بن محمد بغدادى، دار الآفاق الجديدة، بيروت، چاپ دوم، سال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فى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سعيد ابن حزم، مكتبة الخانجى، قاهره،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دار الكتب العلمية،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محمد حسين فيض الدين،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 من احاديث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عبدالرؤوف</w:t>
      </w:r>
    </w:p>
    <w:p>
      <w:pPr>
        <w:pStyle w:val="BookText"/>
        <w:rPr/>
      </w:pPr>
      <w:r>
        <w:rPr>
          <w:rFonts w:ascii="IRNazanin" w:hAnsi="IRNazanin" w:eastAsia="IRNazanin"/>
          <w:color w:val="111111"/>
          <w:sz w:val="28"/>
          <w:sz w:val="28"/>
          <w:szCs w:val="28"/>
          <w:rtl w:val="true"/>
          <w:lang w:bidi="fa-IR"/>
        </w:rPr>
        <w:t xml:space="preserve">مناوى، دار الكتب العلمية،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مجدالدين شيرازى فيروزآبادى، مؤسسه فن الطباعه،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قطف الأزهار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المكتب</w:t>
      </w:r>
    </w:p>
    <w:p>
      <w:pPr>
        <w:pStyle w:val="BookText"/>
        <w:rPr/>
      </w:pPr>
      <w:r>
        <w:rPr>
          <w:rFonts w:ascii="IRNazanin" w:hAnsi="IRNazanin" w:eastAsia="IRNazanin"/>
          <w:color w:val="111111"/>
          <w:sz w:val="28"/>
          <w:sz w:val="28"/>
          <w:szCs w:val="28"/>
          <w:rtl w:val="true"/>
          <w:lang w:bidi="fa-IR"/>
        </w:rPr>
        <w:t xml:space="preserve">الاسلامى،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المسدّد 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عالم الكتب، چاپ يكم، سال </w:t>
      </w:r>
      <w:r>
        <w:rPr>
          <w:rFonts w:eastAsia="IRNazanin" w:cs="IRNazanin"/>
          <w:color w:val="111111"/>
          <w:sz w:val="28"/>
          <w:szCs w:val="28"/>
          <w:lang w:bidi="fa-IR"/>
        </w:rPr>
        <w:t>1404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فى معرفة من له رواية فى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القبلة للثقافة الاسلامية،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اثير جزرى،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اللغه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مبرد،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الفكر العربي، قاهره، چاپ سوم،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بن عبداللّه‏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ألبانى، المكتب الاسلامى، بيروت، چاپ سوم،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كوفى،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 ومزيل الالباس على اشتهر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دار الكتب العلمية، بيروت،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w:t>
      </w:r>
    </w:p>
    <w:p>
      <w:pPr>
        <w:pStyle w:val="BookText"/>
        <w:rPr/>
      </w:pPr>
      <w:r>
        <w:rPr>
          <w:rFonts w:ascii="IRNazanin" w:hAnsi="IRNazanin" w:eastAsia="IRNazanin"/>
          <w:color w:val="111111"/>
          <w:sz w:val="28"/>
          <w:sz w:val="28"/>
          <w:szCs w:val="28"/>
          <w:rtl w:val="true"/>
          <w:lang w:bidi="fa-IR"/>
        </w:rPr>
        <w:t xml:space="preserve">البيت عليهم السلام لإحياء التراث، قم،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اللآلى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الكتب العلمية،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دار إحياء العلوم،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مؤسسه اعلمى، بيروت،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في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بحث سيد ابوالقاسم خوئى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اسحاق فياض، مؤسسة النشر الإسلامى، قم،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في 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الأبحاث العقائدية، قم، چاپ يكم،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جابر فياض</w:t>
      </w:r>
    </w:p>
    <w:p>
      <w:pPr>
        <w:pStyle w:val="BookText"/>
        <w:rPr/>
      </w:pPr>
      <w:r>
        <w:rPr>
          <w:rFonts w:ascii="IRNazanin" w:hAnsi="IRNazanin" w:eastAsia="IRNazanin"/>
          <w:color w:val="111111"/>
          <w:sz w:val="28"/>
          <w:sz w:val="28"/>
          <w:szCs w:val="28"/>
          <w:rtl w:val="true"/>
          <w:lang w:bidi="fa-IR"/>
        </w:rPr>
        <w:t xml:space="preserve">علوانى، مؤسسة الرسالة، بيروت،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قطف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متقى هندى، بى نا،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في مناقب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 موسوى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راضى، سال دوم،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سلطان نورالدين محمّد قارى هروى،</w:t>
      </w:r>
    </w:p>
    <w:p>
      <w:pPr>
        <w:pStyle w:val="BookText"/>
        <w:rPr/>
      </w:pPr>
      <w:r>
        <w:rPr>
          <w:rFonts w:ascii="Amiri" w:hAnsi="Amiri" w:eastAsia="Amiri" w:cs="Amiri"/>
          <w:color w:val="111111"/>
          <w:sz w:val="28"/>
          <w:sz w:val="28"/>
          <w:szCs w:val="28"/>
          <w:rtl w:val="true"/>
          <w:lang w:bidi="ar-SA"/>
        </w:rPr>
        <w:t>دار احياء التراث العربي، بيروت، بى تا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الجعد بن عبيد،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بغوى، دار الكتب العلمية،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أبى داوود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طيالسى، دار المعرفة،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شيبانى، دار صادر،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بن عبدالخالق بزار، چهارده جلدى، بى نا،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عبدالمجيد سلفى، مؤسسة</w:t>
      </w:r>
    </w:p>
    <w:p>
      <w:pPr>
        <w:pStyle w:val="BookText"/>
        <w:rPr/>
      </w:pPr>
      <w:r>
        <w:rPr>
          <w:rFonts w:ascii="IRNazanin" w:hAnsi="IRNazanin" w:eastAsia="IRNazanin"/>
          <w:color w:val="111111"/>
          <w:sz w:val="28"/>
          <w:sz w:val="28"/>
          <w:szCs w:val="28"/>
          <w:rtl w:val="true"/>
          <w:lang w:bidi="fa-IR"/>
        </w:rPr>
        <w:t xml:space="preserve">الرسالة،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قضاعى،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سلفى، المؤسسة الرسالة،</w:t>
      </w:r>
    </w:p>
    <w:p>
      <w:pPr>
        <w:pStyle w:val="BookText"/>
        <w:rPr/>
      </w:pP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دورقى،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صبرى، دار البشائر الإسلامية،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الشيعة،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منشورات المجلس العلمي،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دار المعارف، مصر،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طبرانى، دار الحرمين،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احمد طبرانى، دار الكتب العلمية، بيروت،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طبرانى، دار إحياء التراث العربي، بيروت، چاپ دوم،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أبوحسين أحمد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الإعلام الإسلامى،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عزازى، دار الوطن، رياض،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مغنى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أنصارى،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عبدالحميد، مكتبة آية اللّه‏ العظمى المرعشى النجفى،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قنواتى، الدار المصرية،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دفتر نشر الكتاب،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هيتو، دار الفكر، دمشق، چاپ سوم،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مؤسسة النشر الإسلامى، قم،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احد،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مختارى، مكتب</w:t>
      </w:r>
    </w:p>
    <w:p>
      <w:pPr>
        <w:pStyle w:val="BookText"/>
        <w:rPr/>
      </w:pPr>
      <w:r>
        <w:rPr>
          <w:rFonts w:ascii="IRNazanin" w:hAnsi="IRNazanin" w:eastAsia="IRNazanin"/>
          <w:color w:val="111111"/>
          <w:sz w:val="28"/>
          <w:sz w:val="28"/>
          <w:szCs w:val="28"/>
          <w:rtl w:val="true"/>
          <w:lang w:bidi="fa-IR"/>
        </w:rPr>
        <w:t xml:space="preserve">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النافع يوم الحشر فى شرح 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سيورى حلّى، دار الاضواء،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شهاب الدين خفاجى، دار الفكر، بيروت،</w:t>
      </w:r>
    </w:p>
    <w:p>
      <w:pPr>
        <w:pStyle w:val="BookText"/>
        <w:rPr/>
      </w:pP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الكافية لمن يتولى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علوى، دار الثقافة للطباعة والنشر،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عبدالحسين شرف الدين موسوى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ابومجتبى، چاپ يكم،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pStyle w:val="BookText"/>
        <w:rPr/>
      </w:pPr>
      <w:r>
        <w:rPr>
          <w:rFonts w:ascii="IRNazanin" w:hAnsi="IRNazanin" w:eastAsia="IRNazanin"/>
          <w:color w:val="111111"/>
          <w:sz w:val="28"/>
          <w:sz w:val="28"/>
          <w:szCs w:val="28"/>
          <w:rtl w:val="true"/>
          <w:lang w:bidi="fa-IR"/>
        </w:rPr>
        <w:t xml:space="preserve">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فى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مختارى، دار المفيد، 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دار الجيل، بيروت، سال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ملا محمد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آقاضياء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فى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دار الهجرة،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عاملى، دار القرآن الكريم، قم،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مؤسسه آل البيت،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الاعيان وأنباء ابناء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احسان عباس، دار الثقافة، لبنان، بى 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قم،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الاسوه،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Two</w:t>
      </w:r>
    </w:p>
    <w:p>
      <w:pPr>
        <w:pStyle w:val="BookText"/>
        <w:rPr/>
      </w:pPr>
      <w:r>
        <w:rPr>
          <w:rFonts w:eastAsia="Times New Roman" w:cs="Times New Roman" w:ascii="Times New Roman" w:hAnsi="Times New Roman"/>
          <w:color w:val="111111"/>
          <w:sz w:val="28"/>
          <w:szCs w:val="28"/>
          <w:lang w:val="en-US" w:bidi="en-US"/>
        </w:rPr>
        <w:t>Bases and Proofs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سيوطى، شوكانى و ديگران از اهل سنّت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نادى مناد يوم أحد حين هزم أصحاب محمّد صلّى اللّه عليه وآله ألا إن محمّداً قد قتل فارجعوا إلى دينكم الأوّل فأنزل اللّه وما محمّد إلا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به نقل از ابن عباس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 أربع خَصال ليست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عربي وأعجمي صلّى مع رسول اللّه صلّى اللّه عليه وآله، وهو الذي كان لواؤه معه في كلّ زحف، والذي صبر معه يوم المهراس، وهو الذي غسله وأدخله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نيز همين روايت را با همين سند ذكر مى كند و پس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انهزم الناس كلّهم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سندى ديگر در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عبدالرحمن، عن أبي ليلى، عن علي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ليلى، أما كنت معنا بخيبرٍ؟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كنت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صلّى اللّه عليه وآله بعث أبابكر إلى خيبر فسار بالناس وانهزم حتى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7839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در المستدرك على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پس از اين كه سند را ذكر مى كند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الراية يوم خيبر إلى عمر فانطلق فرجع يجبن أصحابه ويجبنونه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آخر روايت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نيز در مسند،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 رسول اللّه صلّى اللّه عليه وآله بحصن أهل خيبر، أعطى رسول اللّه صلّى اللّه عليه وآله اللواء عمر بن الخطاب ونهض معه من نهض من المسلمين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30119</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33476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فرجعوا إلى رسول اللّه صلّى اللّه عليه وآله يجبّنه أصحابه ويجبّنهم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30121</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9606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تمهيد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30106</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33035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بحر المحيط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شجاعاً، والشجاعة في القلب بحيث يمكنه ضبط الأمر وحفظ بيضة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عبارات شارح مواقف در صفحات گذشته رجوع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خالد بن وليد و برخورد ابوبكر با آن به صورت مستند، دقيق و با حفظ امانت و تجزيه و تحليلى منصفانه در كتاب النص والإجتهاد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فارسى نيز ترجمه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على شرح الخطابي للعقائد النسفيه، اسماعيل قرمانى معروف به بقره كمال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أهم الكتب الكلاميّة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ديگرى از وى و با سندهاى مختلفى نقل كرده اند، به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سالمٌ حيّاً لأستخلفته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سالم حيّاً لما تخالجني فيه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بررسى اين روايات به طور مفصل در آخر همين كتاب و در بحث شورا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اللّه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36033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30473</w:t>
      </w:r>
      <w:r>
        <w:rPr>
          <w:rFonts w:ascii="IRNazanin" w:hAnsi="IRNazanin" w:eastAsia="IRNazanin"/>
          <w:b w:val="false"/>
          <w:b w:val="false"/>
          <w:bCs w:val="false"/>
          <w:i w:val="false"/>
          <w:i w:val="false"/>
          <w:iCs w:val="false"/>
          <w:color w:val="333333"/>
          <w:sz w:val="20"/>
          <w:sz w:val="20"/>
          <w:szCs w:val="20"/>
          <w:rtl w:val="true"/>
        </w:rPr>
        <w:t>؛ فضائل الصحابة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در منابع زير نيز مى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اعم از بنو هاشم و بنو هاشم اعم از خاندان رسالت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ادامه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على شرط الشيخين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28198</w:t>
      </w:r>
      <w:r>
        <w:rPr>
          <w:rFonts w:ascii="IRNazanin" w:hAnsi="IRNazanin" w:eastAsia="IRNazanin"/>
          <w:b w:val="false"/>
          <w:b w:val="false"/>
          <w:bCs w:val="false"/>
          <w:i w:val="false"/>
          <w:i w:val="false"/>
          <w:iCs w:val="false"/>
          <w:color w:val="333333"/>
          <w:sz w:val="20"/>
          <w:sz w:val="20"/>
          <w:szCs w:val="20"/>
          <w:rtl w:val="true"/>
        </w:rPr>
        <w:t>؛ 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كه در بسيارى از اين منابع نيز آمده است كه از ابوبكر هم درباره همين آيه سؤال شد و او نيز از جواب دادن اظهار عجز نمود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37176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تسنّن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اعم از لفظ به كار مى برند؛ به همين جهت برخى از آنان نماز ابوبكر به هنگام بيمارى پيامبر اكرم صلى اللّه عليه وآله را نصى بر خلافت وى برمى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كارهاى سبك و امورى كه مايه وهن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يا عدم شرط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مطرح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باقلاّنى متوفاى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از محققان بزرگ و صاحب نظران اشاعره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 هاى متعددى در اصول دين نگاشته و نزد اهل تسنّن بسيار محترم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جاى بسى تعجب است كه ابن حزم قول وى را همان قول يهود و نصارا دانسته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حقيقت كبرايى براى قضيه تفضيل عمر بر پيامبر اكرم صلى اللّه عليه 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تسنّن داستان هاى بسيارى نقل شده كه در آن ها علم و تدبير عمر بالاتر از علم و تدبير رسول خدا صلى اللّه عليه وآله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اين داستان ها در كنار اين قول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در امت پيامبر كسى برتر از پيامبر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گيرد، اين نتيجه به دست مى آيد كه عمر از پيامبر برتر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متوفاى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امام اهل تسنّن و از بزرگان صوفيه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احوالات وى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قرار بود پس از خاتم الانبياء پيامبرى مبعوث شود، غزالى لايق اين مقام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 كه در مورد عمر نيز چنين مطالبى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فضايل عمر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اُبعث فيكم لبعث فيكم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پيامبر نقل مى كنند كه هر گاه نزول وحى به تأخير مى افتاد، رسول خدا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مى كنم جبرئيل بر عمر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مطالب ساختگى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 بن ابراهيم جرجانى شافعى،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شافعيه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متولد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گذشته سال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كتاب الصحيح و برخى ديگر است كه خود شاهد بر پيشوا بودن او در علم فقه و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درباره او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يگانه دوران خويش و بزرگ محدثان و فقهاء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32384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تغليق التعليق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5469</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13383</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بسيارى ديگر از منابع اهل سنّت با اندكى اختلافات در بعضى از كلمات نيز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فضائل الصحابة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زمخشرى پس از نقل اين گفته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أراد أنه كان على خلوّهم عن العلوم السمعية، فنعم، وإن أراد أنه كان على دينهم وكفرهم، فمعاذ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 يجب أن يكونوا معصومين قبل النبوة وبعدها من الكبائر والصغائر الشائنة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دو بت بزرگ لات و عزّا را ديديد كه بى اثر است و منات، سومين بت ديگرتان را دانستيد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جماداتى بى نفع و ضرر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تفاسير اهل سنّت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الفتح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النقول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ابن حجر عسقلانى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ديگرى كه از اين حديث استفاده مى شود، مقبول بودن تبرك به لباس رسول خدا در بين مسلمانان معاصر با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چنان چه اهل تسنّن اين حديث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صحيح مسلم و بخارى و ديگر منابع معتبر آن 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بدانند، بايد بپذيرند كه تبرك جستن به لباس پيامبر و استشفاء از ايشان در ميان مسلمانان معاصر رسول خدا صلى اللّه عليه وآله امرى معمول و مقبول بوده است، از همين رو وهابى ها حق اعتراض به اين امور را نخواهند داشت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32179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گونه روايات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20294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با اندكى اختلاف در دو منبع اخير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ناصبى بودن وى اين جريان را كه ابن أبيالحديد به نقل از مبرّد نقل مى كند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خالد بن عبداللّه القسري لما كان أمير العراق في خلافة هشام، كان يلعن عليّاً على المنبر،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عليّ بن أبي طالب بن عبدالمطلب بن هاشم، صهر رسول اللّه على ابنته، وأباالحسن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يقبل على الناس،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كنيت؟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ها رواياتى از عايشه پيرامون ارتباط جنسى او با پيامبر صلى اللّه عليه وآله نقل شده است كه بازگو نمودن اين مطالب در ميان مردم شرم آور است، چه رسد به اين كه در كتابى قرن به قرن بچرخد و در اختيار عموم مردم قرار گيرد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قطب الدين 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دانشمندى فقيه، اصولى و متكلّم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كتاب هايى در اعتقادات تأليف كرده است كههر چند در محافل و حوزه هاى علمى شهرت چندانى ندارند، ولى كتاب هاى بسيار مهم و ارزشمندى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زودى خواهيم گفت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والمعصوم تنام عينه ولا ينام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ظاهرى معصوم مى خوابد، ولى قلب او بيدار است نه فقط در احكام و اجتناب از گناهان و انجام اطاعت الاهى، بلكه در خواب و هنگام سكوت، چرا كه وى بايد اسوه و الگويى الاهى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الإعتقادات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بالمعلوم من البرهان على تنزيه المعصوم عن السهو والنسيان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معانى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توجه داشت كه ما در موضوعات اعتقادى توحيد، عدل، نبوت، امامت و معاد به روايت و كلام علماء عامه ولو مختصر نيازى نداريم و اين كه گاهى به كلمات آنان اشاره مى كنيم، به خاطر دفع شبهات و اثبات حقانيت مكتب اهل بيت عليهم السلام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شرح حديث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واقعى كسى است كه در هر سه حوزه به درك عميقى رسيده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اصطلاح حوزوى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حوزه احكام به كار مى رود؛ حال آن كه احكام يك سوم اسلام است و فقيه در اصطلاح قرآن كسى است كه درك عميقى از تمام آموزه هاى دين دارد، چرا كه براساس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وَلِيُنْذِرُوا قَوْمَهُمْ إِذا رَجَعُوا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در دين، يعنى رسيدن به درك عميق در هر سه حوزه عقايد بر اساس مبانى صحيح، احكام شرعى اعم از واجبات، محرمات، مستحبات، مكروهات و مباحات و بالاخره اخلاق صحيح مى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الإعتقادات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آيات و روايات فراوانى بر تأسى و پيروى از پيامبر تأكيد شده است و مسلميننيز با عمل به همين آيات و روايات، رفتار پيامبر را زير نظر داشته اند تا از آن نمونه و الگويى كه خدا او را معرفى نموده است پيروى كنند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از عالمان اهل سنّت در فقه، اصول، تفسير، حديث، نحو و لغت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كشور مصر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علم به شهرهاى اسكندريه، دمشق، مكه، مدينه مسافرت نمود و در نهايت به قاهره آمد و در آن جا مستقر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منصب قضاوت در شام و هم چنين رياست مدرسه دارالحديث را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عهد خويش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 و آثارش به يكصد و پنجاه تأليف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متوفاى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عقائد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فضائل اميرالمؤمنين عليه السّلام 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امير مؤمنان عليه السلام گفته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في محراب عبادته لشدة عدالته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خاطر شدت عدالتش در محراب عبادت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تعابير بيان گر آن است كه امير مؤمنان كم ترين انحرافى از مدار حق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كردن شمع بيت المال در لحظاتى كه امام عليه السلام مشغول كار ديگرى مى شدند از همين امر حكايت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 از عدالت براى احدى جز پيامبر صلى اللّه عليه وآله و اهل بيت عليهم السلام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است كه امير مؤمنان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وانّكم لا تقدرون على ذلك، ولكن أعينوني بورع واجتهاد وعفة وسداد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 بر اين كار قادر نيستيد، وليكن مرا به واسطه ورع، كوشش، عفت و پرهيز از گناه يارى كنيد؛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دامنه بسيار وسيعى دارد و شامل كم ترين تجاوز از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مصداق آن ترك اولى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بيشترين انحراف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مصداقش كفر و شرك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ظلمى كه در اين جا به حضرت آدم على نبينا وآله وعليه السلام نسبت داده شده است نبايد منافاتى با عصمت ايشان داشته باشد؛ چرا كه عصمت انبياء با دلايل عقلى و نقلى فراوان اثبات شد و هيچ ترديدى در آن نيست؛ پس بايد گفت مراد از ظلم در مورد حضرت آدم چيزى جز ترك اولى نخواهد بود، چرا كه ترك اولى از آن جهت كه براى پيامبران و اولياء خدا تجاوز از حق به حساب مى آيد، ظلم است؛ اما ظلمى نيست كه با عصمت منافات داشته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ضمن بحث مشتق در زمره مباحث اصولى مطرح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كتاب تحقيق الأصول،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تفصيل اين موضوع را بررسى كرده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اين آيه از معصوم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اولوالأمر الذين أمر اللّه بطاعتهم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بيت عليهم السلام مصداق اولوالأمر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اطاعت از ايشان امر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از پدر و مادر بنا به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وَبِالْوالِدَيْنِ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چرا كه اطاعت اوامر و نواهى پدر و مادر از مصاديق احسان و مهربانى به آن هاست؛ اما اطاعت از آن ها اطلاق ندارد، بلكه مقيّد است به اين كه آن ها امر به حرام نكرده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به نص صريح قرآن كه اطاعت پدر و مادر تا آن جا وجوب دارد كه امر به حرام نكرده باشند، 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جاهَداكَ عَلى أَنْ تُشْرِكَ بي ما لَيْسَ لَكَ بِهِ عِلْمٌ فَلا تُطِعْهُما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پدر و مادر، تو را بر شرك به خدا كه آن را به حق نمى دانى وادار كنند در اين صورت ديگر آن ها را اطاعت مكن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اشاره به بيان فخررازى به جهت قانع كردن اهل سنّت و كسانى كه پيرو فخررازى هستند،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ذيل اين آيه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دالة على أن الأنبياء عليهم السلام معصومون عن المعاصي والذنوب لأنّها دلّت على وجوب طاعتهم مطلقا، فلو أتوا بمعصية لوجب علينا الإقتداء بهم في تلك المعصية فتصير تلك المعصية واجبة علينا، وكونها معصية يوجب كونها محرمة علينا، فيلزم توارد الإيجاب والتحريم على الشيء الواحد وإنه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با اين الفاظ در شرح المقاصد في علم الكلام،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بقيّه منابع اهل سنّت با الفاظى مختلف به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وليست عليه طاعة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ولا بيعة عليه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اين الفاظ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در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له إمام مات ميتة جاهليّة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 و بررسىِ تك تك راويان اين سند مى توان گفت همه آن ها مورد وثوق رجال شناسان اهل سنّت هستند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وَكُونُوا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نزلت في علي بن أبي طالب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رس نيست، از اين رو دليل اين حديث را به واسطه كتاب مناقب ابن شهرآشوب نقل كرديم و سند اين حديث نيز صحيح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احكامى كه اختصاص به شخص رسول اللّه صلى اللّه عليه وآله دارد كه در فقه معين شده است، از جمله واجب بودن مستحبات نافله شب و غيره بر آن حضرت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ما شبهه اين كه عصمت اكتسابى باشد، ناشى از اين است كه براى عصمت مراتب قائل شويم، همان طورى كه برخى از بزرگان، حضرتِ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معصوم شمرده اند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ولى اصل مبنا را نمى توان پذيرفت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21734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الفاظ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عالمان بزرگ سنّى معتقدند كه احمد بن حنبل به صحت تمامى احاديث كتاب مسندش ملتزم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خصائص مسند أحمد مدينى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نيز داراى سندهاى گوناگون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پيرامون اين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 وهو أحسن شيء روي في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نظر اين عالمان پيرامون صحت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عرب ضرب المثلى است كه بيان گر ارزش و اهميت موضوع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برخى از اهل سنّت در اين حديث، دست به تحريفات عجيبى زده 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مورد تجليل اهل تسنّن و نزد آنان محترم است، از همين رو بر طبق قاعده بايد روايت و حرف وى را بپذيرند، امّا تعصب بيش از حد برخى باعث برخورد دوگانه با طبرى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ابن تيميه در منهاج السنّة دچار تناقض گويى شده و گاه ضمن تجليل از طبرى، به كلام وى استدلال و او را مقبول و مورد اعتماد معرفى مى كند 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 در جايى كه طبرى سخنى برخلاف نظر او مى گويد و يا حديثى نقل مى كند كه مورد استناد و استدلال شيعه است، وى را نفى و طرد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برخورد دوگانه علاوه بر تعصب، نشان دهنده بى مبنائى ابن تيميه است؛ ولى ما در بحث هاى خود به قواعد و موازين مناظره التزام و تعهّد داريم، و سنيان چاره اى ندارند جز اين كه استدلال ما به روايات 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كتب عالمان مورد وثوق اهل تسنّن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بپذيرند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التوحيد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منابع ديگر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مجتبى عليه السلام در خطبه اى در برابر معاويه به اين شرافت اشاره كرده،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بيت نبيّكم أذهب اللّه عنّا الرجس وطهّرنا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مجموعه تحقيقات مؤلف در بررسى حديث ثقلين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الإعتقادات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پنجاه نفر از بزرگان اشاره شده است كه اين حديث را نقل كرده اند، اما در واقع تعداد آنان به صدها نفر مى رسد كه هر كدام از آن ها بزرگان علمى عصر خود هستند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و 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عبارات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اعتصام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بعضى از الفاظ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أعظم من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آن ها بزرگ تر از ديگرى است آورده شده است، ليكن در بيشتر احاديث لفظ ثقلين آمده و جمله مذكور وجود ندارد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 بعضى روايات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باشد و اين عبارت نيز صحيح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زير به اين صورت آمده است كه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عظمتى كه اهل سنّت براى صحابه معتقدند صحابه اى كه با يك لحظه ديدن پيامبر اين عنوان را پيدا كرده اند، و تك تك آن ها را سزاوار پيروى مى دانند و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دينى تأسيس كرده اند، با همه اين توصيفات بسى جاى تعجب است كه در احاديث صحيح بخارى، مسلم و ديگران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زيادى از آن ها، از كنار حوض رانده مى شوند و هلاكت ابدى نصيب آن ها مى گردد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فضائل الصحابة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تفسير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مناقب علي ابن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ترديدى نيست كه حاكم نيشابورى از بزرگان علماء اهل سنّت در حديث و رجال است؛ امّا برخى از متعصّبين اهل سنّت به علّت اين كه حاكم قسمتى از فضائل و مناقب اميرالمؤمنين عليه السلام را كه بخارى و مسلم در كتابشان نياورده اند و با مبانى رجالى آن ها سازگارى داشته است، ذكر مى كند و بنابر مبناى بخارى و مسلم، مهر صحت را بر سند آن احاديث مى زند بر عليه او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احاديثى كه حاكم از صحّت آن ها دفاع كرده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 مشوى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متعصّبين را چنان عصبانى كرده كه او را مورد شتم و ضرب قرار دادند، تا جايى كه باعث شدند او از محافل علمى كنار بگيرد و خانه نشين 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الهمزية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 في فضائل الخلفاء الراشدين وأهل البيت الطاهرين، باب فضائل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حاشيه سيره دحلانيه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مرآة المؤمنين في مناقب آل 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مى توان به حديث منزلت أنت مني بمنزلة هارون من موسى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جايگاه اميرالمؤمنين را نسبت به خويش به جايگاه هارون نسبت به موسى تنزيل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فهم اين حديث بايد جايگاه و منزلت حضرت هارون نسبت به حضرت موسى به دقّت تبيين شود تا بنابرآن، منزلت اميرالمؤمنين عليه السلام نسبت به پيامبر صلى اللّه عليه وآله به همان سان ثابت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وَيَصْنَعُ الْفُلْكَ وَكُلَّما مَرَّ عَلَيْهِ مََلأٌ مِنْ قَوْمِهِ سَخِرُوا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 بِأَعْيُنِنا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فقهاء و محدثين قرن دهم و از معاصرين جلال الدين سيوطى است كه در نزد متأخرين اهل سنّت ارج و منزلتى فراوان 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كتابى ويژه اين حديث تأليف نموده و انظار بزرگان اهل سنّت را در جعلى بودن آن آورده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وشيعته هم أهل السنّة، لأنّهم الذين احبّوهم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الأحاديث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قطف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عالمان اصولى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وى به الإحكام في أصول الأحكام معروف است و آراء و انظار وى مستند به اين كتاب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6894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32137</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حلبى كلمه استرجاع ابوبكر را كه همگى ذكر كرده اند حذف كرده است و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بلافاصله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سمعا وطاعة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ادامه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33004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مصادر از جمله مجمع الزوائد،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عباس نام حمزه را آورده اند، در حالى كه واقعه بسته شدن درب ها در اواخر حيات رسول خدا اتفاق افتاده است و حضرت حمزه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جناب حمزه اهل اعتراض بر پيامبر اكرم نبوده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موارد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بارها و بارها پيامبر صلى اللّه عليه وآله فرموده اند و اختصاص به موارد خاصى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خم از مواردى است كه مشهور و معروف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مواردى را كه حديث منزلت از دو لب گوهربار پيامبر صادر شده است را در رساله اى به رشته تحرير درآورده ايم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العجلوني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به غير آن چه دستور دارد عمل نمى كند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موضوع محل تأمل است، ولى چون در اينجا موضوع بحث ما نيست، از پرداختن به آن خوددارى مى كنيم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تأسف است كه چنين مطالبى گفته نمى شود و شخصيت اشخاص ناشناخته مى ماند و معلوم نمى شود كه چه كسانى حتى در زمان خود پيامبر با اميرالمؤمنين عليهما السلام دشمنى داشته اند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بيش از سه چهارم احاديث حاكم را تضعيف مى كند، اما وقتى به اين حديث مى رسد، سكوت مى كند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32883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اين حديث از جميع ابعاد مورد بررسى خواهد گرفت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منابع حديثى شيعه رواياتى است كه عبادٌ مكرمون را به اهل بيت عليهم السلام تأويل و تفسير كرده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داراى فرازهايى بسيار پرمعنا و ارزشمند است و عبارات خطبه، گواه بر صدور آن از اميرالمؤمنين عليه السلام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مناوى در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به نقل از هيثمى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32974</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بحث القاب يا به تعبير ديگر تقابل انتساب القاب به اين كه 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اميرالمؤمنين است يا لقب عمر بن خطاب؟ صدّيق لقب اميرالمؤمنين يا ابوبكر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و ابن حجر عسقلانى حديثى را كه به همين معنا از ابوهريره نقل شده است را مورد خدشه سندى قرار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خدشه آن ها قابل رفع باشد، ولى به حديثى كه مورد خدشه اهل تسنّن است استدلال نمى كنيم مگر آن كه با بررسى سندى، سند را تصحيح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نكته ضرورى است كه زمان هاى سابق اگر علماء شيعه به كتاب هاى دانشمندان متأخر اهل سنّت استدلال مى كردند به خاطر دسترسى نداشتن به منابع دست اول آن ها بوده است؛ اما باتوجه به شرايط فعلى و دست رسى به منابع اصلى اهل سنّت، ديگر ضرورتى به استفاده از كتاب هاى متأخرين نيست و در مقام الزام و احتجاج بايد به گونه اى استدلال كرد كه طرف مقابل راه گريزى براى فرار از قبول حق نداشته باشد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32964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در منابع اهل سنّت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ديگرى كه از اين آيه به دست مى آيد، برگردانيدن و انصراف سوء از پيامبران است كه خود نيز قرينه اى بر تأييد نظريه ما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كه در بحث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از نظر ما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مؤيد اين سخن همين آيات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31895</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تفسير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بالمعلوم من البرهان على تنزيه المعصوم عن السهو والنسيان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زيديه دو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دارند كه با شيخين مخالفند، و گروه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امامت شيخين پيش از اميرالمؤمنين عليه السلام معتقدند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تبايعوا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كقولك أصفقوا عليه، وبايعه عليه 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تبايعوني على الإسلام؟ هو عبارة عن المعاقدة والمعاهدة كأن كلّ واحد منهما باع ما عنده من صاحبه و أعطاه خالصة نفسه وطاعته ودخيلة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7895</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36652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به منابع اين گفته اشاره 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35722</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در لغت به معناى شاخ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راونديه، پيروان فرزندان عباس عموى پيامبر صلى اللّه عليه وآله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قائلند كه ابن عباس است كه پس از رسول خدا صلى اللّه عليه وآله شايستگى امامت و خلافت را دارد؛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شيعه و اهل تسنّن، سوره مائده آخرين سوره اى است كه بر پيامبر اكرم صلى اللّه عليه وآله نازل شده و پس از آن سوره اى ديگر نازل نشده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التمهيد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الإستذكار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تفسيرى دارد كه به ادعاى خويش در آن به نقل احاديث صحيح ملتزم بوده و مبادرت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بخارى درباره صحيح خود چنين ادعايى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تيميه معتقد است كه در تفسير ابن ابى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از عالمان تفسيرى بزرگ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بقى بن مخلد، ابن منذر وعبدالرحمان بن ابراهيم دحيم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تفاسير ديگر، احاديث ساختگى و دروغ وجود ندارد؛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رجال ابن ابى حاتم نيز مورد اعتماد عالمان سنّى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از تفسير وى و كتاب مصابيح السنّة بسيار تجليل مى كنند و شرح هاى بسيارى بر مصابيح السنّة نوشته شده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بسيار متعصّب است و در مخدوش ساختن احاديث مربوط به فضائل اهل بيت عليهم السلام سعى فراوانى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وى بهترين دليل بر اين مدعاست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وى از تفاسير مورد اعتماد اهل تسنّن است و در گذشته از كتب درسى حوزه هاى علميه آنان محسوب مى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تسنّن به وى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 الألحاظ بذيل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متكلّمان بزرگ سنّى به شمار مى آيد و شرحى بر تجريد مرحوم خواجه نصيرالدين طوسى نگاشته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روايات به جاى انگشتر، عبا و يا ردا مطرح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سند، همان سند ابن ابى حاتم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به اين موارد اشاره خواهيم كرد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به آن مى پردازيم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و ابن قيّم از شاگردان ابن تيميه و بسيار متعصب هستند و اعتبار آن ها نزد وهابيان نيز به همين جهت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ابورافع و دو فرزندش بسيار به رسول خدا صلى اللّه عليه وآله نزديك بودند و به خانه ايشان رفت و آمد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ابورافع عبيداللّه و على نيز به جهت همين قرابت، كاتب اميرالمؤمنين عليه السلام بوده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علائم قراردادى در كتاب تقريب التهذيب و مخفف واژه عموم و به معناى آن است كه راوىِ مورد نظر در زمره رجال تمامى صحاح شش 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مقدمه تقريب التهذيب،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تقريب التهذيب بيان كننده راويانى است كه از رجال چهار صحيح از صحيح هاى شش گانه هستند يعنى غير از صحيح مسلم و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فرزند مفسّر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نهايت حجّاج، سعيد بن جبير را دستگير كرد و به شهادت رساند؛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چاپ هاى جديد عبارت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يافته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در ميان صوفيان نشانه تواضع و فروتنى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احوالات يكى از مشايخ صوفيه نوشته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نگاه وى به زنى افتاد كه در بام خانه خود رخت پهن مى كرد، از آن پس تصميم گرفت تا آخر عمر به طرف بالا نگاه نكند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نسب ايشان را به طور كامل نقل كرده،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عبداللّه بن محمّد بن عمر بن علي بن أبي طالب الهاشمي، كنيته أبو بكر يروي عن أبيه عن جدّه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الأوائل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شريف، ردّى بر كتاب المغني في الإمامة، تأليف قاضى عبدالجبار معتزلى استرآبادى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الشافي في الإمامة توسط مرحوم شيخ طوسى خلاصه شده و نام تلخيص الشافي بر آن نهاده شده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فى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تحفه اثنى عشريه با متن فارسى، تأليف مولوى عبدالعزيز هندى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بررسى هاى صورت گرفته از سوى نگارنده، مباحث كلامىِ مطرح شده در تفسير روح المعاني در حوزه امامت، برگرفته از تحفه اثنى عشريه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شهاب الدين آلوسى در ميان متأخّران از مفسّران و متكلّمان بزرگ به شمار مى رود و تفسير روح المعاني در شمار تفاسير معتبر قرار دارد، امّا وى در بسيارى از موارد، عين عبارت تحفه اثنى عشريه را در تفسير روح المعاني آورده و از منبع و مأخذ خود تحفه اثنى عشريه نامى نبرده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مى نويسد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اى كه داراى يك معنا، ولى داراى مصاديق متعدد است؛ مانند واژه انسان كه براى عموم وضع شده و شامل مصاديقى هم چون على، حسن، زينب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نيز مى گويد، اصل عدم اشتراك لفظى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نويسد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به حديث غدير نيز به همين صورت است؛ يعنى در ابتدا مى گوييم در حديث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معنوى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به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فرضا بپذيريم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لفظى است؛ براى اثبات معناى مورد نظر، در خود حديث قرينه وجود دارد و آن قول پيامبر صلى اللّه عليه وآله است كه پيش از بيان مولويت اميرالمؤمنين عليه السلام خطاب به حاضران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 أنفسكم؟ قالوا بلى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مولويت اميرالمؤمنين عليه السلام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تفريع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كنت مولاه فهذا 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كتاب السنة ابن ابى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خصائص أميرالمؤمنين عليه السّلام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خصائص أميرالمؤمنين عليه السّلام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32942</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على بن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قسمتى از سنن نسائى است كه به صورت مستقل نيز چاپ شده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ديگر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37810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36340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 السراج المنير في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32961</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تفسير الكتاب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اعتبار راويان اين حديث بررسى 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محمّد بن مؤمن شيرازى، 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 في شأن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الجديد، ذيل آيه ولايت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بدو امر، توجيه مرحوم شرف الدين كمى دور از ذهن باشد، اما با مراجعه به نمونه هايى از بازى گرى هاى حق ستيزان، روشن خواهد شد كه نه تنها چنين امرى بعيد نيست، بلكه عين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براى فرار از واقعيت حتى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تشكيك و بر سر عطف يا حاليه بودن آن بحث مى كنند تا حق مخفى بماند، در صورت تصريح خداوند به نام اميرالمؤمنين عليه السلام در آيه، چه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اين افراد دست به تحريف آيات مى بردند چنان كه در روايات نبوى چنين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عثمان يكى از راويان صحيح هاى شش گانه به جز صحيح مسلم است كه پس از ذكر حديث منزلت، صريحا به رسول خدا صلى اللّه عليه وآله دروغ مى بندد و با كمال بى شرمى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قارون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معاند و لجوج كسى بوده كه ابن حبان درباره او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يلعن علي بن أبي طالب بالغداة سبعين مرة وبالعشي سبعين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كار وى اين بود كه على بن ابى طالب عليه السلام را هفتاد مرتبه صبح و هفتاد مرتبه شب لعنت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شخصى از سوى عالمان رجال سنّى توثيق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با وجود چنين اشخاص متعصب و حق ستيزى، باز هم امكان تحريف قرآن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تصريح به نام مبارك اميرالمؤمنين يا بيان صريح مقام امامت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ممكن مى سازد؟ آيا بعيد است متعصبان دست به تحريف قرآن ببرند و حال آن 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 عليّ على فراش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تحريف كرده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ابن اعربى در أحكام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الْيَهُودَ وَالنَّصارى أَوْلِياءَ بَعْضُهُمْ أَوْلِياءُ بَعْضٍ وَمَنْ يَتَوَلَّهُمْ مِنْكُمْ فَإِنَّهُ مِنْهُمْ إِنَّ اللّه لا يَهْدِي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يَتَوَلَّ اللّه وَرَسُولَهُ وَالَّذينَ آمَنُوا فَإِنَّ 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ابن جوزى 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مفسّر و واعظ حنبلى مذهب است و از عالمان متعصب به شمار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تعصب وى همين بس كه ابن تيميه از وى متأثر است و مطالب خويش را از او، ابن حزم و ابن عربى مالكى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تعصب او از دو نفر ديگر كمتر بوده؛ از اين رو به جواز لعن يزيد فتوا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بغداد مجلس وعظى داشته كه بزرگان حكومتى در آن شركت مى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در حالى كه وى بر منبر سخنرانى بوده است، شخصى در مورد اعطاى انگشتر در حين نماز از سوى اميرالمؤمنين عليه السلام سؤال مى كند، او شعر فوق را بالبداهة در پاسخ وى مى سرايد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18983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معانى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81353</Words>
  <Characters>311581</Characters>
  <CharactersWithSpaces>390604</CharactersWithSpaces>
  <Paragraphs>2609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2026-08-22T03:57:01Z</dcterms:created>
  <dc:creator>ghaemiyeh.com</dc:creator>
  <dc:description/>
  <dc:language>en-US</dc:language>
  <cp:lastModifiedBy/>
  <dcterms:modified xsi:type="dcterms:W3CDTF">2026-08-22T07:27:12Z</dcterms:modified>
  <cp:revision>1</cp:revision>
  <dc:subject/>
  <dc:title>جواهر الکلام فی معرفة الامامة والامام جلد 2</dc:title>
</cp:coreProperties>
</file>

<file path=docProps/custom.xml><?xml version="1.0" encoding="utf-8"?>
<Properties xmlns="http://schemas.openxmlformats.org/officeDocument/2006/custom-properties" xmlns:vt="http://schemas.openxmlformats.org/officeDocument/2006/docPropsVTypes"/>
</file>