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3670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303672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303674_73709187">
            <w:r>
              <w:rPr>
                <w:webHidden/>
                <w:rStyle w:val="IndexLink"/>
                <w:rtl w:val="true"/>
              </w:rPr>
              <w:t>فهرست نگاشته ها</w:t>
            </w:r>
            <w:r>
              <w:rPr>
                <w:rStyle w:val="IndexLink"/>
                <w:rtl w:val="true"/>
              </w:rPr>
              <w:tab/>
            </w:r>
            <w:r>
              <w:rPr>
                <w:rStyle w:val="IndexLink"/>
              </w:rPr>
              <w:t>14</w:t>
            </w:r>
          </w:hyperlink>
        </w:p>
        <w:p>
          <w:pPr>
            <w:pStyle w:val="Contents2"/>
            <w:tabs>
              <w:tab w:val="clear" w:pos="8743"/>
              <w:tab w:val="right" w:pos="9026" w:leader="dot"/>
            </w:tabs>
            <w:rPr/>
          </w:pPr>
          <w:hyperlink w:anchor="__RefHeading___Toc6303676_73709187">
            <w:r>
              <w:rPr>
                <w:webHidden/>
                <w:rStyle w:val="IndexLink"/>
                <w:rtl w:val="true"/>
              </w:rPr>
              <w:t>سخن مركز</w:t>
            </w:r>
            <w:r>
              <w:rPr>
                <w:rStyle w:val="IndexLink"/>
                <w:rtl w:val="true"/>
              </w:rPr>
              <w:tab/>
            </w:r>
            <w:r>
              <w:rPr>
                <w:rStyle w:val="IndexLink"/>
              </w:rPr>
              <w:t>24</w:t>
            </w:r>
          </w:hyperlink>
        </w:p>
        <w:p>
          <w:pPr>
            <w:pStyle w:val="Contents3"/>
            <w:tabs>
              <w:tab w:val="clear" w:pos="8459"/>
              <w:tab w:val="right" w:pos="9026" w:leader="dot"/>
            </w:tabs>
            <w:rPr/>
          </w:pPr>
          <w:hyperlink w:anchor="__RefHeading___Toc6303678_7370918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303680_73709187">
            <w:r>
              <w:rPr>
                <w:webHidden/>
                <w:rStyle w:val="IndexLink"/>
                <w:rtl w:val="true"/>
              </w:rPr>
              <w:t>حركتى نو در حوزه امامت و ولايت</w:t>
            </w:r>
            <w:r>
              <w:rPr>
                <w:rStyle w:val="IndexLink"/>
                <w:rtl w:val="true"/>
              </w:rPr>
              <w:tab/>
            </w:r>
            <w:r>
              <w:rPr>
                <w:rStyle w:val="IndexLink"/>
              </w:rPr>
              <w:t>28</w:t>
            </w:r>
          </w:hyperlink>
        </w:p>
        <w:p>
          <w:pPr>
            <w:pStyle w:val="Contents2"/>
            <w:tabs>
              <w:tab w:val="clear" w:pos="8743"/>
              <w:tab w:val="right" w:pos="9026" w:leader="dot"/>
            </w:tabs>
            <w:rPr/>
          </w:pPr>
          <w:hyperlink w:anchor="__RefHeading___Toc6303682_73709187">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6303684_7370918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303686_73709187">
            <w:r>
              <w:rPr>
                <w:webHidden/>
                <w:rStyle w:val="IndexLink"/>
              </w:rPr>
              <w:t>1</w:t>
            </w:r>
            <w:r>
              <w:rPr>
                <w:rStyle w:val="IndexLink"/>
                <w:rtl w:val="true"/>
              </w:rPr>
              <w:t xml:space="preserve"> . </w:t>
            </w:r>
            <w:r>
              <w:rPr>
                <w:rStyle w:val="IndexLink"/>
                <w:rtl w:val="true"/>
              </w:rPr>
              <w:t>اهميت بحث امامت</w:t>
            </w:r>
            <w:r>
              <w:rPr>
                <w:rStyle w:val="IndexLink"/>
                <w:rtl w:val="true"/>
              </w:rPr>
              <w:tab/>
            </w:r>
            <w:r>
              <w:rPr>
                <w:rStyle w:val="IndexLink"/>
              </w:rPr>
              <w:t>32</w:t>
            </w:r>
          </w:hyperlink>
        </w:p>
        <w:p>
          <w:pPr>
            <w:pStyle w:val="Contents3"/>
            <w:tabs>
              <w:tab w:val="clear" w:pos="8459"/>
              <w:tab w:val="right" w:pos="9026" w:leader="dot"/>
            </w:tabs>
            <w:rPr/>
          </w:pPr>
          <w:hyperlink w:anchor="__RefHeading___Toc6303688_73709187">
            <w:r>
              <w:rPr>
                <w:webHidden/>
                <w:rStyle w:val="IndexLink"/>
              </w:rPr>
              <w:t>2</w:t>
            </w:r>
            <w:r>
              <w:rPr>
                <w:rStyle w:val="IndexLink"/>
                <w:rtl w:val="true"/>
              </w:rPr>
              <w:t xml:space="preserve"> . </w:t>
            </w:r>
            <w:r>
              <w:rPr>
                <w:rStyle w:val="IndexLink"/>
                <w:rtl w:val="true"/>
              </w:rPr>
              <w:t>طرح مباحث امامت و بحث تقريب بين مذاهب</w:t>
            </w:r>
            <w:r>
              <w:rPr>
                <w:rStyle w:val="IndexLink"/>
                <w:rtl w:val="true"/>
              </w:rPr>
              <w:tab/>
            </w:r>
            <w:r>
              <w:rPr>
                <w:rStyle w:val="IndexLink"/>
              </w:rPr>
              <w:t>35</w:t>
            </w:r>
          </w:hyperlink>
        </w:p>
        <w:p>
          <w:pPr>
            <w:pStyle w:val="Contents3"/>
            <w:tabs>
              <w:tab w:val="clear" w:pos="8459"/>
              <w:tab w:val="right" w:pos="9026" w:leader="dot"/>
            </w:tabs>
            <w:rPr/>
          </w:pPr>
          <w:hyperlink w:anchor="__RefHeading___Toc6303690_73709187">
            <w:r>
              <w:rPr>
                <w:webHidden/>
                <w:rStyle w:val="IndexLink"/>
              </w:rPr>
              <w:t>3</w:t>
            </w:r>
            <w:r>
              <w:rPr>
                <w:rStyle w:val="IndexLink"/>
                <w:rtl w:val="true"/>
              </w:rPr>
              <w:t xml:space="preserve"> . </w:t>
            </w:r>
            <w:r>
              <w:rPr>
                <w:rStyle w:val="IndexLink"/>
                <w:rtl w:val="true"/>
              </w:rPr>
              <w:t>شيوه طرح مباحث امامت</w:t>
            </w:r>
            <w:r>
              <w:rPr>
                <w:rStyle w:val="IndexLink"/>
                <w:rtl w:val="true"/>
              </w:rPr>
              <w:tab/>
            </w:r>
            <w:r>
              <w:rPr>
                <w:rStyle w:val="IndexLink"/>
              </w:rPr>
              <w:t>37</w:t>
            </w:r>
          </w:hyperlink>
        </w:p>
        <w:p>
          <w:pPr>
            <w:pStyle w:val="Contents2"/>
            <w:tabs>
              <w:tab w:val="clear" w:pos="8743"/>
              <w:tab w:val="right" w:pos="9026" w:leader="dot"/>
            </w:tabs>
            <w:rPr/>
          </w:pPr>
          <w:hyperlink w:anchor="__RefHeading___Toc6303692_73709187">
            <w:r>
              <w:rPr>
                <w:webHidden/>
                <w:rStyle w:val="IndexLink"/>
                <w:rtl w:val="true"/>
              </w:rPr>
              <w:t>مباحث مقدماتی</w:t>
            </w:r>
            <w:r>
              <w:rPr>
                <w:rStyle w:val="IndexLink"/>
                <w:rtl w:val="true"/>
              </w:rPr>
              <w:tab/>
            </w:r>
            <w:r>
              <w:rPr>
                <w:rStyle w:val="IndexLink"/>
              </w:rPr>
              <w:t>40</w:t>
            </w:r>
          </w:hyperlink>
        </w:p>
        <w:p>
          <w:pPr>
            <w:pStyle w:val="Contents2"/>
            <w:tabs>
              <w:tab w:val="clear" w:pos="8743"/>
              <w:tab w:val="right" w:pos="9026" w:leader="dot"/>
            </w:tabs>
            <w:rPr/>
          </w:pPr>
          <w:hyperlink w:anchor="__RefHeading___Toc6303694_73709187">
            <w:r>
              <w:rPr>
                <w:webHidden/>
                <w:rStyle w:val="IndexLink"/>
                <w:rtl w:val="true"/>
              </w:rPr>
              <w:t>اصول مناظره</w:t>
            </w:r>
            <w:r>
              <w:rPr>
                <w:rStyle w:val="IndexLink"/>
                <w:rtl w:val="true"/>
              </w:rPr>
              <w:tab/>
            </w:r>
            <w:r>
              <w:rPr>
                <w:rStyle w:val="IndexLink"/>
              </w:rPr>
              <w:t>42</w:t>
            </w:r>
          </w:hyperlink>
        </w:p>
        <w:p>
          <w:pPr>
            <w:pStyle w:val="Contents3"/>
            <w:tabs>
              <w:tab w:val="clear" w:pos="8459"/>
              <w:tab w:val="right" w:pos="9026" w:leader="dot"/>
            </w:tabs>
            <w:rPr/>
          </w:pPr>
          <w:hyperlink w:anchor="__RefHeading___Toc6303696_7370918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303698_73709187">
            <w:r>
              <w:rPr>
                <w:webHidden/>
                <w:rStyle w:val="IndexLink"/>
                <w:rtl w:val="true"/>
              </w:rPr>
              <w:t>قصد قربت</w:t>
            </w:r>
            <w:r>
              <w:rPr>
                <w:rStyle w:val="IndexLink"/>
                <w:rtl w:val="true"/>
              </w:rPr>
              <w:tab/>
            </w:r>
            <w:r>
              <w:rPr>
                <w:rStyle w:val="IndexLink"/>
              </w:rPr>
              <w:t>44</w:t>
            </w:r>
          </w:hyperlink>
        </w:p>
        <w:p>
          <w:pPr>
            <w:pStyle w:val="Contents3"/>
            <w:tabs>
              <w:tab w:val="clear" w:pos="8459"/>
              <w:tab w:val="right" w:pos="9026" w:leader="dot"/>
            </w:tabs>
            <w:rPr/>
          </w:pPr>
          <w:hyperlink w:anchor="__RefHeading___Toc6303700_73709187">
            <w:r>
              <w:rPr>
                <w:webHidden/>
                <w:rStyle w:val="IndexLink"/>
                <w:rtl w:val="true"/>
              </w:rPr>
              <w:t>ادب در كلام</w:t>
            </w:r>
            <w:r>
              <w:rPr>
                <w:rStyle w:val="IndexLink"/>
                <w:rtl w:val="true"/>
              </w:rPr>
              <w:tab/>
            </w:r>
            <w:r>
              <w:rPr>
                <w:rStyle w:val="IndexLink"/>
              </w:rPr>
              <w:t>44</w:t>
            </w:r>
          </w:hyperlink>
        </w:p>
        <w:p>
          <w:pPr>
            <w:pStyle w:val="Contents3"/>
            <w:tabs>
              <w:tab w:val="clear" w:pos="8459"/>
              <w:tab w:val="right" w:pos="9026" w:leader="dot"/>
            </w:tabs>
            <w:rPr/>
          </w:pPr>
          <w:hyperlink w:anchor="__RefHeading___Toc6303702_73709187">
            <w:r>
              <w:rPr>
                <w:webHidden/>
                <w:rStyle w:val="IndexLink"/>
                <w:rtl w:val="true"/>
              </w:rPr>
              <w:t>پرهيز از تعصبات</w:t>
            </w:r>
            <w:r>
              <w:rPr>
                <w:rStyle w:val="IndexLink"/>
                <w:rtl w:val="true"/>
              </w:rPr>
              <w:tab/>
            </w:r>
            <w:r>
              <w:rPr>
                <w:rStyle w:val="IndexLink"/>
              </w:rPr>
              <w:t>44</w:t>
            </w:r>
          </w:hyperlink>
        </w:p>
        <w:p>
          <w:pPr>
            <w:pStyle w:val="Contents3"/>
            <w:tabs>
              <w:tab w:val="clear" w:pos="8459"/>
              <w:tab w:val="right" w:pos="9026" w:leader="dot"/>
            </w:tabs>
            <w:rPr/>
          </w:pPr>
          <w:hyperlink w:anchor="__RefHeading___Toc6303704_73709187">
            <w:r>
              <w:rPr>
                <w:webHidden/>
                <w:rStyle w:val="IndexLink"/>
                <w:rtl w:val="true"/>
              </w:rPr>
              <w:t>رعايت امانت در نقل قول‏ها</w:t>
            </w:r>
            <w:r>
              <w:rPr>
                <w:rStyle w:val="IndexLink"/>
                <w:rtl w:val="true"/>
              </w:rPr>
              <w:tab/>
            </w:r>
            <w:r>
              <w:rPr>
                <w:rStyle w:val="IndexLink"/>
              </w:rPr>
              <w:t>45</w:t>
            </w:r>
          </w:hyperlink>
        </w:p>
        <w:p>
          <w:pPr>
            <w:pStyle w:val="Contents3"/>
            <w:tabs>
              <w:tab w:val="clear" w:pos="8459"/>
              <w:tab w:val="right" w:pos="9026" w:leader="dot"/>
            </w:tabs>
            <w:rPr/>
          </w:pPr>
          <w:hyperlink w:anchor="__RefHeading___Toc6303706_73709187">
            <w:r>
              <w:rPr>
                <w:webHidden/>
                <w:rStyle w:val="IndexLink"/>
                <w:rtl w:val="true"/>
              </w:rPr>
              <w:t>عدم خروج از موضوع بحث</w:t>
            </w:r>
            <w:r>
              <w:rPr>
                <w:rStyle w:val="IndexLink"/>
                <w:rtl w:val="true"/>
              </w:rPr>
              <w:tab/>
            </w:r>
            <w:r>
              <w:rPr>
                <w:rStyle w:val="IndexLink"/>
              </w:rPr>
              <w:t>45</w:t>
            </w:r>
          </w:hyperlink>
        </w:p>
        <w:p>
          <w:pPr>
            <w:pStyle w:val="Contents3"/>
            <w:tabs>
              <w:tab w:val="clear" w:pos="8459"/>
              <w:tab w:val="right" w:pos="9026" w:leader="dot"/>
            </w:tabs>
            <w:rPr/>
          </w:pPr>
          <w:hyperlink w:anchor="__RefHeading___Toc6303708_73709187">
            <w:r>
              <w:rPr>
                <w:webHidden/>
                <w:rStyle w:val="IndexLink"/>
                <w:rtl w:val="true"/>
              </w:rPr>
              <w:t>استدلال به آن چه نزد طرف بحث حجيت دارد</w:t>
            </w:r>
            <w:r>
              <w:rPr>
                <w:rStyle w:val="IndexLink"/>
                <w:rtl w:val="true"/>
              </w:rPr>
              <w:tab/>
            </w:r>
            <w:r>
              <w:rPr>
                <w:rStyle w:val="IndexLink"/>
              </w:rPr>
              <w:t>46</w:t>
            </w:r>
          </w:hyperlink>
        </w:p>
        <w:p>
          <w:pPr>
            <w:pStyle w:val="Contents3"/>
            <w:tabs>
              <w:tab w:val="clear" w:pos="8459"/>
              <w:tab w:val="right" w:pos="9026" w:leader="dot"/>
            </w:tabs>
            <w:rPr/>
          </w:pPr>
          <w:hyperlink w:anchor="__RefHeading___Toc6303710_73709187">
            <w:r>
              <w:rPr>
                <w:webHidden/>
                <w:rStyle w:val="IndexLink"/>
                <w:rtl w:val="true"/>
              </w:rPr>
              <w:t>جمع بندى</w:t>
            </w:r>
            <w:r>
              <w:rPr>
                <w:rStyle w:val="IndexLink"/>
                <w:rtl w:val="true"/>
              </w:rPr>
              <w:tab/>
            </w:r>
            <w:r>
              <w:rPr>
                <w:rStyle w:val="IndexLink"/>
              </w:rPr>
              <w:t>49</w:t>
            </w:r>
          </w:hyperlink>
        </w:p>
        <w:p>
          <w:pPr>
            <w:pStyle w:val="Contents3"/>
            <w:tabs>
              <w:tab w:val="clear" w:pos="8459"/>
              <w:tab w:val="right" w:pos="9026" w:leader="dot"/>
            </w:tabs>
            <w:rPr/>
          </w:pPr>
          <w:hyperlink w:anchor="__RefHeading___Toc6303712_73709187">
            <w:r>
              <w:rPr>
                <w:webHidden/>
                <w:rStyle w:val="IndexLink"/>
                <w:rtl w:val="true"/>
              </w:rPr>
              <w:t>نمونه‏اى از مناظره با اهل سنّت</w:t>
            </w:r>
            <w:r>
              <w:rPr>
                <w:rStyle w:val="IndexLink"/>
                <w:rtl w:val="true"/>
              </w:rPr>
              <w:tab/>
            </w:r>
            <w:r>
              <w:rPr>
                <w:rStyle w:val="IndexLink"/>
              </w:rPr>
              <w:t>50</w:t>
            </w:r>
          </w:hyperlink>
        </w:p>
        <w:p>
          <w:pPr>
            <w:pStyle w:val="Contents2"/>
            <w:tabs>
              <w:tab w:val="clear" w:pos="8743"/>
              <w:tab w:val="right" w:pos="9026" w:leader="dot"/>
            </w:tabs>
            <w:rPr/>
          </w:pPr>
          <w:hyperlink w:anchor="__RefHeading___Toc6303714_73709187">
            <w:r>
              <w:rPr>
                <w:webHidden/>
                <w:rStyle w:val="IndexLink"/>
                <w:rtl w:val="true"/>
              </w:rPr>
              <w:t>کتب کلامی اهل سنّت</w:t>
            </w:r>
            <w:r>
              <w:rPr>
                <w:rStyle w:val="IndexLink"/>
                <w:rtl w:val="true"/>
              </w:rPr>
              <w:tab/>
            </w:r>
            <w:r>
              <w:rPr>
                <w:rStyle w:val="IndexLink"/>
              </w:rPr>
              <w:t>54</w:t>
            </w:r>
          </w:hyperlink>
        </w:p>
        <w:p>
          <w:pPr>
            <w:pStyle w:val="Contents3"/>
            <w:tabs>
              <w:tab w:val="clear" w:pos="8459"/>
              <w:tab w:val="right" w:pos="9026" w:leader="dot"/>
            </w:tabs>
            <w:rPr/>
          </w:pPr>
          <w:hyperlink w:anchor="__RefHeading___Toc6303716_7370918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303718_73709187">
            <w:r>
              <w:rPr>
                <w:webHidden/>
                <w:rStyle w:val="IndexLink"/>
                <w:rtl w:val="true"/>
              </w:rPr>
              <w:t>تعريف علم كلام</w:t>
            </w:r>
            <w:r>
              <w:rPr>
                <w:rStyle w:val="IndexLink"/>
                <w:rtl w:val="true"/>
              </w:rPr>
              <w:tab/>
            </w:r>
            <w:r>
              <w:rPr>
                <w:rStyle w:val="IndexLink"/>
              </w:rPr>
              <w:t>56</w:t>
            </w:r>
          </w:hyperlink>
        </w:p>
        <w:p>
          <w:pPr>
            <w:pStyle w:val="Contents3"/>
            <w:tabs>
              <w:tab w:val="clear" w:pos="8459"/>
              <w:tab w:val="right" w:pos="9026" w:leader="dot"/>
            </w:tabs>
            <w:rPr/>
          </w:pPr>
          <w:hyperlink w:anchor="__RefHeading___Toc6303720_73709187">
            <w:r>
              <w:rPr>
                <w:webHidden/>
                <w:rStyle w:val="IndexLink"/>
              </w:rPr>
              <w:t>2</w:t>
            </w:r>
            <w:r>
              <w:rPr>
                <w:rStyle w:val="IndexLink"/>
                <w:rtl w:val="true"/>
              </w:rPr>
              <w:t xml:space="preserve"> . </w:t>
            </w:r>
            <w:r>
              <w:rPr>
                <w:rStyle w:val="IndexLink"/>
                <w:rtl w:val="true"/>
              </w:rPr>
              <w:t>اشاعره پيروان فكرى معتزله</w:t>
            </w:r>
            <w:r>
              <w:rPr>
                <w:rStyle w:val="IndexLink"/>
                <w:rtl w:val="true"/>
              </w:rPr>
              <w:tab/>
            </w:r>
            <w:r>
              <w:rPr>
                <w:rStyle w:val="IndexLink"/>
              </w:rPr>
              <w:t>58</w:t>
            </w:r>
          </w:hyperlink>
        </w:p>
        <w:p>
          <w:pPr>
            <w:pStyle w:val="Contents3"/>
            <w:tabs>
              <w:tab w:val="clear" w:pos="8459"/>
              <w:tab w:val="right" w:pos="9026" w:leader="dot"/>
            </w:tabs>
            <w:rPr/>
          </w:pPr>
          <w:hyperlink w:anchor="__RefHeading___Toc6303722_73709187">
            <w:r>
              <w:rPr>
                <w:webHidden/>
                <w:rStyle w:val="IndexLink"/>
              </w:rPr>
              <w:t>3</w:t>
            </w:r>
            <w:r>
              <w:rPr>
                <w:rStyle w:val="IndexLink"/>
                <w:rtl w:val="true"/>
              </w:rPr>
              <w:t xml:space="preserve"> . </w:t>
            </w:r>
            <w:r>
              <w:rPr>
                <w:rStyle w:val="IndexLink"/>
                <w:rtl w:val="true"/>
              </w:rPr>
              <w:t>اهتمام همه فرقه‏ها به علم كلام</w:t>
            </w:r>
            <w:r>
              <w:rPr>
                <w:rStyle w:val="IndexLink"/>
                <w:rtl w:val="true"/>
              </w:rPr>
              <w:tab/>
            </w:r>
            <w:r>
              <w:rPr>
                <w:rStyle w:val="IndexLink"/>
              </w:rPr>
              <w:t>59</w:t>
            </w:r>
          </w:hyperlink>
        </w:p>
        <w:p>
          <w:pPr>
            <w:pStyle w:val="Contents3"/>
            <w:tabs>
              <w:tab w:val="clear" w:pos="8459"/>
              <w:tab w:val="right" w:pos="9026" w:leader="dot"/>
            </w:tabs>
            <w:rPr/>
          </w:pPr>
          <w:hyperlink w:anchor="__RefHeading___Toc6303724_73709187">
            <w:r>
              <w:rPr>
                <w:webHidden/>
                <w:rStyle w:val="IndexLink"/>
              </w:rPr>
              <w:t>4</w:t>
            </w:r>
            <w:r>
              <w:rPr>
                <w:rStyle w:val="IndexLink"/>
                <w:rtl w:val="true"/>
              </w:rPr>
              <w:t xml:space="preserve"> . </w:t>
            </w:r>
            <w:r>
              <w:rPr>
                <w:rStyle w:val="IndexLink"/>
                <w:rtl w:val="true"/>
              </w:rPr>
              <w:t>دفاع شيعه و پاسخ به حملات</w:t>
            </w:r>
            <w:r>
              <w:rPr>
                <w:rStyle w:val="IndexLink"/>
                <w:rtl w:val="true"/>
              </w:rPr>
              <w:tab/>
            </w:r>
            <w:r>
              <w:rPr>
                <w:rStyle w:val="IndexLink"/>
              </w:rPr>
              <w:t>60</w:t>
            </w:r>
          </w:hyperlink>
        </w:p>
        <w:p>
          <w:pPr>
            <w:pStyle w:val="Contents3"/>
            <w:tabs>
              <w:tab w:val="clear" w:pos="8459"/>
              <w:tab w:val="right" w:pos="9026" w:leader="dot"/>
            </w:tabs>
            <w:rPr/>
          </w:pPr>
          <w:hyperlink w:anchor="__RefHeading___Toc6303726_73709187">
            <w:r>
              <w:rPr>
                <w:webHidden/>
                <w:rStyle w:val="IndexLink"/>
              </w:rPr>
              <w:t>5</w:t>
            </w:r>
            <w:r>
              <w:rPr>
                <w:rStyle w:val="IndexLink"/>
                <w:rtl w:val="true"/>
              </w:rPr>
              <w:t xml:space="preserve"> . </w:t>
            </w:r>
            <w:r>
              <w:rPr>
                <w:rStyle w:val="IndexLink"/>
                <w:rtl w:val="true"/>
              </w:rPr>
              <w:t>اوج جدال كلامى در قرن هفتم و هشتم</w:t>
            </w:r>
            <w:r>
              <w:rPr>
                <w:rStyle w:val="IndexLink"/>
                <w:rtl w:val="true"/>
              </w:rPr>
              <w:tab/>
            </w:r>
            <w:r>
              <w:rPr>
                <w:rStyle w:val="IndexLink"/>
              </w:rPr>
              <w:t>60</w:t>
            </w:r>
          </w:hyperlink>
        </w:p>
        <w:p>
          <w:pPr>
            <w:pStyle w:val="Contents4"/>
            <w:tabs>
              <w:tab w:val="clear" w:pos="8176"/>
              <w:tab w:val="right" w:pos="9026" w:leader="dot"/>
            </w:tabs>
            <w:rPr/>
          </w:pPr>
          <w:hyperlink w:anchor="__RefHeading___Toc6303728_7370918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303730_73709187">
            <w:r>
              <w:rPr>
                <w:webHidden/>
                <w:rStyle w:val="IndexLink"/>
              </w:rPr>
              <w:t>1</w:t>
            </w:r>
            <w:r>
              <w:rPr>
                <w:rStyle w:val="IndexLink"/>
                <w:rtl w:val="true"/>
              </w:rPr>
              <w:t xml:space="preserve"> . </w:t>
            </w:r>
            <w:r>
              <w:rPr>
                <w:rStyle w:val="IndexLink"/>
                <w:rtl w:val="true"/>
              </w:rPr>
              <w:t>حوزه علمى محقّق طوسى در عراق</w:t>
            </w:r>
            <w:r>
              <w:rPr>
                <w:rStyle w:val="IndexLink"/>
                <w:rtl w:val="true"/>
              </w:rPr>
              <w:tab/>
            </w:r>
            <w:r>
              <w:rPr>
                <w:rStyle w:val="IndexLink"/>
              </w:rPr>
              <w:t>61</w:t>
            </w:r>
          </w:hyperlink>
        </w:p>
        <w:p>
          <w:pPr>
            <w:pStyle w:val="Contents5"/>
            <w:tabs>
              <w:tab w:val="clear" w:pos="7892"/>
              <w:tab w:val="right" w:pos="9026" w:leader="dot"/>
            </w:tabs>
            <w:rPr/>
          </w:pPr>
          <w:hyperlink w:anchor="__RefHeading___Toc6303732_73709187">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303734_73709187">
            <w:r>
              <w:rPr>
                <w:webHidden/>
                <w:rStyle w:val="IndexLink"/>
                <w:rtl w:val="true"/>
              </w:rPr>
              <w:t>شرح حالى مختصر از نصيرالدين طوسى</w:t>
            </w:r>
            <w:r>
              <w:rPr>
                <w:rStyle w:val="IndexLink"/>
                <w:rtl w:val="true"/>
              </w:rPr>
              <w:tab/>
            </w:r>
            <w:r>
              <w:rPr>
                <w:rStyle w:val="IndexLink"/>
              </w:rPr>
              <w:t>64</w:t>
            </w:r>
          </w:hyperlink>
        </w:p>
        <w:p>
          <w:pPr>
            <w:pStyle w:val="Contents4"/>
            <w:tabs>
              <w:tab w:val="clear" w:pos="8176"/>
              <w:tab w:val="right" w:pos="9026" w:leader="dot"/>
            </w:tabs>
            <w:rPr/>
          </w:pPr>
          <w:hyperlink w:anchor="__RefHeading___Toc6303736_73709187">
            <w:r>
              <w:rPr>
                <w:webHidden/>
                <w:rStyle w:val="IndexLink"/>
              </w:rPr>
              <w:t>2</w:t>
            </w:r>
            <w:r>
              <w:rPr>
                <w:rStyle w:val="IndexLink"/>
                <w:rtl w:val="true"/>
              </w:rPr>
              <w:t xml:space="preserve"> . </w:t>
            </w:r>
            <w:r>
              <w:rPr>
                <w:rStyle w:val="IndexLink"/>
                <w:rtl w:val="true"/>
              </w:rPr>
              <w:t>حوزه علمى ابن تيميّه در شام</w:t>
            </w:r>
            <w:r>
              <w:rPr>
                <w:rStyle w:val="IndexLink"/>
                <w:rtl w:val="true"/>
              </w:rPr>
              <w:t>:</w:t>
              <w:tab/>
            </w:r>
            <w:r>
              <w:rPr>
                <w:rStyle w:val="IndexLink"/>
              </w:rPr>
              <w:t>65</w:t>
            </w:r>
          </w:hyperlink>
        </w:p>
        <w:p>
          <w:pPr>
            <w:pStyle w:val="Contents5"/>
            <w:tabs>
              <w:tab w:val="clear" w:pos="7892"/>
              <w:tab w:val="right" w:pos="9026" w:leader="dot"/>
            </w:tabs>
            <w:rPr/>
          </w:pPr>
          <w:hyperlink w:anchor="__RefHeading___Toc6303738_73709187">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303740_73709187">
            <w:r>
              <w:rPr>
                <w:webHidden/>
                <w:rStyle w:val="IndexLink"/>
                <w:rtl w:val="true"/>
              </w:rPr>
              <w:t>مختصرى در شرح حال ابن تيميّه</w:t>
            </w:r>
            <w:r>
              <w:rPr>
                <w:rStyle w:val="IndexLink"/>
                <w:rtl w:val="true"/>
              </w:rPr>
              <w:t>:</w:t>
              <w:tab/>
            </w:r>
            <w:r>
              <w:rPr>
                <w:rStyle w:val="IndexLink"/>
              </w:rPr>
              <w:t>67</w:t>
            </w:r>
          </w:hyperlink>
        </w:p>
        <w:p>
          <w:pPr>
            <w:pStyle w:val="Contents4"/>
            <w:tabs>
              <w:tab w:val="clear" w:pos="8176"/>
              <w:tab w:val="right" w:pos="9026" w:leader="dot"/>
            </w:tabs>
            <w:rPr/>
          </w:pPr>
          <w:hyperlink w:anchor="__RefHeading___Toc6303742_73709187">
            <w:r>
              <w:rPr>
                <w:webHidden/>
                <w:rStyle w:val="IndexLink"/>
              </w:rPr>
              <w:t>3</w:t>
            </w:r>
            <w:r>
              <w:rPr>
                <w:rStyle w:val="IndexLink"/>
                <w:rtl w:val="true"/>
              </w:rPr>
              <w:t xml:space="preserve"> . </w:t>
            </w:r>
            <w:r>
              <w:rPr>
                <w:rStyle w:val="IndexLink"/>
                <w:rtl w:val="true"/>
              </w:rPr>
              <w:t>حوزه علمى ايجى در سرزمين فارس</w:t>
            </w:r>
            <w:r>
              <w:rPr>
                <w:rStyle w:val="IndexLink"/>
                <w:rtl w:val="true"/>
              </w:rPr>
              <w:t>:</w:t>
              <w:tab/>
            </w:r>
            <w:r>
              <w:rPr>
                <w:rStyle w:val="IndexLink"/>
              </w:rPr>
              <w:t>69</w:t>
            </w:r>
          </w:hyperlink>
        </w:p>
        <w:p>
          <w:pPr>
            <w:pStyle w:val="Contents5"/>
            <w:tabs>
              <w:tab w:val="clear" w:pos="7892"/>
              <w:tab w:val="right" w:pos="9026" w:leader="dot"/>
            </w:tabs>
            <w:rPr/>
          </w:pPr>
          <w:hyperlink w:anchor="__RefHeading___Toc6303744_7370918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303746_73709187">
            <w:r>
              <w:rPr>
                <w:webHidden/>
                <w:rStyle w:val="IndexLink"/>
                <w:rtl w:val="true"/>
              </w:rPr>
              <w:t>كتاب مواقف</w:t>
            </w:r>
            <w:r>
              <w:rPr>
                <w:rStyle w:val="IndexLink"/>
                <w:rtl w:val="true"/>
              </w:rPr>
              <w:t>:</w:t>
              <w:tab/>
            </w:r>
            <w:r>
              <w:rPr>
                <w:rStyle w:val="IndexLink"/>
              </w:rPr>
              <w:t>70</w:t>
            </w:r>
          </w:hyperlink>
        </w:p>
        <w:p>
          <w:pPr>
            <w:pStyle w:val="Contents5"/>
            <w:tabs>
              <w:tab w:val="clear" w:pos="7892"/>
              <w:tab w:val="right" w:pos="9026" w:leader="dot"/>
            </w:tabs>
            <w:rPr/>
          </w:pPr>
          <w:hyperlink w:anchor="__RefHeading___Toc6303748_73709187">
            <w:r>
              <w:rPr>
                <w:webHidden/>
                <w:rStyle w:val="IndexLink"/>
                <w:rtl w:val="true"/>
              </w:rPr>
              <w:t xml:space="preserve">قاضى ايجى </w:t>
            </w:r>
            <w:r>
              <w:rPr>
                <w:rStyle w:val="IndexLink"/>
                <w:rtl w:val="true"/>
              </w:rPr>
              <w:t>[</w:t>
            </w:r>
            <w:r>
              <w:rPr>
                <w:rStyle w:val="IndexLink"/>
                <w:rtl w:val="true"/>
              </w:rPr>
              <w:t xml:space="preserve">متوفاى </w:t>
            </w:r>
            <w:r>
              <w:rPr>
                <w:rStyle w:val="IndexLink"/>
              </w:rPr>
              <w:t>756</w:t>
            </w:r>
            <w:r>
              <w:rPr>
                <w:rStyle w:val="IndexLink"/>
                <w:rtl w:val="true"/>
              </w:rPr>
              <w:t>]:</w:t>
              <w:tab/>
            </w:r>
            <w:r>
              <w:rPr>
                <w:rStyle w:val="IndexLink"/>
              </w:rPr>
              <w:t>71</w:t>
            </w:r>
          </w:hyperlink>
        </w:p>
        <w:p>
          <w:pPr>
            <w:pStyle w:val="Contents5"/>
            <w:tabs>
              <w:tab w:val="clear" w:pos="7892"/>
              <w:tab w:val="right" w:pos="9026" w:leader="dot"/>
            </w:tabs>
            <w:rPr/>
          </w:pPr>
          <w:hyperlink w:anchor="__RefHeading___Toc6303750_73709187">
            <w:r>
              <w:rPr>
                <w:webHidden/>
                <w:rStyle w:val="IndexLink"/>
                <w:rtl w:val="true"/>
              </w:rPr>
              <w:t xml:space="preserve">شريف جرجانى </w:t>
            </w:r>
            <w:r>
              <w:rPr>
                <w:rStyle w:val="IndexLink"/>
                <w:rtl w:val="true"/>
              </w:rPr>
              <w:t>[</w:t>
            </w:r>
            <w:r>
              <w:rPr>
                <w:rStyle w:val="IndexLink"/>
                <w:rtl w:val="true"/>
              </w:rPr>
              <w:t xml:space="preserve">متوفاى </w:t>
            </w:r>
            <w:r>
              <w:rPr>
                <w:rStyle w:val="IndexLink"/>
              </w:rPr>
              <w:t>816</w:t>
            </w:r>
            <w:r>
              <w:rPr>
                <w:rStyle w:val="IndexLink"/>
                <w:rtl w:val="true"/>
              </w:rPr>
              <w:t>]:</w:t>
              <w:tab/>
            </w:r>
            <w:r>
              <w:rPr>
                <w:rStyle w:val="IndexLink"/>
              </w:rPr>
              <w:t>71</w:t>
            </w:r>
          </w:hyperlink>
        </w:p>
        <w:p>
          <w:pPr>
            <w:pStyle w:val="Contents5"/>
            <w:tabs>
              <w:tab w:val="clear" w:pos="7892"/>
              <w:tab w:val="right" w:pos="9026" w:leader="dot"/>
            </w:tabs>
            <w:rPr/>
          </w:pPr>
          <w:hyperlink w:anchor="__RefHeading___Toc6303752_73709187">
            <w:r>
              <w:rPr>
                <w:webHidden/>
                <w:rStyle w:val="IndexLink"/>
                <w:rtl w:val="true"/>
              </w:rPr>
              <w:t>شروح و حواشى بر مواقف و شرح مواقف</w:t>
            </w:r>
            <w:r>
              <w:rPr>
                <w:rStyle w:val="IndexLink"/>
                <w:rtl w:val="true"/>
              </w:rPr>
              <w:t>:</w:t>
              <w:tab/>
            </w:r>
            <w:r>
              <w:rPr>
                <w:rStyle w:val="IndexLink"/>
              </w:rPr>
              <w:t>72</w:t>
            </w:r>
          </w:hyperlink>
        </w:p>
        <w:p>
          <w:pPr>
            <w:pStyle w:val="Contents5"/>
            <w:tabs>
              <w:tab w:val="clear" w:pos="7892"/>
              <w:tab w:val="right" w:pos="9026" w:leader="dot"/>
            </w:tabs>
            <w:rPr/>
          </w:pPr>
          <w:hyperlink w:anchor="__RefHeading___Toc6303754_73709187">
            <w:r>
              <w:rPr>
                <w:webHidden/>
                <w:rStyle w:val="IndexLink"/>
                <w:rtl w:val="true"/>
              </w:rPr>
              <w:t>كتاب شرح المقاصد</w:t>
            </w:r>
            <w:r>
              <w:rPr>
                <w:rStyle w:val="IndexLink"/>
                <w:rtl w:val="true"/>
              </w:rPr>
              <w:t>:</w:t>
              <w:tab/>
            </w:r>
            <w:r>
              <w:rPr>
                <w:rStyle w:val="IndexLink"/>
              </w:rPr>
              <w:t>72</w:t>
            </w:r>
          </w:hyperlink>
        </w:p>
        <w:p>
          <w:pPr>
            <w:pStyle w:val="Contents5"/>
            <w:tabs>
              <w:tab w:val="clear" w:pos="7892"/>
              <w:tab w:val="right" w:pos="9026" w:leader="dot"/>
            </w:tabs>
            <w:rPr/>
          </w:pPr>
          <w:hyperlink w:anchor="__RefHeading___Toc6303756_73709187">
            <w:r>
              <w:rPr>
                <w:webHidden/>
                <w:rStyle w:val="IndexLink"/>
                <w:rtl w:val="true"/>
              </w:rPr>
              <w:t xml:space="preserve">تفتازانى </w:t>
            </w:r>
            <w:r>
              <w:rPr>
                <w:rStyle w:val="IndexLink"/>
                <w:rtl w:val="true"/>
              </w:rPr>
              <w:t>[</w:t>
            </w:r>
            <w:r>
              <w:rPr>
                <w:rStyle w:val="IndexLink"/>
                <w:rtl w:val="true"/>
              </w:rPr>
              <w:t xml:space="preserve">متوفاى </w:t>
            </w:r>
            <w:r>
              <w:rPr>
                <w:rStyle w:val="IndexLink"/>
              </w:rPr>
              <w:t>791</w:t>
            </w:r>
            <w:r>
              <w:rPr>
                <w:rStyle w:val="IndexLink"/>
                <w:rtl w:val="true"/>
              </w:rPr>
              <w:t>]:</w:t>
              <w:tab/>
            </w:r>
            <w:r>
              <w:rPr>
                <w:rStyle w:val="IndexLink"/>
              </w:rPr>
              <w:t>73</w:t>
            </w:r>
          </w:hyperlink>
        </w:p>
        <w:p>
          <w:pPr>
            <w:pStyle w:val="Contents4"/>
            <w:tabs>
              <w:tab w:val="clear" w:pos="8176"/>
              <w:tab w:val="right" w:pos="9026" w:leader="dot"/>
            </w:tabs>
            <w:rPr/>
          </w:pPr>
          <w:hyperlink w:anchor="__RefHeading___Toc6303758_73709187">
            <w:r>
              <w:rPr>
                <w:webHidden/>
                <w:rStyle w:val="IndexLink"/>
              </w:rPr>
              <w:t>6</w:t>
            </w:r>
            <w:r>
              <w:rPr>
                <w:rStyle w:val="IndexLink"/>
                <w:rtl w:val="true"/>
              </w:rPr>
              <w:t xml:space="preserve"> . </w:t>
            </w:r>
            <w:r>
              <w:rPr>
                <w:rStyle w:val="IndexLink"/>
                <w:rtl w:val="true"/>
              </w:rPr>
              <w:t>نقش علم كلام در پيشرفت تشيّع</w:t>
            </w:r>
            <w:r>
              <w:rPr>
                <w:rStyle w:val="IndexLink"/>
                <w:rtl w:val="true"/>
              </w:rPr>
              <w:tab/>
            </w:r>
            <w:r>
              <w:rPr>
                <w:rStyle w:val="IndexLink"/>
              </w:rPr>
              <w:t>73</w:t>
            </w:r>
          </w:hyperlink>
        </w:p>
        <w:p>
          <w:pPr>
            <w:pStyle w:val="Contents4"/>
            <w:tabs>
              <w:tab w:val="clear" w:pos="8176"/>
              <w:tab w:val="right" w:pos="9026" w:leader="dot"/>
            </w:tabs>
            <w:rPr/>
          </w:pPr>
          <w:hyperlink w:anchor="__RefHeading___Toc6303760_73709187">
            <w:r>
              <w:rPr>
                <w:webHidden/>
                <w:rStyle w:val="IndexLink"/>
              </w:rPr>
              <w:t>7</w:t>
            </w:r>
            <w:r>
              <w:rPr>
                <w:rStyle w:val="IndexLink"/>
                <w:rtl w:val="true"/>
              </w:rPr>
              <w:t xml:space="preserve"> . </w:t>
            </w:r>
            <w:r>
              <w:rPr>
                <w:rStyle w:val="IndexLink"/>
                <w:rtl w:val="true"/>
              </w:rPr>
              <w:t>آيا علم كلام سبب شكست مسلمين است؟</w:t>
            </w:r>
            <w:r>
              <w:rPr>
                <w:rStyle w:val="IndexLink"/>
                <w:rtl w:val="true"/>
              </w:rPr>
              <w:tab/>
            </w:r>
            <w:r>
              <w:rPr>
                <w:rStyle w:val="IndexLink"/>
              </w:rPr>
              <w:t>74</w:t>
            </w:r>
          </w:hyperlink>
        </w:p>
        <w:p>
          <w:pPr>
            <w:pStyle w:val="Contents2"/>
            <w:tabs>
              <w:tab w:val="clear" w:pos="8743"/>
              <w:tab w:val="right" w:pos="9026" w:leader="dot"/>
            </w:tabs>
            <w:rPr/>
          </w:pPr>
          <w:hyperlink w:anchor="__RefHeading___Toc6303762_73709187">
            <w:r>
              <w:rPr>
                <w:webHidden/>
                <w:rStyle w:val="IndexLink"/>
                <w:rtl w:val="true"/>
              </w:rPr>
              <w:t>کتب حدیثی اهل سنّت</w:t>
            </w:r>
            <w:r>
              <w:rPr>
                <w:rStyle w:val="IndexLink"/>
                <w:rtl w:val="true"/>
              </w:rPr>
              <w:tab/>
            </w:r>
            <w:r>
              <w:rPr>
                <w:rStyle w:val="IndexLink"/>
              </w:rPr>
              <w:t>76</w:t>
            </w:r>
          </w:hyperlink>
        </w:p>
        <w:p>
          <w:pPr>
            <w:pStyle w:val="Contents3"/>
            <w:tabs>
              <w:tab w:val="clear" w:pos="8459"/>
              <w:tab w:val="right" w:pos="9026" w:leader="dot"/>
            </w:tabs>
            <w:rPr/>
          </w:pPr>
          <w:hyperlink w:anchor="__RefHeading___Toc6303764_7370918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303766_73709187">
            <w:r>
              <w:rPr>
                <w:webHidden/>
                <w:rStyle w:val="IndexLink"/>
                <w:rtl w:val="true"/>
              </w:rPr>
              <w:t>صحاح</w:t>
            </w:r>
            <w:r>
              <w:rPr>
                <w:rStyle w:val="IndexLink"/>
                <w:rtl w:val="true"/>
              </w:rPr>
              <w:tab/>
            </w:r>
            <w:r>
              <w:rPr>
                <w:rStyle w:val="IndexLink"/>
              </w:rPr>
              <w:t>78</w:t>
            </w:r>
          </w:hyperlink>
        </w:p>
        <w:p>
          <w:pPr>
            <w:pStyle w:val="Contents3"/>
            <w:tabs>
              <w:tab w:val="clear" w:pos="8459"/>
              <w:tab w:val="right" w:pos="9026" w:leader="dot"/>
            </w:tabs>
            <w:rPr/>
          </w:pPr>
          <w:hyperlink w:anchor="__RefHeading___Toc6303768_73709187">
            <w:r>
              <w:rPr>
                <w:webHidden/>
                <w:rStyle w:val="IndexLink"/>
                <w:rtl w:val="true"/>
              </w:rPr>
              <w:t>مسانيد</w:t>
            </w:r>
            <w:r>
              <w:rPr>
                <w:rStyle w:val="IndexLink"/>
                <w:rtl w:val="true"/>
              </w:rPr>
              <w:tab/>
            </w:r>
            <w:r>
              <w:rPr>
                <w:rStyle w:val="IndexLink"/>
              </w:rPr>
              <w:t>79</w:t>
            </w:r>
          </w:hyperlink>
        </w:p>
        <w:p>
          <w:pPr>
            <w:pStyle w:val="Contents3"/>
            <w:tabs>
              <w:tab w:val="clear" w:pos="8459"/>
              <w:tab w:val="right" w:pos="9026" w:leader="dot"/>
            </w:tabs>
            <w:rPr/>
          </w:pPr>
          <w:hyperlink w:anchor="__RefHeading___Toc6303770_73709187">
            <w:r>
              <w:rPr>
                <w:webHidden/>
                <w:rStyle w:val="IndexLink"/>
                <w:rtl w:val="true"/>
              </w:rPr>
              <w:t>معاجم</w:t>
            </w:r>
            <w:r>
              <w:rPr>
                <w:rStyle w:val="IndexLink"/>
                <w:rtl w:val="true"/>
              </w:rPr>
              <w:tab/>
            </w:r>
            <w:r>
              <w:rPr>
                <w:rStyle w:val="IndexLink"/>
              </w:rPr>
              <w:t>79</w:t>
            </w:r>
          </w:hyperlink>
        </w:p>
        <w:p>
          <w:pPr>
            <w:pStyle w:val="Contents3"/>
            <w:tabs>
              <w:tab w:val="clear" w:pos="8459"/>
              <w:tab w:val="right" w:pos="9026" w:leader="dot"/>
            </w:tabs>
            <w:rPr/>
          </w:pPr>
          <w:hyperlink w:anchor="__RefHeading___Toc6303772_73709187">
            <w:r>
              <w:rPr>
                <w:webHidden/>
                <w:rStyle w:val="IndexLink"/>
                <w:rtl w:val="true"/>
              </w:rPr>
              <w:t>ساير كتاب‏هاى معتبر</w:t>
            </w:r>
            <w:r>
              <w:rPr>
                <w:rStyle w:val="IndexLink"/>
                <w:rtl w:val="true"/>
              </w:rPr>
              <w:tab/>
            </w:r>
            <w:r>
              <w:rPr>
                <w:rStyle w:val="IndexLink"/>
              </w:rPr>
              <w:t>80</w:t>
            </w:r>
          </w:hyperlink>
        </w:p>
        <w:p>
          <w:pPr>
            <w:pStyle w:val="Contents3"/>
            <w:tabs>
              <w:tab w:val="clear" w:pos="8459"/>
              <w:tab w:val="right" w:pos="9026" w:leader="dot"/>
            </w:tabs>
            <w:rPr/>
          </w:pPr>
          <w:hyperlink w:anchor="__RefHeading___Toc6303774_73709187">
            <w:r>
              <w:rPr>
                <w:webHidden/>
                <w:rStyle w:val="IndexLink"/>
                <w:rtl w:val="true"/>
              </w:rPr>
              <w:t>بررسى اعتبار كتب صحاح ستّة</w:t>
            </w:r>
            <w:r>
              <w:rPr>
                <w:rStyle w:val="IndexLink"/>
                <w:rtl w:val="true"/>
              </w:rPr>
              <w:tab/>
            </w:r>
            <w:r>
              <w:rPr>
                <w:rStyle w:val="IndexLink"/>
              </w:rPr>
              <w:t>83</w:t>
            </w:r>
          </w:hyperlink>
        </w:p>
        <w:p>
          <w:pPr>
            <w:pStyle w:val="Contents4"/>
            <w:tabs>
              <w:tab w:val="clear" w:pos="8176"/>
              <w:tab w:val="right" w:pos="9026" w:leader="dot"/>
            </w:tabs>
            <w:rPr/>
          </w:pPr>
          <w:hyperlink w:anchor="__RefHeading___Toc6303776_73709187">
            <w:r>
              <w:rPr>
                <w:webHidden/>
                <w:rStyle w:val="IndexLink"/>
              </w:rPr>
              <w:t>1</w:t>
            </w:r>
            <w:r>
              <w:rPr>
                <w:rStyle w:val="IndexLink"/>
                <w:rtl w:val="true"/>
              </w:rPr>
              <w:t xml:space="preserve"> . </w:t>
            </w:r>
            <w:r>
              <w:rPr>
                <w:rStyle w:val="IndexLink"/>
                <w:rtl w:val="true"/>
              </w:rPr>
              <w:t>صحيح بخارى</w:t>
            </w:r>
            <w:r>
              <w:rPr>
                <w:rStyle w:val="IndexLink"/>
                <w:rtl w:val="true"/>
              </w:rPr>
              <w:tab/>
            </w:r>
            <w:r>
              <w:rPr>
                <w:rStyle w:val="IndexLink"/>
              </w:rPr>
              <w:t>83</w:t>
            </w:r>
          </w:hyperlink>
        </w:p>
        <w:p>
          <w:pPr>
            <w:pStyle w:val="Contents5"/>
            <w:tabs>
              <w:tab w:val="clear" w:pos="7892"/>
              <w:tab w:val="right" w:pos="9026" w:leader="dot"/>
            </w:tabs>
            <w:rPr/>
          </w:pPr>
          <w:hyperlink w:anchor="__RefHeading___Toc6303778_7370918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303780_73709187">
            <w:r>
              <w:rPr>
                <w:webHidden/>
                <w:rStyle w:val="IndexLink"/>
                <w:rtl w:val="true"/>
              </w:rPr>
              <w:t>نمونه‏هايى از احاديث دروغ و باطل در كتاب بخارى</w:t>
            </w:r>
            <w:r>
              <w:rPr>
                <w:rStyle w:val="IndexLink"/>
                <w:rtl w:val="true"/>
              </w:rPr>
              <w:tab/>
            </w:r>
            <w:r>
              <w:rPr>
                <w:rStyle w:val="IndexLink"/>
              </w:rPr>
              <w:t>87</w:t>
            </w:r>
          </w:hyperlink>
        </w:p>
        <w:p>
          <w:pPr>
            <w:pStyle w:val="Contents5"/>
            <w:tabs>
              <w:tab w:val="clear" w:pos="7892"/>
              <w:tab w:val="right" w:pos="9026" w:leader="dot"/>
            </w:tabs>
            <w:rPr/>
          </w:pPr>
          <w:hyperlink w:anchor="__RefHeading___Toc6303782_73709187">
            <w:r>
              <w:rPr>
                <w:webHidden/>
                <w:rStyle w:val="IndexLink"/>
                <w:rtl w:val="true"/>
              </w:rPr>
              <w:t>ادلّه تضعيف بخارى</w:t>
            </w:r>
            <w:r>
              <w:rPr>
                <w:rStyle w:val="IndexLink"/>
                <w:rtl w:val="true"/>
              </w:rPr>
              <w:tab/>
            </w:r>
            <w:r>
              <w:rPr>
                <w:rStyle w:val="IndexLink"/>
              </w:rPr>
              <w:t>90</w:t>
            </w:r>
          </w:hyperlink>
        </w:p>
        <w:p>
          <w:pPr>
            <w:pStyle w:val="Contents4"/>
            <w:tabs>
              <w:tab w:val="clear" w:pos="8176"/>
              <w:tab w:val="right" w:pos="9026" w:leader="dot"/>
            </w:tabs>
            <w:rPr/>
          </w:pPr>
          <w:hyperlink w:anchor="__RefHeading___Toc6303784_73709187">
            <w:r>
              <w:rPr>
                <w:webHidden/>
                <w:rStyle w:val="IndexLink"/>
              </w:rPr>
              <w:t>2</w:t>
            </w:r>
            <w:r>
              <w:rPr>
                <w:rStyle w:val="IndexLink"/>
                <w:rtl w:val="true"/>
              </w:rPr>
              <w:t xml:space="preserve"> . </w:t>
            </w:r>
            <w:r>
              <w:rPr>
                <w:rStyle w:val="IndexLink"/>
                <w:rtl w:val="true"/>
              </w:rPr>
              <w:t xml:space="preserve">صحيح مسلم </w:t>
            </w:r>
            <w:r>
              <w:rPr>
                <w:rStyle w:val="IndexLink"/>
                <w:rtl w:val="true"/>
              </w:rPr>
              <w:t>(</w:t>
            </w:r>
            <w:r>
              <w:rPr>
                <w:rStyle w:val="IndexLink"/>
                <w:rtl w:val="true"/>
              </w:rPr>
              <w:t>الجامع الصحيح</w:t>
            </w:r>
            <w:r>
              <w:rPr>
                <w:rStyle w:val="IndexLink"/>
                <w:rtl w:val="true"/>
              </w:rPr>
              <w:t>)</w:t>
              <w:tab/>
            </w:r>
            <w:r>
              <w:rPr>
                <w:rStyle w:val="IndexLink"/>
              </w:rPr>
              <w:t>93</w:t>
            </w:r>
          </w:hyperlink>
        </w:p>
        <w:p>
          <w:pPr>
            <w:pStyle w:val="Contents4"/>
            <w:tabs>
              <w:tab w:val="clear" w:pos="8176"/>
              <w:tab w:val="right" w:pos="9026" w:leader="dot"/>
            </w:tabs>
            <w:rPr/>
          </w:pPr>
          <w:hyperlink w:anchor="__RefHeading___Toc6303786_73709187">
            <w:r>
              <w:rPr>
                <w:webHidden/>
                <w:rStyle w:val="IndexLink"/>
              </w:rPr>
              <w:t>3</w:t>
            </w:r>
            <w:r>
              <w:rPr>
                <w:rStyle w:val="IndexLink"/>
                <w:rtl w:val="true"/>
              </w:rPr>
              <w:t xml:space="preserve"> . </w:t>
            </w:r>
            <w:r>
              <w:rPr>
                <w:rStyle w:val="IndexLink"/>
                <w:rtl w:val="true"/>
              </w:rPr>
              <w:t>سنن ترمذى</w:t>
            </w:r>
            <w:r>
              <w:rPr>
                <w:rStyle w:val="IndexLink"/>
                <w:rtl w:val="true"/>
              </w:rPr>
              <w:tab/>
            </w:r>
            <w:r>
              <w:rPr>
                <w:rStyle w:val="IndexLink"/>
              </w:rPr>
              <w:t>97</w:t>
            </w:r>
          </w:hyperlink>
        </w:p>
        <w:p>
          <w:pPr>
            <w:pStyle w:val="Contents5"/>
            <w:tabs>
              <w:tab w:val="clear" w:pos="7892"/>
              <w:tab w:val="right" w:pos="9026" w:leader="dot"/>
            </w:tabs>
            <w:rPr/>
          </w:pPr>
          <w:hyperlink w:anchor="__RefHeading___Toc6303788_7370918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303790_73709187">
            <w:r>
              <w:rPr>
                <w:webHidden/>
                <w:rStyle w:val="IndexLink"/>
                <w:rtl w:val="true"/>
              </w:rPr>
              <w:t>نظر ابن تيميه در مورد كتاب ترمذى</w:t>
            </w:r>
            <w:r>
              <w:rPr>
                <w:rStyle w:val="IndexLink"/>
                <w:rtl w:val="true"/>
              </w:rPr>
              <w:tab/>
            </w:r>
            <w:r>
              <w:rPr>
                <w:rStyle w:val="IndexLink"/>
              </w:rPr>
              <w:t>98</w:t>
            </w:r>
          </w:hyperlink>
        </w:p>
        <w:p>
          <w:pPr>
            <w:pStyle w:val="Contents5"/>
            <w:tabs>
              <w:tab w:val="clear" w:pos="7892"/>
              <w:tab w:val="right" w:pos="9026" w:leader="dot"/>
            </w:tabs>
            <w:rPr/>
          </w:pPr>
          <w:hyperlink w:anchor="__RefHeading___Toc6303792_73709187">
            <w:r>
              <w:rPr>
                <w:webHidden/>
                <w:rStyle w:val="IndexLink"/>
                <w:rtl w:val="true"/>
              </w:rPr>
              <w:t>احاديث موضوع در كتاب ترمذى</w:t>
            </w:r>
            <w:r>
              <w:rPr>
                <w:rStyle w:val="IndexLink"/>
                <w:rtl w:val="true"/>
              </w:rPr>
              <w:tab/>
            </w:r>
            <w:r>
              <w:rPr>
                <w:rStyle w:val="IndexLink"/>
              </w:rPr>
              <w:t>99</w:t>
            </w:r>
          </w:hyperlink>
        </w:p>
        <w:p>
          <w:pPr>
            <w:pStyle w:val="Contents4"/>
            <w:tabs>
              <w:tab w:val="clear" w:pos="8176"/>
              <w:tab w:val="right" w:pos="9026" w:leader="dot"/>
            </w:tabs>
            <w:rPr/>
          </w:pPr>
          <w:hyperlink w:anchor="__RefHeading___Toc6303794_73709187">
            <w:r>
              <w:rPr>
                <w:webHidden/>
                <w:rStyle w:val="IndexLink"/>
              </w:rPr>
              <w:t>4</w:t>
            </w:r>
            <w:r>
              <w:rPr>
                <w:rStyle w:val="IndexLink"/>
                <w:rtl w:val="true"/>
              </w:rPr>
              <w:t xml:space="preserve"> . </w:t>
            </w:r>
            <w:r>
              <w:rPr>
                <w:rStyle w:val="IndexLink"/>
                <w:rtl w:val="true"/>
              </w:rPr>
              <w:t>سنن نَسائى</w:t>
            </w:r>
            <w:r>
              <w:rPr>
                <w:rStyle w:val="IndexLink"/>
                <w:rtl w:val="true"/>
              </w:rPr>
              <w:tab/>
            </w:r>
            <w:r>
              <w:rPr>
                <w:rStyle w:val="IndexLink"/>
              </w:rPr>
              <w:t>105</w:t>
            </w:r>
          </w:hyperlink>
        </w:p>
        <w:p>
          <w:pPr>
            <w:pStyle w:val="Contents4"/>
            <w:tabs>
              <w:tab w:val="clear" w:pos="8176"/>
              <w:tab w:val="right" w:pos="9026" w:leader="dot"/>
            </w:tabs>
            <w:rPr/>
          </w:pPr>
          <w:hyperlink w:anchor="__RefHeading___Toc6303796_73709187">
            <w:r>
              <w:rPr>
                <w:webHidden/>
                <w:rStyle w:val="IndexLink"/>
              </w:rPr>
              <w:t>5</w:t>
            </w:r>
            <w:r>
              <w:rPr>
                <w:rStyle w:val="IndexLink"/>
                <w:rtl w:val="true"/>
              </w:rPr>
              <w:t xml:space="preserve"> . </w:t>
            </w:r>
            <w:r>
              <w:rPr>
                <w:rStyle w:val="IndexLink"/>
                <w:rtl w:val="true"/>
              </w:rPr>
              <w:t>سنن أبوداوود</w:t>
            </w:r>
            <w:r>
              <w:rPr>
                <w:rStyle w:val="IndexLink"/>
                <w:rtl w:val="true"/>
              </w:rPr>
              <w:tab/>
            </w:r>
            <w:r>
              <w:rPr>
                <w:rStyle w:val="IndexLink"/>
              </w:rPr>
              <w:t>108</w:t>
            </w:r>
          </w:hyperlink>
        </w:p>
        <w:p>
          <w:pPr>
            <w:pStyle w:val="Contents4"/>
            <w:tabs>
              <w:tab w:val="clear" w:pos="8176"/>
              <w:tab w:val="right" w:pos="9026" w:leader="dot"/>
            </w:tabs>
            <w:rPr/>
          </w:pPr>
          <w:hyperlink w:anchor="__RefHeading___Toc6303798_73709187">
            <w:r>
              <w:rPr>
                <w:webHidden/>
                <w:rStyle w:val="IndexLink"/>
              </w:rPr>
              <w:t>6</w:t>
            </w:r>
            <w:r>
              <w:rPr>
                <w:rStyle w:val="IndexLink"/>
                <w:rtl w:val="true"/>
              </w:rPr>
              <w:t xml:space="preserve"> . </w:t>
            </w:r>
            <w:r>
              <w:rPr>
                <w:rStyle w:val="IndexLink"/>
                <w:rtl w:val="true"/>
              </w:rPr>
              <w:t>سنن ابن ماجه</w:t>
            </w:r>
            <w:r>
              <w:rPr>
                <w:rStyle w:val="IndexLink"/>
                <w:rtl w:val="true"/>
              </w:rPr>
              <w:tab/>
            </w:r>
            <w:r>
              <w:rPr>
                <w:rStyle w:val="IndexLink"/>
              </w:rPr>
              <w:t>109</w:t>
            </w:r>
          </w:hyperlink>
        </w:p>
        <w:p>
          <w:pPr>
            <w:pStyle w:val="Contents4"/>
            <w:tabs>
              <w:tab w:val="clear" w:pos="8176"/>
              <w:tab w:val="right" w:pos="9026" w:leader="dot"/>
            </w:tabs>
            <w:rPr/>
          </w:pPr>
          <w:hyperlink w:anchor="__RefHeading___Toc6303800_73709187">
            <w:r>
              <w:rPr>
                <w:webHidden/>
                <w:rStyle w:val="IndexLink"/>
              </w:rPr>
              <w:t>7</w:t>
            </w:r>
            <w:r>
              <w:rPr>
                <w:rStyle w:val="IndexLink"/>
                <w:rtl w:val="true"/>
              </w:rPr>
              <w:t xml:space="preserve"> . </w:t>
            </w:r>
            <w:r>
              <w:rPr>
                <w:rStyle w:val="IndexLink"/>
                <w:rtl w:val="true"/>
              </w:rPr>
              <w:t>موطأ مالك</w:t>
            </w:r>
            <w:r>
              <w:rPr>
                <w:rStyle w:val="IndexLink"/>
                <w:rtl w:val="true"/>
              </w:rPr>
              <w:tab/>
            </w:r>
            <w:r>
              <w:rPr>
                <w:rStyle w:val="IndexLink"/>
              </w:rPr>
              <w:t>110</w:t>
            </w:r>
          </w:hyperlink>
        </w:p>
        <w:p>
          <w:pPr>
            <w:pStyle w:val="Contents3"/>
            <w:tabs>
              <w:tab w:val="clear" w:pos="8459"/>
              <w:tab w:val="right" w:pos="9026" w:leader="dot"/>
            </w:tabs>
            <w:rPr/>
          </w:pPr>
          <w:hyperlink w:anchor="__RefHeading___Toc6303802_73709187">
            <w:r>
              <w:rPr>
                <w:webHidden/>
                <w:rStyle w:val="IndexLink"/>
                <w:rtl w:val="true"/>
              </w:rPr>
              <w:t>جمع بندى</w:t>
            </w:r>
            <w:r>
              <w:rPr>
                <w:rStyle w:val="IndexLink"/>
                <w:rtl w:val="true"/>
              </w:rPr>
              <w:tab/>
            </w:r>
            <w:r>
              <w:rPr>
                <w:rStyle w:val="IndexLink"/>
              </w:rPr>
              <w:t>112</w:t>
            </w:r>
          </w:hyperlink>
        </w:p>
        <w:p>
          <w:pPr>
            <w:pStyle w:val="Contents2"/>
            <w:tabs>
              <w:tab w:val="clear" w:pos="8743"/>
              <w:tab w:val="right" w:pos="9026" w:leader="dot"/>
            </w:tabs>
            <w:rPr/>
          </w:pPr>
          <w:hyperlink w:anchor="__RefHeading___Toc6303804_73709187">
            <w:r>
              <w:rPr>
                <w:webHidden/>
                <w:rStyle w:val="IndexLink"/>
                <w:rtl w:val="true"/>
              </w:rPr>
              <w:t>فقهای چهارگانه اهل سنّت</w:t>
            </w:r>
            <w:r>
              <w:rPr>
                <w:rStyle w:val="IndexLink"/>
                <w:rtl w:val="true"/>
              </w:rPr>
              <w:tab/>
            </w:r>
            <w:r>
              <w:rPr>
                <w:rStyle w:val="IndexLink"/>
              </w:rPr>
              <w:t>114</w:t>
            </w:r>
          </w:hyperlink>
        </w:p>
        <w:p>
          <w:pPr>
            <w:pStyle w:val="Contents3"/>
            <w:tabs>
              <w:tab w:val="clear" w:pos="8459"/>
              <w:tab w:val="right" w:pos="9026" w:leader="dot"/>
            </w:tabs>
            <w:rPr/>
          </w:pPr>
          <w:hyperlink w:anchor="__RefHeading___Toc6303806_7370918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6303808_73709187">
            <w:r>
              <w:rPr>
                <w:webHidden/>
                <w:rStyle w:val="IndexLink"/>
                <w:rtl w:val="true"/>
              </w:rPr>
              <w:t>فقهاى اهل سنّت</w:t>
            </w:r>
            <w:r>
              <w:rPr>
                <w:rStyle w:val="IndexLink"/>
                <w:rtl w:val="true"/>
              </w:rPr>
              <w:tab/>
            </w:r>
            <w:r>
              <w:rPr>
                <w:rStyle w:val="IndexLink"/>
              </w:rPr>
              <w:t>116</w:t>
            </w:r>
          </w:hyperlink>
        </w:p>
        <w:p>
          <w:pPr>
            <w:pStyle w:val="Contents3"/>
            <w:tabs>
              <w:tab w:val="clear" w:pos="8459"/>
              <w:tab w:val="right" w:pos="9026" w:leader="dot"/>
            </w:tabs>
            <w:rPr/>
          </w:pPr>
          <w:hyperlink w:anchor="__RefHeading___Toc6303810_73709187">
            <w:r>
              <w:rPr>
                <w:webHidden/>
                <w:rStyle w:val="IndexLink"/>
              </w:rPr>
              <w:t>1</w:t>
            </w:r>
            <w:r>
              <w:rPr>
                <w:rStyle w:val="IndexLink"/>
                <w:rtl w:val="true"/>
              </w:rPr>
              <w:t xml:space="preserve"> . </w:t>
            </w:r>
            <w:r>
              <w:rPr>
                <w:rStyle w:val="IndexLink"/>
                <w:rtl w:val="true"/>
              </w:rPr>
              <w:t xml:space="preserve">ابوحنيفه نعمان بن ثابت </w:t>
            </w:r>
            <w:r>
              <w:rPr>
                <w:rStyle w:val="IndexLink"/>
                <w:rtl w:val="true"/>
              </w:rPr>
              <w:t>[</w:t>
            </w:r>
            <w:r>
              <w:rPr>
                <w:rStyle w:val="IndexLink"/>
                <w:rtl w:val="true"/>
              </w:rPr>
              <w:t xml:space="preserve">متوفاى </w:t>
            </w:r>
            <w:r>
              <w:rPr>
                <w:rStyle w:val="IndexLink"/>
              </w:rPr>
              <w:t>132</w:t>
            </w:r>
            <w:r>
              <w:rPr>
                <w:rStyle w:val="IndexLink"/>
                <w:rtl w:val="true"/>
              </w:rPr>
              <w:t>]</w:t>
              <w:tab/>
            </w:r>
            <w:r>
              <w:rPr>
                <w:rStyle w:val="IndexLink"/>
              </w:rPr>
              <w:t>116</w:t>
            </w:r>
          </w:hyperlink>
        </w:p>
        <w:p>
          <w:pPr>
            <w:pStyle w:val="Contents4"/>
            <w:tabs>
              <w:tab w:val="clear" w:pos="8176"/>
              <w:tab w:val="right" w:pos="9026" w:leader="dot"/>
            </w:tabs>
            <w:rPr/>
          </w:pPr>
          <w:hyperlink w:anchor="__RefHeading___Toc6303812_7370918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303814_73709187">
            <w:r>
              <w:rPr>
                <w:webHidden/>
                <w:rStyle w:val="IndexLink"/>
                <w:rtl w:val="true"/>
              </w:rPr>
              <w:t>ابوحنيفه و تأسيس قياس در دين</w:t>
            </w:r>
            <w:r>
              <w:rPr>
                <w:rStyle w:val="IndexLink"/>
                <w:rtl w:val="true"/>
              </w:rPr>
              <w:tab/>
            </w:r>
            <w:r>
              <w:rPr>
                <w:rStyle w:val="IndexLink"/>
              </w:rPr>
              <w:t>117</w:t>
            </w:r>
          </w:hyperlink>
        </w:p>
        <w:p>
          <w:pPr>
            <w:pStyle w:val="Contents4"/>
            <w:tabs>
              <w:tab w:val="clear" w:pos="8176"/>
              <w:tab w:val="right" w:pos="9026" w:leader="dot"/>
            </w:tabs>
            <w:rPr/>
          </w:pPr>
          <w:hyperlink w:anchor="__RefHeading___Toc6303816_73709187">
            <w:r>
              <w:rPr>
                <w:webHidden/>
                <w:rStyle w:val="IndexLink"/>
                <w:rtl w:val="true"/>
              </w:rPr>
              <w:t>وثاقت ابوحنيفه نزد اهل سنّت</w:t>
            </w:r>
            <w:r>
              <w:rPr>
                <w:rStyle w:val="IndexLink"/>
                <w:rtl w:val="true"/>
              </w:rPr>
              <w:tab/>
            </w:r>
            <w:r>
              <w:rPr>
                <w:rStyle w:val="IndexLink"/>
              </w:rPr>
              <w:t>118</w:t>
            </w:r>
          </w:hyperlink>
        </w:p>
        <w:p>
          <w:pPr>
            <w:pStyle w:val="Contents4"/>
            <w:tabs>
              <w:tab w:val="clear" w:pos="8176"/>
              <w:tab w:val="right" w:pos="9026" w:leader="dot"/>
            </w:tabs>
            <w:rPr/>
          </w:pPr>
          <w:hyperlink w:anchor="__RefHeading___Toc6303818_73709187">
            <w:r>
              <w:rPr>
                <w:webHidden/>
                <w:rStyle w:val="IndexLink"/>
                <w:rtl w:val="true"/>
              </w:rPr>
              <w:t>فقه ابوحنيفه</w:t>
            </w:r>
            <w:r>
              <w:rPr>
                <w:rStyle w:val="IndexLink"/>
                <w:rtl w:val="true"/>
              </w:rPr>
              <w:tab/>
            </w:r>
            <w:r>
              <w:rPr>
                <w:rStyle w:val="IndexLink"/>
              </w:rPr>
              <w:t>119</w:t>
            </w:r>
          </w:hyperlink>
        </w:p>
        <w:p>
          <w:pPr>
            <w:pStyle w:val="Contents3"/>
            <w:tabs>
              <w:tab w:val="clear" w:pos="8459"/>
              <w:tab w:val="right" w:pos="9026" w:leader="dot"/>
            </w:tabs>
            <w:rPr/>
          </w:pPr>
          <w:hyperlink w:anchor="__RefHeading___Toc6303820_73709187">
            <w:r>
              <w:rPr>
                <w:webHidden/>
                <w:rStyle w:val="IndexLink"/>
              </w:rPr>
              <w:t>2</w:t>
            </w:r>
            <w:r>
              <w:rPr>
                <w:rStyle w:val="IndexLink"/>
                <w:rtl w:val="true"/>
              </w:rPr>
              <w:t xml:space="preserve"> . </w:t>
            </w:r>
            <w:r>
              <w:rPr>
                <w:rStyle w:val="IndexLink"/>
                <w:rtl w:val="true"/>
              </w:rPr>
              <w:t xml:space="preserve">مالك بن انس </w:t>
            </w:r>
            <w:r>
              <w:rPr>
                <w:rStyle w:val="IndexLink"/>
                <w:rtl w:val="true"/>
              </w:rPr>
              <w:t>[</w:t>
            </w:r>
            <w:r>
              <w:rPr>
                <w:rStyle w:val="IndexLink"/>
                <w:rtl w:val="true"/>
              </w:rPr>
              <w:t xml:space="preserve">متوفاى </w:t>
            </w:r>
            <w:r>
              <w:rPr>
                <w:rStyle w:val="IndexLink"/>
              </w:rPr>
              <w:t>179</w:t>
            </w:r>
            <w:r>
              <w:rPr>
                <w:rStyle w:val="IndexLink"/>
                <w:rtl w:val="true"/>
              </w:rPr>
              <w:t>]</w:t>
              <w:tab/>
            </w:r>
            <w:r>
              <w:rPr>
                <w:rStyle w:val="IndexLink"/>
              </w:rPr>
              <w:t>121</w:t>
            </w:r>
          </w:hyperlink>
        </w:p>
        <w:p>
          <w:pPr>
            <w:pStyle w:val="Contents3"/>
            <w:tabs>
              <w:tab w:val="clear" w:pos="8459"/>
              <w:tab w:val="right" w:pos="9026" w:leader="dot"/>
            </w:tabs>
            <w:rPr/>
          </w:pPr>
          <w:hyperlink w:anchor="__RefHeading___Toc6303822_73709187">
            <w:r>
              <w:rPr>
                <w:webHidden/>
                <w:rStyle w:val="IndexLink"/>
              </w:rPr>
              <w:t>3</w:t>
            </w:r>
            <w:r>
              <w:rPr>
                <w:rStyle w:val="IndexLink"/>
                <w:rtl w:val="true"/>
              </w:rPr>
              <w:t xml:space="preserve"> . </w:t>
            </w:r>
            <w:r>
              <w:rPr>
                <w:rStyle w:val="IndexLink"/>
                <w:rtl w:val="true"/>
              </w:rPr>
              <w:t xml:space="preserve">محمّد بن إدريس شافعى </w:t>
            </w:r>
            <w:r>
              <w:rPr>
                <w:rStyle w:val="IndexLink"/>
                <w:rtl w:val="true"/>
              </w:rPr>
              <w:t>[</w:t>
            </w:r>
            <w:r>
              <w:rPr>
                <w:rStyle w:val="IndexLink"/>
                <w:rtl w:val="true"/>
              </w:rPr>
              <w:t xml:space="preserve">متوفاى </w:t>
            </w:r>
            <w:r>
              <w:rPr>
                <w:rStyle w:val="IndexLink"/>
              </w:rPr>
              <w:t>204</w:t>
            </w:r>
            <w:r>
              <w:rPr>
                <w:rStyle w:val="IndexLink"/>
                <w:rtl w:val="true"/>
              </w:rPr>
              <w:t>]</w:t>
              <w:tab/>
            </w:r>
            <w:r>
              <w:rPr>
                <w:rStyle w:val="IndexLink"/>
              </w:rPr>
              <w:t>123</w:t>
            </w:r>
          </w:hyperlink>
        </w:p>
        <w:p>
          <w:pPr>
            <w:pStyle w:val="Contents4"/>
            <w:tabs>
              <w:tab w:val="clear" w:pos="8176"/>
              <w:tab w:val="right" w:pos="9026" w:leader="dot"/>
            </w:tabs>
            <w:rPr/>
          </w:pPr>
          <w:hyperlink w:anchor="__RefHeading___Toc6303824_73709187">
            <w:r>
              <w:rPr>
                <w:webHidden/>
                <w:rStyle w:val="IndexLink"/>
                <w:rtl w:val="true"/>
              </w:rPr>
              <w:t>شخصيت علمى شافعى</w:t>
            </w:r>
            <w:r>
              <w:rPr>
                <w:rStyle w:val="IndexLink"/>
                <w:rtl w:val="true"/>
              </w:rPr>
              <w:tab/>
            </w:r>
            <w:r>
              <w:rPr>
                <w:rStyle w:val="IndexLink"/>
              </w:rPr>
              <w:t>123</w:t>
            </w:r>
          </w:hyperlink>
        </w:p>
        <w:p>
          <w:pPr>
            <w:pStyle w:val="Contents4"/>
            <w:tabs>
              <w:tab w:val="clear" w:pos="8176"/>
              <w:tab w:val="right" w:pos="9026" w:leader="dot"/>
            </w:tabs>
            <w:rPr/>
          </w:pPr>
          <w:hyperlink w:anchor="__RefHeading___Toc6303826_73709187">
            <w:r>
              <w:rPr>
                <w:webHidden/>
                <w:rStyle w:val="IndexLink"/>
                <w:rtl w:val="true"/>
              </w:rPr>
              <w:t>نسبت تشيّع به شافعى</w:t>
            </w:r>
            <w:r>
              <w:rPr>
                <w:rStyle w:val="IndexLink"/>
                <w:rtl w:val="true"/>
              </w:rPr>
              <w:tab/>
            </w:r>
            <w:r>
              <w:rPr>
                <w:rStyle w:val="IndexLink"/>
              </w:rPr>
              <w:t>124</w:t>
            </w:r>
          </w:hyperlink>
        </w:p>
        <w:p>
          <w:pPr>
            <w:pStyle w:val="Contents3"/>
            <w:tabs>
              <w:tab w:val="clear" w:pos="8459"/>
              <w:tab w:val="right" w:pos="9026" w:leader="dot"/>
            </w:tabs>
            <w:rPr/>
          </w:pPr>
          <w:hyperlink w:anchor="__RefHeading___Toc6303828_73709187">
            <w:r>
              <w:rPr>
                <w:webHidden/>
                <w:rStyle w:val="IndexLink"/>
              </w:rPr>
              <w:t>4</w:t>
            </w:r>
            <w:r>
              <w:rPr>
                <w:rStyle w:val="IndexLink"/>
                <w:rtl w:val="true"/>
              </w:rPr>
              <w:t xml:space="preserve"> . </w:t>
            </w:r>
            <w:r>
              <w:rPr>
                <w:rStyle w:val="IndexLink"/>
                <w:rtl w:val="true"/>
              </w:rPr>
              <w:t xml:space="preserve">احمد بن حنبل </w:t>
            </w:r>
            <w:r>
              <w:rPr>
                <w:rStyle w:val="IndexLink"/>
                <w:rtl w:val="true"/>
              </w:rPr>
              <w:t>[</w:t>
            </w:r>
            <w:r>
              <w:rPr>
                <w:rStyle w:val="IndexLink"/>
                <w:rtl w:val="true"/>
              </w:rPr>
              <w:t xml:space="preserve">متوفاى </w:t>
            </w:r>
            <w:r>
              <w:rPr>
                <w:rStyle w:val="IndexLink"/>
              </w:rPr>
              <w:t>241</w:t>
            </w:r>
            <w:r>
              <w:rPr>
                <w:rStyle w:val="IndexLink"/>
                <w:rtl w:val="true"/>
              </w:rPr>
              <w:t>]</w:t>
              <w:tab/>
            </w:r>
            <w:r>
              <w:rPr>
                <w:rStyle w:val="IndexLink"/>
              </w:rPr>
              <w:t>125</w:t>
            </w:r>
          </w:hyperlink>
        </w:p>
        <w:p>
          <w:pPr>
            <w:pStyle w:val="Contents4"/>
            <w:tabs>
              <w:tab w:val="clear" w:pos="8176"/>
              <w:tab w:val="right" w:pos="9026" w:leader="dot"/>
            </w:tabs>
            <w:rPr/>
          </w:pPr>
          <w:hyperlink w:anchor="__RefHeading___Toc6303830_7370918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303832_73709187">
            <w:r>
              <w:rPr>
                <w:webHidden/>
                <w:rStyle w:val="IndexLink"/>
                <w:rtl w:val="true"/>
              </w:rPr>
              <w:t xml:space="preserve">اعتبار </w:t>
            </w:r>
            <w:r>
              <w:rPr>
                <w:rStyle w:val="IndexLink"/>
                <w:rtl w:val="true"/>
              </w:rPr>
              <w:t>«</w:t>
            </w:r>
            <w:r>
              <w:rPr>
                <w:rStyle w:val="IndexLink"/>
                <w:rtl w:val="true"/>
              </w:rPr>
              <w:t>مسند احمد</w:t>
            </w:r>
            <w:r>
              <w:rPr>
                <w:rStyle w:val="IndexLink"/>
                <w:rtl w:val="true"/>
              </w:rPr>
              <w:t>»</w:t>
              <w:tab/>
            </w:r>
            <w:r>
              <w:rPr>
                <w:rStyle w:val="IndexLink"/>
              </w:rPr>
              <w:t>125</w:t>
            </w:r>
          </w:hyperlink>
        </w:p>
        <w:p>
          <w:pPr>
            <w:pStyle w:val="Contents4"/>
            <w:tabs>
              <w:tab w:val="clear" w:pos="8176"/>
              <w:tab w:val="right" w:pos="9026" w:leader="dot"/>
            </w:tabs>
            <w:rPr/>
          </w:pPr>
          <w:hyperlink w:anchor="__RefHeading___Toc6303834_73709187">
            <w:r>
              <w:rPr>
                <w:webHidden/>
                <w:rStyle w:val="IndexLink"/>
                <w:rtl w:val="true"/>
              </w:rPr>
              <w:t>اعتبار احمد بن حنبل</w:t>
            </w:r>
            <w:r>
              <w:rPr>
                <w:rStyle w:val="IndexLink"/>
                <w:rtl w:val="true"/>
              </w:rPr>
              <w:tab/>
            </w:r>
            <w:r>
              <w:rPr>
                <w:rStyle w:val="IndexLink"/>
              </w:rPr>
              <w:t>127</w:t>
            </w:r>
          </w:hyperlink>
        </w:p>
        <w:p>
          <w:pPr>
            <w:pStyle w:val="Contents2"/>
            <w:tabs>
              <w:tab w:val="clear" w:pos="8743"/>
              <w:tab w:val="right" w:pos="9026" w:leader="dot"/>
            </w:tabs>
            <w:rPr/>
          </w:pPr>
          <w:hyperlink w:anchor="__RefHeading___Toc6303836_73709187">
            <w:r>
              <w:rPr>
                <w:webHidden/>
                <w:rStyle w:val="IndexLink"/>
                <w:rtl w:val="true"/>
              </w:rPr>
              <w:t>پیشوایان جرح و تعدیل</w:t>
            </w:r>
            <w:r>
              <w:rPr>
                <w:rStyle w:val="IndexLink"/>
                <w:rtl w:val="true"/>
              </w:rPr>
              <w:tab/>
            </w:r>
            <w:r>
              <w:rPr>
                <w:rStyle w:val="IndexLink"/>
              </w:rPr>
              <w:t>130</w:t>
            </w:r>
          </w:hyperlink>
        </w:p>
        <w:p>
          <w:pPr>
            <w:pStyle w:val="Contents3"/>
            <w:tabs>
              <w:tab w:val="clear" w:pos="8459"/>
              <w:tab w:val="right" w:pos="9026" w:leader="dot"/>
            </w:tabs>
            <w:rPr/>
          </w:pPr>
          <w:hyperlink w:anchor="__RefHeading___Toc6303838_7370918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6303840_73709187">
            <w:r>
              <w:rPr>
                <w:webHidden/>
                <w:rStyle w:val="IndexLink"/>
                <w:rtl w:val="true"/>
              </w:rPr>
              <w:t>پيشوايان جرح و تعديل</w:t>
            </w:r>
            <w:r>
              <w:rPr>
                <w:rStyle w:val="IndexLink"/>
                <w:rtl w:val="true"/>
              </w:rPr>
              <w:tab/>
            </w:r>
            <w:r>
              <w:rPr>
                <w:rStyle w:val="IndexLink"/>
              </w:rPr>
              <w:t>132</w:t>
            </w:r>
          </w:hyperlink>
        </w:p>
        <w:p>
          <w:pPr>
            <w:pStyle w:val="Contents3"/>
            <w:tabs>
              <w:tab w:val="clear" w:pos="8459"/>
              <w:tab w:val="right" w:pos="9026" w:leader="dot"/>
            </w:tabs>
            <w:rPr/>
          </w:pPr>
          <w:hyperlink w:anchor="__RefHeading___Toc6303842_73709187">
            <w:r>
              <w:rPr>
                <w:webHidden/>
                <w:rStyle w:val="IndexLink"/>
              </w:rPr>
              <w:t>1</w:t>
            </w:r>
            <w:r>
              <w:rPr>
                <w:rStyle w:val="IndexLink"/>
                <w:rtl w:val="true"/>
              </w:rPr>
              <w:t xml:space="preserve"> . </w:t>
            </w:r>
            <w:r>
              <w:rPr>
                <w:rStyle w:val="IndexLink"/>
                <w:rtl w:val="true"/>
              </w:rPr>
              <w:t xml:space="preserve">يحيى بن سعيد قطّان </w:t>
            </w:r>
            <w:r>
              <w:rPr>
                <w:rStyle w:val="IndexLink"/>
                <w:rtl w:val="true"/>
              </w:rPr>
              <w:t>[</w:t>
            </w:r>
            <w:r>
              <w:rPr>
                <w:rStyle w:val="IndexLink"/>
                <w:rtl w:val="true"/>
              </w:rPr>
              <w:t xml:space="preserve">متوفاى </w:t>
            </w:r>
            <w:r>
              <w:rPr>
                <w:rStyle w:val="IndexLink"/>
              </w:rPr>
              <w:t>198</w:t>
            </w:r>
            <w:r>
              <w:rPr>
                <w:rStyle w:val="IndexLink"/>
                <w:rtl w:val="true"/>
              </w:rPr>
              <w:t>]</w:t>
              <w:tab/>
            </w:r>
            <w:r>
              <w:rPr>
                <w:rStyle w:val="IndexLink"/>
              </w:rPr>
              <w:t>132</w:t>
            </w:r>
          </w:hyperlink>
        </w:p>
        <w:p>
          <w:pPr>
            <w:pStyle w:val="Contents3"/>
            <w:tabs>
              <w:tab w:val="clear" w:pos="8459"/>
              <w:tab w:val="right" w:pos="9026" w:leader="dot"/>
            </w:tabs>
            <w:rPr/>
          </w:pPr>
          <w:hyperlink w:anchor="__RefHeading___Toc6303844_73709187">
            <w:r>
              <w:rPr>
                <w:webHidden/>
                <w:rStyle w:val="IndexLink"/>
              </w:rPr>
              <w:t>2</w:t>
            </w:r>
            <w:r>
              <w:rPr>
                <w:rStyle w:val="IndexLink"/>
                <w:rtl w:val="true"/>
              </w:rPr>
              <w:t xml:space="preserve"> . </w:t>
            </w:r>
            <w:r>
              <w:rPr>
                <w:rStyle w:val="IndexLink"/>
                <w:rtl w:val="true"/>
              </w:rPr>
              <w:t xml:space="preserve">ابن سعد </w:t>
            </w:r>
            <w:r>
              <w:rPr>
                <w:rStyle w:val="IndexLink"/>
                <w:rtl w:val="true"/>
              </w:rPr>
              <w:t>[</w:t>
            </w:r>
            <w:r>
              <w:rPr>
                <w:rStyle w:val="IndexLink"/>
                <w:rtl w:val="true"/>
              </w:rPr>
              <w:t xml:space="preserve">متوفاى </w:t>
            </w:r>
            <w:r>
              <w:rPr>
                <w:rStyle w:val="IndexLink"/>
              </w:rPr>
              <w:t>230</w:t>
            </w:r>
            <w:r>
              <w:rPr>
                <w:rStyle w:val="IndexLink"/>
                <w:rtl w:val="true"/>
              </w:rPr>
              <w:t>]</w:t>
              <w:tab/>
            </w:r>
            <w:r>
              <w:rPr>
                <w:rStyle w:val="IndexLink"/>
              </w:rPr>
              <w:t>133</w:t>
            </w:r>
          </w:hyperlink>
        </w:p>
        <w:p>
          <w:pPr>
            <w:pStyle w:val="Contents3"/>
            <w:tabs>
              <w:tab w:val="clear" w:pos="8459"/>
              <w:tab w:val="right" w:pos="9026" w:leader="dot"/>
            </w:tabs>
            <w:rPr/>
          </w:pPr>
          <w:hyperlink w:anchor="__RefHeading___Toc6303846_73709187">
            <w:r>
              <w:rPr>
                <w:webHidden/>
                <w:rStyle w:val="IndexLink"/>
              </w:rPr>
              <w:t>3</w:t>
            </w:r>
            <w:r>
              <w:rPr>
                <w:rStyle w:val="IndexLink"/>
                <w:rtl w:val="true"/>
              </w:rPr>
              <w:t xml:space="preserve"> . </w:t>
            </w:r>
            <w:r>
              <w:rPr>
                <w:rStyle w:val="IndexLink"/>
                <w:rtl w:val="true"/>
              </w:rPr>
              <w:t xml:space="preserve">يحيى بن معين </w:t>
            </w:r>
            <w:r>
              <w:rPr>
                <w:rStyle w:val="IndexLink"/>
                <w:rtl w:val="true"/>
              </w:rPr>
              <w:t>[</w:t>
            </w:r>
            <w:r>
              <w:rPr>
                <w:rStyle w:val="IndexLink"/>
                <w:rtl w:val="true"/>
              </w:rPr>
              <w:t xml:space="preserve">متوفاى </w:t>
            </w:r>
            <w:r>
              <w:rPr>
                <w:rStyle w:val="IndexLink"/>
              </w:rPr>
              <w:t>233</w:t>
            </w:r>
            <w:r>
              <w:rPr>
                <w:rStyle w:val="IndexLink"/>
                <w:rtl w:val="true"/>
              </w:rPr>
              <w:t>]</w:t>
              <w:tab/>
            </w:r>
            <w:r>
              <w:rPr>
                <w:rStyle w:val="IndexLink"/>
              </w:rPr>
              <w:t>134</w:t>
            </w:r>
          </w:hyperlink>
        </w:p>
        <w:p>
          <w:pPr>
            <w:pStyle w:val="Contents3"/>
            <w:tabs>
              <w:tab w:val="clear" w:pos="8459"/>
              <w:tab w:val="right" w:pos="9026" w:leader="dot"/>
            </w:tabs>
            <w:rPr/>
          </w:pPr>
          <w:hyperlink w:anchor="__RefHeading___Toc6303848_73709187">
            <w:r>
              <w:rPr>
                <w:webHidden/>
                <w:rStyle w:val="IndexLink"/>
              </w:rPr>
              <w:t>4</w:t>
            </w:r>
            <w:r>
              <w:rPr>
                <w:rStyle w:val="IndexLink"/>
                <w:rtl w:val="true"/>
              </w:rPr>
              <w:t xml:space="preserve"> . </w:t>
            </w:r>
            <w:r>
              <w:rPr>
                <w:rStyle w:val="IndexLink"/>
                <w:rtl w:val="true"/>
              </w:rPr>
              <w:t xml:space="preserve">ابراهيم بن يعقوب جوزجانى </w:t>
            </w:r>
            <w:r>
              <w:rPr>
                <w:rStyle w:val="IndexLink"/>
                <w:rtl w:val="true"/>
              </w:rPr>
              <w:t>[</w:t>
            </w:r>
            <w:r>
              <w:rPr>
                <w:rStyle w:val="IndexLink"/>
                <w:rtl w:val="true"/>
              </w:rPr>
              <w:t xml:space="preserve">متوفاى </w:t>
            </w:r>
            <w:r>
              <w:rPr>
                <w:rStyle w:val="IndexLink"/>
              </w:rPr>
              <w:t>259</w:t>
            </w:r>
            <w:r>
              <w:rPr>
                <w:rStyle w:val="IndexLink"/>
                <w:rtl w:val="true"/>
              </w:rPr>
              <w:t>]</w:t>
              <w:tab/>
            </w:r>
            <w:r>
              <w:rPr>
                <w:rStyle w:val="IndexLink"/>
              </w:rPr>
              <w:t>136</w:t>
            </w:r>
          </w:hyperlink>
        </w:p>
        <w:p>
          <w:pPr>
            <w:pStyle w:val="Contents3"/>
            <w:tabs>
              <w:tab w:val="clear" w:pos="8459"/>
              <w:tab w:val="right" w:pos="9026" w:leader="dot"/>
            </w:tabs>
            <w:rPr/>
          </w:pPr>
          <w:hyperlink w:anchor="__RefHeading___Toc6303850_73709187">
            <w:r>
              <w:rPr>
                <w:webHidden/>
                <w:rStyle w:val="IndexLink"/>
              </w:rPr>
              <w:t>5</w:t>
            </w:r>
            <w:r>
              <w:rPr>
                <w:rStyle w:val="IndexLink"/>
                <w:rtl w:val="true"/>
              </w:rPr>
              <w:t xml:space="preserve"> . </w:t>
            </w:r>
            <w:r>
              <w:rPr>
                <w:rStyle w:val="IndexLink"/>
                <w:rtl w:val="true"/>
              </w:rPr>
              <w:t xml:space="preserve">احمد بن عبداللّه‏ عجلى </w:t>
            </w:r>
            <w:r>
              <w:rPr>
                <w:rStyle w:val="IndexLink"/>
                <w:rtl w:val="true"/>
              </w:rPr>
              <w:t>[</w:t>
            </w:r>
            <w:r>
              <w:rPr>
                <w:rStyle w:val="IndexLink"/>
                <w:rtl w:val="true"/>
              </w:rPr>
              <w:t xml:space="preserve">متوفاى </w:t>
            </w:r>
            <w:r>
              <w:rPr>
                <w:rStyle w:val="IndexLink"/>
              </w:rPr>
              <w:t>261</w:t>
            </w:r>
            <w:r>
              <w:rPr>
                <w:rStyle w:val="IndexLink"/>
                <w:rtl w:val="true"/>
              </w:rPr>
              <w:t>]</w:t>
              <w:tab/>
            </w:r>
            <w:r>
              <w:rPr>
                <w:rStyle w:val="IndexLink"/>
              </w:rPr>
              <w:t>138</w:t>
            </w:r>
          </w:hyperlink>
        </w:p>
        <w:p>
          <w:pPr>
            <w:pStyle w:val="Contents3"/>
            <w:tabs>
              <w:tab w:val="clear" w:pos="8459"/>
              <w:tab w:val="right" w:pos="9026" w:leader="dot"/>
            </w:tabs>
            <w:rPr/>
          </w:pPr>
          <w:hyperlink w:anchor="__RefHeading___Toc6303852_73709187">
            <w:r>
              <w:rPr>
                <w:webHidden/>
                <w:rStyle w:val="IndexLink"/>
              </w:rPr>
              <w:t>6</w:t>
            </w:r>
            <w:r>
              <w:rPr>
                <w:rStyle w:val="IndexLink"/>
                <w:rtl w:val="true"/>
              </w:rPr>
              <w:t xml:space="preserve"> . </w:t>
            </w:r>
            <w:r>
              <w:rPr>
                <w:rStyle w:val="IndexLink"/>
                <w:rtl w:val="true"/>
              </w:rPr>
              <w:t xml:space="preserve">أبوحاتم ابن حبّان </w:t>
            </w:r>
            <w:r>
              <w:rPr>
                <w:rStyle w:val="IndexLink"/>
                <w:rtl w:val="true"/>
              </w:rPr>
              <w:t>[</w:t>
            </w:r>
            <w:r>
              <w:rPr>
                <w:rStyle w:val="IndexLink"/>
                <w:rtl w:val="true"/>
              </w:rPr>
              <w:t xml:space="preserve">متوفاى </w:t>
            </w:r>
            <w:r>
              <w:rPr>
                <w:rStyle w:val="IndexLink"/>
              </w:rPr>
              <w:t>354</w:t>
            </w:r>
            <w:r>
              <w:rPr>
                <w:rStyle w:val="IndexLink"/>
                <w:rtl w:val="true"/>
              </w:rPr>
              <w:t>]</w:t>
              <w:tab/>
            </w:r>
            <w:r>
              <w:rPr>
                <w:rStyle w:val="IndexLink"/>
              </w:rPr>
              <w:t>138</w:t>
            </w:r>
          </w:hyperlink>
        </w:p>
        <w:p>
          <w:pPr>
            <w:pStyle w:val="Contents3"/>
            <w:tabs>
              <w:tab w:val="clear" w:pos="8459"/>
              <w:tab w:val="right" w:pos="9026" w:leader="dot"/>
            </w:tabs>
            <w:rPr/>
          </w:pPr>
          <w:hyperlink w:anchor="__RefHeading___Toc6303854_73709187">
            <w:r>
              <w:rPr>
                <w:webHidden/>
                <w:rStyle w:val="IndexLink"/>
              </w:rPr>
              <w:t>7</w:t>
            </w:r>
            <w:r>
              <w:rPr>
                <w:rStyle w:val="IndexLink"/>
                <w:rtl w:val="true"/>
              </w:rPr>
              <w:t xml:space="preserve"> . </w:t>
            </w:r>
            <w:r>
              <w:rPr>
                <w:rStyle w:val="IndexLink"/>
                <w:rtl w:val="true"/>
              </w:rPr>
              <w:t xml:space="preserve">ابوالفتح أزدى </w:t>
            </w:r>
            <w:r>
              <w:rPr>
                <w:rStyle w:val="IndexLink"/>
                <w:rtl w:val="true"/>
              </w:rPr>
              <w:t>[</w:t>
            </w:r>
            <w:r>
              <w:rPr>
                <w:rStyle w:val="IndexLink"/>
                <w:rtl w:val="true"/>
              </w:rPr>
              <w:t xml:space="preserve">متوفاى </w:t>
            </w:r>
            <w:r>
              <w:rPr>
                <w:rStyle w:val="IndexLink"/>
              </w:rPr>
              <w:t>374</w:t>
            </w:r>
            <w:r>
              <w:rPr>
                <w:rStyle w:val="IndexLink"/>
                <w:rtl w:val="true"/>
              </w:rPr>
              <w:t>]</w:t>
              <w:tab/>
            </w:r>
            <w:r>
              <w:rPr>
                <w:rStyle w:val="IndexLink"/>
              </w:rPr>
              <w:t>139</w:t>
            </w:r>
          </w:hyperlink>
        </w:p>
        <w:p>
          <w:pPr>
            <w:pStyle w:val="Contents3"/>
            <w:tabs>
              <w:tab w:val="clear" w:pos="8459"/>
              <w:tab w:val="right" w:pos="9026" w:leader="dot"/>
            </w:tabs>
            <w:rPr/>
          </w:pPr>
          <w:hyperlink w:anchor="__RefHeading___Toc6303856_73709187">
            <w:r>
              <w:rPr>
                <w:webHidden/>
                <w:rStyle w:val="IndexLink"/>
              </w:rPr>
              <w:t>8</w:t>
            </w:r>
            <w:r>
              <w:rPr>
                <w:rStyle w:val="IndexLink"/>
                <w:rtl w:val="true"/>
              </w:rPr>
              <w:t xml:space="preserve"> . </w:t>
            </w:r>
            <w:r>
              <w:rPr>
                <w:rStyle w:val="IndexLink"/>
                <w:rtl w:val="true"/>
              </w:rPr>
              <w:t xml:space="preserve">ابن حزم اندلسى </w:t>
            </w:r>
            <w:r>
              <w:rPr>
                <w:rStyle w:val="IndexLink"/>
                <w:rtl w:val="true"/>
              </w:rPr>
              <w:t>[</w:t>
            </w:r>
            <w:r>
              <w:rPr>
                <w:rStyle w:val="IndexLink"/>
                <w:rtl w:val="true"/>
              </w:rPr>
              <w:t xml:space="preserve">متوفاى </w:t>
            </w:r>
            <w:r>
              <w:rPr>
                <w:rStyle w:val="IndexLink"/>
              </w:rPr>
              <w:t>456</w:t>
            </w:r>
            <w:r>
              <w:rPr>
                <w:rStyle w:val="IndexLink"/>
                <w:rtl w:val="true"/>
              </w:rPr>
              <w:t>]</w:t>
              <w:tab/>
            </w:r>
            <w:r>
              <w:rPr>
                <w:rStyle w:val="IndexLink"/>
              </w:rPr>
              <w:t>140</w:t>
            </w:r>
          </w:hyperlink>
        </w:p>
        <w:p>
          <w:pPr>
            <w:pStyle w:val="Contents3"/>
            <w:tabs>
              <w:tab w:val="clear" w:pos="8459"/>
              <w:tab w:val="right" w:pos="9026" w:leader="dot"/>
            </w:tabs>
            <w:rPr/>
          </w:pPr>
          <w:hyperlink w:anchor="__RefHeading___Toc6303858_73709187">
            <w:r>
              <w:rPr>
                <w:webHidden/>
                <w:rStyle w:val="IndexLink"/>
              </w:rPr>
              <w:t>9</w:t>
            </w:r>
            <w:r>
              <w:rPr>
                <w:rStyle w:val="IndexLink"/>
                <w:rtl w:val="true"/>
              </w:rPr>
              <w:t xml:space="preserve"> . </w:t>
            </w:r>
            <w:r>
              <w:rPr>
                <w:rStyle w:val="IndexLink"/>
                <w:rtl w:val="true"/>
              </w:rPr>
              <w:t xml:space="preserve">أبوالفرج ابن جوزى </w:t>
            </w:r>
            <w:r>
              <w:rPr>
                <w:rStyle w:val="IndexLink"/>
                <w:rtl w:val="true"/>
              </w:rPr>
              <w:t>[</w:t>
            </w:r>
            <w:r>
              <w:rPr>
                <w:rStyle w:val="IndexLink"/>
                <w:rtl w:val="true"/>
              </w:rPr>
              <w:t xml:space="preserve">متوفاى </w:t>
            </w:r>
            <w:r>
              <w:rPr>
                <w:rStyle w:val="IndexLink"/>
              </w:rPr>
              <w:t>597</w:t>
            </w:r>
            <w:r>
              <w:rPr>
                <w:rStyle w:val="IndexLink"/>
                <w:rtl w:val="true"/>
              </w:rPr>
              <w:t>]</w:t>
              <w:tab/>
            </w:r>
            <w:r>
              <w:rPr>
                <w:rStyle w:val="IndexLink"/>
              </w:rPr>
              <w:t>141</w:t>
            </w:r>
          </w:hyperlink>
        </w:p>
        <w:p>
          <w:pPr>
            <w:pStyle w:val="Contents3"/>
            <w:tabs>
              <w:tab w:val="clear" w:pos="8459"/>
              <w:tab w:val="right" w:pos="9026" w:leader="dot"/>
            </w:tabs>
            <w:rPr/>
          </w:pPr>
          <w:hyperlink w:anchor="__RefHeading___Toc6303860_73709187">
            <w:r>
              <w:rPr>
                <w:webHidden/>
                <w:rStyle w:val="IndexLink"/>
              </w:rPr>
              <w:t>10</w:t>
            </w:r>
            <w:r>
              <w:rPr>
                <w:rStyle w:val="IndexLink"/>
                <w:rtl w:val="true"/>
              </w:rPr>
              <w:t xml:space="preserve"> . </w:t>
            </w:r>
            <w:r>
              <w:rPr>
                <w:rStyle w:val="IndexLink"/>
                <w:rtl w:val="true"/>
              </w:rPr>
              <w:t xml:space="preserve">شمس الدين ذهبى </w:t>
            </w:r>
            <w:r>
              <w:rPr>
                <w:rStyle w:val="IndexLink"/>
                <w:rtl w:val="true"/>
              </w:rPr>
              <w:t>[</w:t>
            </w:r>
            <w:r>
              <w:rPr>
                <w:rStyle w:val="IndexLink"/>
                <w:rtl w:val="true"/>
              </w:rPr>
              <w:t xml:space="preserve">متوفاى </w:t>
            </w:r>
            <w:r>
              <w:rPr>
                <w:rStyle w:val="IndexLink"/>
              </w:rPr>
              <w:t>748</w:t>
            </w:r>
            <w:r>
              <w:rPr>
                <w:rStyle w:val="IndexLink"/>
                <w:rtl w:val="true"/>
              </w:rPr>
              <w:t>]</w:t>
              <w:tab/>
            </w:r>
            <w:r>
              <w:rPr>
                <w:rStyle w:val="IndexLink"/>
              </w:rPr>
              <w:t>142</w:t>
            </w:r>
          </w:hyperlink>
        </w:p>
        <w:p>
          <w:pPr>
            <w:pStyle w:val="Contents3"/>
            <w:tabs>
              <w:tab w:val="clear" w:pos="8459"/>
              <w:tab w:val="right" w:pos="9026" w:leader="dot"/>
            </w:tabs>
            <w:rPr/>
          </w:pPr>
          <w:hyperlink w:anchor="__RefHeading___Toc6303862_73709187">
            <w:r>
              <w:rPr>
                <w:webHidden/>
                <w:rStyle w:val="IndexLink"/>
              </w:rPr>
              <w:t>11</w:t>
            </w:r>
            <w:r>
              <w:rPr>
                <w:rStyle w:val="IndexLink"/>
                <w:rtl w:val="true"/>
              </w:rPr>
              <w:t xml:space="preserve"> . </w:t>
            </w:r>
            <w:r>
              <w:rPr>
                <w:rStyle w:val="IndexLink"/>
                <w:rtl w:val="true"/>
              </w:rPr>
              <w:t xml:space="preserve">جلال الدين سيوطى </w:t>
            </w:r>
            <w:r>
              <w:rPr>
                <w:rStyle w:val="IndexLink"/>
                <w:rtl w:val="true"/>
              </w:rPr>
              <w:t>[</w:t>
            </w:r>
            <w:r>
              <w:rPr>
                <w:rStyle w:val="IndexLink"/>
                <w:rtl w:val="true"/>
              </w:rPr>
              <w:t xml:space="preserve">متوفاى </w:t>
            </w:r>
            <w:r>
              <w:rPr>
                <w:rStyle w:val="IndexLink"/>
              </w:rPr>
              <w:t>911</w:t>
            </w:r>
            <w:r>
              <w:rPr>
                <w:rStyle w:val="IndexLink"/>
                <w:rtl w:val="true"/>
              </w:rPr>
              <w:t>]</w:t>
              <w:tab/>
            </w:r>
            <w:r>
              <w:rPr>
                <w:rStyle w:val="IndexLink"/>
              </w:rPr>
              <w:t>144</w:t>
            </w:r>
          </w:hyperlink>
        </w:p>
        <w:p>
          <w:pPr>
            <w:pStyle w:val="Contents2"/>
            <w:tabs>
              <w:tab w:val="clear" w:pos="8743"/>
              <w:tab w:val="right" w:pos="9026" w:leader="dot"/>
            </w:tabs>
            <w:rPr/>
          </w:pPr>
          <w:hyperlink w:anchor="__RefHeading___Toc6303864_73709187">
            <w:r>
              <w:rPr>
                <w:webHidden/>
                <w:rStyle w:val="IndexLink"/>
                <w:rtl w:val="true"/>
              </w:rPr>
              <w:t>ضوابط جرح و تعدیل</w:t>
            </w:r>
            <w:r>
              <w:rPr>
                <w:rStyle w:val="IndexLink"/>
                <w:rtl w:val="true"/>
              </w:rPr>
              <w:tab/>
            </w:r>
            <w:r>
              <w:rPr>
                <w:rStyle w:val="IndexLink"/>
              </w:rPr>
              <w:t>146</w:t>
            </w:r>
          </w:hyperlink>
        </w:p>
        <w:p>
          <w:pPr>
            <w:pStyle w:val="Contents3"/>
            <w:tabs>
              <w:tab w:val="clear" w:pos="8459"/>
              <w:tab w:val="right" w:pos="9026" w:leader="dot"/>
            </w:tabs>
            <w:rPr/>
          </w:pPr>
          <w:hyperlink w:anchor="__RefHeading___Toc6303866_7370918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6303868_73709187">
            <w:r>
              <w:rPr>
                <w:webHidden/>
                <w:rStyle w:val="IndexLink"/>
                <w:rtl w:val="true"/>
              </w:rPr>
              <w:t>ضوابط جرح و تعديل</w:t>
            </w:r>
            <w:r>
              <w:rPr>
                <w:rStyle w:val="IndexLink"/>
                <w:rtl w:val="true"/>
              </w:rPr>
              <w:tab/>
            </w:r>
            <w:r>
              <w:rPr>
                <w:rStyle w:val="IndexLink"/>
              </w:rPr>
              <w:t>148</w:t>
            </w:r>
          </w:hyperlink>
        </w:p>
        <w:p>
          <w:pPr>
            <w:pStyle w:val="Contents3"/>
            <w:tabs>
              <w:tab w:val="clear" w:pos="8459"/>
              <w:tab w:val="right" w:pos="9026" w:leader="dot"/>
            </w:tabs>
            <w:rPr/>
          </w:pPr>
          <w:hyperlink w:anchor="__RefHeading___Toc6303870_73709187">
            <w:r>
              <w:rPr>
                <w:webHidden/>
                <w:rStyle w:val="IndexLink"/>
                <w:rtl w:val="true"/>
              </w:rPr>
              <w:t>اهل سنّت يا اهل بدعت بودن راوى</w:t>
            </w:r>
            <w:r>
              <w:rPr>
                <w:rStyle w:val="IndexLink"/>
                <w:rtl w:val="true"/>
              </w:rPr>
              <w:tab/>
            </w:r>
            <w:r>
              <w:rPr>
                <w:rStyle w:val="IndexLink"/>
              </w:rPr>
              <w:t>149</w:t>
            </w:r>
          </w:hyperlink>
        </w:p>
        <w:p>
          <w:pPr>
            <w:pStyle w:val="Contents3"/>
            <w:tabs>
              <w:tab w:val="clear" w:pos="8459"/>
              <w:tab w:val="right" w:pos="9026" w:leader="dot"/>
            </w:tabs>
            <w:rPr/>
          </w:pPr>
          <w:hyperlink w:anchor="__RefHeading___Toc6303872_73709187">
            <w:r>
              <w:rPr>
                <w:webHidden/>
                <w:rStyle w:val="IndexLink"/>
                <w:rtl w:val="true"/>
              </w:rPr>
              <w:t>عدم دعوت مردم به بدعت</w:t>
            </w:r>
            <w:r>
              <w:rPr>
                <w:rStyle w:val="IndexLink"/>
                <w:rtl w:val="true"/>
              </w:rPr>
              <w:tab/>
            </w:r>
            <w:r>
              <w:rPr>
                <w:rStyle w:val="IndexLink"/>
              </w:rPr>
              <w:t>151</w:t>
            </w:r>
          </w:hyperlink>
        </w:p>
        <w:p>
          <w:pPr>
            <w:pStyle w:val="Contents3"/>
            <w:tabs>
              <w:tab w:val="clear" w:pos="8459"/>
              <w:tab w:val="right" w:pos="9026" w:leader="dot"/>
            </w:tabs>
            <w:rPr/>
          </w:pPr>
          <w:hyperlink w:anchor="__RefHeading___Toc6303874_73709187">
            <w:r>
              <w:rPr>
                <w:webHidden/>
                <w:rStyle w:val="IndexLink"/>
                <w:rtl w:val="true"/>
              </w:rPr>
              <w:t>بدعت صغرا و بدعت كبرا</w:t>
            </w:r>
            <w:r>
              <w:rPr>
                <w:rStyle w:val="IndexLink"/>
                <w:rtl w:val="true"/>
              </w:rPr>
              <w:tab/>
            </w:r>
            <w:r>
              <w:rPr>
                <w:rStyle w:val="IndexLink"/>
              </w:rPr>
              <w:t>154</w:t>
            </w:r>
          </w:hyperlink>
        </w:p>
        <w:p>
          <w:pPr>
            <w:pStyle w:val="Contents3"/>
            <w:tabs>
              <w:tab w:val="clear" w:pos="8459"/>
              <w:tab w:val="right" w:pos="9026" w:leader="dot"/>
            </w:tabs>
            <w:rPr/>
          </w:pPr>
          <w:hyperlink w:anchor="__RefHeading___Toc6303876_73709187">
            <w:r>
              <w:rPr>
                <w:webHidden/>
                <w:rStyle w:val="IndexLink"/>
                <w:rtl w:val="true"/>
              </w:rPr>
              <w:t>اهل بدعت كبرا در ميان راويان صحاح شش گانه</w:t>
            </w:r>
            <w:r>
              <w:rPr>
                <w:rStyle w:val="IndexLink"/>
                <w:rtl w:val="true"/>
              </w:rPr>
              <w:tab/>
            </w:r>
            <w:r>
              <w:rPr>
                <w:rStyle w:val="IndexLink"/>
              </w:rPr>
              <w:t>156</w:t>
            </w:r>
          </w:hyperlink>
        </w:p>
        <w:p>
          <w:pPr>
            <w:pStyle w:val="Contents3"/>
            <w:tabs>
              <w:tab w:val="clear" w:pos="8459"/>
              <w:tab w:val="right" w:pos="9026" w:leader="dot"/>
            </w:tabs>
            <w:rPr/>
          </w:pPr>
          <w:hyperlink w:anchor="__RefHeading___Toc6303878_73709187">
            <w:r>
              <w:rPr>
                <w:webHidden/>
                <w:rStyle w:val="IndexLink"/>
                <w:rtl w:val="true"/>
              </w:rPr>
              <w:t>بدعتى كه موجب خروج از اسلام نباشد</w:t>
            </w:r>
            <w:r>
              <w:rPr>
                <w:rStyle w:val="IndexLink"/>
                <w:rtl w:val="true"/>
              </w:rPr>
              <w:tab/>
            </w:r>
            <w:r>
              <w:rPr>
                <w:rStyle w:val="IndexLink"/>
              </w:rPr>
              <w:t>159</w:t>
            </w:r>
          </w:hyperlink>
        </w:p>
        <w:p>
          <w:pPr>
            <w:pStyle w:val="Contents3"/>
            <w:tabs>
              <w:tab w:val="clear" w:pos="8459"/>
              <w:tab w:val="right" w:pos="9026" w:leader="dot"/>
            </w:tabs>
            <w:rPr/>
          </w:pPr>
          <w:hyperlink w:anchor="__RefHeading___Toc6303880_73709187">
            <w:r>
              <w:rPr>
                <w:webHidden/>
                <w:rStyle w:val="IndexLink"/>
                <w:rtl w:val="true"/>
              </w:rPr>
              <w:t>عدالت و اتقان</w:t>
            </w:r>
            <w:r>
              <w:rPr>
                <w:rStyle w:val="IndexLink"/>
                <w:rtl w:val="true"/>
              </w:rPr>
              <w:tab/>
            </w:r>
            <w:r>
              <w:rPr>
                <w:rStyle w:val="IndexLink"/>
              </w:rPr>
              <w:t>160</w:t>
            </w:r>
          </w:hyperlink>
        </w:p>
        <w:p>
          <w:pPr>
            <w:pStyle w:val="Contents3"/>
            <w:tabs>
              <w:tab w:val="clear" w:pos="8459"/>
              <w:tab w:val="right" w:pos="9026" w:leader="dot"/>
            </w:tabs>
            <w:rPr/>
          </w:pPr>
          <w:hyperlink w:anchor="__RefHeading___Toc6303882_73709187">
            <w:r>
              <w:rPr>
                <w:webHidden/>
                <w:rStyle w:val="IndexLink"/>
                <w:rtl w:val="true"/>
              </w:rPr>
              <w:t>شواهدى بر عدم عدالت برخى از بزرگان اهل سنّت</w:t>
            </w:r>
            <w:r>
              <w:rPr>
                <w:rStyle w:val="IndexLink"/>
                <w:rtl w:val="true"/>
              </w:rPr>
              <w:tab/>
            </w:r>
            <w:r>
              <w:rPr>
                <w:rStyle w:val="IndexLink"/>
              </w:rPr>
              <w:t>161</w:t>
            </w:r>
          </w:hyperlink>
        </w:p>
        <w:p>
          <w:pPr>
            <w:pStyle w:val="Contents3"/>
            <w:tabs>
              <w:tab w:val="clear" w:pos="8459"/>
              <w:tab w:val="right" w:pos="9026" w:leader="dot"/>
            </w:tabs>
            <w:rPr/>
          </w:pPr>
          <w:hyperlink w:anchor="__RefHeading___Toc6303884_73709187">
            <w:r>
              <w:rPr>
                <w:webHidden/>
                <w:rStyle w:val="IndexLink"/>
                <w:rtl w:val="true"/>
              </w:rPr>
              <w:t>شواهدى بر عدم اتقان برخى بزرگان اهل سنّت</w:t>
            </w:r>
            <w:r>
              <w:rPr>
                <w:rStyle w:val="IndexLink"/>
                <w:rtl w:val="true"/>
              </w:rPr>
              <w:tab/>
            </w:r>
            <w:r>
              <w:rPr>
                <w:rStyle w:val="IndexLink"/>
              </w:rPr>
              <w:t>163</w:t>
            </w:r>
          </w:hyperlink>
        </w:p>
        <w:p>
          <w:pPr>
            <w:pStyle w:val="Contents3"/>
            <w:tabs>
              <w:tab w:val="clear" w:pos="8459"/>
              <w:tab w:val="right" w:pos="9026" w:leader="dot"/>
            </w:tabs>
            <w:rPr/>
          </w:pPr>
          <w:hyperlink w:anchor="__RefHeading___Toc6303886_73709187">
            <w:r>
              <w:rPr>
                <w:webHidden/>
                <w:rStyle w:val="IndexLink"/>
                <w:rtl w:val="true"/>
              </w:rPr>
              <w:t>عدم قبول جرح عالمان معاصر هم بر ضد يكديگر</w:t>
            </w:r>
            <w:r>
              <w:rPr>
                <w:rStyle w:val="IndexLink"/>
                <w:rtl w:val="true"/>
              </w:rPr>
              <w:tab/>
            </w:r>
            <w:r>
              <w:rPr>
                <w:rStyle w:val="IndexLink"/>
              </w:rPr>
              <w:t>164</w:t>
            </w:r>
          </w:hyperlink>
        </w:p>
        <w:p>
          <w:pPr>
            <w:pStyle w:val="Contents3"/>
            <w:tabs>
              <w:tab w:val="clear" w:pos="8459"/>
              <w:tab w:val="right" w:pos="9026" w:leader="dot"/>
            </w:tabs>
            <w:rPr/>
          </w:pPr>
          <w:hyperlink w:anchor="__RefHeading___Toc6303888_73709187">
            <w:r>
              <w:rPr>
                <w:webHidden/>
                <w:rStyle w:val="IndexLink"/>
                <w:rtl w:val="true"/>
              </w:rPr>
              <w:t>عدم اختلاف عقيده بين جارح و مجروح</w:t>
            </w:r>
            <w:r>
              <w:rPr>
                <w:rStyle w:val="IndexLink"/>
                <w:rtl w:val="true"/>
              </w:rPr>
              <w:tab/>
            </w:r>
            <w:r>
              <w:rPr>
                <w:rStyle w:val="IndexLink"/>
              </w:rPr>
              <w:t>167</w:t>
            </w:r>
          </w:hyperlink>
        </w:p>
        <w:p>
          <w:pPr>
            <w:pStyle w:val="Contents3"/>
            <w:tabs>
              <w:tab w:val="clear" w:pos="8459"/>
              <w:tab w:val="right" w:pos="9026" w:leader="dot"/>
            </w:tabs>
            <w:rPr/>
          </w:pPr>
          <w:hyperlink w:anchor="__RefHeading___Toc6303890_73709187">
            <w:r>
              <w:rPr>
                <w:webHidden/>
                <w:rStyle w:val="IndexLink"/>
                <w:rtl w:val="true"/>
              </w:rPr>
              <w:t>نمونه‏هايى از جرح راويان به دليل تشيع</w:t>
            </w:r>
            <w:r>
              <w:rPr>
                <w:rStyle w:val="IndexLink"/>
                <w:rtl w:val="true"/>
              </w:rPr>
              <w:tab/>
            </w:r>
            <w:r>
              <w:rPr>
                <w:rStyle w:val="IndexLink"/>
              </w:rPr>
              <w:t>169</w:t>
            </w:r>
          </w:hyperlink>
        </w:p>
        <w:p>
          <w:pPr>
            <w:pStyle w:val="Contents3"/>
            <w:tabs>
              <w:tab w:val="clear" w:pos="8459"/>
              <w:tab w:val="right" w:pos="9026" w:leader="dot"/>
            </w:tabs>
            <w:rPr/>
          </w:pPr>
          <w:hyperlink w:anchor="__RefHeading___Toc6303892_73709187">
            <w:r>
              <w:rPr>
                <w:webHidden/>
                <w:rStyle w:val="IndexLink"/>
                <w:rtl w:val="true"/>
              </w:rPr>
              <w:t>جرح ابوالطفيل صحابى</w:t>
            </w:r>
            <w:r>
              <w:rPr>
                <w:rStyle w:val="IndexLink"/>
                <w:rtl w:val="true"/>
              </w:rPr>
              <w:t>!</w:t>
              <w:tab/>
            </w:r>
            <w:r>
              <w:rPr>
                <w:rStyle w:val="IndexLink"/>
              </w:rPr>
              <w:t>169</w:t>
            </w:r>
          </w:hyperlink>
        </w:p>
        <w:p>
          <w:pPr>
            <w:pStyle w:val="Contents3"/>
            <w:tabs>
              <w:tab w:val="clear" w:pos="8459"/>
              <w:tab w:val="right" w:pos="9026" w:leader="dot"/>
            </w:tabs>
            <w:rPr/>
          </w:pPr>
          <w:hyperlink w:anchor="__RefHeading___Toc6303894_73709187">
            <w:r>
              <w:rPr>
                <w:webHidden/>
                <w:rStyle w:val="IndexLink"/>
                <w:rtl w:val="true"/>
              </w:rPr>
              <w:t>جرح عمار بن ياسرِ صحابى</w:t>
            </w:r>
            <w:r>
              <w:rPr>
                <w:rStyle w:val="IndexLink"/>
                <w:rtl w:val="true"/>
              </w:rPr>
              <w:t>!</w:t>
              <w:tab/>
            </w:r>
            <w:r>
              <w:rPr>
                <w:rStyle w:val="IndexLink"/>
              </w:rPr>
              <w:t>170</w:t>
            </w:r>
          </w:hyperlink>
        </w:p>
        <w:p>
          <w:pPr>
            <w:pStyle w:val="Contents3"/>
            <w:tabs>
              <w:tab w:val="clear" w:pos="8459"/>
              <w:tab w:val="right" w:pos="9026" w:leader="dot"/>
            </w:tabs>
            <w:rPr/>
          </w:pPr>
          <w:hyperlink w:anchor="__RefHeading___Toc6303896_73709187">
            <w:r>
              <w:rPr>
                <w:webHidden/>
                <w:rStyle w:val="IndexLink"/>
                <w:rtl w:val="true"/>
              </w:rPr>
              <w:t>جرح خالد بن مخلّد</w:t>
            </w:r>
            <w:r>
              <w:rPr>
                <w:rStyle w:val="IndexLink"/>
                <w:rtl w:val="true"/>
              </w:rPr>
              <w:tab/>
            </w:r>
            <w:r>
              <w:rPr>
                <w:rStyle w:val="IndexLink"/>
              </w:rPr>
              <w:t>172</w:t>
            </w:r>
          </w:hyperlink>
        </w:p>
        <w:p>
          <w:pPr>
            <w:pStyle w:val="Contents3"/>
            <w:tabs>
              <w:tab w:val="clear" w:pos="8459"/>
              <w:tab w:val="right" w:pos="9026" w:leader="dot"/>
            </w:tabs>
            <w:rPr/>
          </w:pPr>
          <w:hyperlink w:anchor="__RefHeading___Toc6303898_73709187">
            <w:r>
              <w:rPr>
                <w:webHidden/>
                <w:rStyle w:val="IndexLink"/>
                <w:rtl w:val="true"/>
              </w:rPr>
              <w:t>ردّ احاديث با رمى راويان به تشيع</w:t>
            </w:r>
            <w:r>
              <w:rPr>
                <w:rStyle w:val="IndexLink"/>
                <w:rtl w:val="true"/>
              </w:rPr>
              <w:tab/>
            </w:r>
            <w:r>
              <w:rPr>
                <w:rStyle w:val="IndexLink"/>
              </w:rPr>
              <w:t>173</w:t>
            </w:r>
          </w:hyperlink>
        </w:p>
        <w:p>
          <w:pPr>
            <w:pStyle w:val="Contents3"/>
            <w:tabs>
              <w:tab w:val="clear" w:pos="8459"/>
              <w:tab w:val="right" w:pos="9026" w:leader="dot"/>
            </w:tabs>
            <w:rPr/>
          </w:pPr>
          <w:hyperlink w:anchor="__RefHeading___Toc6303900_73709187">
            <w:r>
              <w:rPr>
                <w:webHidden/>
                <w:rStyle w:val="IndexLink"/>
                <w:rtl w:val="true"/>
              </w:rPr>
              <w:t>داستان ابوبكر بن جعابى</w:t>
            </w:r>
            <w:r>
              <w:rPr>
                <w:rStyle w:val="IndexLink"/>
                <w:rtl w:val="true"/>
              </w:rPr>
              <w:tab/>
            </w:r>
            <w:r>
              <w:rPr>
                <w:rStyle w:val="IndexLink"/>
              </w:rPr>
              <w:t>173</w:t>
            </w:r>
          </w:hyperlink>
        </w:p>
        <w:p>
          <w:pPr>
            <w:pStyle w:val="Contents3"/>
            <w:tabs>
              <w:tab w:val="clear" w:pos="8459"/>
              <w:tab w:val="right" w:pos="9026" w:leader="dot"/>
            </w:tabs>
            <w:rPr/>
          </w:pPr>
          <w:hyperlink w:anchor="__RefHeading___Toc6303902_73709187">
            <w:r>
              <w:rPr>
                <w:webHidden/>
                <w:rStyle w:val="IndexLink"/>
                <w:rtl w:val="true"/>
              </w:rPr>
              <w:t>داستان ابوجعفر طبرى</w:t>
            </w:r>
            <w:r>
              <w:rPr>
                <w:rStyle w:val="IndexLink"/>
                <w:rtl w:val="true"/>
              </w:rPr>
              <w:tab/>
            </w:r>
            <w:r>
              <w:rPr>
                <w:rStyle w:val="IndexLink"/>
              </w:rPr>
              <w:t>174</w:t>
            </w:r>
          </w:hyperlink>
        </w:p>
        <w:p>
          <w:pPr>
            <w:pStyle w:val="Contents3"/>
            <w:tabs>
              <w:tab w:val="clear" w:pos="8459"/>
              <w:tab w:val="right" w:pos="9026" w:leader="dot"/>
            </w:tabs>
            <w:rPr/>
          </w:pPr>
          <w:hyperlink w:anchor="__RefHeading___Toc6303904_73709187">
            <w:r>
              <w:rPr>
                <w:webHidden/>
                <w:rStyle w:val="IndexLink"/>
                <w:rtl w:val="true"/>
              </w:rPr>
              <w:t>داستان حاكم نيشابورى</w:t>
            </w:r>
            <w:r>
              <w:rPr>
                <w:rStyle w:val="IndexLink"/>
                <w:rtl w:val="true"/>
              </w:rPr>
              <w:tab/>
            </w:r>
            <w:r>
              <w:rPr>
                <w:rStyle w:val="IndexLink"/>
              </w:rPr>
              <w:t>175</w:t>
            </w:r>
          </w:hyperlink>
        </w:p>
        <w:p>
          <w:pPr>
            <w:pStyle w:val="Contents3"/>
            <w:tabs>
              <w:tab w:val="clear" w:pos="8459"/>
              <w:tab w:val="right" w:pos="9026" w:leader="dot"/>
            </w:tabs>
            <w:rPr/>
          </w:pPr>
          <w:hyperlink w:anchor="__RefHeading___Toc6303906_73709187">
            <w:r>
              <w:rPr>
                <w:webHidden/>
                <w:rStyle w:val="IndexLink"/>
                <w:rtl w:val="true"/>
              </w:rPr>
              <w:t>اتهام تشيّع به دارقطنى</w:t>
            </w:r>
            <w:r>
              <w:rPr>
                <w:rStyle w:val="IndexLink"/>
                <w:rtl w:val="true"/>
              </w:rPr>
              <w:tab/>
            </w:r>
            <w:r>
              <w:rPr>
                <w:rStyle w:val="IndexLink"/>
              </w:rPr>
              <w:t>176</w:t>
            </w:r>
          </w:hyperlink>
        </w:p>
        <w:p>
          <w:pPr>
            <w:pStyle w:val="Contents3"/>
            <w:tabs>
              <w:tab w:val="clear" w:pos="8459"/>
              <w:tab w:val="right" w:pos="9026" w:leader="dot"/>
            </w:tabs>
            <w:rPr/>
          </w:pPr>
          <w:hyperlink w:anchor="__RefHeading___Toc6303908_73709187">
            <w:r>
              <w:rPr>
                <w:webHidden/>
                <w:rStyle w:val="IndexLink"/>
                <w:rtl w:val="true"/>
              </w:rPr>
              <w:t>معناى تشيع</w:t>
            </w:r>
            <w:r>
              <w:rPr>
                <w:rStyle w:val="IndexLink"/>
                <w:rtl w:val="true"/>
              </w:rPr>
              <w:tab/>
            </w:r>
            <w:r>
              <w:rPr>
                <w:rStyle w:val="IndexLink"/>
              </w:rPr>
              <w:t>176</w:t>
            </w:r>
          </w:hyperlink>
        </w:p>
        <w:p>
          <w:pPr>
            <w:pStyle w:val="Contents3"/>
            <w:tabs>
              <w:tab w:val="clear" w:pos="8459"/>
              <w:tab w:val="right" w:pos="9026" w:leader="dot"/>
            </w:tabs>
            <w:rPr/>
          </w:pPr>
          <w:hyperlink w:anchor="__RefHeading___Toc6303910_73709187">
            <w:r>
              <w:rPr>
                <w:webHidden/>
                <w:rStyle w:val="IndexLink"/>
                <w:rtl w:val="true"/>
              </w:rPr>
              <w:t>شيعه در لغت</w:t>
            </w:r>
            <w:r>
              <w:rPr>
                <w:rStyle w:val="IndexLink"/>
                <w:rtl w:val="true"/>
              </w:rPr>
              <w:tab/>
            </w:r>
            <w:r>
              <w:rPr>
                <w:rStyle w:val="IndexLink"/>
              </w:rPr>
              <w:t>177</w:t>
            </w:r>
          </w:hyperlink>
        </w:p>
        <w:p>
          <w:pPr>
            <w:pStyle w:val="Contents3"/>
            <w:tabs>
              <w:tab w:val="clear" w:pos="8459"/>
              <w:tab w:val="right" w:pos="9026" w:leader="dot"/>
            </w:tabs>
            <w:rPr/>
          </w:pPr>
          <w:hyperlink w:anchor="__RefHeading___Toc6303912_73709187">
            <w:r>
              <w:rPr>
                <w:webHidden/>
                <w:rStyle w:val="IndexLink"/>
                <w:rtl w:val="true"/>
              </w:rPr>
              <w:t>شيعه در لسان رسول خدا</w:t>
            </w:r>
            <w:r>
              <w:rPr>
                <w:rStyle w:val="IndexLink"/>
                <w:rtl w:val="true"/>
              </w:rPr>
              <w:tab/>
            </w:r>
            <w:r>
              <w:rPr>
                <w:rStyle w:val="IndexLink"/>
              </w:rPr>
              <w:t>178</w:t>
            </w:r>
          </w:hyperlink>
        </w:p>
        <w:p>
          <w:pPr>
            <w:pStyle w:val="Contents3"/>
            <w:tabs>
              <w:tab w:val="clear" w:pos="8459"/>
              <w:tab w:val="right" w:pos="9026" w:leader="dot"/>
            </w:tabs>
            <w:rPr/>
          </w:pPr>
          <w:hyperlink w:anchor="__RefHeading___Toc6303914_73709187">
            <w:r>
              <w:rPr>
                <w:webHidden/>
                <w:rStyle w:val="IndexLink"/>
                <w:rtl w:val="true"/>
              </w:rPr>
              <w:t xml:space="preserve">اصطلاح </w:t>
            </w:r>
            <w:r>
              <w:rPr>
                <w:rStyle w:val="IndexLink"/>
                <w:rtl w:val="true"/>
              </w:rPr>
              <w:t>«</w:t>
            </w:r>
            <w:r>
              <w:rPr>
                <w:rStyle w:val="IndexLink"/>
                <w:rtl w:val="true"/>
              </w:rPr>
              <w:t>تشيّع</w:t>
            </w:r>
            <w:r>
              <w:rPr>
                <w:rStyle w:val="IndexLink"/>
                <w:rtl w:val="true"/>
              </w:rPr>
              <w:t xml:space="preserve">» </w:t>
            </w:r>
            <w:r>
              <w:rPr>
                <w:rStyle w:val="IndexLink"/>
                <w:rtl w:val="true"/>
              </w:rPr>
              <w:t>در ميان اهل سنّت</w:t>
            </w:r>
            <w:r>
              <w:rPr>
                <w:rStyle w:val="IndexLink"/>
                <w:rtl w:val="true"/>
              </w:rPr>
              <w:tab/>
            </w:r>
            <w:r>
              <w:rPr>
                <w:rStyle w:val="IndexLink"/>
              </w:rPr>
              <w:t>181</w:t>
            </w:r>
          </w:hyperlink>
        </w:p>
        <w:p>
          <w:pPr>
            <w:pStyle w:val="Contents3"/>
            <w:tabs>
              <w:tab w:val="clear" w:pos="8459"/>
              <w:tab w:val="right" w:pos="9026" w:leader="dot"/>
            </w:tabs>
            <w:rPr/>
          </w:pPr>
          <w:hyperlink w:anchor="__RefHeading___Toc6303916_73709187">
            <w:r>
              <w:rPr>
                <w:webHidden/>
                <w:rStyle w:val="IndexLink"/>
                <w:rtl w:val="true"/>
              </w:rPr>
              <w:t>وكيع بن جرّاح</w:t>
            </w:r>
            <w:r>
              <w:rPr>
                <w:rStyle w:val="IndexLink"/>
                <w:rtl w:val="true"/>
              </w:rPr>
              <w:t>:</w:t>
              <w:tab/>
            </w:r>
            <w:r>
              <w:rPr>
                <w:rStyle w:val="IndexLink"/>
              </w:rPr>
              <w:t>183</w:t>
            </w:r>
          </w:hyperlink>
        </w:p>
        <w:p>
          <w:pPr>
            <w:pStyle w:val="Contents3"/>
            <w:tabs>
              <w:tab w:val="clear" w:pos="8459"/>
              <w:tab w:val="right" w:pos="9026" w:leader="dot"/>
            </w:tabs>
            <w:rPr/>
          </w:pPr>
          <w:hyperlink w:anchor="__RefHeading___Toc6303918_73709187">
            <w:r>
              <w:rPr>
                <w:webHidden/>
                <w:rStyle w:val="IndexLink"/>
                <w:rtl w:val="true"/>
              </w:rPr>
              <w:t>فضل بن دُكين</w:t>
            </w:r>
            <w:r>
              <w:rPr>
                <w:rStyle w:val="IndexLink"/>
                <w:rtl w:val="true"/>
              </w:rPr>
              <w:t>:</w:t>
              <w:tab/>
            </w:r>
            <w:r>
              <w:rPr>
                <w:rStyle w:val="IndexLink"/>
              </w:rPr>
              <w:t>184</w:t>
            </w:r>
          </w:hyperlink>
        </w:p>
        <w:p>
          <w:pPr>
            <w:pStyle w:val="Contents3"/>
            <w:tabs>
              <w:tab w:val="clear" w:pos="8459"/>
              <w:tab w:val="right" w:pos="9026" w:leader="dot"/>
            </w:tabs>
            <w:rPr/>
          </w:pPr>
          <w:hyperlink w:anchor="__RefHeading___Toc6303920_73709187">
            <w:r>
              <w:rPr>
                <w:webHidden/>
                <w:rStyle w:val="IndexLink"/>
                <w:rtl w:val="true"/>
              </w:rPr>
              <w:t>ابوغسّان نهدي</w:t>
            </w:r>
            <w:r>
              <w:rPr>
                <w:rStyle w:val="IndexLink"/>
                <w:rtl w:val="true"/>
              </w:rPr>
              <w:tab/>
            </w:r>
            <w:r>
              <w:rPr>
                <w:rStyle w:val="IndexLink"/>
              </w:rPr>
              <w:t>184</w:t>
            </w:r>
          </w:hyperlink>
        </w:p>
        <w:p>
          <w:pPr>
            <w:pStyle w:val="Contents4"/>
            <w:tabs>
              <w:tab w:val="clear" w:pos="8176"/>
              <w:tab w:val="right" w:pos="9026" w:leader="dot"/>
            </w:tabs>
            <w:rPr/>
          </w:pPr>
          <w:hyperlink w:anchor="__RefHeading___Toc6303922_7370918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303924_73709187">
            <w:r>
              <w:rPr>
                <w:webHidden/>
                <w:rStyle w:val="IndexLink"/>
                <w:rtl w:val="true"/>
              </w:rPr>
              <w:t>شاهد نخست</w:t>
            </w:r>
            <w:r>
              <w:rPr>
                <w:rStyle w:val="IndexLink"/>
                <w:rtl w:val="true"/>
              </w:rPr>
              <w:t>:</w:t>
              <w:tab/>
            </w:r>
            <w:r>
              <w:rPr>
                <w:rStyle w:val="IndexLink"/>
              </w:rPr>
              <w:t>188</w:t>
            </w:r>
          </w:hyperlink>
        </w:p>
        <w:p>
          <w:pPr>
            <w:pStyle w:val="Contents4"/>
            <w:tabs>
              <w:tab w:val="clear" w:pos="8176"/>
              <w:tab w:val="right" w:pos="9026" w:leader="dot"/>
            </w:tabs>
            <w:rPr/>
          </w:pPr>
          <w:hyperlink w:anchor="__RefHeading___Toc6303926_73709187">
            <w:r>
              <w:rPr>
                <w:webHidden/>
                <w:rStyle w:val="IndexLink"/>
                <w:rtl w:val="true"/>
              </w:rPr>
              <w:t>شاهد دوم</w:t>
            </w:r>
            <w:r>
              <w:rPr>
                <w:rStyle w:val="IndexLink"/>
                <w:rtl w:val="true"/>
              </w:rPr>
              <w:t>:</w:t>
              <w:tab/>
            </w:r>
            <w:r>
              <w:rPr>
                <w:rStyle w:val="IndexLink"/>
              </w:rPr>
              <w:t>189</w:t>
            </w:r>
          </w:hyperlink>
        </w:p>
        <w:p>
          <w:pPr>
            <w:pStyle w:val="Contents4"/>
            <w:tabs>
              <w:tab w:val="clear" w:pos="8176"/>
              <w:tab w:val="right" w:pos="9026" w:leader="dot"/>
            </w:tabs>
            <w:rPr/>
          </w:pPr>
          <w:hyperlink w:anchor="__RefHeading___Toc6303928_73709187">
            <w:r>
              <w:rPr>
                <w:webHidden/>
                <w:rStyle w:val="IndexLink"/>
                <w:rtl w:val="true"/>
              </w:rPr>
              <w:t>نتيجه بحث</w:t>
            </w:r>
            <w:r>
              <w:rPr>
                <w:rStyle w:val="IndexLink"/>
                <w:rtl w:val="true"/>
              </w:rPr>
              <w:tab/>
            </w:r>
            <w:r>
              <w:rPr>
                <w:rStyle w:val="IndexLink"/>
              </w:rPr>
              <w:t>190</w:t>
            </w:r>
          </w:hyperlink>
        </w:p>
        <w:p>
          <w:pPr>
            <w:pStyle w:val="Contents2"/>
            <w:tabs>
              <w:tab w:val="clear" w:pos="8743"/>
              <w:tab w:val="right" w:pos="9026" w:leader="dot"/>
            </w:tabs>
            <w:rPr/>
          </w:pPr>
          <w:hyperlink w:anchor="__RefHeading___Toc6303930_73709187">
            <w:r>
              <w:rPr>
                <w:webHidden/>
                <w:rStyle w:val="IndexLink"/>
                <w:rtl w:val="true"/>
              </w:rPr>
              <w:t>طبقات مفسّران اهل سنّت</w:t>
            </w:r>
            <w:r>
              <w:rPr>
                <w:rStyle w:val="IndexLink"/>
                <w:rtl w:val="true"/>
              </w:rPr>
              <w:tab/>
            </w:r>
            <w:r>
              <w:rPr>
                <w:rStyle w:val="IndexLink"/>
              </w:rPr>
              <w:t>192</w:t>
            </w:r>
          </w:hyperlink>
        </w:p>
        <w:p>
          <w:pPr>
            <w:pStyle w:val="Contents3"/>
            <w:tabs>
              <w:tab w:val="clear" w:pos="8459"/>
              <w:tab w:val="right" w:pos="9026" w:leader="dot"/>
            </w:tabs>
            <w:rPr/>
          </w:pPr>
          <w:hyperlink w:anchor="__RefHeading___Toc6303932_73709187">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6303934_73709187">
            <w:r>
              <w:rPr>
                <w:webHidden/>
                <w:rStyle w:val="IndexLink"/>
                <w:rtl w:val="true"/>
              </w:rPr>
              <w:t>طبقات مفسّران اهل سنّت</w:t>
            </w:r>
            <w:r>
              <w:rPr>
                <w:rStyle w:val="IndexLink"/>
                <w:rtl w:val="true"/>
              </w:rPr>
              <w:tab/>
            </w:r>
            <w:r>
              <w:rPr>
                <w:rStyle w:val="IndexLink"/>
              </w:rPr>
              <w:t>194</w:t>
            </w:r>
          </w:hyperlink>
        </w:p>
        <w:p>
          <w:pPr>
            <w:pStyle w:val="Contents3"/>
            <w:tabs>
              <w:tab w:val="clear" w:pos="8459"/>
              <w:tab w:val="right" w:pos="9026" w:leader="dot"/>
            </w:tabs>
            <w:rPr/>
          </w:pPr>
          <w:hyperlink w:anchor="__RefHeading___Toc6303936_73709187">
            <w:r>
              <w:rPr>
                <w:webHidden/>
                <w:rStyle w:val="IndexLink"/>
                <w:rtl w:val="true"/>
              </w:rPr>
              <w:t>صحابه</w:t>
            </w:r>
            <w:r>
              <w:rPr>
                <w:rStyle w:val="IndexLink"/>
                <w:rtl w:val="true"/>
              </w:rPr>
              <w:tab/>
            </w:r>
            <w:r>
              <w:rPr>
                <w:rStyle w:val="IndexLink"/>
              </w:rPr>
              <w:t>196</w:t>
            </w:r>
          </w:hyperlink>
        </w:p>
        <w:p>
          <w:pPr>
            <w:pStyle w:val="Contents4"/>
            <w:tabs>
              <w:tab w:val="clear" w:pos="8176"/>
              <w:tab w:val="right" w:pos="9026" w:leader="dot"/>
            </w:tabs>
            <w:rPr/>
          </w:pPr>
          <w:hyperlink w:anchor="__RefHeading___Toc6303938_73709187">
            <w:r>
              <w:rPr>
                <w:webHidden/>
                <w:rStyle w:val="IndexLink"/>
              </w:rPr>
              <w:t>1</w:t>
            </w:r>
            <w:r>
              <w:rPr>
                <w:rStyle w:val="IndexLink"/>
                <w:rtl w:val="true"/>
              </w:rPr>
              <w:t xml:space="preserve"> . </w:t>
            </w:r>
            <w:r>
              <w:rPr>
                <w:rStyle w:val="IndexLink"/>
                <w:rtl w:val="true"/>
              </w:rPr>
              <w:t>خلفاء</w:t>
            </w:r>
            <w:r>
              <w:rPr>
                <w:rStyle w:val="IndexLink"/>
                <w:rtl w:val="true"/>
              </w:rPr>
              <w:tab/>
            </w:r>
            <w:r>
              <w:rPr>
                <w:rStyle w:val="IndexLink"/>
              </w:rPr>
              <w:t>196</w:t>
            </w:r>
          </w:hyperlink>
        </w:p>
        <w:p>
          <w:pPr>
            <w:pStyle w:val="Contents4"/>
            <w:tabs>
              <w:tab w:val="clear" w:pos="8176"/>
              <w:tab w:val="right" w:pos="9026" w:leader="dot"/>
            </w:tabs>
            <w:rPr/>
          </w:pPr>
          <w:hyperlink w:anchor="__RefHeading___Toc6303940_73709187">
            <w:r>
              <w:rPr>
                <w:webHidden/>
                <w:rStyle w:val="IndexLink"/>
              </w:rPr>
              <w:t>2</w:t>
            </w:r>
            <w:r>
              <w:rPr>
                <w:rStyle w:val="IndexLink"/>
                <w:rtl w:val="true"/>
              </w:rPr>
              <w:t xml:space="preserve"> . </w:t>
            </w:r>
            <w:r>
              <w:rPr>
                <w:rStyle w:val="IndexLink"/>
                <w:rtl w:val="true"/>
              </w:rPr>
              <w:t>اميرالمؤمنين عليه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6303942_73709187">
            <w:r>
              <w:rPr>
                <w:webHidden/>
                <w:rStyle w:val="IndexLink"/>
                <w:rtl w:val="true"/>
              </w:rPr>
              <w:t>اصحاب ديگر</w:t>
            </w:r>
            <w:r>
              <w:rPr>
                <w:rStyle w:val="IndexLink"/>
                <w:rtl w:val="true"/>
              </w:rPr>
              <w:tab/>
            </w:r>
            <w:r>
              <w:rPr>
                <w:rStyle w:val="IndexLink"/>
              </w:rPr>
              <w:t>204</w:t>
            </w:r>
          </w:hyperlink>
        </w:p>
        <w:p>
          <w:pPr>
            <w:pStyle w:val="Contents4"/>
            <w:tabs>
              <w:tab w:val="clear" w:pos="8176"/>
              <w:tab w:val="right" w:pos="9026" w:leader="dot"/>
            </w:tabs>
            <w:rPr/>
          </w:pPr>
          <w:hyperlink w:anchor="__RefHeading___Toc6303944_73709187">
            <w:r>
              <w:rPr>
                <w:webHidden/>
                <w:rStyle w:val="IndexLink"/>
                <w:rtl w:val="true"/>
              </w:rPr>
              <w:t>الف</w:t>
            </w:r>
            <w:r>
              <w:rPr>
                <w:rStyle w:val="IndexLink"/>
                <w:rtl w:val="true"/>
              </w:rPr>
              <w:t xml:space="preserve">) </w:t>
            </w:r>
            <w:r>
              <w:rPr>
                <w:rStyle w:val="IndexLink"/>
                <w:rtl w:val="true"/>
              </w:rPr>
              <w:t>عبداللّه‏ بن مسعود</w:t>
            </w:r>
            <w:r>
              <w:rPr>
                <w:rStyle w:val="IndexLink"/>
                <w:rtl w:val="true"/>
              </w:rPr>
              <w:tab/>
            </w:r>
            <w:r>
              <w:rPr>
                <w:rStyle w:val="IndexLink"/>
              </w:rPr>
              <w:t>204</w:t>
            </w:r>
          </w:hyperlink>
        </w:p>
        <w:p>
          <w:pPr>
            <w:pStyle w:val="Contents4"/>
            <w:tabs>
              <w:tab w:val="clear" w:pos="8176"/>
              <w:tab w:val="right" w:pos="9026" w:leader="dot"/>
            </w:tabs>
            <w:rPr/>
          </w:pPr>
          <w:hyperlink w:anchor="__RefHeading___Toc6303946_73709187">
            <w:r>
              <w:rPr>
                <w:webHidden/>
                <w:rStyle w:val="IndexLink"/>
                <w:rtl w:val="true"/>
              </w:rPr>
              <w:t>ب</w:t>
            </w:r>
            <w:r>
              <w:rPr>
                <w:rStyle w:val="IndexLink"/>
                <w:rtl w:val="true"/>
              </w:rPr>
              <w:t xml:space="preserve">) </w:t>
            </w:r>
            <w:r>
              <w:rPr>
                <w:rStyle w:val="IndexLink"/>
                <w:rtl w:val="true"/>
              </w:rPr>
              <w:t>عبداللّه‏ بن عباس</w:t>
            </w:r>
            <w:r>
              <w:rPr>
                <w:rStyle w:val="IndexLink"/>
                <w:rtl w:val="true"/>
              </w:rPr>
              <w:tab/>
            </w:r>
            <w:r>
              <w:rPr>
                <w:rStyle w:val="IndexLink"/>
              </w:rPr>
              <w:t>210</w:t>
            </w:r>
          </w:hyperlink>
        </w:p>
        <w:p>
          <w:pPr>
            <w:pStyle w:val="Contents4"/>
            <w:tabs>
              <w:tab w:val="clear" w:pos="8176"/>
              <w:tab w:val="right" w:pos="9026" w:leader="dot"/>
            </w:tabs>
            <w:rPr/>
          </w:pPr>
          <w:hyperlink w:anchor="__RefHeading___Toc6303948_73709187">
            <w:r>
              <w:rPr>
                <w:webHidden/>
                <w:rStyle w:val="IndexLink"/>
                <w:rtl w:val="true"/>
              </w:rPr>
              <w:t>ج</w:t>
            </w:r>
            <w:r>
              <w:rPr>
                <w:rStyle w:val="IndexLink"/>
                <w:rtl w:val="true"/>
              </w:rPr>
              <w:t xml:space="preserve">) </w:t>
            </w:r>
            <w:r>
              <w:rPr>
                <w:rStyle w:val="IndexLink"/>
                <w:rtl w:val="true"/>
              </w:rPr>
              <w:t>اُبيّ بن كعب</w:t>
            </w:r>
            <w:r>
              <w:rPr>
                <w:rStyle w:val="IndexLink"/>
                <w:rtl w:val="true"/>
              </w:rPr>
              <w:tab/>
            </w:r>
            <w:r>
              <w:rPr>
                <w:rStyle w:val="IndexLink"/>
              </w:rPr>
              <w:t>215</w:t>
            </w:r>
          </w:hyperlink>
        </w:p>
        <w:p>
          <w:pPr>
            <w:pStyle w:val="Contents4"/>
            <w:tabs>
              <w:tab w:val="clear" w:pos="8176"/>
              <w:tab w:val="right" w:pos="9026" w:leader="dot"/>
            </w:tabs>
            <w:rPr/>
          </w:pPr>
          <w:hyperlink w:anchor="__RefHeading___Toc6303950_73709187">
            <w:r>
              <w:rPr>
                <w:webHidden/>
                <w:rStyle w:val="IndexLink"/>
                <w:rtl w:val="true"/>
              </w:rPr>
              <w:t>د</w:t>
            </w:r>
            <w:r>
              <w:rPr>
                <w:rStyle w:val="IndexLink"/>
                <w:rtl w:val="true"/>
              </w:rPr>
              <w:t xml:space="preserve">) </w:t>
            </w:r>
            <w:r>
              <w:rPr>
                <w:rStyle w:val="IndexLink"/>
                <w:rtl w:val="true"/>
              </w:rPr>
              <w:t>زيد بن ثابت</w:t>
            </w:r>
            <w:r>
              <w:rPr>
                <w:rStyle w:val="IndexLink"/>
                <w:rtl w:val="true"/>
              </w:rPr>
              <w:tab/>
            </w:r>
            <w:r>
              <w:rPr>
                <w:rStyle w:val="IndexLink"/>
              </w:rPr>
              <w:t>217</w:t>
            </w:r>
          </w:hyperlink>
        </w:p>
        <w:p>
          <w:pPr>
            <w:pStyle w:val="Contents4"/>
            <w:tabs>
              <w:tab w:val="clear" w:pos="8176"/>
              <w:tab w:val="right" w:pos="9026" w:leader="dot"/>
            </w:tabs>
            <w:rPr/>
          </w:pPr>
          <w:hyperlink w:anchor="__RefHeading___Toc6303952_73709187">
            <w:r>
              <w:rPr>
                <w:webHidden/>
                <w:rStyle w:val="IndexLink"/>
                <w:rtl w:val="true"/>
              </w:rPr>
              <w:t>د</w:t>
            </w:r>
            <w:r>
              <w:rPr>
                <w:rStyle w:val="IndexLink"/>
                <w:rtl w:val="true"/>
              </w:rPr>
              <w:t xml:space="preserve">) </w:t>
            </w:r>
            <w:r>
              <w:rPr>
                <w:rStyle w:val="IndexLink"/>
                <w:rtl w:val="true"/>
              </w:rPr>
              <w:t>ابوموسى اشعرى</w:t>
            </w:r>
            <w:r>
              <w:rPr>
                <w:rStyle w:val="IndexLink"/>
                <w:rtl w:val="true"/>
              </w:rPr>
              <w:tab/>
            </w:r>
            <w:r>
              <w:rPr>
                <w:rStyle w:val="IndexLink"/>
              </w:rPr>
              <w:t>225</w:t>
            </w:r>
          </w:hyperlink>
        </w:p>
        <w:p>
          <w:pPr>
            <w:pStyle w:val="Contents4"/>
            <w:tabs>
              <w:tab w:val="clear" w:pos="8176"/>
              <w:tab w:val="right" w:pos="9026" w:leader="dot"/>
            </w:tabs>
            <w:rPr/>
          </w:pPr>
          <w:hyperlink w:anchor="__RefHeading___Toc6303954_73709187">
            <w:r>
              <w:rPr>
                <w:webHidden/>
                <w:rStyle w:val="IndexLink"/>
                <w:rtl w:val="true"/>
              </w:rPr>
              <w:t>ج</w:t>
            </w:r>
            <w:r>
              <w:rPr>
                <w:rStyle w:val="IndexLink"/>
                <w:rtl w:val="true"/>
              </w:rPr>
              <w:t xml:space="preserve">) </w:t>
            </w:r>
            <w:r>
              <w:rPr>
                <w:rStyle w:val="IndexLink"/>
                <w:rtl w:val="true"/>
              </w:rPr>
              <w:t>عبداللّه‏ بن زبير</w:t>
            </w:r>
            <w:r>
              <w:rPr>
                <w:rStyle w:val="IndexLink"/>
                <w:rtl w:val="true"/>
              </w:rPr>
              <w:tab/>
            </w:r>
            <w:r>
              <w:rPr>
                <w:rStyle w:val="IndexLink"/>
              </w:rPr>
              <w:t>235</w:t>
            </w:r>
          </w:hyperlink>
        </w:p>
        <w:p>
          <w:pPr>
            <w:pStyle w:val="Contents4"/>
            <w:tabs>
              <w:tab w:val="clear" w:pos="8176"/>
              <w:tab w:val="right" w:pos="9026" w:leader="dot"/>
            </w:tabs>
            <w:rPr/>
          </w:pPr>
          <w:hyperlink w:anchor="__RefHeading___Toc6303956_73709187">
            <w:r>
              <w:rPr>
                <w:webHidden/>
                <w:rStyle w:val="IndexLink"/>
                <w:rtl w:val="true"/>
              </w:rPr>
              <w:t>هـ</w:t>
            </w:r>
            <w:r>
              <w:rPr>
                <w:rStyle w:val="IndexLink"/>
                <w:rtl w:val="true"/>
              </w:rPr>
              <w:t xml:space="preserve">) </w:t>
            </w:r>
            <w:r>
              <w:rPr>
                <w:rStyle w:val="IndexLink"/>
                <w:rtl w:val="true"/>
              </w:rPr>
              <w:t>انس بن مالك</w:t>
            </w:r>
            <w:r>
              <w:rPr>
                <w:rStyle w:val="IndexLink"/>
                <w:rtl w:val="true"/>
              </w:rPr>
              <w:tab/>
            </w:r>
            <w:r>
              <w:rPr>
                <w:rStyle w:val="IndexLink"/>
              </w:rPr>
              <w:t>246</w:t>
            </w:r>
          </w:hyperlink>
        </w:p>
        <w:p>
          <w:pPr>
            <w:pStyle w:val="Contents4"/>
            <w:tabs>
              <w:tab w:val="clear" w:pos="8176"/>
              <w:tab w:val="right" w:pos="9026" w:leader="dot"/>
            </w:tabs>
            <w:rPr/>
          </w:pPr>
          <w:hyperlink w:anchor="__RefHeading___Toc6303958_73709187">
            <w:r>
              <w:rPr>
                <w:webHidden/>
                <w:rStyle w:val="IndexLink"/>
                <w:rtl w:val="true"/>
              </w:rPr>
              <w:t>ح</w:t>
            </w:r>
            <w:r>
              <w:rPr>
                <w:rStyle w:val="IndexLink"/>
                <w:rtl w:val="true"/>
              </w:rPr>
              <w:t xml:space="preserve">) </w:t>
            </w:r>
            <w:r>
              <w:rPr>
                <w:rStyle w:val="IndexLink"/>
                <w:rtl w:val="true"/>
              </w:rPr>
              <w:t>ابوهريره</w:t>
            </w:r>
            <w:r>
              <w:rPr>
                <w:rStyle w:val="IndexLink"/>
                <w:rtl w:val="true"/>
              </w:rPr>
              <w:tab/>
            </w:r>
            <w:r>
              <w:rPr>
                <w:rStyle w:val="IndexLink"/>
              </w:rPr>
              <w:t>252</w:t>
            </w:r>
          </w:hyperlink>
        </w:p>
        <w:p>
          <w:pPr>
            <w:pStyle w:val="Contents4"/>
            <w:tabs>
              <w:tab w:val="clear" w:pos="8176"/>
              <w:tab w:val="right" w:pos="9026" w:leader="dot"/>
            </w:tabs>
            <w:rPr/>
          </w:pPr>
          <w:hyperlink w:anchor="__RefHeading___Toc6303960_73709187">
            <w:r>
              <w:rPr>
                <w:webHidden/>
                <w:rStyle w:val="IndexLink"/>
                <w:rtl w:val="true"/>
              </w:rPr>
              <w:t>و</w:t>
            </w:r>
            <w:r>
              <w:rPr>
                <w:rStyle w:val="IndexLink"/>
                <w:rtl w:val="true"/>
              </w:rPr>
              <w:t xml:space="preserve">) </w:t>
            </w:r>
            <w:r>
              <w:rPr>
                <w:rStyle w:val="IndexLink"/>
                <w:rtl w:val="true"/>
              </w:rPr>
              <w:t>عبداللّه‏ بن عمر</w:t>
            </w:r>
            <w:r>
              <w:rPr>
                <w:rStyle w:val="IndexLink"/>
                <w:rtl w:val="true"/>
              </w:rPr>
              <w:tab/>
            </w:r>
            <w:r>
              <w:rPr>
                <w:rStyle w:val="IndexLink"/>
              </w:rPr>
              <w:t>255</w:t>
            </w:r>
          </w:hyperlink>
        </w:p>
        <w:p>
          <w:pPr>
            <w:pStyle w:val="Contents4"/>
            <w:tabs>
              <w:tab w:val="clear" w:pos="8176"/>
              <w:tab w:val="right" w:pos="9026" w:leader="dot"/>
            </w:tabs>
            <w:rPr/>
          </w:pPr>
          <w:hyperlink w:anchor="__RefHeading___Toc6303962_73709187">
            <w:r>
              <w:rPr>
                <w:webHidden/>
                <w:rStyle w:val="IndexLink"/>
                <w:rtl w:val="true"/>
              </w:rPr>
              <w:t>د</w:t>
            </w:r>
            <w:r>
              <w:rPr>
                <w:rStyle w:val="IndexLink"/>
                <w:rtl w:val="true"/>
              </w:rPr>
              <w:t xml:space="preserve">) </w:t>
            </w:r>
            <w:r>
              <w:rPr>
                <w:rStyle w:val="IndexLink"/>
                <w:rtl w:val="true"/>
              </w:rPr>
              <w:t>عبداللّه‏ بن عمرو بن عاص</w:t>
            </w:r>
            <w:r>
              <w:rPr>
                <w:rStyle w:val="IndexLink"/>
                <w:rtl w:val="true"/>
              </w:rPr>
              <w:tab/>
            </w:r>
            <w:r>
              <w:rPr>
                <w:rStyle w:val="IndexLink"/>
              </w:rPr>
              <w:t>261</w:t>
            </w:r>
          </w:hyperlink>
        </w:p>
        <w:p>
          <w:pPr>
            <w:pStyle w:val="Contents3"/>
            <w:tabs>
              <w:tab w:val="clear" w:pos="8459"/>
              <w:tab w:val="right" w:pos="9026" w:leader="dot"/>
            </w:tabs>
            <w:rPr/>
          </w:pPr>
          <w:hyperlink w:anchor="__RefHeading___Toc6303964_73709187">
            <w:r>
              <w:rPr>
                <w:webHidden/>
                <w:rStyle w:val="IndexLink"/>
                <w:rtl w:val="true"/>
              </w:rPr>
              <w:t>تابعين</w:t>
            </w:r>
            <w:r>
              <w:rPr>
                <w:rStyle w:val="IndexLink"/>
                <w:rtl w:val="true"/>
              </w:rPr>
              <w:tab/>
            </w:r>
            <w:r>
              <w:rPr>
                <w:rStyle w:val="IndexLink"/>
              </w:rPr>
              <w:t>266</w:t>
            </w:r>
          </w:hyperlink>
        </w:p>
        <w:p>
          <w:pPr>
            <w:pStyle w:val="Contents4"/>
            <w:tabs>
              <w:tab w:val="clear" w:pos="8176"/>
              <w:tab w:val="right" w:pos="9026" w:leader="dot"/>
            </w:tabs>
            <w:rPr/>
          </w:pPr>
          <w:hyperlink w:anchor="__RefHeading___Toc6303966_7370918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6303968_73709187">
            <w:r>
              <w:rPr>
                <w:webHidden/>
                <w:rStyle w:val="IndexLink"/>
              </w:rPr>
              <w:t>1</w:t>
            </w:r>
            <w:r>
              <w:rPr>
                <w:rStyle w:val="IndexLink"/>
                <w:rtl w:val="true"/>
              </w:rPr>
              <w:t xml:space="preserve"> . </w:t>
            </w:r>
            <w:r>
              <w:rPr>
                <w:rStyle w:val="IndexLink"/>
                <w:rtl w:val="true"/>
              </w:rPr>
              <w:t xml:space="preserve">ضحّاك بن مزاحم </w:t>
            </w:r>
            <w:r>
              <w:rPr>
                <w:rStyle w:val="IndexLink"/>
                <w:rtl w:val="true"/>
              </w:rPr>
              <w:t>[</w:t>
            </w:r>
            <w:r>
              <w:rPr>
                <w:rStyle w:val="IndexLink"/>
                <w:rtl w:val="true"/>
              </w:rPr>
              <w:t xml:space="preserve">متوفاى بعد از </w:t>
            </w:r>
            <w:r>
              <w:rPr>
                <w:rStyle w:val="IndexLink"/>
              </w:rPr>
              <w:t>100</w:t>
            </w:r>
            <w:r>
              <w:rPr>
                <w:rStyle w:val="IndexLink"/>
                <w:rtl w:val="true"/>
              </w:rPr>
              <w:t>]</w:t>
              <w:tab/>
            </w:r>
            <w:r>
              <w:rPr>
                <w:rStyle w:val="IndexLink"/>
              </w:rPr>
              <w:t>268</w:t>
            </w:r>
          </w:hyperlink>
        </w:p>
        <w:p>
          <w:pPr>
            <w:pStyle w:val="Contents4"/>
            <w:tabs>
              <w:tab w:val="clear" w:pos="8176"/>
              <w:tab w:val="right" w:pos="9026" w:leader="dot"/>
            </w:tabs>
            <w:rPr/>
          </w:pPr>
          <w:hyperlink w:anchor="__RefHeading___Toc6303970_73709187">
            <w:r>
              <w:rPr>
                <w:webHidden/>
                <w:rStyle w:val="IndexLink"/>
              </w:rPr>
              <w:t>2</w:t>
            </w:r>
            <w:r>
              <w:rPr>
                <w:rStyle w:val="IndexLink"/>
                <w:rtl w:val="true"/>
              </w:rPr>
              <w:t xml:space="preserve"> . </w:t>
            </w:r>
            <w:r>
              <w:rPr>
                <w:rStyle w:val="IndexLink"/>
                <w:rtl w:val="true"/>
              </w:rPr>
              <w:t xml:space="preserve">مجاهد </w:t>
            </w:r>
            <w:r>
              <w:rPr>
                <w:rStyle w:val="IndexLink"/>
                <w:rtl w:val="true"/>
              </w:rPr>
              <w:t>[</w:t>
            </w:r>
            <w:r>
              <w:rPr>
                <w:rStyle w:val="IndexLink"/>
                <w:rtl w:val="true"/>
              </w:rPr>
              <w:t xml:space="preserve">متوفاى </w:t>
            </w:r>
            <w:r>
              <w:rPr>
                <w:rStyle w:val="IndexLink"/>
              </w:rPr>
              <w:t>101</w:t>
            </w:r>
            <w:r>
              <w:rPr>
                <w:rStyle w:val="IndexLink"/>
                <w:rtl w:val="true"/>
              </w:rPr>
              <w:t>]</w:t>
              <w:tab/>
            </w:r>
            <w:r>
              <w:rPr>
                <w:rStyle w:val="IndexLink"/>
              </w:rPr>
              <w:t>269</w:t>
            </w:r>
          </w:hyperlink>
        </w:p>
        <w:p>
          <w:pPr>
            <w:pStyle w:val="Contents4"/>
            <w:tabs>
              <w:tab w:val="clear" w:pos="8176"/>
              <w:tab w:val="right" w:pos="9026" w:leader="dot"/>
            </w:tabs>
            <w:rPr/>
          </w:pPr>
          <w:hyperlink w:anchor="__RefHeading___Toc6303972_73709187">
            <w:r>
              <w:rPr>
                <w:webHidden/>
                <w:rStyle w:val="IndexLink"/>
              </w:rPr>
              <w:t>3</w:t>
            </w:r>
            <w:r>
              <w:rPr>
                <w:rStyle w:val="IndexLink"/>
                <w:rtl w:val="true"/>
              </w:rPr>
              <w:t xml:space="preserve"> . </w:t>
            </w:r>
            <w:r>
              <w:rPr>
                <w:rStyle w:val="IndexLink"/>
                <w:rtl w:val="true"/>
              </w:rPr>
              <w:t xml:space="preserve">عكرمه، مولا ابن عباس </w:t>
            </w:r>
            <w:r>
              <w:rPr>
                <w:rStyle w:val="IndexLink"/>
                <w:rtl w:val="true"/>
              </w:rPr>
              <w:t>[</w:t>
            </w:r>
            <w:r>
              <w:rPr>
                <w:rStyle w:val="IndexLink"/>
                <w:rtl w:val="true"/>
              </w:rPr>
              <w:t xml:space="preserve">متوفاى </w:t>
            </w:r>
            <w:r>
              <w:rPr>
                <w:rStyle w:val="IndexLink"/>
              </w:rPr>
              <w:t>104</w:t>
            </w:r>
            <w:r>
              <w:rPr>
                <w:rStyle w:val="IndexLink"/>
                <w:rtl w:val="true"/>
              </w:rPr>
              <w:t>]</w:t>
              <w:tab/>
            </w:r>
            <w:r>
              <w:rPr>
                <w:rStyle w:val="IndexLink"/>
              </w:rPr>
              <w:t>271</w:t>
            </w:r>
          </w:hyperlink>
        </w:p>
        <w:p>
          <w:pPr>
            <w:pStyle w:val="Contents4"/>
            <w:tabs>
              <w:tab w:val="clear" w:pos="8176"/>
              <w:tab w:val="right" w:pos="9026" w:leader="dot"/>
            </w:tabs>
            <w:rPr/>
          </w:pPr>
          <w:hyperlink w:anchor="__RefHeading___Toc6303974_73709187">
            <w:r>
              <w:rPr>
                <w:webHidden/>
                <w:rStyle w:val="IndexLink"/>
              </w:rPr>
              <w:t>4</w:t>
            </w:r>
            <w:r>
              <w:rPr>
                <w:rStyle w:val="IndexLink"/>
                <w:rtl w:val="true"/>
              </w:rPr>
              <w:t xml:space="preserve"> . </w:t>
            </w:r>
            <w:r>
              <w:rPr>
                <w:rStyle w:val="IndexLink"/>
                <w:rtl w:val="true"/>
              </w:rPr>
              <w:t xml:space="preserve">حسن بصرى </w:t>
            </w:r>
            <w:r>
              <w:rPr>
                <w:rStyle w:val="IndexLink"/>
                <w:rtl w:val="true"/>
              </w:rPr>
              <w:t xml:space="preserve">[ </w:t>
            </w:r>
            <w:r>
              <w:rPr>
                <w:rStyle w:val="IndexLink"/>
                <w:rtl w:val="true"/>
              </w:rPr>
              <w:t xml:space="preserve">متوفاى </w:t>
            </w:r>
            <w:r>
              <w:rPr>
                <w:rStyle w:val="IndexLink"/>
              </w:rPr>
              <w:t>110</w:t>
            </w:r>
            <w:r>
              <w:rPr>
                <w:rStyle w:val="IndexLink"/>
                <w:rtl w:val="true"/>
              </w:rPr>
              <w:t>]</w:t>
              <w:tab/>
            </w:r>
            <w:r>
              <w:rPr>
                <w:rStyle w:val="IndexLink"/>
              </w:rPr>
              <w:t>280</w:t>
            </w:r>
          </w:hyperlink>
        </w:p>
        <w:p>
          <w:pPr>
            <w:pStyle w:val="Contents4"/>
            <w:tabs>
              <w:tab w:val="clear" w:pos="8176"/>
              <w:tab w:val="right" w:pos="9026" w:leader="dot"/>
            </w:tabs>
            <w:rPr/>
          </w:pPr>
          <w:hyperlink w:anchor="__RefHeading___Toc6303976_73709187">
            <w:r>
              <w:rPr>
                <w:webHidden/>
                <w:rStyle w:val="IndexLink"/>
              </w:rPr>
              <w:t>5</w:t>
            </w:r>
            <w:r>
              <w:rPr>
                <w:rStyle w:val="IndexLink"/>
                <w:rtl w:val="true"/>
              </w:rPr>
              <w:t xml:space="preserve"> . </w:t>
            </w:r>
            <w:r>
              <w:rPr>
                <w:rStyle w:val="IndexLink"/>
                <w:rtl w:val="true"/>
              </w:rPr>
              <w:t xml:space="preserve">عطيّة بن سعد عوفى </w:t>
            </w:r>
            <w:r>
              <w:rPr>
                <w:rStyle w:val="IndexLink"/>
                <w:rtl w:val="true"/>
              </w:rPr>
              <w:t>[</w:t>
            </w:r>
            <w:r>
              <w:rPr>
                <w:rStyle w:val="IndexLink"/>
                <w:rtl w:val="true"/>
              </w:rPr>
              <w:t xml:space="preserve">متوفاى </w:t>
            </w:r>
            <w:r>
              <w:rPr>
                <w:rStyle w:val="IndexLink"/>
              </w:rPr>
              <w:t>111</w:t>
            </w:r>
            <w:r>
              <w:rPr>
                <w:rStyle w:val="IndexLink"/>
                <w:rtl w:val="true"/>
              </w:rPr>
              <w:t>]</w:t>
              <w:tab/>
            </w:r>
            <w:r>
              <w:rPr>
                <w:rStyle w:val="IndexLink"/>
              </w:rPr>
              <w:t>282</w:t>
            </w:r>
          </w:hyperlink>
        </w:p>
        <w:p>
          <w:pPr>
            <w:pStyle w:val="Contents4"/>
            <w:tabs>
              <w:tab w:val="clear" w:pos="8176"/>
              <w:tab w:val="right" w:pos="9026" w:leader="dot"/>
            </w:tabs>
            <w:rPr/>
          </w:pPr>
          <w:hyperlink w:anchor="__RefHeading___Toc6303978_73709187">
            <w:r>
              <w:rPr>
                <w:webHidden/>
                <w:rStyle w:val="IndexLink"/>
              </w:rPr>
              <w:t>6</w:t>
            </w:r>
            <w:r>
              <w:rPr>
                <w:rStyle w:val="IndexLink"/>
                <w:rtl w:val="true"/>
              </w:rPr>
              <w:t xml:space="preserve"> . </w:t>
            </w:r>
            <w:r>
              <w:rPr>
                <w:rStyle w:val="IndexLink"/>
                <w:rtl w:val="true"/>
              </w:rPr>
              <w:t xml:space="preserve">قتادة بن دعامة </w:t>
            </w:r>
            <w:r>
              <w:rPr>
                <w:rStyle w:val="IndexLink"/>
                <w:rtl w:val="true"/>
              </w:rPr>
              <w:t>[</w:t>
            </w:r>
            <w:r>
              <w:rPr>
                <w:rStyle w:val="IndexLink"/>
                <w:rtl w:val="true"/>
              </w:rPr>
              <w:t xml:space="preserve">متوفاى </w:t>
            </w:r>
            <w:r>
              <w:rPr>
                <w:rStyle w:val="IndexLink"/>
              </w:rPr>
              <w:t>118</w:t>
            </w:r>
            <w:r>
              <w:rPr>
                <w:rStyle w:val="IndexLink"/>
                <w:rtl w:val="true"/>
              </w:rPr>
              <w:t>]</w:t>
              <w:tab/>
            </w:r>
            <w:r>
              <w:rPr>
                <w:rStyle w:val="IndexLink"/>
              </w:rPr>
              <w:t>283</w:t>
            </w:r>
          </w:hyperlink>
        </w:p>
        <w:p>
          <w:pPr>
            <w:pStyle w:val="Contents4"/>
            <w:tabs>
              <w:tab w:val="clear" w:pos="8176"/>
              <w:tab w:val="right" w:pos="9026" w:leader="dot"/>
            </w:tabs>
            <w:rPr/>
          </w:pPr>
          <w:hyperlink w:anchor="__RefHeading___Toc6303980_73709187">
            <w:r>
              <w:rPr>
                <w:webHidden/>
                <w:rStyle w:val="IndexLink"/>
              </w:rPr>
              <w:t>7</w:t>
            </w:r>
            <w:r>
              <w:rPr>
                <w:rStyle w:val="IndexLink"/>
                <w:rtl w:val="true"/>
              </w:rPr>
              <w:t xml:space="preserve"> . </w:t>
            </w:r>
            <w:r>
              <w:rPr>
                <w:rStyle w:val="IndexLink"/>
                <w:rtl w:val="true"/>
              </w:rPr>
              <w:t xml:space="preserve">محمّد بن شهاب زُهرى </w:t>
            </w:r>
            <w:r>
              <w:rPr>
                <w:rStyle w:val="IndexLink"/>
                <w:rtl w:val="true"/>
              </w:rPr>
              <w:t>[</w:t>
            </w:r>
            <w:r>
              <w:rPr>
                <w:rStyle w:val="IndexLink"/>
                <w:rtl w:val="true"/>
              </w:rPr>
              <w:t xml:space="preserve">متوفاى </w:t>
            </w:r>
            <w:r>
              <w:rPr>
                <w:rStyle w:val="IndexLink"/>
              </w:rPr>
              <w:t>124</w:t>
            </w:r>
            <w:r>
              <w:rPr>
                <w:rStyle w:val="IndexLink"/>
                <w:rtl w:val="true"/>
              </w:rPr>
              <w:t>]</w:t>
              <w:tab/>
            </w:r>
            <w:r>
              <w:rPr>
                <w:rStyle w:val="IndexLink"/>
              </w:rPr>
              <w:t>285</w:t>
            </w:r>
          </w:hyperlink>
        </w:p>
        <w:p>
          <w:pPr>
            <w:pStyle w:val="Contents4"/>
            <w:tabs>
              <w:tab w:val="clear" w:pos="8176"/>
              <w:tab w:val="right" w:pos="9026" w:leader="dot"/>
            </w:tabs>
            <w:rPr/>
          </w:pPr>
          <w:hyperlink w:anchor="__RefHeading___Toc6303982_73709187">
            <w:r>
              <w:rPr>
                <w:webHidden/>
                <w:rStyle w:val="IndexLink"/>
              </w:rPr>
              <w:t>8</w:t>
            </w:r>
            <w:r>
              <w:rPr>
                <w:rStyle w:val="IndexLink"/>
                <w:rtl w:val="true"/>
              </w:rPr>
              <w:t xml:space="preserve"> . </w:t>
            </w:r>
            <w:r>
              <w:rPr>
                <w:rStyle w:val="IndexLink"/>
                <w:rtl w:val="true"/>
              </w:rPr>
              <w:t xml:space="preserve">زيد بن أسلم </w:t>
            </w:r>
            <w:r>
              <w:rPr>
                <w:rStyle w:val="IndexLink"/>
                <w:rtl w:val="true"/>
              </w:rPr>
              <w:t>[</w:t>
            </w:r>
            <w:r>
              <w:rPr>
                <w:rStyle w:val="IndexLink"/>
                <w:rtl w:val="true"/>
              </w:rPr>
              <w:t xml:space="preserve">متوفاى </w:t>
            </w:r>
            <w:r>
              <w:rPr>
                <w:rStyle w:val="IndexLink"/>
              </w:rPr>
              <w:t>136</w:t>
            </w:r>
            <w:r>
              <w:rPr>
                <w:rStyle w:val="IndexLink"/>
                <w:rtl w:val="true"/>
              </w:rPr>
              <w:t xml:space="preserve">] </w:t>
            </w:r>
            <w:r>
              <w:rPr>
                <w:rStyle w:val="IndexLink"/>
                <w:rtl w:val="true"/>
              </w:rPr>
              <w:t>و فرزندان او</w:t>
            </w:r>
            <w:r>
              <w:rPr>
                <w:rStyle w:val="IndexLink"/>
                <w:rtl w:val="true"/>
              </w:rPr>
              <w:tab/>
            </w:r>
            <w:r>
              <w:rPr>
                <w:rStyle w:val="IndexLink"/>
              </w:rPr>
              <w:t>288</w:t>
            </w:r>
          </w:hyperlink>
        </w:p>
        <w:p>
          <w:pPr>
            <w:pStyle w:val="Contents4"/>
            <w:tabs>
              <w:tab w:val="clear" w:pos="8176"/>
              <w:tab w:val="right" w:pos="9026" w:leader="dot"/>
            </w:tabs>
            <w:rPr/>
          </w:pPr>
          <w:hyperlink w:anchor="__RefHeading___Toc6303984_73709187">
            <w:r>
              <w:rPr>
                <w:webHidden/>
                <w:rStyle w:val="IndexLink"/>
              </w:rPr>
              <w:t>9</w:t>
            </w:r>
            <w:r>
              <w:rPr>
                <w:rStyle w:val="IndexLink"/>
                <w:rtl w:val="true"/>
              </w:rPr>
              <w:t xml:space="preserve"> . </w:t>
            </w:r>
            <w:r>
              <w:rPr>
                <w:rStyle w:val="IndexLink"/>
                <w:rtl w:val="true"/>
              </w:rPr>
              <w:t xml:space="preserve">مقاتل بن سليمان أزدى </w:t>
            </w:r>
            <w:r>
              <w:rPr>
                <w:rStyle w:val="IndexLink"/>
                <w:rtl w:val="true"/>
              </w:rPr>
              <w:t>[</w:t>
            </w:r>
            <w:r>
              <w:rPr>
                <w:rStyle w:val="IndexLink"/>
                <w:rtl w:val="true"/>
              </w:rPr>
              <w:t xml:space="preserve">متوفاى </w:t>
            </w:r>
            <w:r>
              <w:rPr>
                <w:rStyle w:val="IndexLink"/>
              </w:rPr>
              <w:t>150</w:t>
            </w:r>
            <w:r>
              <w:rPr>
                <w:rStyle w:val="IndexLink"/>
                <w:rtl w:val="true"/>
              </w:rPr>
              <w:t>]</w:t>
              <w:tab/>
            </w:r>
            <w:r>
              <w:rPr>
                <w:rStyle w:val="IndexLink"/>
              </w:rPr>
              <w:t>290</w:t>
            </w:r>
          </w:hyperlink>
        </w:p>
        <w:p>
          <w:pPr>
            <w:pStyle w:val="Contents3"/>
            <w:tabs>
              <w:tab w:val="clear" w:pos="8459"/>
              <w:tab w:val="right" w:pos="9026" w:leader="dot"/>
            </w:tabs>
            <w:rPr/>
          </w:pPr>
          <w:hyperlink w:anchor="__RefHeading___Toc6303986_73709187">
            <w:r>
              <w:rPr>
                <w:webHidden/>
                <w:rStyle w:val="IndexLink"/>
                <w:rtl w:val="true"/>
              </w:rPr>
              <w:t>خلاصه مباحث مقدماتى</w:t>
            </w:r>
            <w:r>
              <w:rPr>
                <w:rStyle w:val="IndexLink"/>
                <w:rtl w:val="true"/>
              </w:rPr>
              <w:tab/>
            </w:r>
            <w:r>
              <w:rPr>
                <w:rStyle w:val="IndexLink"/>
              </w:rPr>
              <w:t>291</w:t>
            </w:r>
          </w:hyperlink>
        </w:p>
        <w:p>
          <w:pPr>
            <w:pStyle w:val="Contents2"/>
            <w:tabs>
              <w:tab w:val="clear" w:pos="8743"/>
              <w:tab w:val="right" w:pos="9026" w:leader="dot"/>
            </w:tabs>
            <w:rPr/>
          </w:pPr>
          <w:hyperlink w:anchor="__RefHeading___Toc6303988_73709187">
            <w:r>
              <w:rPr>
                <w:webHidden/>
                <w:rStyle w:val="IndexLink"/>
                <w:rtl w:val="true"/>
              </w:rPr>
              <w:t>تعریف امامت</w:t>
            </w:r>
            <w:r>
              <w:rPr>
                <w:rStyle w:val="IndexLink"/>
                <w:rtl w:val="true"/>
              </w:rPr>
              <w:tab/>
            </w:r>
            <w:r>
              <w:rPr>
                <w:rStyle w:val="IndexLink"/>
              </w:rPr>
              <w:t>292</w:t>
            </w:r>
          </w:hyperlink>
        </w:p>
        <w:p>
          <w:pPr>
            <w:pStyle w:val="Contents3"/>
            <w:tabs>
              <w:tab w:val="clear" w:pos="8459"/>
              <w:tab w:val="right" w:pos="9026" w:leader="dot"/>
            </w:tabs>
            <w:rPr/>
          </w:pPr>
          <w:hyperlink w:anchor="__RefHeading___Toc6303990_73709187">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6303992_73709187">
            <w:r>
              <w:rPr>
                <w:webHidden/>
                <w:rStyle w:val="IndexLink"/>
                <w:rtl w:val="true"/>
              </w:rPr>
              <w:t>تعريف امامت از نظر متكلّمان شيعه</w:t>
            </w:r>
            <w:r>
              <w:rPr>
                <w:rStyle w:val="IndexLink"/>
                <w:rtl w:val="true"/>
              </w:rPr>
              <w:tab/>
            </w:r>
            <w:r>
              <w:rPr>
                <w:rStyle w:val="IndexLink"/>
              </w:rPr>
              <w:t>294</w:t>
            </w:r>
          </w:hyperlink>
        </w:p>
        <w:p>
          <w:pPr>
            <w:pStyle w:val="Contents3"/>
            <w:tabs>
              <w:tab w:val="clear" w:pos="8459"/>
              <w:tab w:val="right" w:pos="9026" w:leader="dot"/>
            </w:tabs>
            <w:rPr/>
          </w:pPr>
          <w:hyperlink w:anchor="__RefHeading___Toc6303994_73709187">
            <w:r>
              <w:rPr>
                <w:webHidden/>
                <w:rStyle w:val="IndexLink"/>
                <w:rtl w:val="true"/>
              </w:rPr>
              <w:t>نكاتى از تعريف</w:t>
            </w:r>
            <w:r>
              <w:rPr>
                <w:rStyle w:val="IndexLink"/>
                <w:rtl w:val="true"/>
              </w:rPr>
              <w:tab/>
            </w:r>
            <w:r>
              <w:rPr>
                <w:rStyle w:val="IndexLink"/>
              </w:rPr>
              <w:t>298</w:t>
            </w:r>
          </w:hyperlink>
        </w:p>
        <w:p>
          <w:pPr>
            <w:pStyle w:val="Contents3"/>
            <w:tabs>
              <w:tab w:val="clear" w:pos="8459"/>
              <w:tab w:val="right" w:pos="9026" w:leader="dot"/>
            </w:tabs>
            <w:rPr/>
          </w:pPr>
          <w:hyperlink w:anchor="__RefHeading___Toc6303996_73709187">
            <w:r>
              <w:rPr>
                <w:webHidden/>
                <w:rStyle w:val="IndexLink"/>
                <w:rtl w:val="true"/>
              </w:rPr>
              <w:t>معناى لغوى امام و واژه‏هاى مرتبط</w:t>
            </w:r>
            <w:r>
              <w:rPr>
                <w:rStyle w:val="IndexLink"/>
                <w:rtl w:val="true"/>
              </w:rPr>
              <w:tab/>
            </w:r>
            <w:r>
              <w:rPr>
                <w:rStyle w:val="IndexLink"/>
              </w:rPr>
              <w:t>299</w:t>
            </w:r>
          </w:hyperlink>
        </w:p>
        <w:p>
          <w:pPr>
            <w:pStyle w:val="Contents4"/>
            <w:tabs>
              <w:tab w:val="clear" w:pos="8176"/>
              <w:tab w:val="right" w:pos="9026" w:leader="dot"/>
            </w:tabs>
            <w:rPr/>
          </w:pPr>
          <w:hyperlink w:anchor="__RefHeading___Toc6303998_73709187">
            <w:r>
              <w:rPr>
                <w:webHidden/>
                <w:rStyle w:val="IndexLink"/>
                <w:rtl w:val="true"/>
              </w:rPr>
              <w:t xml:space="preserve">معناى </w:t>
            </w:r>
            <w:r>
              <w:rPr>
                <w:rStyle w:val="IndexLink"/>
                <w:rtl w:val="true"/>
              </w:rPr>
              <w:t>«</w:t>
            </w:r>
            <w:r>
              <w:rPr>
                <w:rStyle w:val="IndexLink"/>
                <w:rtl w:val="true"/>
              </w:rPr>
              <w:t>امام</w:t>
            </w:r>
            <w:r>
              <w:rPr>
                <w:rStyle w:val="IndexLink"/>
                <w:rtl w:val="true"/>
              </w:rPr>
              <w:t>»</w:t>
              <w:tab/>
            </w:r>
            <w:r>
              <w:rPr>
                <w:rStyle w:val="IndexLink"/>
              </w:rPr>
              <w:t>299</w:t>
            </w:r>
          </w:hyperlink>
        </w:p>
        <w:p>
          <w:pPr>
            <w:pStyle w:val="Contents4"/>
            <w:tabs>
              <w:tab w:val="clear" w:pos="8176"/>
              <w:tab w:val="right" w:pos="9026" w:leader="dot"/>
            </w:tabs>
            <w:rPr/>
          </w:pPr>
          <w:hyperlink w:anchor="__RefHeading___Toc6304000_73709187">
            <w:r>
              <w:rPr>
                <w:webHidden/>
                <w:rStyle w:val="IndexLink"/>
                <w:rtl w:val="true"/>
              </w:rPr>
              <w:t xml:space="preserve">معناى </w:t>
            </w:r>
            <w:r>
              <w:rPr>
                <w:rStyle w:val="IndexLink"/>
                <w:rtl w:val="true"/>
              </w:rPr>
              <w:t>«</w:t>
            </w:r>
            <w:r>
              <w:rPr>
                <w:rStyle w:val="IndexLink"/>
                <w:rtl w:val="true"/>
              </w:rPr>
              <w:t>ولى</w:t>
            </w:r>
            <w:r>
              <w:rPr>
                <w:rStyle w:val="IndexLink"/>
                <w:rtl w:val="true"/>
              </w:rPr>
              <w:t>»</w:t>
              <w:tab/>
            </w:r>
            <w:r>
              <w:rPr>
                <w:rStyle w:val="IndexLink"/>
              </w:rPr>
              <w:t>300</w:t>
            </w:r>
          </w:hyperlink>
        </w:p>
        <w:p>
          <w:pPr>
            <w:pStyle w:val="Contents4"/>
            <w:tabs>
              <w:tab w:val="clear" w:pos="8176"/>
              <w:tab w:val="right" w:pos="9026" w:leader="dot"/>
            </w:tabs>
            <w:rPr/>
          </w:pPr>
          <w:hyperlink w:anchor="__RefHeading___Toc6304002_73709187">
            <w:r>
              <w:rPr>
                <w:webHidden/>
                <w:rStyle w:val="IndexLink"/>
                <w:rtl w:val="true"/>
              </w:rPr>
              <w:t xml:space="preserve">معناى </w:t>
            </w:r>
            <w:r>
              <w:rPr>
                <w:rStyle w:val="IndexLink"/>
                <w:rtl w:val="true"/>
              </w:rPr>
              <w:t>«</w:t>
            </w:r>
            <w:r>
              <w:rPr>
                <w:rStyle w:val="IndexLink"/>
                <w:rtl w:val="true"/>
              </w:rPr>
              <w:t>خليفه</w:t>
            </w:r>
            <w:r>
              <w:rPr>
                <w:rStyle w:val="IndexLink"/>
                <w:rtl w:val="true"/>
              </w:rPr>
              <w:t>»</w:t>
              <w:tab/>
            </w:r>
            <w:r>
              <w:rPr>
                <w:rStyle w:val="IndexLink"/>
              </w:rPr>
              <w:t>301</w:t>
            </w:r>
          </w:hyperlink>
        </w:p>
        <w:p>
          <w:pPr>
            <w:pStyle w:val="Contents4"/>
            <w:tabs>
              <w:tab w:val="clear" w:pos="8176"/>
              <w:tab w:val="right" w:pos="9026" w:leader="dot"/>
            </w:tabs>
            <w:rPr/>
          </w:pPr>
          <w:hyperlink w:anchor="__RefHeading___Toc6304004_73709187">
            <w:r>
              <w:rPr>
                <w:webHidden/>
                <w:rStyle w:val="IndexLink"/>
                <w:rtl w:val="true"/>
              </w:rPr>
              <w:t xml:space="preserve">معناى </w:t>
            </w:r>
            <w:r>
              <w:rPr>
                <w:rStyle w:val="IndexLink"/>
                <w:rtl w:val="true"/>
              </w:rPr>
              <w:t>«</w:t>
            </w:r>
            <w:r>
              <w:rPr>
                <w:rStyle w:val="IndexLink"/>
                <w:rtl w:val="true"/>
              </w:rPr>
              <w:t>حاكم</w:t>
            </w:r>
            <w:r>
              <w:rPr>
                <w:rStyle w:val="IndexLink"/>
                <w:rtl w:val="true"/>
              </w:rPr>
              <w:t>»</w:t>
              <w:tab/>
            </w:r>
            <w:r>
              <w:rPr>
                <w:rStyle w:val="IndexLink"/>
              </w:rPr>
              <w:t>301</w:t>
            </w:r>
          </w:hyperlink>
        </w:p>
        <w:p>
          <w:pPr>
            <w:pStyle w:val="Contents2"/>
            <w:tabs>
              <w:tab w:val="clear" w:pos="8743"/>
              <w:tab w:val="right" w:pos="9026" w:leader="dot"/>
            </w:tabs>
            <w:rPr/>
          </w:pPr>
          <w:hyperlink w:anchor="__RefHeading___Toc6304006_73709187">
            <w:r>
              <w:rPr>
                <w:webHidden/>
                <w:rStyle w:val="IndexLink"/>
                <w:rtl w:val="true"/>
              </w:rPr>
              <w:t>مبانی امامت</w:t>
            </w:r>
            <w:r>
              <w:rPr>
                <w:rStyle w:val="IndexLink"/>
                <w:rtl w:val="true"/>
              </w:rPr>
              <w:tab/>
            </w:r>
            <w:r>
              <w:rPr>
                <w:rStyle w:val="IndexLink"/>
              </w:rPr>
              <w:t>304</w:t>
            </w:r>
          </w:hyperlink>
        </w:p>
        <w:p>
          <w:pPr>
            <w:pStyle w:val="Contents2"/>
            <w:tabs>
              <w:tab w:val="clear" w:pos="8743"/>
              <w:tab w:val="right" w:pos="9026" w:leader="dot"/>
            </w:tabs>
            <w:rPr/>
          </w:pPr>
          <w:hyperlink w:anchor="__RefHeading___Toc6304008_73709187">
            <w:r>
              <w:rPr>
                <w:webHidden/>
                <w:rStyle w:val="IndexLink"/>
                <w:rtl w:val="true"/>
              </w:rPr>
              <w:t>امامت از اصول دین است</w:t>
            </w:r>
            <w:r>
              <w:rPr>
                <w:rStyle w:val="IndexLink"/>
                <w:rtl w:val="true"/>
              </w:rPr>
              <w:tab/>
            </w:r>
            <w:r>
              <w:rPr>
                <w:rStyle w:val="IndexLink"/>
              </w:rPr>
              <w:t>306</w:t>
            </w:r>
          </w:hyperlink>
        </w:p>
        <w:p>
          <w:pPr>
            <w:pStyle w:val="Contents3"/>
            <w:tabs>
              <w:tab w:val="clear" w:pos="8459"/>
              <w:tab w:val="right" w:pos="9026" w:leader="dot"/>
            </w:tabs>
            <w:rPr/>
          </w:pPr>
          <w:hyperlink w:anchor="__RefHeading___Toc6304010_73709187">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6304012_73709187">
            <w:r>
              <w:rPr>
                <w:webHidden/>
                <w:rStyle w:val="IndexLink"/>
                <w:rtl w:val="true"/>
              </w:rPr>
              <w:t>امامت از اصول دين است</w:t>
            </w:r>
            <w:r>
              <w:rPr>
                <w:rStyle w:val="IndexLink"/>
                <w:rtl w:val="true"/>
              </w:rPr>
              <w:tab/>
            </w:r>
            <w:r>
              <w:rPr>
                <w:rStyle w:val="IndexLink"/>
              </w:rPr>
              <w:t>308</w:t>
            </w:r>
          </w:hyperlink>
        </w:p>
        <w:p>
          <w:pPr>
            <w:pStyle w:val="Contents3"/>
            <w:tabs>
              <w:tab w:val="clear" w:pos="8459"/>
              <w:tab w:val="right" w:pos="9026" w:leader="dot"/>
            </w:tabs>
            <w:rPr/>
          </w:pPr>
          <w:hyperlink w:anchor="__RefHeading___Toc6304014_73709187">
            <w:r>
              <w:rPr>
                <w:webHidden/>
                <w:rStyle w:val="IndexLink"/>
                <w:rtl w:val="true"/>
              </w:rPr>
              <w:t>دلالت قرآن</w:t>
            </w:r>
            <w:r>
              <w:rPr>
                <w:rStyle w:val="IndexLink"/>
                <w:rtl w:val="true"/>
              </w:rPr>
              <w:tab/>
            </w:r>
            <w:r>
              <w:rPr>
                <w:rStyle w:val="IndexLink"/>
              </w:rPr>
              <w:t>308</w:t>
            </w:r>
          </w:hyperlink>
        </w:p>
        <w:p>
          <w:pPr>
            <w:pStyle w:val="Contents3"/>
            <w:tabs>
              <w:tab w:val="clear" w:pos="8459"/>
              <w:tab w:val="right" w:pos="9026" w:leader="dot"/>
            </w:tabs>
            <w:rPr/>
          </w:pPr>
          <w:hyperlink w:anchor="__RefHeading___Toc6304016_73709187">
            <w:r>
              <w:rPr>
                <w:webHidden/>
                <w:rStyle w:val="IndexLink"/>
                <w:rtl w:val="true"/>
              </w:rPr>
              <w:t>دلالت سنّت</w:t>
            </w:r>
            <w:r>
              <w:rPr>
                <w:rStyle w:val="IndexLink"/>
                <w:rtl w:val="true"/>
              </w:rPr>
              <w:tab/>
            </w:r>
            <w:r>
              <w:rPr>
                <w:rStyle w:val="IndexLink"/>
              </w:rPr>
              <w:t>309</w:t>
            </w:r>
          </w:hyperlink>
        </w:p>
        <w:p>
          <w:pPr>
            <w:pStyle w:val="Contents3"/>
            <w:tabs>
              <w:tab w:val="clear" w:pos="8459"/>
              <w:tab w:val="right" w:pos="9026" w:leader="dot"/>
            </w:tabs>
            <w:rPr/>
          </w:pPr>
          <w:hyperlink w:anchor="__RefHeading___Toc6304018_73709187">
            <w:r>
              <w:rPr>
                <w:webHidden/>
                <w:rStyle w:val="IndexLink"/>
                <w:rtl w:val="true"/>
              </w:rPr>
              <w:t xml:space="preserve">حديث </w:t>
            </w:r>
            <w:r>
              <w:rPr>
                <w:rStyle w:val="IndexLink"/>
                <w:rtl w:val="true"/>
              </w:rPr>
              <w:t>«</w:t>
            </w:r>
            <w:r>
              <w:rPr>
                <w:rStyle w:val="IndexLink"/>
                <w:rtl w:val="true"/>
              </w:rPr>
              <w:t>من مات ولم يعرف امام زمانه</w:t>
            </w:r>
            <w:r>
              <w:rPr>
                <w:rStyle w:val="IndexLink"/>
                <w:rtl w:val="true"/>
              </w:rPr>
              <w:t>...»</w:t>
              <w:tab/>
            </w:r>
            <w:r>
              <w:rPr>
                <w:rStyle w:val="IndexLink"/>
              </w:rPr>
              <w:t>309</w:t>
            </w:r>
          </w:hyperlink>
        </w:p>
        <w:p>
          <w:pPr>
            <w:pStyle w:val="Contents3"/>
            <w:tabs>
              <w:tab w:val="clear" w:pos="8459"/>
              <w:tab w:val="right" w:pos="9026" w:leader="dot"/>
            </w:tabs>
            <w:rPr/>
          </w:pPr>
          <w:hyperlink w:anchor="__RefHeading___Toc6304020_73709187">
            <w:r>
              <w:rPr>
                <w:webHidden/>
                <w:rStyle w:val="IndexLink"/>
                <w:rtl w:val="true"/>
              </w:rPr>
              <w:t>حديث ثقلين</w:t>
            </w:r>
            <w:r>
              <w:rPr>
                <w:rStyle w:val="IndexLink"/>
                <w:rtl w:val="true"/>
              </w:rPr>
              <w:tab/>
            </w:r>
            <w:r>
              <w:rPr>
                <w:rStyle w:val="IndexLink"/>
              </w:rPr>
              <w:t>312</w:t>
            </w:r>
          </w:hyperlink>
        </w:p>
        <w:p>
          <w:pPr>
            <w:pStyle w:val="Contents3"/>
            <w:tabs>
              <w:tab w:val="clear" w:pos="8459"/>
              <w:tab w:val="right" w:pos="9026" w:leader="dot"/>
            </w:tabs>
            <w:rPr/>
          </w:pPr>
          <w:hyperlink w:anchor="__RefHeading___Toc6304022_73709187">
            <w:r>
              <w:rPr>
                <w:webHidden/>
                <w:rStyle w:val="IndexLink"/>
                <w:rtl w:val="true"/>
              </w:rPr>
              <w:t>سند و دلالت حديث ثقلين</w:t>
            </w:r>
            <w:r>
              <w:rPr>
                <w:rStyle w:val="IndexLink"/>
                <w:rtl w:val="true"/>
              </w:rPr>
              <w:tab/>
            </w:r>
            <w:r>
              <w:rPr>
                <w:rStyle w:val="IndexLink"/>
              </w:rPr>
              <w:t>315</w:t>
            </w:r>
          </w:hyperlink>
        </w:p>
        <w:p>
          <w:pPr>
            <w:pStyle w:val="Contents3"/>
            <w:tabs>
              <w:tab w:val="clear" w:pos="8459"/>
              <w:tab w:val="right" w:pos="9026" w:leader="dot"/>
            </w:tabs>
            <w:rPr/>
          </w:pPr>
          <w:hyperlink w:anchor="__RefHeading___Toc6304024_73709187">
            <w:r>
              <w:rPr>
                <w:webHidden/>
                <w:rStyle w:val="IndexLink"/>
                <w:rtl w:val="true"/>
              </w:rPr>
              <w:t>معارضات و مناقشات در سند و دلالت حديث ثقلين</w:t>
            </w:r>
            <w:r>
              <w:rPr>
                <w:rStyle w:val="IndexLink"/>
                <w:rtl w:val="true"/>
              </w:rPr>
              <w:tab/>
            </w:r>
            <w:r>
              <w:rPr>
                <w:rStyle w:val="IndexLink"/>
              </w:rPr>
              <w:t>315</w:t>
            </w:r>
          </w:hyperlink>
        </w:p>
        <w:p>
          <w:pPr>
            <w:pStyle w:val="Contents3"/>
            <w:tabs>
              <w:tab w:val="clear" w:pos="8459"/>
              <w:tab w:val="right" w:pos="9026" w:leader="dot"/>
            </w:tabs>
            <w:rPr/>
          </w:pPr>
          <w:hyperlink w:anchor="__RefHeading___Toc6304026_73709187">
            <w:r>
              <w:rPr>
                <w:webHidden/>
                <w:rStyle w:val="IndexLink"/>
                <w:rtl w:val="true"/>
              </w:rPr>
              <w:t>جعل احاديث معارض با حديث ثقلين</w:t>
            </w:r>
            <w:r>
              <w:rPr>
                <w:rStyle w:val="IndexLink"/>
                <w:rtl w:val="true"/>
              </w:rPr>
              <w:tab/>
            </w:r>
            <w:r>
              <w:rPr>
                <w:rStyle w:val="IndexLink"/>
              </w:rPr>
              <w:t>318</w:t>
            </w:r>
          </w:hyperlink>
        </w:p>
        <w:p>
          <w:pPr>
            <w:pStyle w:val="Contents3"/>
            <w:tabs>
              <w:tab w:val="clear" w:pos="8459"/>
              <w:tab w:val="right" w:pos="9026" w:leader="dot"/>
            </w:tabs>
            <w:rPr/>
          </w:pPr>
          <w:hyperlink w:anchor="__RefHeading___Toc6304028_73709187">
            <w:r>
              <w:rPr>
                <w:webHidden/>
                <w:rStyle w:val="IndexLink"/>
                <w:rtl w:val="true"/>
              </w:rPr>
              <w:t>حديث سفينه</w:t>
            </w:r>
            <w:r>
              <w:rPr>
                <w:rStyle w:val="IndexLink"/>
                <w:rtl w:val="true"/>
              </w:rPr>
              <w:tab/>
            </w:r>
            <w:r>
              <w:rPr>
                <w:rStyle w:val="IndexLink"/>
              </w:rPr>
              <w:t>326</w:t>
            </w:r>
          </w:hyperlink>
        </w:p>
        <w:p>
          <w:pPr>
            <w:pStyle w:val="Contents3"/>
            <w:tabs>
              <w:tab w:val="clear" w:pos="8459"/>
              <w:tab w:val="right" w:pos="9026" w:leader="dot"/>
            </w:tabs>
            <w:rPr/>
          </w:pPr>
          <w:hyperlink w:anchor="__RefHeading___Toc6304030_73709187">
            <w:r>
              <w:rPr>
                <w:webHidden/>
                <w:rStyle w:val="IndexLink"/>
                <w:rtl w:val="true"/>
              </w:rPr>
              <w:t>تأويل حديث توسط فخر رازى</w:t>
            </w:r>
            <w:r>
              <w:rPr>
                <w:rStyle w:val="IndexLink"/>
                <w:rtl w:val="true"/>
              </w:rPr>
              <w:t>:</w:t>
              <w:tab/>
            </w:r>
            <w:r>
              <w:rPr>
                <w:rStyle w:val="IndexLink"/>
              </w:rPr>
              <w:t>333</w:t>
            </w:r>
          </w:hyperlink>
        </w:p>
        <w:p>
          <w:pPr>
            <w:pStyle w:val="Contents3"/>
            <w:tabs>
              <w:tab w:val="clear" w:pos="8459"/>
              <w:tab w:val="right" w:pos="9026" w:leader="dot"/>
            </w:tabs>
            <w:rPr/>
          </w:pPr>
          <w:hyperlink w:anchor="__RefHeading___Toc6304032_73709187">
            <w:r>
              <w:rPr>
                <w:webHidden/>
                <w:rStyle w:val="IndexLink"/>
                <w:rtl w:val="true"/>
              </w:rPr>
              <w:t>حديث چهارم</w:t>
            </w:r>
            <w:r>
              <w:rPr>
                <w:rStyle w:val="IndexLink"/>
                <w:rtl w:val="true"/>
              </w:rPr>
              <w:tab/>
            </w:r>
            <w:r>
              <w:rPr>
                <w:rStyle w:val="IndexLink"/>
              </w:rPr>
              <w:t>335</w:t>
            </w:r>
          </w:hyperlink>
        </w:p>
        <w:p>
          <w:pPr>
            <w:pStyle w:val="Contents3"/>
            <w:tabs>
              <w:tab w:val="clear" w:pos="8459"/>
              <w:tab w:val="right" w:pos="9026" w:leader="dot"/>
            </w:tabs>
            <w:rPr/>
          </w:pPr>
          <w:hyperlink w:anchor="__RefHeading___Toc6304034_73709187">
            <w:r>
              <w:rPr>
                <w:webHidden/>
                <w:rStyle w:val="IndexLink"/>
                <w:rtl w:val="true"/>
              </w:rPr>
              <w:t>عمل صحابه</w:t>
            </w:r>
            <w:r>
              <w:rPr>
                <w:rStyle w:val="IndexLink"/>
                <w:rtl w:val="true"/>
              </w:rPr>
              <w:tab/>
            </w:r>
            <w:r>
              <w:rPr>
                <w:rStyle w:val="IndexLink"/>
              </w:rPr>
              <w:t>337</w:t>
            </w:r>
          </w:hyperlink>
        </w:p>
        <w:p>
          <w:pPr>
            <w:pStyle w:val="Contents3"/>
            <w:tabs>
              <w:tab w:val="clear" w:pos="8459"/>
              <w:tab w:val="right" w:pos="9026" w:leader="dot"/>
            </w:tabs>
            <w:rPr/>
          </w:pPr>
          <w:hyperlink w:anchor="__RefHeading___Toc6304036_73709187">
            <w:r>
              <w:rPr>
                <w:webHidden/>
                <w:rStyle w:val="IndexLink"/>
                <w:rtl w:val="true"/>
              </w:rPr>
              <w:t>از نظر اهل سنّت، امامت از فروع دين است</w:t>
            </w:r>
            <w:r>
              <w:rPr>
                <w:rStyle w:val="IndexLink"/>
                <w:rtl w:val="true"/>
              </w:rPr>
              <w:tab/>
            </w:r>
            <w:r>
              <w:rPr>
                <w:rStyle w:val="IndexLink"/>
              </w:rPr>
              <w:t>337</w:t>
            </w:r>
          </w:hyperlink>
        </w:p>
        <w:p>
          <w:pPr>
            <w:pStyle w:val="Contents3"/>
            <w:tabs>
              <w:tab w:val="clear" w:pos="8459"/>
              <w:tab w:val="right" w:pos="9026" w:leader="dot"/>
            </w:tabs>
            <w:rPr/>
          </w:pPr>
          <w:hyperlink w:anchor="__RefHeading___Toc6304038_73709187">
            <w:r>
              <w:rPr>
                <w:webHidden/>
                <w:rStyle w:val="IndexLink"/>
                <w:rtl w:val="true"/>
              </w:rPr>
              <w:t>نظر قاضى بيضاوى و نقد آن</w:t>
            </w:r>
            <w:r>
              <w:rPr>
                <w:rStyle w:val="IndexLink"/>
                <w:rtl w:val="true"/>
              </w:rPr>
              <w:tab/>
            </w:r>
            <w:r>
              <w:rPr>
                <w:rStyle w:val="IndexLink"/>
              </w:rPr>
              <w:t>338</w:t>
            </w:r>
          </w:hyperlink>
        </w:p>
        <w:p>
          <w:pPr>
            <w:pStyle w:val="Contents3"/>
            <w:tabs>
              <w:tab w:val="clear" w:pos="8459"/>
              <w:tab w:val="right" w:pos="9026" w:leader="dot"/>
            </w:tabs>
            <w:rPr/>
          </w:pPr>
          <w:hyperlink w:anchor="__RefHeading___Toc6304040_73709187">
            <w:r>
              <w:rPr>
                <w:webHidden/>
                <w:rStyle w:val="IndexLink"/>
                <w:rtl w:val="true"/>
              </w:rPr>
              <w:t>وجود نصوص متواتر بر خلافت اميرالمؤمنين</w:t>
            </w:r>
            <w:r>
              <w:rPr>
                <w:rStyle w:val="IndexLink"/>
                <w:rtl w:val="true"/>
              </w:rPr>
              <w:tab/>
            </w:r>
            <w:r>
              <w:rPr>
                <w:rStyle w:val="IndexLink"/>
              </w:rPr>
              <w:t>340</w:t>
            </w:r>
          </w:hyperlink>
        </w:p>
        <w:p>
          <w:pPr>
            <w:pStyle w:val="Contents3"/>
            <w:tabs>
              <w:tab w:val="clear" w:pos="8459"/>
              <w:tab w:val="right" w:pos="9026" w:leader="dot"/>
            </w:tabs>
            <w:rPr/>
          </w:pPr>
          <w:hyperlink w:anchor="__RefHeading___Toc6304042_73709187">
            <w:r>
              <w:rPr>
                <w:webHidden/>
                <w:rStyle w:val="IndexLink"/>
                <w:rtl w:val="true"/>
              </w:rPr>
              <w:t>دلالت اخبار فراوان بر امامت اميرالمؤمنين</w:t>
            </w:r>
            <w:r>
              <w:rPr>
                <w:rStyle w:val="IndexLink"/>
                <w:rtl w:val="true"/>
              </w:rPr>
              <w:tab/>
            </w:r>
            <w:r>
              <w:rPr>
                <w:rStyle w:val="IndexLink"/>
              </w:rPr>
              <w:t>341</w:t>
            </w:r>
          </w:hyperlink>
        </w:p>
        <w:p>
          <w:pPr>
            <w:pStyle w:val="Contents3"/>
            <w:tabs>
              <w:tab w:val="clear" w:pos="8459"/>
              <w:tab w:val="right" w:pos="9026" w:leader="dot"/>
            </w:tabs>
            <w:rPr/>
          </w:pPr>
          <w:hyperlink w:anchor="__RefHeading___Toc6304044_73709187">
            <w:r>
              <w:rPr>
                <w:webHidden/>
                <w:rStyle w:val="IndexLink"/>
                <w:rtl w:val="true"/>
              </w:rPr>
              <w:t>موانع فراوان در راه نقل ادلّه امامت اميرالمؤمنين</w:t>
            </w:r>
            <w:r>
              <w:rPr>
                <w:rStyle w:val="IndexLink"/>
                <w:rtl w:val="true"/>
              </w:rPr>
              <w:tab/>
            </w:r>
            <w:r>
              <w:rPr>
                <w:rStyle w:val="IndexLink"/>
              </w:rPr>
              <w:t>341</w:t>
            </w:r>
          </w:hyperlink>
        </w:p>
        <w:p>
          <w:pPr>
            <w:pStyle w:val="Contents3"/>
            <w:tabs>
              <w:tab w:val="clear" w:pos="8459"/>
              <w:tab w:val="right" w:pos="9026" w:leader="dot"/>
            </w:tabs>
            <w:rPr/>
          </w:pPr>
          <w:hyperlink w:anchor="__RefHeading___Toc6304046_73709187">
            <w:r>
              <w:rPr>
                <w:webHidden/>
                <w:rStyle w:val="IndexLink"/>
                <w:rtl w:val="true"/>
              </w:rPr>
              <w:t>تغيير و تحريف نقل‏هاى متقدّمان</w:t>
            </w:r>
            <w:r>
              <w:rPr>
                <w:rStyle w:val="IndexLink"/>
                <w:rtl w:val="true"/>
              </w:rPr>
              <w:tab/>
            </w:r>
            <w:r>
              <w:rPr>
                <w:rStyle w:val="IndexLink"/>
              </w:rPr>
              <w:t>342</w:t>
            </w:r>
          </w:hyperlink>
        </w:p>
        <w:p>
          <w:pPr>
            <w:pStyle w:val="Contents3"/>
            <w:tabs>
              <w:tab w:val="clear" w:pos="8459"/>
              <w:tab w:val="right" w:pos="9026" w:leader="dot"/>
            </w:tabs>
            <w:rPr/>
          </w:pPr>
          <w:hyperlink w:anchor="__RefHeading___Toc6304048_73709187">
            <w:r>
              <w:rPr>
                <w:webHidden/>
                <w:rStyle w:val="IndexLink"/>
                <w:rtl w:val="true"/>
              </w:rPr>
              <w:t>شواهدى بر عدم انگيزه نقل ادلّه امامت اميرالمؤمنين</w:t>
            </w:r>
            <w:r>
              <w:rPr>
                <w:rStyle w:val="IndexLink"/>
                <w:rtl w:val="true"/>
              </w:rPr>
              <w:tab/>
            </w:r>
            <w:r>
              <w:rPr>
                <w:rStyle w:val="IndexLink"/>
              </w:rPr>
              <w:t>345</w:t>
            </w:r>
          </w:hyperlink>
        </w:p>
        <w:p>
          <w:pPr>
            <w:pStyle w:val="Contents4"/>
            <w:tabs>
              <w:tab w:val="clear" w:pos="8176"/>
              <w:tab w:val="right" w:pos="9026" w:leader="dot"/>
            </w:tabs>
            <w:rPr/>
          </w:pPr>
          <w:hyperlink w:anchor="__RefHeading___Toc6304050_73709187">
            <w:r>
              <w:rPr>
                <w:webHidden/>
                <w:rStyle w:val="IndexLink"/>
                <w:rtl w:val="true"/>
              </w:rPr>
              <w:t>الف</w:t>
            </w:r>
            <w:r>
              <w:rPr>
                <w:rStyle w:val="IndexLink"/>
                <w:rtl w:val="true"/>
              </w:rPr>
              <w:t xml:space="preserve">) </w:t>
            </w:r>
            <w:r>
              <w:rPr>
                <w:rStyle w:val="IndexLink"/>
                <w:rtl w:val="true"/>
              </w:rPr>
              <w:t>دشمنى بريدة و خالد با اميرالمؤمنين</w:t>
            </w:r>
            <w:r>
              <w:rPr>
                <w:rStyle w:val="IndexLink"/>
                <w:rtl w:val="true"/>
              </w:rPr>
              <w:tab/>
            </w:r>
            <w:r>
              <w:rPr>
                <w:rStyle w:val="IndexLink"/>
              </w:rPr>
              <w:t>345</w:t>
            </w:r>
          </w:hyperlink>
        </w:p>
        <w:p>
          <w:pPr>
            <w:pStyle w:val="Contents4"/>
            <w:tabs>
              <w:tab w:val="clear" w:pos="8176"/>
              <w:tab w:val="right" w:pos="9026" w:leader="dot"/>
            </w:tabs>
            <w:rPr/>
          </w:pPr>
          <w:hyperlink w:anchor="__RefHeading___Toc6304052_73709187">
            <w:r>
              <w:rPr>
                <w:webHidden/>
                <w:rStyle w:val="IndexLink"/>
                <w:rtl w:val="true"/>
              </w:rPr>
              <w:t>ب</w:t>
            </w:r>
            <w:r>
              <w:rPr>
                <w:rStyle w:val="IndexLink"/>
                <w:rtl w:val="true"/>
              </w:rPr>
              <w:t xml:space="preserve">) </w:t>
            </w:r>
            <w:r>
              <w:rPr>
                <w:rStyle w:val="IndexLink"/>
                <w:rtl w:val="true"/>
              </w:rPr>
              <w:t>فراگير بودن دشمنى با اميرالمؤمنين ميان مسلمان‏نماها</w:t>
            </w:r>
            <w:r>
              <w:rPr>
                <w:rStyle w:val="IndexLink"/>
                <w:rtl w:val="true"/>
              </w:rPr>
              <w:tab/>
            </w:r>
            <w:r>
              <w:rPr>
                <w:rStyle w:val="IndexLink"/>
              </w:rPr>
              <w:t>347</w:t>
            </w:r>
          </w:hyperlink>
        </w:p>
        <w:p>
          <w:pPr>
            <w:pStyle w:val="Contents4"/>
            <w:tabs>
              <w:tab w:val="clear" w:pos="8176"/>
              <w:tab w:val="right" w:pos="9026" w:leader="dot"/>
            </w:tabs>
            <w:rPr/>
          </w:pPr>
          <w:hyperlink w:anchor="__RefHeading___Toc6304054_73709187">
            <w:r>
              <w:rPr>
                <w:webHidden/>
                <w:rStyle w:val="IndexLink"/>
                <w:rtl w:val="true"/>
              </w:rPr>
              <w:t>ج</w:t>
            </w:r>
            <w:r>
              <w:rPr>
                <w:rStyle w:val="IndexLink"/>
                <w:rtl w:val="true"/>
              </w:rPr>
              <w:t xml:space="preserve">) </w:t>
            </w:r>
            <w:r>
              <w:rPr>
                <w:rStyle w:val="IndexLink"/>
                <w:rtl w:val="true"/>
              </w:rPr>
              <w:t>عدم نقل كامل خطبه غدير</w:t>
            </w:r>
            <w:r>
              <w:rPr>
                <w:rStyle w:val="IndexLink"/>
                <w:rtl w:val="true"/>
              </w:rPr>
              <w:tab/>
            </w:r>
            <w:r>
              <w:rPr>
                <w:rStyle w:val="IndexLink"/>
              </w:rPr>
              <w:t>349</w:t>
            </w:r>
          </w:hyperlink>
        </w:p>
        <w:p>
          <w:pPr>
            <w:pStyle w:val="Contents4"/>
            <w:tabs>
              <w:tab w:val="clear" w:pos="8176"/>
              <w:tab w:val="right" w:pos="9026" w:leader="dot"/>
            </w:tabs>
            <w:rPr/>
          </w:pPr>
          <w:hyperlink w:anchor="__RefHeading___Toc6304056_73709187">
            <w:r>
              <w:rPr>
                <w:webHidden/>
                <w:rStyle w:val="IndexLink"/>
                <w:rtl w:val="true"/>
              </w:rPr>
              <w:t>د</w:t>
            </w:r>
            <w:r>
              <w:rPr>
                <w:rStyle w:val="IndexLink"/>
                <w:rtl w:val="true"/>
              </w:rPr>
              <w:t xml:space="preserve">) </w:t>
            </w:r>
            <w:r>
              <w:rPr>
                <w:rStyle w:val="IndexLink"/>
                <w:rtl w:val="true"/>
              </w:rPr>
              <w:t>اباى عدّه‏اى از بردن نام اميرالمؤمنين</w:t>
            </w:r>
            <w:r>
              <w:rPr>
                <w:rStyle w:val="IndexLink"/>
                <w:rtl w:val="true"/>
              </w:rPr>
              <w:tab/>
            </w:r>
            <w:r>
              <w:rPr>
                <w:rStyle w:val="IndexLink"/>
              </w:rPr>
              <w:t>351</w:t>
            </w:r>
          </w:hyperlink>
        </w:p>
        <w:p>
          <w:pPr>
            <w:pStyle w:val="Contents4"/>
            <w:tabs>
              <w:tab w:val="clear" w:pos="8176"/>
              <w:tab w:val="right" w:pos="9026" w:leader="dot"/>
            </w:tabs>
            <w:rPr/>
          </w:pPr>
          <w:hyperlink w:anchor="__RefHeading___Toc6304058_73709187">
            <w:r>
              <w:rPr>
                <w:webHidden/>
                <w:rStyle w:val="IndexLink"/>
                <w:rtl w:val="true"/>
              </w:rPr>
              <w:t>هـ</w:t>
            </w:r>
            <w:r>
              <w:rPr>
                <w:rStyle w:val="IndexLink"/>
                <w:rtl w:val="true"/>
              </w:rPr>
              <w:t xml:space="preserve">) </w:t>
            </w:r>
            <w:r>
              <w:rPr>
                <w:rStyle w:val="IndexLink"/>
                <w:rtl w:val="true"/>
              </w:rPr>
              <w:t>ناديده گرفتن وصيت‏هاى رسول خدا درباره اميرالمؤمنين</w:t>
            </w:r>
            <w:r>
              <w:rPr>
                <w:rStyle w:val="IndexLink"/>
                <w:rtl w:val="true"/>
              </w:rPr>
              <w:tab/>
            </w:r>
            <w:r>
              <w:rPr>
                <w:rStyle w:val="IndexLink"/>
              </w:rPr>
              <w:t>352</w:t>
            </w:r>
          </w:hyperlink>
        </w:p>
        <w:p>
          <w:pPr>
            <w:pStyle w:val="Contents4"/>
            <w:tabs>
              <w:tab w:val="clear" w:pos="8176"/>
              <w:tab w:val="right" w:pos="9026" w:leader="dot"/>
            </w:tabs>
            <w:rPr/>
          </w:pPr>
          <w:hyperlink w:anchor="__RefHeading___Toc6304060_73709187">
            <w:r>
              <w:rPr>
                <w:webHidden/>
                <w:rStyle w:val="IndexLink"/>
                <w:rtl w:val="true"/>
              </w:rPr>
              <w:t>و</w:t>
            </w:r>
            <w:r>
              <w:rPr>
                <w:rStyle w:val="IndexLink"/>
                <w:rtl w:val="true"/>
              </w:rPr>
              <w:t xml:space="preserve">) </w:t>
            </w:r>
            <w:r>
              <w:rPr>
                <w:rStyle w:val="IndexLink"/>
                <w:rtl w:val="true"/>
              </w:rPr>
              <w:t>ردّ استنصارهاى حضرت زهرا در دفاع از ولايت اميرالمؤمنين</w:t>
            </w:r>
            <w:r>
              <w:rPr>
                <w:rStyle w:val="IndexLink"/>
                <w:rtl w:val="true"/>
              </w:rPr>
              <w:tab/>
            </w:r>
            <w:r>
              <w:rPr>
                <w:rStyle w:val="IndexLink"/>
              </w:rPr>
              <w:t>353</w:t>
            </w:r>
          </w:hyperlink>
        </w:p>
        <w:p>
          <w:pPr>
            <w:pStyle w:val="Contents4"/>
            <w:tabs>
              <w:tab w:val="clear" w:pos="8176"/>
              <w:tab w:val="right" w:pos="9026" w:leader="dot"/>
            </w:tabs>
            <w:rPr/>
          </w:pPr>
          <w:hyperlink w:anchor="__RefHeading___Toc6304062_73709187">
            <w:r>
              <w:rPr>
                <w:webHidden/>
                <w:rStyle w:val="IndexLink"/>
                <w:rtl w:val="true"/>
              </w:rPr>
              <w:t>ز</w:t>
            </w:r>
            <w:r>
              <w:rPr>
                <w:rStyle w:val="IndexLink"/>
                <w:rtl w:val="true"/>
              </w:rPr>
              <w:t xml:space="preserve">) </w:t>
            </w:r>
            <w:r>
              <w:rPr>
                <w:rStyle w:val="IndexLink"/>
                <w:rtl w:val="true"/>
              </w:rPr>
              <w:t>تهديد اميرالمؤمنين براى اخذ بيعت</w:t>
            </w:r>
            <w:r>
              <w:rPr>
                <w:rStyle w:val="IndexLink"/>
                <w:rtl w:val="true"/>
              </w:rPr>
              <w:tab/>
            </w:r>
            <w:r>
              <w:rPr>
                <w:rStyle w:val="IndexLink"/>
              </w:rPr>
              <w:t>354</w:t>
            </w:r>
          </w:hyperlink>
        </w:p>
        <w:p>
          <w:pPr>
            <w:pStyle w:val="Contents4"/>
            <w:tabs>
              <w:tab w:val="clear" w:pos="8176"/>
              <w:tab w:val="right" w:pos="9026" w:leader="dot"/>
            </w:tabs>
            <w:rPr/>
          </w:pPr>
          <w:hyperlink w:anchor="__RefHeading___Toc6304064_73709187">
            <w:r>
              <w:rPr>
                <w:webHidden/>
                <w:rStyle w:val="IndexLink"/>
                <w:rtl w:val="true"/>
              </w:rPr>
              <w:t>ح</w:t>
            </w:r>
            <w:r>
              <w:rPr>
                <w:rStyle w:val="IndexLink"/>
                <w:rtl w:val="true"/>
              </w:rPr>
              <w:t xml:space="preserve">) </w:t>
            </w:r>
            <w:r>
              <w:rPr>
                <w:rStyle w:val="IndexLink"/>
                <w:rtl w:val="true"/>
              </w:rPr>
              <w:t>سركوب مدافعان اميرالمؤمنين</w:t>
            </w:r>
            <w:r>
              <w:rPr>
                <w:rStyle w:val="IndexLink"/>
                <w:rtl w:val="true"/>
              </w:rPr>
              <w:tab/>
            </w:r>
            <w:r>
              <w:rPr>
                <w:rStyle w:val="IndexLink"/>
              </w:rPr>
              <w:t>356</w:t>
            </w:r>
          </w:hyperlink>
        </w:p>
        <w:p>
          <w:pPr>
            <w:pStyle w:val="Contents2"/>
            <w:tabs>
              <w:tab w:val="clear" w:pos="8743"/>
              <w:tab w:val="right" w:pos="9026" w:leader="dot"/>
            </w:tabs>
            <w:rPr/>
          </w:pPr>
          <w:hyperlink w:anchor="__RefHeading___Toc6304066_73709187">
            <w:r>
              <w:rPr>
                <w:webHidden/>
                <w:rStyle w:val="IndexLink"/>
                <w:rtl w:val="true"/>
              </w:rPr>
              <w:t>وجوب نصب امام</w:t>
            </w:r>
            <w:r>
              <w:rPr>
                <w:rStyle w:val="IndexLink"/>
                <w:rtl w:val="true"/>
              </w:rPr>
              <w:tab/>
            </w:r>
            <w:r>
              <w:rPr>
                <w:rStyle w:val="IndexLink"/>
              </w:rPr>
              <w:t>360</w:t>
            </w:r>
          </w:hyperlink>
        </w:p>
        <w:p>
          <w:pPr>
            <w:pStyle w:val="Contents3"/>
            <w:tabs>
              <w:tab w:val="clear" w:pos="8459"/>
              <w:tab w:val="right" w:pos="9026" w:leader="dot"/>
            </w:tabs>
            <w:rPr/>
          </w:pPr>
          <w:hyperlink w:anchor="__RefHeading___Toc6304068_73709187">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6304070_73709187">
            <w:r>
              <w:rPr>
                <w:webHidden/>
                <w:rStyle w:val="IndexLink"/>
                <w:rtl w:val="true"/>
              </w:rPr>
              <w:t>وجوب نصب امام</w:t>
            </w:r>
            <w:r>
              <w:rPr>
                <w:rStyle w:val="IndexLink"/>
                <w:rtl w:val="true"/>
              </w:rPr>
              <w:tab/>
            </w:r>
            <w:r>
              <w:rPr>
                <w:rStyle w:val="IndexLink"/>
              </w:rPr>
              <w:t>362</w:t>
            </w:r>
          </w:hyperlink>
        </w:p>
        <w:p>
          <w:pPr>
            <w:pStyle w:val="Contents3"/>
            <w:tabs>
              <w:tab w:val="clear" w:pos="8459"/>
              <w:tab w:val="right" w:pos="9026" w:leader="dot"/>
            </w:tabs>
            <w:rPr/>
          </w:pPr>
          <w:hyperlink w:anchor="__RefHeading___Toc6304072_73709187">
            <w:r>
              <w:rPr>
                <w:webHidden/>
                <w:rStyle w:val="IndexLink"/>
                <w:rtl w:val="true"/>
              </w:rPr>
              <w:t>عقيده اهل سنّت در نصب امام</w:t>
            </w:r>
            <w:r>
              <w:rPr>
                <w:rStyle w:val="IndexLink"/>
                <w:rtl w:val="true"/>
              </w:rPr>
              <w:tab/>
            </w:r>
            <w:r>
              <w:rPr>
                <w:rStyle w:val="IndexLink"/>
              </w:rPr>
              <w:t>365</w:t>
            </w:r>
          </w:hyperlink>
        </w:p>
        <w:p>
          <w:pPr>
            <w:pStyle w:val="Contents3"/>
            <w:tabs>
              <w:tab w:val="clear" w:pos="8459"/>
              <w:tab w:val="right" w:pos="9026" w:leader="dot"/>
            </w:tabs>
            <w:rPr/>
          </w:pPr>
          <w:hyperlink w:anchor="__RefHeading___Toc6304074_73709187">
            <w:r>
              <w:rPr>
                <w:webHidden/>
                <w:rStyle w:val="IndexLink"/>
                <w:rtl w:val="true"/>
              </w:rPr>
              <w:t>ادلّه اهل سنّت بر ادعاى خود</w:t>
            </w:r>
            <w:r>
              <w:rPr>
                <w:rStyle w:val="IndexLink"/>
                <w:rtl w:val="true"/>
              </w:rPr>
              <w:tab/>
            </w:r>
            <w:r>
              <w:rPr>
                <w:rStyle w:val="IndexLink"/>
              </w:rPr>
              <w:t>367</w:t>
            </w:r>
          </w:hyperlink>
        </w:p>
        <w:p>
          <w:pPr>
            <w:pStyle w:val="Contents4"/>
            <w:tabs>
              <w:tab w:val="clear" w:pos="8176"/>
              <w:tab w:val="right" w:pos="9026" w:leader="dot"/>
            </w:tabs>
            <w:rPr/>
          </w:pPr>
          <w:hyperlink w:anchor="__RefHeading___Toc6304076_73709187">
            <w:r>
              <w:rPr>
                <w:webHidden/>
                <w:rStyle w:val="IndexLink"/>
              </w:rPr>
              <w:t>1</w:t>
            </w:r>
            <w:r>
              <w:rPr>
                <w:rStyle w:val="IndexLink"/>
                <w:rtl w:val="true"/>
              </w:rPr>
              <w:t xml:space="preserve"> . </w:t>
            </w:r>
            <w:r>
              <w:rPr>
                <w:rStyle w:val="IndexLink"/>
                <w:rtl w:val="true"/>
              </w:rPr>
              <w:t>اجماع صحابه</w:t>
            </w:r>
            <w:r>
              <w:rPr>
                <w:rStyle w:val="IndexLink"/>
                <w:rtl w:val="true"/>
              </w:rPr>
              <w:tab/>
            </w:r>
            <w:r>
              <w:rPr>
                <w:rStyle w:val="IndexLink"/>
              </w:rPr>
              <w:t>367</w:t>
            </w:r>
          </w:hyperlink>
        </w:p>
        <w:p>
          <w:pPr>
            <w:pStyle w:val="Contents5"/>
            <w:tabs>
              <w:tab w:val="clear" w:pos="7892"/>
              <w:tab w:val="right" w:pos="9026" w:leader="dot"/>
            </w:tabs>
            <w:rPr/>
          </w:pPr>
          <w:hyperlink w:anchor="__RefHeading___Toc6304078_73709187">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6304080_73709187">
            <w:r>
              <w:rPr>
                <w:webHidden/>
                <w:rStyle w:val="IndexLink"/>
                <w:rtl w:val="true"/>
              </w:rPr>
              <w:t>الوجوب وجوه</w:t>
            </w:r>
            <w:r>
              <w:rPr>
                <w:rStyle w:val="IndexLink"/>
                <w:rtl w:val="true"/>
              </w:rPr>
              <w:t>:</w:t>
              <w:tab/>
            </w:r>
            <w:r>
              <w:rPr>
                <w:rStyle w:val="IndexLink"/>
              </w:rPr>
              <w:t>369</w:t>
            </w:r>
          </w:hyperlink>
        </w:p>
        <w:p>
          <w:pPr>
            <w:pStyle w:val="Contents5"/>
            <w:tabs>
              <w:tab w:val="clear" w:pos="7892"/>
              <w:tab w:val="right" w:pos="9026" w:leader="dot"/>
            </w:tabs>
            <w:rPr/>
          </w:pPr>
          <w:hyperlink w:anchor="__RefHeading___Toc6304082_73709187">
            <w:r>
              <w:rPr>
                <w:webHidden/>
                <w:rStyle w:val="IndexLink"/>
                <w:rtl w:val="true"/>
              </w:rPr>
              <w:t>نقد و بررسى</w:t>
            </w:r>
            <w:r>
              <w:rPr>
                <w:rStyle w:val="IndexLink"/>
                <w:rtl w:val="true"/>
              </w:rPr>
              <w:tab/>
            </w:r>
            <w:r>
              <w:rPr>
                <w:rStyle w:val="IndexLink"/>
              </w:rPr>
              <w:t>371</w:t>
            </w:r>
          </w:hyperlink>
        </w:p>
        <w:p>
          <w:pPr>
            <w:pStyle w:val="Contents4"/>
            <w:tabs>
              <w:tab w:val="clear" w:pos="8176"/>
              <w:tab w:val="right" w:pos="9026" w:leader="dot"/>
            </w:tabs>
            <w:rPr/>
          </w:pPr>
          <w:hyperlink w:anchor="__RefHeading___Toc6304084_73709187">
            <w:r>
              <w:rPr>
                <w:webHidden/>
                <w:rStyle w:val="IndexLink"/>
              </w:rPr>
              <w:t>2</w:t>
            </w:r>
            <w:r>
              <w:rPr>
                <w:rStyle w:val="IndexLink"/>
                <w:rtl w:val="true"/>
              </w:rPr>
              <w:t xml:space="preserve"> . </w:t>
            </w:r>
            <w:r>
              <w:rPr>
                <w:rStyle w:val="IndexLink"/>
                <w:rtl w:val="true"/>
              </w:rPr>
              <w:t>تحقّق بخشيدن به احكام الاهى</w:t>
            </w:r>
            <w:r>
              <w:rPr>
                <w:rStyle w:val="IndexLink"/>
                <w:rtl w:val="true"/>
              </w:rPr>
              <w:tab/>
            </w:r>
            <w:r>
              <w:rPr>
                <w:rStyle w:val="IndexLink"/>
              </w:rPr>
              <w:t>374</w:t>
            </w:r>
          </w:hyperlink>
        </w:p>
        <w:p>
          <w:pPr>
            <w:pStyle w:val="Contents5"/>
            <w:tabs>
              <w:tab w:val="clear" w:pos="7892"/>
              <w:tab w:val="right" w:pos="9026" w:leader="dot"/>
            </w:tabs>
            <w:rPr/>
          </w:pPr>
          <w:hyperlink w:anchor="__RefHeading___Toc6304086_7370918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6304088_73709187">
            <w:r>
              <w:rPr>
                <w:webHidden/>
                <w:rStyle w:val="IndexLink"/>
                <w:rtl w:val="true"/>
              </w:rPr>
              <w:t>نقد و بررسى</w:t>
            </w:r>
            <w:r>
              <w:rPr>
                <w:rStyle w:val="IndexLink"/>
                <w:rtl w:val="true"/>
              </w:rPr>
              <w:tab/>
            </w:r>
            <w:r>
              <w:rPr>
                <w:rStyle w:val="IndexLink"/>
              </w:rPr>
              <w:t>377</w:t>
            </w:r>
          </w:hyperlink>
        </w:p>
        <w:p>
          <w:pPr>
            <w:pStyle w:val="Contents4"/>
            <w:tabs>
              <w:tab w:val="clear" w:pos="8176"/>
              <w:tab w:val="right" w:pos="9026" w:leader="dot"/>
            </w:tabs>
            <w:rPr/>
          </w:pPr>
          <w:hyperlink w:anchor="__RefHeading___Toc6304090_73709187">
            <w:r>
              <w:rPr>
                <w:webHidden/>
                <w:rStyle w:val="IndexLink"/>
              </w:rPr>
              <w:t>3</w:t>
            </w:r>
            <w:r>
              <w:rPr>
                <w:rStyle w:val="IndexLink"/>
                <w:rtl w:val="true"/>
              </w:rPr>
              <w:t xml:space="preserve"> . </w:t>
            </w:r>
            <w:r>
              <w:rPr>
                <w:rStyle w:val="IndexLink"/>
                <w:rtl w:val="true"/>
              </w:rPr>
              <w:t>جلب منافع و دفع زيان</w:t>
            </w:r>
            <w:r>
              <w:rPr>
                <w:rStyle w:val="IndexLink"/>
                <w:rtl w:val="true"/>
              </w:rPr>
              <w:tab/>
            </w:r>
            <w:r>
              <w:rPr>
                <w:rStyle w:val="IndexLink"/>
              </w:rPr>
              <w:t>379</w:t>
            </w:r>
          </w:hyperlink>
        </w:p>
        <w:p>
          <w:pPr>
            <w:pStyle w:val="Contents5"/>
            <w:tabs>
              <w:tab w:val="clear" w:pos="7892"/>
              <w:tab w:val="right" w:pos="9026" w:leader="dot"/>
            </w:tabs>
            <w:rPr/>
          </w:pPr>
          <w:hyperlink w:anchor="__RefHeading___Toc6304092_73709187">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6304094_73709187">
            <w:r>
              <w:rPr>
                <w:webHidden/>
                <w:rStyle w:val="IndexLink"/>
                <w:rtl w:val="true"/>
              </w:rPr>
              <w:t>نقد و بررسى</w:t>
            </w:r>
            <w:r>
              <w:rPr>
                <w:rStyle w:val="IndexLink"/>
                <w:rtl w:val="true"/>
              </w:rPr>
              <w:tab/>
            </w:r>
            <w:r>
              <w:rPr>
                <w:rStyle w:val="IndexLink"/>
              </w:rPr>
              <w:t>380</w:t>
            </w:r>
          </w:hyperlink>
        </w:p>
        <w:p>
          <w:pPr>
            <w:pStyle w:val="Contents4"/>
            <w:tabs>
              <w:tab w:val="clear" w:pos="8176"/>
              <w:tab w:val="right" w:pos="9026" w:leader="dot"/>
            </w:tabs>
            <w:rPr/>
          </w:pPr>
          <w:hyperlink w:anchor="__RefHeading___Toc6304096_73709187">
            <w:r>
              <w:rPr>
                <w:webHidden/>
                <w:rStyle w:val="IndexLink"/>
              </w:rPr>
              <w:t>4</w:t>
            </w:r>
            <w:r>
              <w:rPr>
                <w:rStyle w:val="IndexLink"/>
                <w:rtl w:val="true"/>
              </w:rPr>
              <w:t xml:space="preserve"> . </w:t>
            </w:r>
            <w:r>
              <w:rPr>
                <w:rStyle w:val="IndexLink"/>
                <w:rtl w:val="true"/>
              </w:rPr>
              <w:t xml:space="preserve">حديث </w:t>
            </w:r>
            <w:r>
              <w:rPr>
                <w:rStyle w:val="IndexLink"/>
                <w:rtl w:val="true"/>
              </w:rPr>
              <w:t>«</w:t>
            </w:r>
            <w:r>
              <w:rPr>
                <w:rStyle w:val="IndexLink"/>
                <w:rtl w:val="true"/>
              </w:rPr>
              <w:t>من مات و لم يعرف إمام زمانه</w:t>
            </w:r>
            <w:r>
              <w:rPr>
                <w:rStyle w:val="IndexLink"/>
                <w:rtl w:val="true"/>
              </w:rPr>
              <w:t>...»</w:t>
              <w:tab/>
            </w:r>
            <w:r>
              <w:rPr>
                <w:rStyle w:val="IndexLink"/>
              </w:rPr>
              <w:t>386</w:t>
            </w:r>
          </w:hyperlink>
        </w:p>
        <w:p>
          <w:pPr>
            <w:pStyle w:val="Contents5"/>
            <w:tabs>
              <w:tab w:val="clear" w:pos="7892"/>
              <w:tab w:val="right" w:pos="9026" w:leader="dot"/>
            </w:tabs>
            <w:rPr/>
          </w:pPr>
          <w:hyperlink w:anchor="__RefHeading___Toc6304098_73709187">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6304100_73709187">
            <w:r>
              <w:rPr>
                <w:webHidden/>
                <w:rStyle w:val="IndexLink"/>
                <w:rtl w:val="true"/>
              </w:rPr>
              <w:t>نقد و بررسى</w:t>
            </w:r>
            <w:r>
              <w:rPr>
                <w:rStyle w:val="IndexLink"/>
                <w:rtl w:val="true"/>
              </w:rPr>
              <w:tab/>
            </w:r>
            <w:r>
              <w:rPr>
                <w:rStyle w:val="IndexLink"/>
              </w:rPr>
              <w:t>387</w:t>
            </w:r>
          </w:hyperlink>
        </w:p>
        <w:p>
          <w:pPr>
            <w:pStyle w:val="Contents2"/>
            <w:tabs>
              <w:tab w:val="clear" w:pos="8743"/>
              <w:tab w:val="right" w:pos="9026" w:leader="dot"/>
            </w:tabs>
            <w:rPr/>
          </w:pPr>
          <w:hyperlink w:anchor="__RefHeading___Toc6304102_73709187">
            <w:r>
              <w:rPr>
                <w:webHidden/>
                <w:rStyle w:val="IndexLink"/>
                <w:rtl w:val="true"/>
              </w:rPr>
              <w:t>اعتقاد حق در نصب امام</w:t>
            </w:r>
            <w:r>
              <w:rPr>
                <w:rStyle w:val="IndexLink"/>
                <w:rtl w:val="true"/>
              </w:rPr>
              <w:tab/>
            </w:r>
            <w:r>
              <w:rPr>
                <w:rStyle w:val="IndexLink"/>
              </w:rPr>
              <w:t>387</w:t>
            </w:r>
          </w:hyperlink>
        </w:p>
        <w:p>
          <w:pPr>
            <w:pStyle w:val="Contents3"/>
            <w:tabs>
              <w:tab w:val="clear" w:pos="8459"/>
              <w:tab w:val="right" w:pos="9026" w:leader="dot"/>
            </w:tabs>
            <w:rPr/>
          </w:pPr>
          <w:hyperlink w:anchor="__RefHeading___Toc6304104_73709187">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6304106_73709187">
            <w:r>
              <w:rPr>
                <w:webHidden/>
                <w:rStyle w:val="IndexLink"/>
              </w:rPr>
              <w:t>1</w:t>
            </w:r>
            <w:r>
              <w:rPr>
                <w:rStyle w:val="IndexLink"/>
                <w:rtl w:val="true"/>
              </w:rPr>
              <w:t xml:space="preserve"> . </w:t>
            </w:r>
            <w:r>
              <w:rPr>
                <w:rStyle w:val="IndexLink"/>
                <w:rtl w:val="true"/>
              </w:rPr>
              <w:t>امامت، نيابت از نبوّت است</w:t>
            </w:r>
            <w:r>
              <w:rPr>
                <w:rStyle w:val="IndexLink"/>
                <w:rtl w:val="true"/>
              </w:rPr>
              <w:tab/>
            </w:r>
            <w:r>
              <w:rPr>
                <w:rStyle w:val="IndexLink"/>
              </w:rPr>
              <w:t>387</w:t>
            </w:r>
          </w:hyperlink>
        </w:p>
        <w:p>
          <w:pPr>
            <w:pStyle w:val="Contents3"/>
            <w:tabs>
              <w:tab w:val="clear" w:pos="8459"/>
              <w:tab w:val="right" w:pos="9026" w:leader="dot"/>
            </w:tabs>
            <w:rPr/>
          </w:pPr>
          <w:hyperlink w:anchor="__RefHeading___Toc6304108_73709187">
            <w:r>
              <w:rPr>
                <w:webHidden/>
                <w:rStyle w:val="IndexLink"/>
              </w:rPr>
              <w:t>2</w:t>
            </w:r>
            <w:r>
              <w:rPr>
                <w:rStyle w:val="IndexLink"/>
                <w:rtl w:val="true"/>
              </w:rPr>
              <w:t xml:space="preserve"> . </w:t>
            </w:r>
            <w:r>
              <w:rPr>
                <w:rStyle w:val="IndexLink"/>
                <w:rtl w:val="true"/>
              </w:rPr>
              <w:t>تعيين اوصياء پيامبران پيشين توسط پروردگار</w:t>
            </w:r>
            <w:r>
              <w:rPr>
                <w:rStyle w:val="IndexLink"/>
                <w:rtl w:val="true"/>
              </w:rPr>
              <w:tab/>
            </w:r>
            <w:r>
              <w:rPr>
                <w:rStyle w:val="IndexLink"/>
              </w:rPr>
              <w:t>389</w:t>
            </w:r>
          </w:hyperlink>
        </w:p>
        <w:p>
          <w:pPr>
            <w:pStyle w:val="Contents3"/>
            <w:tabs>
              <w:tab w:val="clear" w:pos="8459"/>
              <w:tab w:val="right" w:pos="9026" w:leader="dot"/>
            </w:tabs>
            <w:rPr/>
          </w:pPr>
          <w:hyperlink w:anchor="__RefHeading___Toc6304110_73709187">
            <w:r>
              <w:rPr>
                <w:webHidden/>
                <w:rStyle w:val="IndexLink"/>
              </w:rPr>
              <w:t>3</w:t>
            </w:r>
            <w:r>
              <w:rPr>
                <w:rStyle w:val="IndexLink"/>
                <w:rtl w:val="true"/>
              </w:rPr>
              <w:t xml:space="preserve"> . </w:t>
            </w:r>
            <w:r>
              <w:rPr>
                <w:rStyle w:val="IndexLink"/>
                <w:rtl w:val="true"/>
              </w:rPr>
              <w:t>نص تنها راه نصب امام</w:t>
            </w:r>
            <w:r>
              <w:rPr>
                <w:rStyle w:val="IndexLink"/>
                <w:rtl w:val="true"/>
              </w:rPr>
              <w:tab/>
            </w:r>
            <w:r>
              <w:rPr>
                <w:rStyle w:val="IndexLink"/>
              </w:rPr>
              <w:t>391</w:t>
            </w:r>
          </w:hyperlink>
        </w:p>
        <w:p>
          <w:pPr>
            <w:pStyle w:val="Contents3"/>
            <w:tabs>
              <w:tab w:val="clear" w:pos="8459"/>
              <w:tab w:val="right" w:pos="9026" w:leader="dot"/>
            </w:tabs>
            <w:rPr/>
          </w:pPr>
          <w:hyperlink w:anchor="__RefHeading___Toc6304112_73709187">
            <w:r>
              <w:rPr>
                <w:webHidden/>
                <w:rStyle w:val="IndexLink"/>
              </w:rPr>
              <w:t>4</w:t>
            </w:r>
            <w:r>
              <w:rPr>
                <w:rStyle w:val="IndexLink"/>
                <w:rtl w:val="true"/>
              </w:rPr>
              <w:t xml:space="preserve"> . </w:t>
            </w:r>
            <w:r>
              <w:rPr>
                <w:rStyle w:val="IndexLink"/>
                <w:rtl w:val="true"/>
              </w:rPr>
              <w:t>ادلّه قرآنى</w:t>
            </w:r>
            <w:r>
              <w:rPr>
                <w:rStyle w:val="IndexLink"/>
                <w:rtl w:val="true"/>
              </w:rPr>
              <w:tab/>
            </w:r>
            <w:r>
              <w:rPr>
                <w:rStyle w:val="IndexLink"/>
              </w:rPr>
              <w:t>392</w:t>
            </w:r>
          </w:hyperlink>
        </w:p>
        <w:p>
          <w:pPr>
            <w:pStyle w:val="Contents3"/>
            <w:tabs>
              <w:tab w:val="clear" w:pos="8459"/>
              <w:tab w:val="right" w:pos="9026" w:leader="dot"/>
            </w:tabs>
            <w:rPr/>
          </w:pPr>
          <w:hyperlink w:anchor="__RefHeading___Toc6304114_73709187">
            <w:r>
              <w:rPr>
                <w:webHidden/>
                <w:rStyle w:val="IndexLink"/>
                <w:rtl w:val="true"/>
              </w:rPr>
              <w:t>امامت عهدى الاهى</w:t>
            </w:r>
            <w:r>
              <w:rPr>
                <w:rStyle w:val="IndexLink"/>
                <w:rtl w:val="true"/>
              </w:rPr>
              <w:tab/>
            </w:r>
            <w:r>
              <w:rPr>
                <w:rStyle w:val="IndexLink"/>
              </w:rPr>
              <w:t>392</w:t>
            </w:r>
          </w:hyperlink>
        </w:p>
        <w:p>
          <w:pPr>
            <w:pStyle w:val="Contents3"/>
            <w:tabs>
              <w:tab w:val="clear" w:pos="8459"/>
              <w:tab w:val="right" w:pos="9026" w:leader="dot"/>
            </w:tabs>
            <w:rPr/>
          </w:pPr>
          <w:hyperlink w:anchor="__RefHeading___Toc6304116_73709187">
            <w:r>
              <w:rPr>
                <w:webHidden/>
                <w:rStyle w:val="IndexLink"/>
                <w:rtl w:val="true"/>
              </w:rPr>
              <w:t>سوم</w:t>
            </w:r>
            <w:r>
              <w:rPr>
                <w:rStyle w:val="IndexLink"/>
                <w:rtl w:val="true"/>
              </w:rPr>
              <w:t xml:space="preserve">) </w:t>
            </w:r>
            <w:r>
              <w:rPr>
                <w:rStyle w:val="IndexLink"/>
                <w:rtl w:val="true"/>
              </w:rPr>
              <w:t>اتيان آيات الاهى</w:t>
            </w:r>
            <w:r>
              <w:rPr>
                <w:rStyle w:val="IndexLink"/>
                <w:rtl w:val="true"/>
              </w:rPr>
              <w:tab/>
            </w:r>
            <w:r>
              <w:rPr>
                <w:rStyle w:val="IndexLink"/>
              </w:rPr>
              <w:t>398</w:t>
            </w:r>
          </w:hyperlink>
        </w:p>
        <w:p>
          <w:pPr>
            <w:pStyle w:val="Contents3"/>
            <w:tabs>
              <w:tab w:val="clear" w:pos="8459"/>
              <w:tab w:val="right" w:pos="9026" w:leader="dot"/>
            </w:tabs>
            <w:rPr/>
          </w:pPr>
          <w:hyperlink w:anchor="__RefHeading___Toc6304118_73709187">
            <w:r>
              <w:rPr>
                <w:webHidden/>
                <w:rStyle w:val="IndexLink"/>
                <w:rtl w:val="true"/>
              </w:rPr>
              <w:t>چهارم</w:t>
            </w:r>
            <w:r>
              <w:rPr>
                <w:rStyle w:val="IndexLink"/>
                <w:rtl w:val="true"/>
              </w:rPr>
              <w:t xml:space="preserve">) </w:t>
            </w:r>
            <w:r>
              <w:rPr>
                <w:rStyle w:val="IndexLink"/>
                <w:rtl w:val="true"/>
              </w:rPr>
              <w:t>جعل رسالت مستند به علم الاهى است</w:t>
            </w:r>
            <w:r>
              <w:rPr>
                <w:rStyle w:val="IndexLink"/>
                <w:rtl w:val="true"/>
              </w:rPr>
              <w:tab/>
            </w:r>
            <w:r>
              <w:rPr>
                <w:rStyle w:val="IndexLink"/>
              </w:rPr>
              <w:t>400</w:t>
            </w:r>
          </w:hyperlink>
        </w:p>
        <w:p>
          <w:pPr>
            <w:pStyle w:val="Contents3"/>
            <w:tabs>
              <w:tab w:val="clear" w:pos="8459"/>
              <w:tab w:val="right" w:pos="9026" w:leader="dot"/>
            </w:tabs>
            <w:rPr/>
          </w:pPr>
          <w:hyperlink w:anchor="__RefHeading___Toc6304120_73709187">
            <w:r>
              <w:rPr>
                <w:webHidden/>
                <w:rStyle w:val="IndexLink"/>
                <w:rtl w:val="true"/>
              </w:rPr>
              <w:t>دليلى از سنّت پيامبر</w:t>
            </w:r>
            <w:r>
              <w:rPr>
                <w:rStyle w:val="IndexLink"/>
                <w:rtl w:val="true"/>
              </w:rPr>
              <w:tab/>
            </w:r>
            <w:r>
              <w:rPr>
                <w:rStyle w:val="IndexLink"/>
              </w:rPr>
              <w:t>402</w:t>
            </w:r>
          </w:hyperlink>
        </w:p>
        <w:p>
          <w:pPr>
            <w:pStyle w:val="Contents3"/>
            <w:tabs>
              <w:tab w:val="clear" w:pos="8459"/>
              <w:tab w:val="right" w:pos="9026" w:leader="dot"/>
            </w:tabs>
            <w:rPr/>
          </w:pPr>
          <w:hyperlink w:anchor="__RefHeading___Toc6304122_73709187">
            <w:r>
              <w:rPr>
                <w:webHidden/>
                <w:rStyle w:val="IndexLink"/>
                <w:rtl w:val="true"/>
              </w:rPr>
              <w:t>قاعده لطف</w:t>
            </w:r>
            <w:r>
              <w:rPr>
                <w:rStyle w:val="IndexLink"/>
                <w:rtl w:val="true"/>
              </w:rPr>
              <w:tab/>
            </w:r>
            <w:r>
              <w:rPr>
                <w:rStyle w:val="IndexLink"/>
              </w:rPr>
              <w:t>403</w:t>
            </w:r>
          </w:hyperlink>
        </w:p>
        <w:p>
          <w:pPr>
            <w:pStyle w:val="Contents4"/>
            <w:tabs>
              <w:tab w:val="clear" w:pos="8176"/>
              <w:tab w:val="right" w:pos="9026" w:leader="dot"/>
            </w:tabs>
            <w:rPr/>
          </w:pPr>
          <w:hyperlink w:anchor="__RefHeading___Toc6304124_7370918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6304126_73709187">
            <w:r>
              <w:rPr>
                <w:webHidden/>
                <w:rStyle w:val="IndexLink"/>
                <w:rtl w:val="true"/>
              </w:rPr>
              <w:t>الف</w:t>
            </w:r>
            <w:r>
              <w:rPr>
                <w:rStyle w:val="IndexLink"/>
                <w:rtl w:val="true"/>
              </w:rPr>
              <w:t xml:space="preserve">) </w:t>
            </w:r>
            <w:r>
              <w:rPr>
                <w:rStyle w:val="IndexLink"/>
                <w:rtl w:val="true"/>
              </w:rPr>
              <w:t xml:space="preserve">معناى </w:t>
            </w:r>
            <w:r>
              <w:rPr>
                <w:rStyle w:val="IndexLink"/>
                <w:rtl w:val="true"/>
              </w:rPr>
              <w:t>«</w:t>
            </w:r>
            <w:r>
              <w:rPr>
                <w:rStyle w:val="IndexLink"/>
                <w:rtl w:val="true"/>
              </w:rPr>
              <w:t>لطف</w:t>
            </w:r>
            <w:r>
              <w:rPr>
                <w:rStyle w:val="IndexLink"/>
                <w:rtl w:val="true"/>
              </w:rPr>
              <w:t xml:space="preserve">» </w:t>
            </w:r>
            <w:r>
              <w:rPr>
                <w:rStyle w:val="IndexLink"/>
                <w:rtl w:val="true"/>
              </w:rPr>
              <w:t>در لغت</w:t>
            </w:r>
            <w:r>
              <w:rPr>
                <w:rStyle w:val="IndexLink"/>
                <w:rtl w:val="true"/>
              </w:rPr>
              <w:tab/>
            </w:r>
            <w:r>
              <w:rPr>
                <w:rStyle w:val="IndexLink"/>
              </w:rPr>
              <w:t>405</w:t>
            </w:r>
          </w:hyperlink>
        </w:p>
        <w:p>
          <w:pPr>
            <w:pStyle w:val="Contents4"/>
            <w:tabs>
              <w:tab w:val="clear" w:pos="8176"/>
              <w:tab w:val="right" w:pos="9026" w:leader="dot"/>
            </w:tabs>
            <w:rPr/>
          </w:pPr>
          <w:hyperlink w:anchor="__RefHeading___Toc6304128_73709187">
            <w:r>
              <w:rPr>
                <w:webHidden/>
                <w:rStyle w:val="IndexLink"/>
                <w:rtl w:val="true"/>
              </w:rPr>
              <w:t>ب</w:t>
            </w:r>
            <w:r>
              <w:rPr>
                <w:rStyle w:val="IndexLink"/>
                <w:rtl w:val="true"/>
              </w:rPr>
              <w:t xml:space="preserve">) </w:t>
            </w:r>
            <w:r>
              <w:rPr>
                <w:rStyle w:val="IndexLink"/>
                <w:rtl w:val="true"/>
              </w:rPr>
              <w:t>لطف در اصطلاح</w:t>
            </w:r>
            <w:r>
              <w:rPr>
                <w:rStyle w:val="IndexLink"/>
                <w:rtl w:val="true"/>
              </w:rPr>
              <w:tab/>
            </w:r>
            <w:r>
              <w:rPr>
                <w:rStyle w:val="IndexLink"/>
              </w:rPr>
              <w:t>407</w:t>
            </w:r>
          </w:hyperlink>
        </w:p>
        <w:p>
          <w:pPr>
            <w:pStyle w:val="Contents4"/>
            <w:tabs>
              <w:tab w:val="clear" w:pos="8176"/>
              <w:tab w:val="right" w:pos="9026" w:leader="dot"/>
            </w:tabs>
            <w:rPr/>
          </w:pPr>
          <w:hyperlink w:anchor="__RefHeading___Toc6304130_73709187">
            <w:r>
              <w:rPr>
                <w:webHidden/>
                <w:rStyle w:val="IndexLink"/>
                <w:rtl w:val="true"/>
              </w:rPr>
              <w:t>ج</w:t>
            </w:r>
            <w:r>
              <w:rPr>
                <w:rStyle w:val="IndexLink"/>
                <w:rtl w:val="true"/>
              </w:rPr>
              <w:t xml:space="preserve">) </w:t>
            </w:r>
            <w:r>
              <w:rPr>
                <w:rStyle w:val="IndexLink"/>
                <w:rtl w:val="true"/>
              </w:rPr>
              <w:t>ادّله قاعده لطف</w:t>
            </w:r>
            <w:r>
              <w:rPr>
                <w:rStyle w:val="IndexLink"/>
                <w:rtl w:val="true"/>
              </w:rPr>
              <w:tab/>
            </w:r>
            <w:r>
              <w:rPr>
                <w:rStyle w:val="IndexLink"/>
              </w:rPr>
              <w:t>412</w:t>
            </w:r>
          </w:hyperlink>
        </w:p>
        <w:p>
          <w:pPr>
            <w:pStyle w:val="Contents5"/>
            <w:tabs>
              <w:tab w:val="clear" w:pos="7892"/>
              <w:tab w:val="right" w:pos="9026" w:leader="dot"/>
            </w:tabs>
            <w:rPr/>
          </w:pPr>
          <w:hyperlink w:anchor="__RefHeading___Toc6304132_73709187">
            <w:r>
              <w:rPr>
                <w:webHidden/>
                <w:rStyle w:val="IndexLink"/>
              </w:rPr>
              <w:t>1</w:t>
            </w:r>
            <w:r>
              <w:rPr>
                <w:rStyle w:val="IndexLink"/>
                <w:rtl w:val="true"/>
              </w:rPr>
              <w:t xml:space="preserve"> . </w:t>
            </w:r>
            <w:r>
              <w:rPr>
                <w:rStyle w:val="IndexLink"/>
                <w:rtl w:val="true"/>
              </w:rPr>
              <w:t>آيات</w:t>
            </w:r>
            <w:r>
              <w:rPr>
                <w:rStyle w:val="IndexLink"/>
                <w:rtl w:val="true"/>
              </w:rPr>
              <w:tab/>
            </w:r>
            <w:r>
              <w:rPr>
                <w:rStyle w:val="IndexLink"/>
              </w:rPr>
              <w:t>412</w:t>
            </w:r>
          </w:hyperlink>
        </w:p>
        <w:p>
          <w:pPr>
            <w:pStyle w:val="Contents5"/>
            <w:tabs>
              <w:tab w:val="clear" w:pos="7892"/>
              <w:tab w:val="right" w:pos="9026" w:leader="dot"/>
            </w:tabs>
            <w:rPr/>
          </w:pPr>
          <w:hyperlink w:anchor="__RefHeading___Toc6304134_73709187">
            <w:r>
              <w:rPr>
                <w:webHidden/>
                <w:rStyle w:val="IndexLink"/>
              </w:rPr>
              <w:t>2</w:t>
            </w:r>
            <w:r>
              <w:rPr>
                <w:rStyle w:val="IndexLink"/>
                <w:rtl w:val="true"/>
              </w:rPr>
              <w:t xml:space="preserve"> . </w:t>
            </w:r>
            <w:r>
              <w:rPr>
                <w:rStyle w:val="IndexLink"/>
                <w:rtl w:val="true"/>
              </w:rPr>
              <w:t>روايات</w:t>
            </w:r>
            <w:r>
              <w:rPr>
                <w:rStyle w:val="IndexLink"/>
                <w:rtl w:val="true"/>
              </w:rPr>
              <w:tab/>
            </w:r>
            <w:r>
              <w:rPr>
                <w:rStyle w:val="IndexLink"/>
              </w:rPr>
              <w:t>415</w:t>
            </w:r>
          </w:hyperlink>
        </w:p>
        <w:p>
          <w:pPr>
            <w:pStyle w:val="Contents5"/>
            <w:tabs>
              <w:tab w:val="clear" w:pos="7892"/>
              <w:tab w:val="right" w:pos="9026" w:leader="dot"/>
            </w:tabs>
            <w:rPr/>
          </w:pPr>
          <w:hyperlink w:anchor="__RefHeading___Toc6304136_73709187">
            <w:r>
              <w:rPr>
                <w:webHidden/>
                <w:rStyle w:val="IndexLink"/>
              </w:rPr>
              <w:t>3</w:t>
            </w:r>
            <w:r>
              <w:rPr>
                <w:rStyle w:val="IndexLink"/>
                <w:rtl w:val="true"/>
              </w:rPr>
              <w:t xml:space="preserve"> . </w:t>
            </w:r>
            <w:r>
              <w:rPr>
                <w:rStyle w:val="IndexLink"/>
                <w:rtl w:val="true"/>
              </w:rPr>
              <w:t>دلايل عقلى</w:t>
            </w:r>
            <w:r>
              <w:rPr>
                <w:rStyle w:val="IndexLink"/>
                <w:rtl w:val="true"/>
              </w:rPr>
              <w:tab/>
            </w:r>
            <w:r>
              <w:rPr>
                <w:rStyle w:val="IndexLink"/>
              </w:rPr>
              <w:t>416</w:t>
            </w:r>
          </w:hyperlink>
        </w:p>
        <w:p>
          <w:pPr>
            <w:pStyle w:val="Contents6"/>
            <w:tabs>
              <w:tab w:val="clear" w:pos="7609"/>
              <w:tab w:val="right" w:pos="9026" w:leader="dot"/>
            </w:tabs>
            <w:rPr/>
          </w:pPr>
          <w:hyperlink w:anchor="__RefHeading___Toc6304138_73709187">
            <w:r>
              <w:rPr>
                <w:webHidden/>
                <w:rStyle w:val="IndexLink"/>
                <w:rtl w:val="true"/>
              </w:rPr>
              <w:t>يك</w:t>
            </w:r>
            <w:r>
              <w:rPr>
                <w:rStyle w:val="IndexLink"/>
                <w:rtl w:val="true"/>
              </w:rPr>
              <w:t xml:space="preserve">) </w:t>
            </w:r>
            <w:r>
              <w:rPr>
                <w:rStyle w:val="IndexLink"/>
                <w:rtl w:val="true"/>
              </w:rPr>
              <w:t>منع لطف نقض غرض است</w:t>
            </w:r>
            <w:r>
              <w:rPr>
                <w:rStyle w:val="IndexLink"/>
                <w:rtl w:val="true"/>
              </w:rPr>
              <w:tab/>
            </w:r>
            <w:r>
              <w:rPr>
                <w:rStyle w:val="IndexLink"/>
              </w:rPr>
              <w:t>416</w:t>
            </w:r>
          </w:hyperlink>
        </w:p>
        <w:p>
          <w:pPr>
            <w:pStyle w:val="Contents6"/>
            <w:tabs>
              <w:tab w:val="clear" w:pos="7609"/>
              <w:tab w:val="right" w:pos="9026" w:leader="dot"/>
            </w:tabs>
            <w:rPr/>
          </w:pPr>
          <w:hyperlink w:anchor="__RefHeading___Toc6304140_73709187">
            <w:r>
              <w:rPr>
                <w:webHidden/>
                <w:rStyle w:val="IndexLink"/>
                <w:rtl w:val="true"/>
              </w:rPr>
              <w:t>دو</w:t>
            </w:r>
            <w:r>
              <w:rPr>
                <w:rStyle w:val="IndexLink"/>
                <w:rtl w:val="true"/>
              </w:rPr>
              <w:t xml:space="preserve">) </w:t>
            </w:r>
            <w:r>
              <w:rPr>
                <w:rStyle w:val="IndexLink"/>
                <w:rtl w:val="true"/>
              </w:rPr>
              <w:t>منع لطف، مصداق بخل و يا عجز</w:t>
            </w:r>
            <w:r>
              <w:rPr>
                <w:rStyle w:val="IndexLink"/>
                <w:rtl w:val="true"/>
              </w:rPr>
              <w:tab/>
            </w:r>
            <w:r>
              <w:rPr>
                <w:rStyle w:val="IndexLink"/>
              </w:rPr>
              <w:t>418</w:t>
            </w:r>
          </w:hyperlink>
        </w:p>
        <w:p>
          <w:pPr>
            <w:pStyle w:val="Contents6"/>
            <w:tabs>
              <w:tab w:val="clear" w:pos="7609"/>
              <w:tab w:val="right" w:pos="9026" w:leader="dot"/>
            </w:tabs>
            <w:rPr/>
          </w:pPr>
          <w:hyperlink w:anchor="__RefHeading___Toc6304142_73709187">
            <w:r>
              <w:rPr>
                <w:webHidden/>
                <w:rStyle w:val="IndexLink"/>
                <w:rtl w:val="true"/>
              </w:rPr>
              <w:t>سه</w:t>
            </w:r>
            <w:r>
              <w:rPr>
                <w:rStyle w:val="IndexLink"/>
                <w:rtl w:val="true"/>
              </w:rPr>
              <w:t xml:space="preserve">) </w:t>
            </w:r>
            <w:r>
              <w:rPr>
                <w:rStyle w:val="IndexLink"/>
                <w:rtl w:val="true"/>
              </w:rPr>
              <w:t>منع لطف، اغراء به جهل</w:t>
            </w:r>
            <w:r>
              <w:rPr>
                <w:rStyle w:val="IndexLink"/>
                <w:rtl w:val="true"/>
              </w:rPr>
              <w:tab/>
            </w:r>
            <w:r>
              <w:rPr>
                <w:rStyle w:val="IndexLink"/>
              </w:rPr>
              <w:t>418</w:t>
            </w:r>
          </w:hyperlink>
        </w:p>
        <w:p>
          <w:pPr>
            <w:pStyle w:val="Contents6"/>
            <w:tabs>
              <w:tab w:val="clear" w:pos="7609"/>
              <w:tab w:val="right" w:pos="9026" w:leader="dot"/>
            </w:tabs>
            <w:rPr/>
          </w:pPr>
          <w:hyperlink w:anchor="__RefHeading___Toc6304144_73709187">
            <w:r>
              <w:rPr>
                <w:webHidden/>
                <w:rStyle w:val="IndexLink"/>
                <w:rtl w:val="true"/>
              </w:rPr>
              <w:t>چهار</w:t>
            </w:r>
            <w:r>
              <w:rPr>
                <w:rStyle w:val="IndexLink"/>
                <w:rtl w:val="true"/>
              </w:rPr>
              <w:t xml:space="preserve">) </w:t>
            </w:r>
            <w:r>
              <w:rPr>
                <w:rStyle w:val="IndexLink"/>
                <w:rtl w:val="true"/>
              </w:rPr>
              <w:t>وجوب لطف جهت اتمام حجّت</w:t>
            </w:r>
            <w:r>
              <w:rPr>
                <w:rStyle w:val="IndexLink"/>
                <w:rtl w:val="true"/>
              </w:rPr>
              <w:tab/>
            </w:r>
            <w:r>
              <w:rPr>
                <w:rStyle w:val="IndexLink"/>
              </w:rPr>
              <w:t>420</w:t>
            </w:r>
          </w:hyperlink>
        </w:p>
        <w:p>
          <w:pPr>
            <w:pStyle w:val="Contents4"/>
            <w:tabs>
              <w:tab w:val="clear" w:pos="8176"/>
              <w:tab w:val="right" w:pos="9026" w:leader="dot"/>
            </w:tabs>
            <w:rPr/>
          </w:pPr>
          <w:hyperlink w:anchor="__RefHeading___Toc6304146_73709187">
            <w:r>
              <w:rPr>
                <w:webHidden/>
                <w:rStyle w:val="IndexLink"/>
                <w:rtl w:val="true"/>
              </w:rPr>
              <w:t>ج</w:t>
            </w:r>
            <w:r>
              <w:rPr>
                <w:rStyle w:val="IndexLink"/>
                <w:rtl w:val="true"/>
              </w:rPr>
              <w:t xml:space="preserve">) </w:t>
            </w:r>
            <w:r>
              <w:rPr>
                <w:rStyle w:val="IndexLink"/>
                <w:rtl w:val="true"/>
              </w:rPr>
              <w:t xml:space="preserve">اشكالات </w:t>
            </w:r>
            <w:r>
              <w:rPr>
                <w:rStyle w:val="IndexLink"/>
                <w:rtl w:val="true"/>
              </w:rPr>
              <w:t>«</w:t>
            </w:r>
            <w:r>
              <w:rPr>
                <w:rStyle w:val="IndexLink"/>
                <w:rtl w:val="true"/>
              </w:rPr>
              <w:t>قاعده لطف</w:t>
            </w:r>
            <w:r>
              <w:rPr>
                <w:rStyle w:val="IndexLink"/>
                <w:rtl w:val="true"/>
              </w:rPr>
              <w:t>»</w:t>
              <w:tab/>
            </w:r>
            <w:r>
              <w:rPr>
                <w:rStyle w:val="IndexLink"/>
              </w:rPr>
              <w:t>421</w:t>
            </w:r>
          </w:hyperlink>
        </w:p>
        <w:p>
          <w:pPr>
            <w:pStyle w:val="Contents5"/>
            <w:tabs>
              <w:tab w:val="clear" w:pos="7892"/>
              <w:tab w:val="right" w:pos="9026" w:leader="dot"/>
            </w:tabs>
            <w:rPr/>
          </w:pPr>
          <w:hyperlink w:anchor="__RefHeading___Toc6304148_73709187">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6304150_73709187">
            <w:r>
              <w:rPr>
                <w:webHidden/>
                <w:rStyle w:val="IndexLink"/>
              </w:rPr>
              <w:t>1</w:t>
            </w:r>
            <w:r>
              <w:rPr>
                <w:rStyle w:val="IndexLink"/>
                <w:rtl w:val="true"/>
              </w:rPr>
              <w:t xml:space="preserve"> . </w:t>
            </w:r>
            <w:r>
              <w:rPr>
                <w:rStyle w:val="IndexLink"/>
                <w:rtl w:val="true"/>
              </w:rPr>
              <w:t>خلوصِ بيشترِ عمل در نبود امام</w:t>
            </w:r>
            <w:r>
              <w:rPr>
                <w:rStyle w:val="IndexLink"/>
                <w:rtl w:val="true"/>
              </w:rPr>
              <w:t>!</w:t>
              <w:tab/>
            </w:r>
            <w:r>
              <w:rPr>
                <w:rStyle w:val="IndexLink"/>
              </w:rPr>
              <w:t>422</w:t>
            </w:r>
          </w:hyperlink>
        </w:p>
        <w:p>
          <w:pPr>
            <w:pStyle w:val="Contents5"/>
            <w:tabs>
              <w:tab w:val="clear" w:pos="7892"/>
              <w:tab w:val="right" w:pos="9026" w:leader="dot"/>
            </w:tabs>
            <w:rPr/>
          </w:pPr>
          <w:hyperlink w:anchor="__RefHeading___Toc6304152_73709187">
            <w:r>
              <w:rPr>
                <w:webHidden/>
                <w:rStyle w:val="IndexLink"/>
              </w:rPr>
              <w:t>2</w:t>
            </w:r>
            <w:r>
              <w:rPr>
                <w:rStyle w:val="IndexLink"/>
                <w:rtl w:val="true"/>
              </w:rPr>
              <w:t xml:space="preserve"> . </w:t>
            </w:r>
            <w:r>
              <w:rPr>
                <w:rStyle w:val="IndexLink"/>
                <w:rtl w:val="true"/>
              </w:rPr>
              <w:t>تعدد راه‏هاى لطف</w:t>
            </w:r>
            <w:r>
              <w:rPr>
                <w:rStyle w:val="IndexLink"/>
                <w:rtl w:val="true"/>
              </w:rPr>
              <w:tab/>
            </w:r>
            <w:r>
              <w:rPr>
                <w:rStyle w:val="IndexLink"/>
              </w:rPr>
              <w:t>424</w:t>
            </w:r>
          </w:hyperlink>
        </w:p>
        <w:p>
          <w:pPr>
            <w:pStyle w:val="Contents5"/>
            <w:tabs>
              <w:tab w:val="clear" w:pos="7892"/>
              <w:tab w:val="right" w:pos="9026" w:leader="dot"/>
            </w:tabs>
            <w:rPr/>
          </w:pPr>
          <w:hyperlink w:anchor="__RefHeading___Toc6304154_73709187">
            <w:r>
              <w:rPr>
                <w:webHidden/>
                <w:rStyle w:val="IndexLink"/>
              </w:rPr>
              <w:t>3</w:t>
            </w:r>
            <w:r>
              <w:rPr>
                <w:rStyle w:val="IndexLink"/>
                <w:rtl w:val="true"/>
              </w:rPr>
              <w:t xml:space="preserve"> . </w:t>
            </w:r>
            <w:r>
              <w:rPr>
                <w:rStyle w:val="IndexLink"/>
                <w:rtl w:val="true"/>
              </w:rPr>
              <w:t>عدم شمول لطف بر عموم بندگان</w:t>
            </w:r>
            <w:r>
              <w:rPr>
                <w:rStyle w:val="IndexLink"/>
                <w:rtl w:val="true"/>
              </w:rPr>
              <w:tab/>
            </w:r>
            <w:r>
              <w:rPr>
                <w:rStyle w:val="IndexLink"/>
              </w:rPr>
              <w:t>429</w:t>
            </w:r>
          </w:hyperlink>
        </w:p>
        <w:p>
          <w:pPr>
            <w:pStyle w:val="Contents5"/>
            <w:tabs>
              <w:tab w:val="clear" w:pos="7892"/>
              <w:tab w:val="right" w:pos="9026" w:leader="dot"/>
            </w:tabs>
            <w:rPr/>
          </w:pPr>
          <w:hyperlink w:anchor="__RefHeading___Toc6304156_73709187">
            <w:r>
              <w:rPr>
                <w:webHidden/>
                <w:rStyle w:val="IndexLink"/>
              </w:rPr>
              <w:t>4</w:t>
            </w:r>
            <w:r>
              <w:rPr>
                <w:rStyle w:val="IndexLink"/>
                <w:rtl w:val="true"/>
              </w:rPr>
              <w:t xml:space="preserve"> . </w:t>
            </w:r>
            <w:r>
              <w:rPr>
                <w:rStyle w:val="IndexLink"/>
                <w:rtl w:val="true"/>
              </w:rPr>
              <w:t>غيبت امام</w:t>
            </w:r>
            <w:r>
              <w:rPr>
                <w:rStyle w:val="IndexLink"/>
                <w:rtl w:val="true"/>
              </w:rPr>
              <w:tab/>
            </w:r>
            <w:r>
              <w:rPr>
                <w:rStyle w:val="IndexLink"/>
              </w:rPr>
              <w:t>435</w:t>
            </w:r>
          </w:hyperlink>
        </w:p>
        <w:p>
          <w:pPr>
            <w:pStyle w:val="Contents3"/>
            <w:tabs>
              <w:tab w:val="clear" w:pos="8459"/>
              <w:tab w:val="right" w:pos="9026" w:leader="dot"/>
            </w:tabs>
            <w:rPr/>
          </w:pPr>
          <w:hyperlink w:anchor="__RefHeading___Toc6304158_73709187">
            <w:r>
              <w:rPr>
                <w:webHidden/>
                <w:rStyle w:val="IndexLink"/>
                <w:rtl w:val="true"/>
              </w:rPr>
              <w:t>آخرين اشكال</w:t>
            </w:r>
            <w:r>
              <w:rPr>
                <w:rStyle w:val="IndexLink"/>
                <w:rtl w:val="true"/>
              </w:rPr>
              <w:tab/>
            </w:r>
            <w:r>
              <w:rPr>
                <w:rStyle w:val="IndexLink"/>
              </w:rPr>
              <w:t>451</w:t>
            </w:r>
          </w:hyperlink>
        </w:p>
        <w:p>
          <w:pPr>
            <w:pStyle w:val="Contents3"/>
            <w:tabs>
              <w:tab w:val="clear" w:pos="8459"/>
              <w:tab w:val="right" w:pos="9026" w:leader="dot"/>
            </w:tabs>
            <w:rPr/>
          </w:pPr>
          <w:hyperlink w:anchor="__RefHeading___Toc6304160_73709187">
            <w:r>
              <w:rPr>
                <w:webHidden/>
                <w:rStyle w:val="IndexLink"/>
                <w:rtl w:val="true"/>
              </w:rPr>
              <w:t>دست‏گيرى امام عصر از فردى بت پرست</w:t>
            </w:r>
            <w:r>
              <w:rPr>
                <w:rStyle w:val="IndexLink"/>
                <w:rtl w:val="true"/>
              </w:rPr>
              <w:tab/>
            </w:r>
            <w:r>
              <w:rPr>
                <w:rStyle w:val="IndexLink"/>
              </w:rPr>
              <w:t>452</w:t>
            </w:r>
          </w:hyperlink>
        </w:p>
        <w:p>
          <w:pPr>
            <w:pStyle w:val="Contents2"/>
            <w:tabs>
              <w:tab w:val="clear" w:pos="8743"/>
              <w:tab w:val="right" w:pos="9026" w:leader="dot"/>
            </w:tabs>
            <w:rPr/>
          </w:pPr>
          <w:hyperlink w:anchor="__RefHeading___Toc6304162_73709187">
            <w:r>
              <w:rPr>
                <w:webHidden/>
                <w:rStyle w:val="IndexLink"/>
                <w:rtl w:val="true"/>
              </w:rPr>
              <w:t>کتاب نامه</w:t>
            </w:r>
            <w:r>
              <w:rPr>
                <w:rStyle w:val="IndexLink"/>
                <w:rtl w:val="true"/>
              </w:rPr>
              <w:tab/>
            </w:r>
            <w:r>
              <w:rPr>
                <w:rStyle w:val="IndexLink"/>
              </w:rPr>
              <w:t>454</w:t>
            </w:r>
          </w:hyperlink>
        </w:p>
        <w:p>
          <w:pPr>
            <w:pStyle w:val="Contents3"/>
            <w:tabs>
              <w:tab w:val="clear" w:pos="8459"/>
              <w:tab w:val="right" w:pos="9026" w:leader="dot"/>
            </w:tabs>
            <w:rPr/>
          </w:pPr>
          <w:hyperlink w:anchor="__RefHeading___Toc6304164_73709187">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6304166_73709187">
            <w:r>
              <w:rPr>
                <w:webHidden/>
                <w:rStyle w:val="IndexLink"/>
                <w:rtl w:val="true"/>
              </w:rPr>
              <w:t>كتاب‏نامه</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7_92884"/>
      <w:bookmarkStart w:id="1" w:name="pg11657_92884"/>
      <w:bookmarkEnd w:id="1"/>
    </w:p>
    <w:p>
      <w:pPr>
        <w:pStyle w:val="Heading2"/>
        <w:numPr>
          <w:ilvl w:val="1"/>
          <w:numId w:val="1"/>
        </w:numPr>
        <w:rPr/>
      </w:pPr>
      <w:bookmarkStart w:id="2" w:name="pg11657_92884"/>
      <w:bookmarkStart w:id="3" w:name="__RefHeading___Toc6303670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انگليسى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Jawahir al-Kalam fi Marifat al-Imamah wel-Imam "Gems of Speech in being acquainted with Imamate and Imam" The Kharij</w:t>
      </w:r>
    </w:p>
    <w:p>
      <w:pPr>
        <w:pStyle w:val="BookText"/>
        <w:rPr/>
      </w:pPr>
      <w:r>
        <w:rPr>
          <w:rFonts w:eastAsia="Times New Roman" w:cs="Times New Roman" w:ascii="Times New Roman" w:hAnsi="Times New Roman"/>
          <w:color w:val="111111"/>
          <w:sz w:val="28"/>
          <w:szCs w:val="28"/>
          <w:lang w:val="en-US" w:bidi="en-US"/>
        </w:rPr>
        <w:t>lectures on Imamate</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يكم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ـ مبانى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ـ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وفـا</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3672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یکم</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سيّد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57_92888"/>
      <w:bookmarkStart w:id="8" w:name="pg11657_92888"/>
      <w:bookmarkEnd w:id="8"/>
    </w:p>
    <w:p>
      <w:pPr>
        <w:pStyle w:val="Heading2"/>
        <w:numPr>
          <w:ilvl w:val="1"/>
          <w:numId w:val="1"/>
        </w:numPr>
        <w:rPr/>
      </w:pPr>
      <w:bookmarkStart w:id="9" w:name="pg11657_92888"/>
      <w:bookmarkStart w:id="10" w:name="__RefHeading___Toc6303674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سخن 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حركتى نو در حوزه امامت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مـقـدّمـه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بحث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مباحث امامت و بحث تقريب بين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 طرح مباحث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مباحث مقدماتى</w:t>
      </w:r>
    </w:p>
    <w:p>
      <w:pPr>
        <w:pStyle w:val="BookText"/>
        <w:rPr/>
      </w:pPr>
      <w:r>
        <w:rPr>
          <w:rFonts w:ascii="IRNazanin" w:hAnsi="IRNazanin" w:eastAsia="IRNazanin"/>
          <w:color w:val="111111"/>
          <w:sz w:val="28"/>
          <w:sz w:val="28"/>
          <w:szCs w:val="28"/>
          <w:rtl w:val="true"/>
          <w:lang w:bidi="fa-IR"/>
        </w:rPr>
        <w:t>اصول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ادب در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پرهيز از تعصبات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رعايت امانت در نقل قول‏ها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عدم خروج از موضوع بحث</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آن چه نزد طرف بحث حجيت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نمونه‏اى از مناظره با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كتب كلامى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تعريف علم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 پيروان فكرى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همه فرقه‏ها به علم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شيعه و پاسخ به حملات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اوج جدال كلامى در قرن هفتم و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علمى محقّق طوسى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شرح حالى مختصر از نصيرالدين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حوزه علمى ابن تيميّه در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مختصرى در شرح حال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حوزه علمى ايجى در سرزمين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كتاب 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قاضى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شروح و حواشى بر مواقف و شرح 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كتاب شرح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علم كلام در پيشرفت تشيّع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علم كلام سبب شكست مسلمين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حديثى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ساير كتاب‏هاى 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بررسى اعتبار كتب صحاح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نمونه‏هايى از احاديث دروغ و باطل در كتاب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ادلّه تضعيف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نظر ابن تيميه در مورد كتاب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احاديث موضوع در كتاب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أبوداوود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فقهاى چهارگانه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فقهاى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ابوحنيفه 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ابوحنيفه و تأسيس قياس در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وثاقت ابوحنيفه نزد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فقه ابوحنيفه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شخصيت علمى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نسبت تشيّع به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اعتبار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پيشوايان جرح و تعديل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يعقوب جوزجانى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عبداللّه‏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أبوحاتم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أبوالفرج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ضوابط جرح و 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اهل سنّت يا اهل بدعت بودن راوى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عدم دعوت مردم به بدعت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بدعت صغرا و بدعت 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اهل بدعت كبرا در ميان راويان صحاح شش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بدعتى كه موجب خروج از اسلام نباشد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عدالت و 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شواهدى بر عدم عدالت برخى از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شواهدى بر عدم اتقان برخى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عدم قبول جرح عالمان معاصر هم بر ضد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عدم اختلاف عقيده بين جارح و مجروح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نمونه‏هايى از جرح راويان به دليل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جرح ابوالطفيل صحابى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جرح عمار بن ياسرِ صحابى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جرح خالد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ردّ احاديث با رمى راويان به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داستان ابوبكر بن جعابى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داستان ابوجعفر طبرى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داستان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داستان ابن سقّاء واسطى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اتهام تشيّع به دارقطنى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معناى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شيعه در لسان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وكيع بن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ابوغسّان 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طبقات مفسّران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اصحاب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بعد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عكرمه، مولا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سعد عوفى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شهاب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سليمان 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خلاصه مباحث مقدماتى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تعريف امامت</w:t>
      </w:r>
    </w:p>
    <w:p>
      <w:pPr>
        <w:pStyle w:val="BookText"/>
        <w:rPr/>
      </w:pPr>
      <w:r>
        <w:rPr>
          <w:rFonts w:ascii="Amiri" w:hAnsi="Amiri" w:eastAsia="Amiri" w:cs="Amiri"/>
          <w:color w:val="111111"/>
          <w:sz w:val="28"/>
          <w:sz w:val="28"/>
          <w:szCs w:val="28"/>
          <w:rtl w:val="true"/>
          <w:lang w:bidi="ar-SA"/>
        </w:rPr>
        <w:t>تعريف امامت از نظر متكلّمان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تعريف امامت نزد متكلّمان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نكاتى از 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معناى لغوى امام و واژه‏هاى مرتبط</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مبانى امامت</w:t>
      </w:r>
    </w:p>
    <w:p>
      <w:pPr>
        <w:pStyle w:val="BookText"/>
        <w:rPr/>
      </w:pPr>
      <w:r>
        <w:rPr>
          <w:rFonts w:ascii="Amiri" w:hAnsi="Amiri" w:eastAsia="Amiri" w:cs="Amiri"/>
          <w:color w:val="111111"/>
          <w:sz w:val="28"/>
          <w:sz w:val="28"/>
          <w:szCs w:val="28"/>
          <w:rtl w:val="true"/>
          <w:lang w:bidi="ar-SA"/>
        </w:rPr>
        <w:t>امامت از اصول دين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دلالت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دلالت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سند و دلالت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معارضات و مناقشات در سند و دلالت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جعل احاديث معارض با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تأويل حديث توسط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عمل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از نظر اهل سنّت، امامت از فروع دين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نظر قاضى بيضاوى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وجود نصوص متواتر بر خلافت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دلالت اخبار فراوان بر امامت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موانع فراوان در راه نقل ادلّه امامت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تغيير و تحريف نقل‏هاى متقدّمان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شواهدى بر عدم انگيزه نقل ادلّه امامت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بريدة و خالد با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بودن دشمنى با اميرالمؤمنين ميان مسلمان‏نماها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كامل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اباى عدّه‏اى از بردن نام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وصيت‏هاى رسول خدا درباره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استنصارهاى حضرت زهرا در دفاع از ولايت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اميرالمؤمنين براى اخذ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 مدافعان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وجوب نصب امام</w:t>
      </w:r>
    </w:p>
    <w:p>
      <w:pPr>
        <w:pStyle w:val="BookText"/>
        <w:rPr/>
      </w:pPr>
      <w:r>
        <w:rPr>
          <w:rFonts w:ascii="Amiri" w:hAnsi="Amiri" w:eastAsia="Amiri" w:cs="Amiri"/>
          <w:color w:val="111111"/>
          <w:sz w:val="28"/>
          <w:sz w:val="28"/>
          <w:szCs w:val="28"/>
          <w:rtl w:val="true"/>
          <w:lang w:bidi="ar-SA"/>
        </w:rPr>
        <w:t>عقيده اهل سنّت در نصب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ادلّه اهل سنّت بر ادعاى خود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بخشيدن به احكام الاهى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 منافع و دفع زيان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اعتقاد حق در نصب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نيابت از نبوّت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اوصياء پيامبران پيشين توسط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تنها راه نصب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عهدى الاهى</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دليلى از سنّت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دلايل عقلى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لطف نقض غرض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لطف، مصداق بخل و يا 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لطف، اغراء به جهل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bookmarkStart w:id="12" w:name="pg11657_92898"/>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6303676_73709187"/>
      <w:bookmarkStart w:id="14" w:name="_Toc4"/>
      <w:bookmarkEnd w:id="13"/>
      <w:r>
        <w:rPr>
          <w:rtl w:val="true"/>
        </w:rPr>
        <w:t>سخن مركز</w:t>
      </w:r>
      <w:bookmarkEnd w:id="14"/>
    </w:p>
    <w:p>
      <w:pPr>
        <w:pStyle w:val="Heading3"/>
        <w:numPr>
          <w:ilvl w:val="2"/>
          <w:numId w:val="1"/>
        </w:numPr>
        <w:rPr/>
      </w:pPr>
      <w:bookmarkStart w:id="15" w:name="__RefHeading___Toc6303678_7370918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كامل‏ترين آيين الاهى، با بعثت خاتم پيامبران حضرت محمّد بن عبداللّه‏ صلى اللّه‏ عليه وآله براى هدايت و كمال انسان‏ها، از جانب خداى تعالى به جهانيان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كه در پيشگاه خداى متعال جز آن پذيرفتنى نيست و براى تأكيد اين موضوع، آن را در قرآن كريم آورده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هر كس جز اسلام آيينى براى خود برگزيند، از او پذيرفته نخواهد شد و او در جهان آخرت از زيان كاران 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وآله در دوران پيامبرىِ بابركت خويش، به امر الاهى و با تمام توان، برنامه‏هاى دين اسلام را در غالب قرآن كريم و سنّت خويش در اختيار پيروان خود قرار داد و در طول اين دوران ـ از آغاز تا پايان آن ـ مردم را با مهم‏ترين مسأله دين الاهى ـ پس از توحيد و نبوت ـ كه همان مسأله امامت است، آشنا كرد و مسلمانان هماره با تبليغ رساى پيامبر، در اين زمينه آگاهى پيدا نمودند و مسأله امامت </w:t>
      </w:r>
    </w:p>
    <w:p>
      <w:pPr>
        <w:pStyle w:val="BookText"/>
        <w:rPr/>
      </w:pPr>
      <w:r>
        <w:rPr>
          <w:rFonts w:ascii="Amiri" w:hAnsi="Amiri" w:eastAsia="Amiri" w:cs="Amiri"/>
          <w:color w:val="111111"/>
          <w:sz w:val="28"/>
          <w:sz w:val="28"/>
          <w:szCs w:val="28"/>
          <w:rtl w:val="true"/>
          <w:lang w:bidi="ar-SA"/>
        </w:rPr>
        <w:t>را ادامه راه رسالت و به سان مسأله نبوّت يك مسأله اصولى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واقع پيامبر خدا صلى اللّه‏ عليه وآله به فرمان خدا، جانشين خود را براى ادامه اين آيين الاهى به مسلمانان معرفى كرد و از آنان براى خلافت و جانشينى امير مؤمنان على عليه السلام بيعت گرفت و حجّت خدا را براى همگان به پايان رساند و رسالت خويش را به بهترين شكل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هشتم شيعيان جهان و عالِم آل محمّد عليهم السلام، حضرت امام رضا عليه السلام با بيانى زيبا به اين نكته اشاره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خداى متعال پيامبر خويش را قبض روح نفرمود تا اين كه دين را براى او كامل كرد و قرآن را بر او فرو فرستاد كه بيان هر چيز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حدود و احكام و همه نيازمندى‏هاى مردم را در قرآن به طور كامل بيان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هيچ چيزى را در اين كتاب فروگزار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آخرين حج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روزهاى پايانى زندگى آن حضرت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امروز دين شما را كامل، نعمتم را براى شما تمام كردم و دين اسلام را براى شما پسنديدم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 امامت، از كمال و تمام دين است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آرى، پيامبر خدا صلى اللّه‏ عليه وآله به بهترين شكل مأموريت و رسالت خويش را انجام داد و جانشينان پس از خود را به اُمّت معرفى كرد و از آنان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پيامبر خدا صلى اللّه‏ عليه وآله در حال احتضار است و اُمّت مهم‏ترين آزمون دوره زندگى خود را هم‏چون اُمّت‏هاى پيشين در پيش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پايان زندگى پيامبر خدا صلى اللّه‏ عليه وآله، برخى از اطرافيان آن حضرت، با توطئه‏هاى از پيش تعيين شده و با آمادگى قبلى، در هنگام انتقال رسالت به امامت، مسير هدايت و رهبرى اُمّت را پس از رحلت پيامبر اكرم صلى اللّه‏ عليه وآله منحرف ساختند و همه فرمان‏هاى خدا و پيامبر او را درباره امامت و امام ناديده گرفتند و در نتيجه خليفه بلافصل پيامبر خدا صلى اللّه‏ عليه وآله، يعنى على مرتضى عليه السلام را خانه 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اين كار دروازه دانش نبوى را بستند، زمام دين و نظام مسلمانان را گسستند، صلاح دنيا و خير مؤمنان را كنار زدند و در يك كلمه، پايه اساسى و استوار اسلام را لرزاندند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دگربار چه زيبا فرمود پيشواى هشتم شيعيان، عالم آل محمّد عليهم السلام، امام رضا و چگونه جايگاه والاى امام و امامت را روشن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أسّ الإسلام النامي وفرعه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والزكاة والصيام والحج والجهاد وتوفير الفى‏ء والصدقات وإمضاء الحدود والأحكام ومنع الثغور والأطراف؛</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امامت، زمام دين، مايه نظام مسلمانان، سامان زندگى دنيا و شكوه مؤمنان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پايه اساسى اسلام پويا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نماز، زكات، روزه، حج، </w:t>
      </w:r>
    </w:p>
    <w:p>
      <w:pPr>
        <w:pStyle w:val="BookText"/>
        <w:rPr/>
      </w:pPr>
      <w:r>
        <w:rPr>
          <w:rFonts w:ascii="IRNazanin" w:hAnsi="IRNazanin" w:eastAsia="IRNazanin"/>
          <w:color w:val="111111"/>
          <w:sz w:val="28"/>
          <w:sz w:val="28"/>
          <w:szCs w:val="28"/>
          <w:rtl w:val="true"/>
          <w:lang w:bidi="fa-IR"/>
        </w:rPr>
        <w:t>جهاد، فراوانى غنيمت‏ها و صدقه‏ها، امضا و اجراى حدود و احكام الاهى و مرزبانى و پاسدارى از حريم اسلام به وسيله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اُمّت اسلام ـ جز اندكى ـ نتوانستند از اين آزمون الاهى سربلند بيرون آيند و در برابر امام و پيشواى حق كه از جانب خدا و رسول او معيّن شده بود و در مقابل نصوص خدا و پيامبرش، خود خليفه‏اى برگزيدند و مكتب خلفا را پايه‏ريزى كردند و به ظاهر در جايگاه منيع پيامبر خدا صلى اللّه‏ عليه وآله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از همان آغاز، به سان كعبه راهنماى گمگشتگان راه حيرت و ضلالت بود و برخى از بزرگان و نيكان صحابه از آن حضرت پيروى كردند و در طول تاريخ، گروه بسيارى از تابعين و مردمان ديگر نيز شيعه و پيرو خليفه بلافصل پيامبر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حاكمان جفاپيشه مكتب خلفا، قدرت را به دست گرفتند و عالمانى را براى توجيه كارهاى شيطانى خويش در دستگاه حكومتى خويش گماشتند و پايه‏هاى حكومت خود را با زور و ارعاب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شاگردان مكتب اهل بيت عليهم السلام در شرايط سخت و دشوارِ روزگار به دور از ديدگان مأموران مخفى و جاسوس‏هاى حكومتى، جان خويش را در طبق اخلاص نهاده و از حريم امامت و ولايت دفاع كردند و در اين موضوع مهم و حياتى قلم فرسايى كردند، شعر سرودند، سخنرانى نمودند و با مخالفان به مناظره و گفتگو پرداختند و در اين راه مقدس سر از پا نشناختند و همانند پيشوايان معصوم خويش، شربت شهادت نوشيدند و تاريخ پربار ولايت و امامت را سرخگون ساختند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و از آغاز دوران غيبت كبرا، انديشمندانى سترگ،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سيّد مرتضى، شيخ طوسى، خواجه نصيرالدين طوسى، علاّمه حلّى، قاضى نوراللّه‏ شوشترى، ميرحامد حسين، شرف الدين، امينى و عالمانى كه در مكتب </w:t>
      </w:r>
      <w:bookmarkStart w:id="17" w:name="pg11657_92902"/>
    </w:p>
    <w:p>
      <w:pPr>
        <w:pStyle w:val="BookText"/>
        <w:rPr/>
      </w:pPr>
      <w:bookmarkEnd w:id="17"/>
      <w:r>
        <w:rPr>
          <w:rFonts w:ascii="IRNazanin" w:hAnsi="IRNazanin" w:eastAsia="IRNazanin"/>
          <w:color w:val="111111"/>
          <w:sz w:val="28"/>
          <w:sz w:val="28"/>
          <w:szCs w:val="28"/>
          <w:rtl w:val="true"/>
          <w:lang w:bidi="fa-IR"/>
        </w:rPr>
        <w:t>اهل بيت عليهم السلام پرورش يافته‏اند، به مسأله مهم ولايت و امامت پرداختند و هر كدام براى دفاع از اين حريم پاك، راه نويى را در حوزه‏هاى علمى خويش براى حقيقت جويان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كنونى، حوزه‏هاى جهان تشيع بيشتر از پيش به اين موضوع مهم گرايش نشان داده و به آن احساس نياز كرده است؛ از اين رو عدّه بسيارى از فضلاى حوزه علميه قم، از فقيه والامقام آيت اللّه‏ سيد على حسينى ميلانى دامت بركاته درخواست كردند كه سلسله دروسى را با عنوان امامت و ولايت آغاز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درخواست مهم مورد تأييد برخى از مراجع بزرگوار و مسئولان حوزه علميه قرار گرفت و معظم له با توجه به اشتغالات علمى و تدريسى، اين پيشنهاد ارزنده را پذيرفتند و از سال تحصيلى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رسمى به اين امر مهم همّت گماشتند</w:t>
      </w:r>
      <w:r>
        <w:rPr>
          <w:rFonts w:eastAsia="IRNazanin" w:cs="IRNazanin"/>
          <w:color w:val="111111"/>
          <w:sz w:val="28"/>
          <w:szCs w:val="28"/>
          <w:rtl w:val="true"/>
          <w:lang w:bidi="fa-IR"/>
        </w:rPr>
        <w:t>.</w:t>
      </w:r>
    </w:p>
    <w:p>
      <w:pPr>
        <w:pStyle w:val="Heading3"/>
        <w:numPr>
          <w:ilvl w:val="2"/>
          <w:numId w:val="1"/>
        </w:numPr>
        <w:rPr/>
      </w:pPr>
      <w:bookmarkStart w:id="18" w:name="__RefHeading___Toc6303680_73709187"/>
      <w:bookmarkStart w:id="19" w:name="_Toc6"/>
      <w:bookmarkEnd w:id="18"/>
      <w:r>
        <w:rPr>
          <w:rtl w:val="true"/>
        </w:rPr>
        <w:t>حركتى نو در حوزه امامت و ولايت</w:t>
      </w:r>
      <w:bookmarkEnd w:id="19"/>
    </w:p>
    <w:p>
      <w:pPr>
        <w:pStyle w:val="BookText"/>
        <w:rPr/>
      </w:pPr>
      <w:r>
        <w:rPr>
          <w:rFonts w:ascii="IRNazanin" w:hAnsi="IRNazanin" w:eastAsia="IRNazanin"/>
          <w:color w:val="111111"/>
          <w:sz w:val="28"/>
          <w:sz w:val="28"/>
          <w:szCs w:val="28"/>
          <w:rtl w:val="true"/>
          <w:lang w:bidi="fa-IR"/>
        </w:rPr>
        <w:t>همان گونه كه پيش‏تر گذشت، معظم له با تمام توان، نخست براى تقويت بنيه اعتقادى شاگردان مكتب اهل بيت عليهم السلام و آن گاه براى پاسخ به شبهات واهى مخالفان در حوزه امامت و ولايت، به تأليف و تدريس همت گمارده و سپس به تأسيس بنياد فرهنگى امامت اقدام نموده و اين راه را با ژرف نگرى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درس‏ها پس از تدوين، نگارش و ديگر مراحل فنى، موسوعه ارزشمند جواهر الكلام فى معرفة الإمامة والإمام را شكل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علمى تحت اشراف معظم له و با ديد دقيق ايشان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با نگاهى نو، با تكيه بر اصول مسلم عقلى و با استناد و ارجاع به مصادر و منابع معتبر اهل سنّت، به مسأله امامت و ولايت پرداخته و به بهترين شكل آن را ارائه كرده و راهى نو را پيش روى حقيقت جويان قرار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حقايق اسلامى افتخار دارد كه احياى آثار پربار و گران سنگ آن محقق </w:t>
      </w:r>
    </w:p>
    <w:p>
      <w:pPr>
        <w:pStyle w:val="BookText"/>
        <w:rPr/>
      </w:pPr>
      <w:r>
        <w:rPr>
          <w:rFonts w:ascii="IRNazanin" w:hAnsi="IRNazanin" w:eastAsia="IRNazanin"/>
          <w:color w:val="111111"/>
          <w:sz w:val="28"/>
          <w:sz w:val="28"/>
          <w:szCs w:val="28"/>
          <w:rtl w:val="true"/>
          <w:lang w:bidi="fa-IR"/>
        </w:rPr>
        <w:t>نستوه را در دستور كار قرار داده و آثار معظم له را پس از تحقيق، ترجمه، تدوين، و ديگر مراحل فنى منتشر و در اختيار دانش پژوهان، فرهيختگان و شيفتگان حقايق اسلامى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سروران ارجمندى كه در انجام مراحل اين اثر ما را يارى كرده‏اند تقدير و سپاسگزارى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تلاش مورد رضايت و خشنودى حضرت بقية اللّه‏ الاعظم ولى عصر امام زمان عجل اللّه‏ تعالى فرجه الشريف قرار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سال‏روز ولادت فرخنده حضرت محمّد صلى اللّه‏ عليه وآله</w:t>
      </w:r>
    </w:p>
    <w:p>
      <w:pPr>
        <w:pStyle w:val="BookText"/>
        <w:rPr/>
      </w:pPr>
      <w:r>
        <w:rPr>
          <w:rFonts w:ascii="IRNazanin" w:hAnsi="IRNazanin" w:eastAsia="IRNazanin"/>
          <w:color w:val="111111"/>
          <w:sz w:val="28"/>
          <w:sz w:val="28"/>
          <w:szCs w:val="28"/>
          <w:rtl w:val="true"/>
          <w:lang w:bidi="fa-IR"/>
        </w:rPr>
        <w:t>و پيشواى ششم شيعيان حضرت امام صادق عليه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ـ مركز حقايق اسلامى </w:t>
      </w:r>
      <w:bookmarkStart w:id="20" w:name="pg11657_92904"/>
    </w:p>
    <w:p>
      <w:pPr>
        <w:pStyle w:val="Heading2"/>
        <w:numPr>
          <w:ilvl w:val="1"/>
          <w:numId w:val="1"/>
        </w:numPr>
        <w:rPr/>
      </w:pPr>
      <w:bookmarkStart w:id="21" w:name="__RefHeading___Toc6303682_73709187"/>
      <w:bookmarkStart w:id="22" w:name="_Toc7"/>
      <w:bookmarkEnd w:id="20"/>
      <w:bookmarkEnd w:id="21"/>
      <w:r>
        <w:rPr>
          <w:rtl w:val="true"/>
        </w:rPr>
        <w:t>مقدّمه</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303684_73709187"/>
      <w:bookmarkStart w:id="24" w:name="_Toc8"/>
      <w:bookmarkEnd w:id="23"/>
      <w:r>
        <w:rPr>
          <w:rtl w:val="true"/>
        </w:rPr>
        <w:t>اشاره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1657_92906"/>
      <w:bookmarkStart w:id="26" w:name="pg11657_92906"/>
      <w:bookmarkEnd w:id="26"/>
    </w:p>
    <w:p>
      <w:pPr>
        <w:pStyle w:val="BookText"/>
        <w:rPr/>
      </w:pPr>
      <w:bookmarkStart w:id="27" w:name="pg11657_92906"/>
      <w:bookmarkEnd w:id="27"/>
      <w:r>
        <w:rPr>
          <w:rFonts w:ascii="Amiri" w:hAnsi="Amiri" w:eastAsia="Amiri" w:cs="Amiri"/>
          <w:color w:val="111111"/>
          <w:sz w:val="28"/>
          <w:sz w:val="28"/>
          <w:szCs w:val="28"/>
          <w:rtl w:val="true"/>
          <w:lang w:bidi="ar-SA"/>
        </w:rPr>
        <w:t>الحمد للّه‏ ربّ العالمين، والصّلاة والسّلام على خير خلقه وأشرف بريته</w:t>
      </w:r>
    </w:p>
    <w:p>
      <w:pPr>
        <w:pStyle w:val="BookText"/>
        <w:rPr/>
      </w:pPr>
      <w:r>
        <w:rPr>
          <w:rFonts w:ascii="Amiri" w:hAnsi="Amiri" w:eastAsia="Amiri" w:cs="Amiri"/>
          <w:color w:val="111111"/>
          <w:sz w:val="28"/>
          <w:sz w:val="28"/>
          <w:szCs w:val="28"/>
          <w:rtl w:val="true"/>
          <w:lang w:bidi="ar-SA"/>
        </w:rPr>
        <w:t>محمّد وآله الطّاهرين، ولعنة اللّه‏ على أعدائهم أجمعين من الأوّلين والآخرين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303686_73709187"/>
      <w:bookmarkStart w:id="29" w:name="_Toc9"/>
      <w:bookmarkEnd w:id="28"/>
      <w:r>
        <w:rPr/>
        <w:t>1</w:t>
      </w:r>
      <w:r>
        <w:rPr>
          <w:rtl w:val="true"/>
        </w:rPr>
        <w:t xml:space="preserve"> . </w:t>
      </w:r>
      <w:r>
        <w:rPr>
          <w:rtl w:val="true"/>
        </w:rPr>
        <w:t>اهميت بحث امامت</w:t>
      </w:r>
      <w:bookmarkEnd w:id="29"/>
    </w:p>
    <w:p>
      <w:pPr>
        <w:pStyle w:val="BookText"/>
        <w:rPr/>
      </w:pPr>
      <w:r>
        <w:rPr>
          <w:rFonts w:ascii="Amiri" w:hAnsi="Amiri" w:eastAsia="Amiri" w:cs="Amiri"/>
          <w:color w:val="111111"/>
          <w:sz w:val="28"/>
          <w:sz w:val="28"/>
          <w:szCs w:val="28"/>
          <w:rtl w:val="true"/>
          <w:lang w:bidi="ar-SA"/>
        </w:rPr>
        <w:t xml:space="preserve">در دين مقدس اسلام و در ميان مسائل مختلف اسلامى،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اهميت فوق العاده‏اى برخوردار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آيات فراوانى به مسأله امامت اختصاص دارد و روايات وارد در اين زمينه خارج از حد شمارش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خاتم الانبياء صلى اللّه‏ عليه وآله از همان آغاز تبليغ رسالت خويش،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پس از خود را مطرح فرمودند و امامان اهل بيت عليهم السلام با تبيين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متذكر جايگاه بحث امامت در اسلام شده‏اند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ائمه عليهم السلام، متكلّمين و فقهاى شيعه نيز به تبع امامان خويش، همواره در تمام قرون و اعصار با حساسيت ويژه‏اى به دفاع از مقام الاهى امامت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مناظرات فراوانى بين اصحاب ائمه عليهم السلام و مخالفان درگرفته و كتاب‏هاى بسيارى در اين زمينه نگارش يافته است و چنان كه همه مى‏دانند، در مسير دفاع از اين حقيقت روشن، خون‏هاى فراوانى ريخته شده است و شيعيان زيادى به جرم اعتقاد و تسليم در مقابل مقام الاهى امامت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ايمان و اخلاص پيروان حقيقت، آن‏ها را در راه خدا استوارتر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جناب ابوذر رضوان اللّه‏ عليه به خاطر شيعه بودنش به شام تبعيد شد، لحظه‏اى سستى به خود راه نداد، از اين رو فرصت را مغتنم شمرده و به تبليغ امامت و ولايت اميرالمؤمنين پرداخت و مقامات آن حضرت را تبيين نمود و اهالى آن ديار را به پيروى از اهل بيت رسول خدا دعوت كرد، و بالاخره به بركت وجودش عدّه بسيارى از مردم شام، به ويژه جنوب لبنان و بلاد جبل عامل شيعه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پس از آن نيز علماى بزرگى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شيخ صدوق، شيخ مفيد، سيّد مرتضى، شيخ طوسى، علاّمه حلّى رحمة اللّه‏ عليهم و عالمان ديگر با آگاهى از اهميت فوق العاده بحث امامت، به تدوين و نگارش آثار و كتاب‏هايى ارزشمند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بسيارى از اين كتاب‏ها در ادوار مختلف از بين رفته و تضييع شده و اقوام وحشى و ستيزه‏جو از يك سو و معاندان و مخالفان از سوى ديگر بسيارى از كتاب‏خانه‏ها را به آتش كشيدند، با اين همه، كتاب‏هاى موجود در زمينه امامت خارج از حدّ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نجاشى در كتاب رجال خويش، به كتاب‏هاى زيادى با عنوان الامامة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مرحوم حاج آقابزرگ تهرانى در كتاب الذريعة، تعداد زيادى از كتاب‏هاى نگارش يافته در بحث امامت را نام برده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مرحوم علاّمه امينى هم كتابى با عنوان شهداء الفضيلة تأليف كرده و شخصيّت‏هاى پاكى را نام مى‏برد كه صرفا به جرم اعتقاد به امامت الاهى و ترويج تشيع، توسط حق ستيزان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اهداف عالى شهدا و چگونگى شهادت ايشان نيز تبيين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راه اعتقاد به امامت به قدرى خون ريخته شده است كه ابوالفتح شهرستانى در ابتداى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الملل والنحل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تمام اعصار بر سر هيچ يك از مسائل دينى شمشيرى كشيده نشده است به مانند شمشيرى كه بر سر مسأله امامت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نيز عظمت مسأله امامت به خوبى هويدا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حلّى در مقدمه كتاب منهاج الكرامة، از امامت به عنوان اشرف مسائل اسلامى ياد مى‏كند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رسالة شريفة ومقالة لطيفة، اشتملت على أهمّ المطالب في أحكام الدين وأشرف مسائل المسلمين وهي مسألة الإمامة؛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اين رساله شريف و نوشتار لطيف، مشتمل بر مهم‏ترين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احكام دين و اشرف مسائل مسلمانان؛ يعنى مسأله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عالمان شيعه، تا دوره‏هاى اخير نيز به اين بحث اعتناى شايسته‏اى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عبقات الأنوار، دلائل الصدق، المراجعات و الغدير از بهترين مؤلّفات در اين زمينه محسوب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شيخ عبدالكريم حائرى مؤسس حوزه علميه قم، دوره فشرده‏اى از بحث امامت را براى شاگردان خود تدريس كرده‏اند كه اين درس‏ها توسّط بعضى از بزرگان تقرير شده است؛ امّا متأسفانه درس امامت در حوزه علميّه مطرح نبوده و امروزه از برخى نوشته‏ها، سؤالات و شبهات چنين برمى‏آيد كه از اين مسأله مهم و محورى دور شده‏ايم و آن چنان كه بايسته و درخور بحث امامت است به آن پرداخته نمى‏شود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ـ چنان كه خواهد آمد ـ از اصول دين است و هر فردى موظف است در </w:t>
      </w:r>
      <w:bookmarkStart w:id="30" w:name="pg11657_92909"/>
    </w:p>
    <w:p>
      <w:pPr>
        <w:pStyle w:val="BookText"/>
        <w:rPr/>
      </w:pPr>
      <w:bookmarkEnd w:id="30"/>
      <w:r>
        <w:rPr>
          <w:rFonts w:ascii="IRNazanin" w:hAnsi="IRNazanin" w:eastAsia="IRNazanin"/>
          <w:color w:val="111111"/>
          <w:sz w:val="28"/>
          <w:sz w:val="28"/>
          <w:szCs w:val="28"/>
          <w:rtl w:val="true"/>
          <w:lang w:bidi="fa-IR"/>
        </w:rPr>
        <w:t>اصول دين مجتهد باشد و تقليد در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 هر مكلّفى لازم است در چارچوب ادلّه و براهين، به فهم صحيحى از اين مسائل نائل شود و قادر باشد به سؤال‏هايى كه در اين زمينه مطرح مى‏گردد پاسخ گويد و بتواند براى اثبات عقيده خويش و ردّ اشكالات وارد شده، دليل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توان اشخاص در مطالب علمى بايد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يك محصل فاضل حوزه علميه انتظاراتى وجود دارد كه هيچ گاه از يك كاسب عامى چنين انتظارى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چند كه همگان به تلاش براى يادگيرى اصول دين مكلّفند، امّا وظيفه فضلا و محصلين حوزه‏هاى علميه سنگين‏تر است؛ زيرا علاوه بر اين كه ايشان به فراگيرى اجتهادى اصول دين موظفند، وظيفه تبليغ اين مهم نيز بر دوش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جاى بسى تأسف است كه فاضلى از فضلاى حوزه علميه قادر به اقامه دليل در مسأله‏اى از مسائل اصول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 كه مجتهد در فهم مسائل فقهى و استخراج احكام شرعى در چارچوب ادلّه اظهار نظر مى‏كند، لازم است هر فرد مكلفى بتواند به قدر وسع خود در اصول دين دليل و برهان اقامه كند</w:t>
      </w:r>
      <w:r>
        <w:rPr>
          <w:rFonts w:eastAsia="IRNazanin" w:cs="IRNazanin"/>
          <w:color w:val="111111"/>
          <w:sz w:val="28"/>
          <w:szCs w:val="28"/>
          <w:rtl w:val="true"/>
          <w:lang w:bidi="fa-IR"/>
        </w:rPr>
        <w:t>.</w:t>
      </w:r>
    </w:p>
    <w:p>
      <w:pPr>
        <w:pStyle w:val="Heading3"/>
        <w:numPr>
          <w:ilvl w:val="2"/>
          <w:numId w:val="1"/>
        </w:numPr>
        <w:rPr/>
      </w:pPr>
      <w:bookmarkStart w:id="31" w:name="__RefHeading___Toc6303688_73709187"/>
      <w:bookmarkStart w:id="32" w:name="_Toc10"/>
      <w:bookmarkEnd w:id="31"/>
      <w:r>
        <w:rPr/>
        <w:t>2</w:t>
      </w:r>
      <w:r>
        <w:rPr>
          <w:rtl w:val="true"/>
        </w:rPr>
        <w:t xml:space="preserve"> . </w:t>
      </w:r>
      <w:r>
        <w:rPr>
          <w:rtl w:val="true"/>
        </w:rPr>
        <w:t>طرح مباحث امامت و بحث تقريب بين مذاهب</w:t>
      </w:r>
      <w:bookmarkEnd w:id="32"/>
    </w:p>
    <w:p>
      <w:pPr>
        <w:pStyle w:val="BookText"/>
        <w:rPr/>
      </w:pPr>
      <w:r>
        <w:rPr>
          <w:rFonts w:ascii="IRNazanin" w:hAnsi="IRNazanin" w:eastAsia="IRNazanin"/>
          <w:color w:val="111111"/>
          <w:sz w:val="28"/>
          <w:sz w:val="28"/>
          <w:szCs w:val="28"/>
          <w:rtl w:val="true"/>
          <w:lang w:bidi="fa-IR"/>
        </w:rPr>
        <w:t>چنان كه اشاره شد، طرح بحث امامت از سوى عالمان شيعه همواره حساسيت مخالفان را برانگيخته است تا آن جا كه كار به قتل و كشتار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امروزه برخى پرداختن به مسأله امامت را موجب بروز تنش و اخلال در امر زندگانى مسالمت آميز بين مسلمين تلقى كرده و معتقدند كه بايد از طرح اين مسأله اختلافى خوددارى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بسيار روشن و مبرهن است كه تحقيق پيرامون مذاهب و ادلّه و آراى آنان، يكى از راه‏هاى نزديك شدن ديدگاه‏هاى مذاهب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پيرامون مسائل اختلافى و البته با رعايت موازين بحث و حفظ اصول و آداب مناظره، </w:t>
      </w:r>
    </w:p>
    <w:p>
      <w:pPr>
        <w:pStyle w:val="BookText"/>
        <w:rPr/>
      </w:pPr>
      <w:r>
        <w:rPr>
          <w:rFonts w:ascii="Amiri" w:hAnsi="Amiri" w:eastAsia="Amiri" w:cs="Amiri"/>
          <w:color w:val="111111"/>
          <w:sz w:val="28"/>
          <w:sz w:val="28"/>
          <w:szCs w:val="28"/>
          <w:rtl w:val="true"/>
          <w:lang w:bidi="ar-SA"/>
        </w:rPr>
        <w:t>راه را براى اتحاد بر سر حقيقت هموار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تقريب و يا اتحادى پسنديده و نيكو است كه بر محور حق باشد و صرفا چنين تقريبى مورد رضاى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آموزه‏هاى دينى و اعتقادى ـ كه برگرفته از تعاليم وحيانى رسول خدا صلى اللّه‏ عليه وآله و مطابق با حقيقت است ـ بايد محور تقريب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تقريبى هرگز اتفاق نخواهد افتاد مگر آن كه پيرامون مسائل مورد اختلاف، بحث و دقت نظر صورت گيرد و پس از روشن شدن حقيقت، همگان تسليم آن گردند، در نتيجه كتمان اختلاف و مسكوت گزاردن آن هرگز به تقريب بين مذاهب كمك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شخصيت‏هايى كه با خلوص نيّت و در جهت رضاى خداوند سبحان و مصلحت اسلام و مسلمين گام برمى‏دارند، اذعان دارند كه طرح موارد اختلافى و بحث و گفتگو پيرامون اين مسائل با حفظ آداب مناظره، بسيار مفيد و بلكه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ميان داعيان و پرچم داران نظريه تقريب بين مذاهب نيز اختلاف در روش و اسلوب كار وجود دارد ـ چنان كه بر مراجعه كننده به مؤلفات مرحوم شرف الدين و مرحوم كاشف الغطاء مخفى نمى‏باشد ـ اما در اين ميان برخى معتقدند كه اصلاً نبايد از مسائل اختلافى سخن گفت، بلكه بايد آن‏ها را كنار گذاشت و مشتركات را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حقيقتا مسكوت گزاردن اختلافات منجر به همدلى و نزديكى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نيز براين باورند كه راه تقريب بين مذاهب، تجديد نظر و بررسى روايات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روايات نبوى، در اصول اعتقادات و احكام شرعى بايد مورد بازخوانى و تجديد 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كتاب‏هاى تاريخ و سيره نبوى بازنگرى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نيز بسيار خوب است، امّا پيش از هر چيز قائلين به اين نظريه با چند سؤال مواجه خواهند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تعيين افرادى كه صلاحيت تجديد نظر دارند چيست؟ به عبارت ديگر چه اشخاصى صلاحيت بازخوانى كتب حديث، فقه و تاريخ را دارند؟ </w:t>
      </w:r>
      <w:bookmarkStart w:id="33" w:name="pg11657_92911"/>
    </w:p>
    <w:p>
      <w:pPr>
        <w:pStyle w:val="BookText"/>
        <w:rPr/>
      </w:pPr>
      <w:bookmarkEnd w:id="33"/>
      <w:r>
        <w:rPr>
          <w:rFonts w:ascii="IRNazanin" w:hAnsi="IRNazanin" w:eastAsia="IRNazanin"/>
          <w:color w:val="111111"/>
          <w:sz w:val="28"/>
          <w:sz w:val="28"/>
          <w:szCs w:val="28"/>
          <w:rtl w:val="true"/>
          <w:lang w:bidi="fa-IR"/>
        </w:rPr>
        <w:t>آيا متصديان تجديد نظر مورد قبول همگان خواهند بود و ردّ و اثبات آنان مورد توافق عمومى قرار خواهد گرفت؟</w:t>
      </w:r>
    </w:p>
    <w:p>
      <w:pPr>
        <w:pStyle w:val="BookText"/>
        <w:rPr/>
      </w:pPr>
      <w:r>
        <w:rPr>
          <w:rFonts w:ascii="IRNazanin" w:hAnsi="IRNazanin" w:eastAsia="IRNazanin"/>
          <w:color w:val="111111"/>
          <w:sz w:val="28"/>
          <w:sz w:val="28"/>
          <w:szCs w:val="28"/>
          <w:rtl w:val="true"/>
          <w:lang w:bidi="fa-IR"/>
        </w:rPr>
        <w:t>مسلّم است كه بدون آشكار شدن واقع بر همگان، اقبال عمومى در هيچ مسأله‏اى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بحث و نظر پيرامون مسائل مورد اختلاف جهت روشن شدن حقايق، امرى است كه كسى نمى‏تواند در اهميت آن ترديد كند</w:t>
      </w:r>
      <w:r>
        <w:rPr>
          <w:rFonts w:eastAsia="IRNazanin" w:cs="IRNazanin"/>
          <w:color w:val="111111"/>
          <w:sz w:val="28"/>
          <w:szCs w:val="28"/>
          <w:rtl w:val="true"/>
          <w:lang w:bidi="fa-IR"/>
        </w:rPr>
        <w:t>.</w:t>
      </w:r>
    </w:p>
    <w:p>
      <w:pPr>
        <w:pStyle w:val="Heading3"/>
        <w:numPr>
          <w:ilvl w:val="2"/>
          <w:numId w:val="1"/>
        </w:numPr>
        <w:rPr/>
      </w:pPr>
      <w:bookmarkStart w:id="34" w:name="__RefHeading___Toc6303690_73709187"/>
      <w:bookmarkStart w:id="35" w:name="_Toc11"/>
      <w:bookmarkEnd w:id="34"/>
      <w:r>
        <w:rPr/>
        <w:t>3</w:t>
      </w:r>
      <w:r>
        <w:rPr>
          <w:rtl w:val="true"/>
        </w:rPr>
        <w:t xml:space="preserve"> . </w:t>
      </w:r>
      <w:r>
        <w:rPr>
          <w:rtl w:val="true"/>
        </w:rPr>
        <w:t>شيوه طرح مباحث امامت</w:t>
      </w:r>
      <w:bookmarkEnd w:id="35"/>
    </w:p>
    <w:p>
      <w:pPr>
        <w:pStyle w:val="BookText"/>
        <w:rPr/>
      </w:pPr>
      <w:r>
        <w:rPr>
          <w:rFonts w:ascii="IRNazanin" w:hAnsi="IRNazanin" w:eastAsia="IRNazanin"/>
          <w:color w:val="111111"/>
          <w:sz w:val="28"/>
          <w:sz w:val="28"/>
          <w:szCs w:val="28"/>
          <w:rtl w:val="true"/>
          <w:lang w:bidi="fa-IR"/>
        </w:rPr>
        <w:t>بحث امامت از دو منظر قابل پى‏گيرى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ديدگاه شيعه؛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ديدگاه ساير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نخست، بايد به روايات اهل بيت عليهم السلام در كتب معتبر شيعه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در مكتب شيعه بسيار غنى، پر محتوا و دامنه‏دار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كتاب بررسى امامت از ديدگاه اهل سنّت مورد نظر است، بدين منظور آراى اهل سنّت از كتاب‏ها و گفتارهاى عالمانى كه در نظر ايشان معتبر هستند نقل و بررسى خواهد شد، زيرا قانون مناظره و آداب بحث ايجاب مى‏كند كه انسان به مطالبى استناد كند كه نزد طرف ديگر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كتاب خود را در بحث با اهل سنّت با اين روش نگاشته و در تمام اين كتاب‏ها، به منابع آنان استدلال كرده است، تا آن جا كه ابن روزبهان در ردّى كه بر كتاب علاّمه نوشته،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لا ينقل حديثا إلا من جماعة أهل السنّة، لأن الشيعة ليس لهم كتاب ولا رواة ولا علماء مجتهدون مستخرجون للأخبار، فهو في إثبات ما يدّعيه عيال على كتب أهل السنة؛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عجيب است كه اين مرد حديثى نقل نمى‏كند مگر از اهل سنّت، چرا كه شيعيان نه كتاب دارند، نه راوى و نه عالمان مجتهدى براى استخراج اخبار؛ بنابراين او براى اثبات ادعاهاى خود هميشه به كتاب‏هاى اهل سنّت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كه مرحوم علاّمه كتاب خود را در نقد عقيده اهل سنّت نوشته است؛ از اين رو بايستى استدلال بر اساس مبانى و كتاب‏هاى خودشان باشد تا بتواند بر آن‏ها به آن چه خودشان روايت كرده‏اند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روزبهان يا اين نكته را نفهميده و يا تغافل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پيش رو نيز با رعايت تمام موازين مباحثه و قواعد مناظره، به دور از تعصّبات و به عنوان محقّقى بى‏طرف و منصف به بررسى آراء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تمام مطالب كتاب بر پايه ادلّه و براهين محكم و تفصيلى پى‏ريزى شده است، نام جواهر الكلام في معرفة الامامة والامام را براى آن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نام گزارى، تشبيه كتاب حاضر به كتاب جواهر الكلام في شرح شرائع الاسلام في مسائل الحلال والحرام است، چنان كه مى‏دانيد كتاب جواهر يكى از بزرگ‏ترين كتب فقهى ما است كه هر يك از فروعات را به طور مفصل مورد بحث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حول و قوه الاهى بحث ما نيز در زمينه امامت الاهى، بحثى استدلالى و مفصّل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از سه بخش عمده تشكيل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مقدماتى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اين كتاب جنبه مناظره و محاجّه با اهل سنّت مورد نظر مى‏باشد، لازم است پيش از ورود به بحث اصلى،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مناظره، بررسى كتب مهم حديثى اهل سنّت، شناخت فقهاى اهل سنّت، شناخت ائمه جرح و تعديل، ضابطه‏هاى جرح و تعديل، طبقات مفسّران و مباحثى از اين قبيل مطرح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مبانى امامت از نظر فريقين، از قبيل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امامت از اصول است يا فروع؟ آيا امامت به نصب الاهى است يا به دست مردم؟ شرايط امامت و صفات امام چيست؟ و مسايلى ديگر مطرح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وارد ادلّه امامت مى‏شويم و معلوم است كه دليل يا عقل است و يا نقل، و نقل هم يا كتاب است و يا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خواهيد كرد كه ما در اين كتاب فقط به كتاب‏هاى اهل سنّت مراجعه خواهيم نمود و آن‏ها را بر اساس آن چه روايت كرده و يا بزرگانشان گفته‏اند مورد خطاب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عصر كه از هر سو حريم ولايت الاهى مورد هجمه دشمنان دين خدا قرار گرفته و موجبات ناراحتى و اندوه امام عصر عليه السلام را فراهم ساخته است، اميدواريم كه اين تلاش ناچيز در راستاى خدمت به مولا و سرورمان حضرت بقية اللّه‏ الاعظم روحى فداه و مورد توجّه حضرتش قرار گيرد تا شايد لبخند رضايتى بر لبان مبارك ايشان بنشيند و موجب جلب محبت و عنايت ايشان شود و در صحيفه حسنات ما ثبت گردد ـ إن شاء اللّه‏ ـ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حسينى ميلانى </w:t>
      </w:r>
      <w:bookmarkStart w:id="36" w:name="pg11657_92914"/>
    </w:p>
    <w:p>
      <w:pPr>
        <w:pStyle w:val="Heading2"/>
        <w:numPr>
          <w:ilvl w:val="1"/>
          <w:numId w:val="1"/>
        </w:numPr>
        <w:rPr/>
      </w:pPr>
      <w:bookmarkStart w:id="37" w:name="__RefHeading___Toc6303692_73709187"/>
      <w:bookmarkStart w:id="38" w:name="_Toc12"/>
      <w:bookmarkEnd w:id="36"/>
      <w:bookmarkEnd w:id="37"/>
      <w:r>
        <w:rPr>
          <w:rtl w:val="true"/>
        </w:rPr>
        <w:t>مباحث مقدماتی</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مناظره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كلامى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حديثى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چهارگانه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جرح و تعديل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ضوابط جرح و تعديل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مفسّران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1657_92916"/>
      <w:bookmarkStart w:id="40" w:name="pg11657_92916"/>
      <w:bookmarkEnd w:id="40"/>
    </w:p>
    <w:p>
      <w:pPr>
        <w:pStyle w:val="Heading2"/>
        <w:numPr>
          <w:ilvl w:val="1"/>
          <w:numId w:val="1"/>
        </w:numPr>
        <w:rPr/>
      </w:pPr>
      <w:bookmarkStart w:id="41" w:name="pg11657_92916"/>
      <w:bookmarkStart w:id="42" w:name="__RefHeading___Toc6303694_73709187"/>
      <w:bookmarkStart w:id="43" w:name="_Toc13"/>
      <w:bookmarkEnd w:id="41"/>
      <w:bookmarkEnd w:id="42"/>
      <w:r>
        <w:rPr>
          <w:rtl w:val="true"/>
        </w:rPr>
        <w:t>اصول مناظره</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6303696_73709187"/>
      <w:bookmarkStart w:id="45" w:name="_Toc14"/>
      <w:bookmarkEnd w:id="44"/>
      <w:r>
        <w:rPr>
          <w:rtl w:val="true"/>
        </w:rPr>
        <w:t>اشاره</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657_92918"/>
      <w:bookmarkStart w:id="47" w:name="pg11657_92918"/>
      <w:bookmarkEnd w:id="47"/>
    </w:p>
    <w:p>
      <w:pPr>
        <w:pStyle w:val="BookText"/>
        <w:rPr/>
      </w:pPr>
      <w:bookmarkStart w:id="48" w:name="pg11657_92918"/>
      <w:bookmarkEnd w:id="48"/>
      <w:r>
        <w:rPr>
          <w:rFonts w:ascii="Amiri" w:hAnsi="Amiri" w:eastAsia="Amiri" w:cs="Amiri"/>
          <w:color w:val="111111"/>
          <w:sz w:val="28"/>
          <w:sz w:val="28"/>
          <w:szCs w:val="28"/>
          <w:rtl w:val="true"/>
          <w:lang w:bidi="ar-SA"/>
        </w:rPr>
        <w:t>براى بحث و مناظره ميان دو طرف مناظره كننده كه بر سر مسأله يا مسايلى در اسلام اختلاف دارند، بايد اصول و قوانينى مراعات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اين اصول عبارتند از</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303698_73709187"/>
      <w:bookmarkStart w:id="50" w:name="_Toc15"/>
      <w:bookmarkEnd w:id="49"/>
      <w:r>
        <w:rPr>
          <w:rtl w:val="true"/>
        </w:rPr>
        <w:t>قصد قربت</w:t>
      </w:r>
      <w:bookmarkEnd w:id="50"/>
    </w:p>
    <w:p>
      <w:pPr>
        <w:pStyle w:val="BookText"/>
        <w:rPr/>
      </w:pPr>
      <w:r>
        <w:rPr>
          <w:rFonts w:ascii="IRNazanin" w:hAnsi="IRNazanin" w:eastAsia="IRNazanin"/>
          <w:color w:val="111111"/>
          <w:sz w:val="28"/>
          <w:sz w:val="28"/>
          <w:szCs w:val="28"/>
          <w:rtl w:val="true"/>
          <w:lang w:bidi="fa-IR"/>
        </w:rPr>
        <w:t>وقتى انسان مسلمان موظّف است به اين كه در اصول اعتقادات تحقيق كند تا اعتقادات او از روى تقليد نباشد، اين وظيفه خود تكليفى شرعى و كارى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تحقيق او براى خدا و قصد قربت به او باشد و هيچ گونه هوس و غرض در آن وجود نداشته باشد</w:t>
      </w:r>
      <w:r>
        <w:rPr>
          <w:rFonts w:eastAsia="IRNazanin" w:cs="IRNazanin"/>
          <w:color w:val="111111"/>
          <w:sz w:val="28"/>
          <w:szCs w:val="28"/>
          <w:rtl w:val="true"/>
          <w:lang w:bidi="fa-IR"/>
        </w:rPr>
        <w:t>.</w:t>
      </w:r>
    </w:p>
    <w:p>
      <w:pPr>
        <w:pStyle w:val="Heading3"/>
        <w:numPr>
          <w:ilvl w:val="2"/>
          <w:numId w:val="1"/>
        </w:numPr>
        <w:rPr/>
      </w:pPr>
      <w:bookmarkStart w:id="51" w:name="__RefHeading___Toc6303700_73709187"/>
      <w:bookmarkStart w:id="52" w:name="_Toc16"/>
      <w:bookmarkEnd w:id="51"/>
      <w:r>
        <w:rPr>
          <w:rtl w:val="true"/>
        </w:rPr>
        <w:t>ادب در كلام</w:t>
      </w:r>
      <w:bookmarkEnd w:id="52"/>
    </w:p>
    <w:p>
      <w:pPr>
        <w:pStyle w:val="BookText"/>
        <w:rPr/>
      </w:pPr>
      <w:r>
        <w:rPr>
          <w:rFonts w:ascii="IRNazanin" w:hAnsi="IRNazanin" w:eastAsia="IRNazanin"/>
          <w:color w:val="111111"/>
          <w:sz w:val="28"/>
          <w:sz w:val="28"/>
          <w:szCs w:val="28"/>
          <w:rtl w:val="true"/>
          <w:lang w:bidi="fa-IR"/>
        </w:rPr>
        <w:t>در مناظره و گفتگوى علمى، رعايت ادب در كلام و متانت و تواضع در برخورد ضرورى است و همواره روش علماى ما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ايشان شاهد اين مدعاست</w:t>
      </w:r>
      <w:r>
        <w:rPr>
          <w:rFonts w:eastAsia="IRNazanin" w:cs="IRNazanin"/>
          <w:color w:val="111111"/>
          <w:sz w:val="28"/>
          <w:szCs w:val="28"/>
          <w:rtl w:val="true"/>
          <w:lang w:bidi="fa-IR"/>
        </w:rPr>
        <w:t>.</w:t>
      </w:r>
    </w:p>
    <w:p>
      <w:pPr>
        <w:pStyle w:val="Heading3"/>
        <w:numPr>
          <w:ilvl w:val="2"/>
          <w:numId w:val="1"/>
        </w:numPr>
        <w:rPr/>
      </w:pPr>
      <w:bookmarkStart w:id="53" w:name="__RefHeading___Toc6303702_73709187"/>
      <w:bookmarkStart w:id="54" w:name="_Toc17"/>
      <w:bookmarkEnd w:id="53"/>
      <w:r>
        <w:rPr>
          <w:rtl w:val="true"/>
        </w:rPr>
        <w:t>پرهيز از تعصبات</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گذاشتن تعصبات بى‏مورد و تبعيت از دليل و برهان، در سلامت بحث و روشن شدن واقعيت نقشى اساسى دارد</w:t>
      </w:r>
      <w:r>
        <w:rPr>
          <w:rFonts w:eastAsia="IRNazanin" w:cs="IRNazanin"/>
          <w:color w:val="111111"/>
          <w:sz w:val="28"/>
          <w:szCs w:val="28"/>
          <w:rtl w:val="true"/>
          <w:lang w:bidi="fa-IR"/>
        </w:rPr>
        <w:t xml:space="preserve">. </w:t>
      </w:r>
      <w:bookmarkStart w:id="55" w:name="pg11657_92919"/>
    </w:p>
    <w:p>
      <w:pPr>
        <w:pStyle w:val="Heading3"/>
        <w:numPr>
          <w:ilvl w:val="2"/>
          <w:numId w:val="1"/>
        </w:numPr>
        <w:rPr/>
      </w:pPr>
      <w:bookmarkStart w:id="56" w:name="__RefHeading___Toc6303704_73709187"/>
      <w:bookmarkStart w:id="57" w:name="_Toc18"/>
      <w:bookmarkEnd w:id="55"/>
      <w:bookmarkEnd w:id="56"/>
      <w:r>
        <w:rPr>
          <w:rtl w:val="true"/>
        </w:rPr>
        <w:t>رعايت امانت در نقل قول‏ها</w:t>
      </w:r>
      <w:bookmarkEnd w:id="57"/>
    </w:p>
    <w:p>
      <w:pPr>
        <w:pStyle w:val="BookText"/>
        <w:rPr/>
      </w:pPr>
      <w:r>
        <w:rPr>
          <w:rFonts w:ascii="IRNazanin" w:hAnsi="IRNazanin" w:eastAsia="IRNazanin"/>
          <w:color w:val="111111"/>
          <w:sz w:val="28"/>
          <w:sz w:val="28"/>
          <w:szCs w:val="28"/>
          <w:rtl w:val="true"/>
          <w:lang w:bidi="fa-IR"/>
        </w:rPr>
        <w:t>اقتضاى آداب اسلامى و اخلاق انسانى آن است كه فرد در نقل قول‏ها جانب امانت را مراعات كند و از تحريف مطالب بپرهيزد تا حقايق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مى‏شود طرف بحث به اين اصول پايبند نيست و با تعصب و جانبدارانه بحث مى‏كند، از ارائه دلائلى كه بر ما حجت است امتناع و فقط به مطالب مورد قبول خود تكيه مى‏كند، دست به تحريف مطالب مى‏زند و بحث را از موضوع اصلى آن منحرف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نيز رعايت انصاف و پرهيز از تعصبات ضرورى است، امّا تحريفات را بايد گوشزد كرد</w:t>
      </w:r>
      <w:r>
        <w:rPr>
          <w:rStyle w:val="FootnoteAnchor"/>
          <w:rtl w:val="true"/>
        </w:rPr>
        <w:footnoteReference w:id="11"/>
      </w:r>
      <w:r>
        <w:rPr>
          <w:rFonts w:ascii="IRNazanin" w:hAnsi="IRNazanin" w:eastAsia="IRNazanin"/>
          <w:color w:val="111111"/>
          <w:sz w:val="28"/>
          <w:sz w:val="28"/>
          <w:szCs w:val="28"/>
          <w:rtl w:val="true"/>
          <w:lang w:bidi="fa-IR"/>
        </w:rPr>
        <w:t>و از انحراف بحث لازم است پيش‏گيرى نمود</w:t>
      </w:r>
      <w:r>
        <w:rPr>
          <w:rFonts w:eastAsia="IRNazanin" w:cs="IRNazanin"/>
          <w:color w:val="111111"/>
          <w:sz w:val="28"/>
          <w:szCs w:val="28"/>
          <w:rtl w:val="true"/>
          <w:lang w:bidi="fa-IR"/>
        </w:rPr>
        <w:t>.</w:t>
      </w:r>
    </w:p>
    <w:p>
      <w:pPr>
        <w:pStyle w:val="Heading3"/>
        <w:numPr>
          <w:ilvl w:val="2"/>
          <w:numId w:val="1"/>
        </w:numPr>
        <w:rPr/>
      </w:pPr>
      <w:bookmarkStart w:id="58" w:name="__RefHeading___Toc6303706_73709187"/>
      <w:bookmarkStart w:id="59" w:name="_Toc19"/>
      <w:bookmarkEnd w:id="58"/>
      <w:r>
        <w:rPr>
          <w:rtl w:val="true"/>
        </w:rPr>
        <w:t>عدم خروج از موضوع بحث</w:t>
      </w:r>
      <w:bookmarkEnd w:id="59"/>
    </w:p>
    <w:p>
      <w:pPr>
        <w:pStyle w:val="BookText"/>
        <w:rPr/>
      </w:pPr>
      <w:r>
        <w:rPr>
          <w:rFonts w:ascii="IRNazanin" w:hAnsi="IRNazanin" w:eastAsia="IRNazanin"/>
          <w:color w:val="111111"/>
          <w:sz w:val="28"/>
          <w:sz w:val="28"/>
          <w:szCs w:val="28"/>
          <w:rtl w:val="true"/>
          <w:lang w:bidi="fa-IR"/>
        </w:rPr>
        <w:t>وقتى درباره موضوعى بحث مى‏شود، بايد محوريت آن موضوع تا آخر بحث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مشاهده مى‏شود كه وقتى طرف مقابل با مشكلى مواجه شد، از موضوع خارج مى‏شود؛ يعنى يا موضوع ديگرى را مطرح مى‏كند و يا به حاشيه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نبايد به تبعيت از وى، موضوع اصلى را رها كرد و به دنبال او رفت، بلكه بايد او را به موضوع اصلى بازگرداند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مناظره پيرامون موضوعى كه در مورد آن بحث مى‏شود، مطالعه و تفكّر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طرف مناظره از بحث در اطراف موضوع عاجز و ناتوان </w:t>
      </w:r>
      <w:bookmarkStart w:id="60" w:name="pg11657_92920"/>
    </w:p>
    <w:p>
      <w:pPr>
        <w:pStyle w:val="BookText"/>
        <w:rPr/>
      </w:pPr>
      <w:bookmarkEnd w:id="60"/>
      <w:r>
        <w:rPr>
          <w:rFonts w:ascii="IRNazanin" w:hAnsi="IRNazanin" w:eastAsia="IRNazanin"/>
          <w:color w:val="111111"/>
          <w:sz w:val="28"/>
          <w:sz w:val="28"/>
          <w:szCs w:val="28"/>
          <w:rtl w:val="true"/>
          <w:lang w:bidi="fa-IR"/>
        </w:rPr>
        <w:t>گردد، ممكن است بحث را به موضوع ديگرى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موضوع جديد آمادگى نداشته باشيم، بحث به سود وى خاتمه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اقتضاى انصاف آن است كه هيچ يك از طرفين به هنگام مناظره از محور اصلى بحث منحرف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به ادامه مناظره در موضوع مورد بحث نيست، اگر انصاف داشته باشد بايد در مقابل حقيقت تسليم شود و چنان چه تمايلى به پذيرش واقعيت نداشته باشد، ادب اقتضا مى‏كند كه حداقل بحث را متوقف و براى تحقيق بيشتر، مهلت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انحراف از محور اصلى بحث امرى ناپسند و خلاف انصاف و ادب است و بايد از آن پيش‏گيرى كرد</w:t>
      </w:r>
      <w:r>
        <w:rPr>
          <w:rFonts w:eastAsia="IRNazanin" w:cs="IRNazanin"/>
          <w:color w:val="111111"/>
          <w:sz w:val="28"/>
          <w:szCs w:val="28"/>
          <w:rtl w:val="true"/>
          <w:lang w:bidi="fa-IR"/>
        </w:rPr>
        <w:t>.</w:t>
      </w:r>
    </w:p>
    <w:p>
      <w:pPr>
        <w:pStyle w:val="Heading3"/>
        <w:numPr>
          <w:ilvl w:val="2"/>
          <w:numId w:val="1"/>
        </w:numPr>
        <w:rPr/>
      </w:pPr>
      <w:bookmarkStart w:id="61" w:name="__RefHeading___Toc6303708_73709187"/>
      <w:bookmarkStart w:id="62" w:name="_Toc20"/>
      <w:bookmarkEnd w:id="61"/>
      <w:r>
        <w:rPr>
          <w:rtl w:val="true"/>
        </w:rPr>
        <w:t>استدلال به آن چه نزد طرف بحث حجيت دارد</w:t>
      </w:r>
      <w:bookmarkEnd w:id="62"/>
    </w:p>
    <w:p>
      <w:pPr>
        <w:pStyle w:val="BookText"/>
        <w:rPr/>
      </w:pPr>
      <w:r>
        <w:rPr>
          <w:rFonts w:ascii="IRNazanin" w:hAnsi="IRNazanin" w:eastAsia="IRNazanin"/>
          <w:color w:val="111111"/>
          <w:sz w:val="28"/>
          <w:sz w:val="28"/>
          <w:szCs w:val="28"/>
          <w:rtl w:val="true"/>
          <w:lang w:bidi="fa-IR"/>
        </w:rPr>
        <w:t xml:space="preserve">نكته ديگرى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 استدلال به امورى است كه طرف بحث آن‏ها را حجت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معناى اخذ به حجت است، بنابراين در مناظره بايد حجت براى طرف مقابل تمام شود تا وى به پذيرش مقتضاى احتجاج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نه تنها كتب معتبر ما مورد قبول اهل سنّت نيست، بلكه آنان به امامت الاهى و عصمت ائمه اهل بيت عليهم السلام نيز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بحث با آن‏ها احتجاج به روايات كتاب كافى و ديگر كتب حديثى شيعه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شيعيان هيچ يك از كتاب‏ها و رجال اهل سنّت را معتبر نمى‏دانند، پس احتجاج سنّى در مقابل شيعه به اين منابع خلاف قاعده بوده، اثرى نخواهد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پيشبرد بحث بايد دو طرف، اولاً به يك حجت مشترك استدلال و احتجاج كنند و آن عبارت است از قرآن مجيد كه هم شيعيان قرآن را حجت مى‏دانند و هم اهل سنّت به حجيت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مجيد يك حجت مشترك است كه در بحث مورد استناد هر دو طرف قرار مى‏گيرد و به آن احتجاج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براهين عقلى مورد اتفاق نيز حجت ديگرى است كه از سوى طرفين مناظره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معمولاً هيچ يك از اين دو حجت به تنهايى در مناظره و احتجاج كفايت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به آيه‏اى استدلال مى‏كنيم، بايد شأن نزول آن را نيز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شأن نزول ناگزير از مراجعه به سنّت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قواعد عقلى، هميشه كبراى قضيه هستند و براى دستيابى به صغراى قضايا نيز بايد به سنّت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قاعده عقلى مورد قبول همه عقلاى عالم مى‏باشد و حتى ابن تيميه كه در بين اهل سنّت پرچمدار تعصّب است و بسيارى از قضاياى عقلى، تاريخى و حديثى مسلّم و ثابت را انكار مى‏كند، اين قاعده را به عنوان يك قاعده عقلى مسلّم پذيرفته است</w:t>
      </w:r>
      <w:r>
        <w:rPr>
          <w:rStyle w:val="FootnoteAnchor"/>
          <w:rtl w:val="true"/>
        </w:rPr>
        <w:footnoteReference w:id="12"/>
      </w:r>
      <w:r>
        <w:rPr>
          <w:rFonts w:ascii="IRNazanin" w:hAnsi="IRNazanin" w:eastAsia="IRNazanin"/>
          <w:color w:val="111111"/>
          <w:sz w:val="28"/>
          <w:sz w:val="28"/>
          <w:szCs w:val="28"/>
          <w:rtl w:val="true"/>
          <w:lang w:bidi="fa-IR"/>
        </w:rPr>
        <w:t>ـ نياز به صغرا دارد و اثبات آن نيز به سنت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 چه بخواهيم براى خلافت بلافصل اميرالمؤمنين عليه السلام به اين قاعده استناد كنيم، بايد وجه افضليت اميرالمؤمنين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نيز يا بايد شاهدى از قرآن ارائه كنيم و يا به شواهد منقول از سنّت مورد قبول طرف مقابل استناد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چنان چه جهت شناخت يكى از ملاك‏هاى افضليت، به قرآن استناد كرده و بر 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 اللّهُ الْمُـجَاهِدِينَ عَلَى الْقَاعِدِينَ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جهاد را به عنوان يكى از ملاك‏هاى افضليت عنوان كنيم، براى اثبات اين كه اميرالمؤمنين عليه السلام داراى اين ملاك است و ديگرى اين ملاك را ندارد، بايد به سنت مورد قبول اهل سنّت احتجاج كنيم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آيات قرآن كريم، ايمان و علم نيز از ملاك‏هاى افضليت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اساس اين آيه، اعلم، افضل از غير اعلم است و به حكم عقل تقدم مفضول بر فاضل قبيح است؛ امّا براى اثبات اعلميت و در نتيجه افضليت اميرالمؤمنين عليه السلام، استناد به منابع مورد قبول اهل سنّت صغراى افضليت را براى آنان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در اين باره ـ مثلاً ـ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منابع اهل سنّت آمده است</w:t>
      </w:r>
      <w:r>
        <w:rPr>
          <w:rStyle w:val="FootnoteAnchor"/>
          <w:rtl w:val="true"/>
        </w:rPr>
        <w:footnoteReference w:id="15"/>
      </w:r>
      <w:r>
        <w:rPr>
          <w:rFonts w:ascii="IRNazanin" w:hAnsi="IRNazanin" w:eastAsia="IRNazanin"/>
          <w:color w:val="111111"/>
          <w:sz w:val="28"/>
          <w:sz w:val="28"/>
          <w:szCs w:val="28"/>
          <w:rtl w:val="true"/>
          <w:lang w:bidi="fa-IR"/>
        </w:rPr>
        <w:t>بر اعلميت اميرالمؤمنين عليه السلام بر ديگران حجت استدلال كنيم، حجت بر آنان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صغرا با ادلّه مورد قبول اهل سنّت روشن شد و كبرا هم يك قاعده عقلى بود، بايد به افضليت اميرالمؤمنين اعتراف كنند و اگر افضليت را پذيرفتند، ناچار بايد به خلافت بلافصل آن حضرت اقرار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ما در مناظره ناگزير از استناد به سنّت مورد قبول اهل تسنّن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كه از منابع و كتب حديثى آنان اطلاع داشته باشيم تا اگر به عنوان مثال به حديث غدير استدلال كرديم، اين حديث را از منابع آن‏ها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از كتب و مبانى رجالى آنان و ضوابط جرح و تعديل آنان شناخت داشته باشيم تا در صورت مناقشه در صحت سند حديث، بتوانيم آن را بر اساس كتب و مبانى رجالى خودشان تصحيح كنيم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اندلسى مى‏گويد</w:t>
      </w:r>
      <w:r>
        <w:rPr>
          <w:rFonts w:eastAsia="IRNazanin" w:cs="IRNazanin"/>
          <w:color w:val="111111"/>
          <w:sz w:val="28"/>
          <w:szCs w:val="28"/>
          <w:rtl w:val="true"/>
          <w:lang w:bidi="fa-IR"/>
        </w:rPr>
        <w:t xml:space="preserve">: </w:t>
      </w:r>
      <w:bookmarkStart w:id="63" w:name="pg11657_92923"/>
    </w:p>
    <w:p>
      <w:pPr>
        <w:pStyle w:val="BookText"/>
        <w:rPr/>
      </w:pPr>
      <w:bookmarkEnd w:id="63"/>
      <w:r>
        <w:rPr>
          <w:rFonts w:ascii="Amiri" w:hAnsi="Amiri" w:eastAsia="Amiri" w:cs="Amiri"/>
          <w:color w:val="111111"/>
          <w:sz w:val="28"/>
          <w:sz w:val="28"/>
          <w:szCs w:val="28"/>
          <w:rtl w:val="true"/>
          <w:lang w:bidi="ar-SA"/>
        </w:rPr>
        <w:t>لا معنى لاحتجاجنا عليهم برواياتنا فهم لا يصدّقونا، ولا معنى لاحتجاجهم علينا برواياتهم فنحن لا نصدّقها، وانّما يجب أن يحتج الخصوم بعضهم على بعض بما يصدّقه الذي تقام عليه الحجة به؛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معنا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خودمان احتجاج كنيم، زيرا آن‏ها ما را تصديق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كه آنان به رواياتشان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تصديق نمى‏كنيم، احتجاج كنند، بلكه لازم است طرفين نزاع، آن چه را كه طرف مقابل تصديق مى‏كند به عنوان حجت براى او اقامه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خوبى است و با قواعد مناظره و احتجاج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و مباحثه لازم است طرفين گفتگو به اين قاعده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شيعه بايد به روايات معتبر نزد اهل سنّت مثل روايات صحاح ستّه و امثال آن‏ها استدلال كند و اهل سنّت نيز بايد به كتب معتبر شيعه مانند كتب اربعه استدلال نمايد</w:t>
      </w:r>
      <w:r>
        <w:rPr>
          <w:rFonts w:eastAsia="IRNazanin" w:cs="IRNazanin"/>
          <w:color w:val="111111"/>
          <w:sz w:val="28"/>
          <w:szCs w:val="28"/>
          <w:rtl w:val="true"/>
          <w:lang w:bidi="fa-IR"/>
        </w:rPr>
        <w:t>.</w:t>
      </w:r>
    </w:p>
    <w:p>
      <w:pPr>
        <w:pStyle w:val="Heading3"/>
        <w:numPr>
          <w:ilvl w:val="2"/>
          <w:numId w:val="1"/>
        </w:numPr>
        <w:rPr/>
      </w:pPr>
      <w:bookmarkStart w:id="64" w:name="__RefHeading___Toc6303710_73709187"/>
      <w:bookmarkStart w:id="65" w:name="_Toc21"/>
      <w:bookmarkEnd w:id="64"/>
      <w:r>
        <w:rPr>
          <w:rtl w:val="true"/>
        </w:rPr>
        <w:t>جمع بندى</w:t>
      </w:r>
      <w:bookmarkEnd w:id="65"/>
    </w:p>
    <w:p>
      <w:pPr>
        <w:pStyle w:val="BookText"/>
        <w:rPr/>
      </w:pPr>
      <w:r>
        <w:rPr>
          <w:rFonts w:ascii="IRNazanin" w:hAnsi="IRNazanin" w:eastAsia="IRNazanin"/>
          <w:color w:val="111111"/>
          <w:sz w:val="28"/>
          <w:sz w:val="28"/>
          <w:szCs w:val="28"/>
          <w:rtl w:val="true"/>
          <w:lang w:bidi="fa-IR"/>
        </w:rPr>
        <w:t>حاصل آن كه در امور مربوط به بحث و مناظره، فراگيرى فنون و اصول مناظره و به كارگيرى قواعد متناسب با مقام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مناظره نيازمند لوازم و مقدماتى است كه از جمله مهم‏ترين آن‏ها آشنايى با منابعى است كه نزد مخالفان حجيت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لازم است از منابع حديثى معتبر نزد اهل سنّت شناخت داشته باشيم؛ تفاسير و مفسّران مورد اعتماد آنان را بشناسيم؛ با فقهاى اهل سنّت آشنا شويم و به قدر ضرورت از آراء فقهى آنان مطلع باشيم و با كتب تاريخ و رجالى آن‏ها آشنايى داشته باشيم و ضوابط جرح و تعديل آنان را بدانيم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لازم نيست تك تك اين مطالب را به صورت تفصيلى شناسايى كنيم، بلكه </w:t>
      </w:r>
      <w:bookmarkStart w:id="66" w:name="pg11657_92924"/>
    </w:p>
    <w:p>
      <w:pPr>
        <w:pStyle w:val="BookText"/>
        <w:rPr/>
      </w:pPr>
      <w:bookmarkEnd w:id="66"/>
      <w:r>
        <w:rPr>
          <w:rFonts w:ascii="IRNazanin" w:hAnsi="IRNazanin" w:eastAsia="IRNazanin"/>
          <w:color w:val="111111"/>
          <w:sz w:val="28"/>
          <w:sz w:val="28"/>
          <w:szCs w:val="28"/>
          <w:rtl w:val="true"/>
          <w:lang w:bidi="fa-IR"/>
        </w:rPr>
        <w:t>آشنايى در حدى كه منظور را تأمين مى‏كند،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چنين شناختى، به سادگى قادر خواهيم بود به آن چه نزد آنان حجت است احتجاج كنيم، مناقشات سندى آن‏ها را با ضوابط جرح و تعديل خودشان پاسخ گوييم، آنان را به پذيرش آراء منسوب به فقها و مفسّرينشان ملزم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جايى ناگزير از مراجعه به كتاب لغت و ادبيات شديم، لازم است به كتب ادبيات و لغتى كه نزد اهل سنّت معتبر است ارجاع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ما بر اين است كه در اين كتاب، ضوابط مذكور را به دقت رعايت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 شاء اللّه‏ ـ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303712_73709187"/>
      <w:bookmarkStart w:id="68" w:name="_Toc22"/>
      <w:bookmarkEnd w:id="67"/>
      <w:r>
        <w:rPr>
          <w:rtl w:val="true"/>
        </w:rPr>
        <w:t>نمونه‏اى از مناظره با اهل سنّت</w:t>
      </w:r>
      <w:bookmarkEnd w:id="68"/>
    </w:p>
    <w:p>
      <w:pPr>
        <w:pStyle w:val="BookText"/>
        <w:rPr/>
      </w:pPr>
      <w:r>
        <w:rPr>
          <w:rFonts w:ascii="IRNazanin" w:hAnsi="IRNazanin" w:eastAsia="IRNazanin"/>
          <w:color w:val="111111"/>
          <w:sz w:val="28"/>
          <w:sz w:val="28"/>
          <w:szCs w:val="28"/>
          <w:rtl w:val="true"/>
          <w:lang w:bidi="fa-IR"/>
        </w:rPr>
        <w:t>در يكى از تشرفات به حج بيت اللّه‏ الحرام، در مسجد النبى خم شدم تا يكى از قرآن‏ها را كه در كنار محراب حضرت رسول صلى اللّه‏ عليه وآله چيده‏اند از قفسه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جالب بود كه علت بلند شدن ناگهانى اين شخص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جوان‏تر بودم و حال و حوصله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كنجكاوى من تحريك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دفعه بلند شديد براى من عجيب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ـ كه آن جا نشسته بودند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آقا فكر كرد شما خم شده‏ايد تا محراب را ببوسيد، بلند شد تا مانع از بوسيدن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خم شدم تا قرآن بردارم و قصدم بوسيدن محراب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مگر بوسيدن محراب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ثابت مى‏كنم كه بوسيدن محراب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ـ كه جمعى از دانشجويان دانشگاه مدينه بودند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ثابت مى‏كنى؟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جاى خود برگرداندم، نشستم و بحث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w:t>
      </w:r>
    </w:p>
    <w:p>
      <w:pPr>
        <w:pStyle w:val="BookText"/>
        <w:rPr/>
      </w:pPr>
      <w:r>
        <w:rPr>
          <w:rFonts w:ascii="IRNazanin" w:hAnsi="IRNazanin" w:eastAsia="IRNazanin"/>
          <w:color w:val="111111"/>
          <w:sz w:val="28"/>
          <w:sz w:val="28"/>
          <w:szCs w:val="28"/>
          <w:rtl w:val="true"/>
          <w:lang w:bidi="fa-IR"/>
        </w:rPr>
        <w:t>مسأله داشت تمام مى‏شد، خواستند بحث را منحرف كنند و به مسأله ديگرى منتقل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اين مسأله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مسائل ديگر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اقرار گرفتم كه بوسيدن محراب، منبر، ضريح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وارد بحث‏هايى هم‏چون شفاعت، بناء بر قبور، متعه و مسائل ديگر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نزديك به دو ساعت و نيم طول كشيد و من مانع انحراف بحث مى‏شدم، بلكه براى هر مسأله از آنان اقرار مى‏گرفتم و آن گاه به سراغ مسأله ديگرى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حدود ده نفر حافظ قرآن بودند، وقتى ديدند كه در وضعيت ناراحت كننده‏اى قرار دارند، تصميم گرفتند مرا در برابر سؤالى قرار دهند تا دچار مشكل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 شيخين و لعن صحابه مى‏كنيد؟ طبيعى است اگر بگويم نه، يك اثر دارد و اگر بگويم بله، اثر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شيعه را درباره صحابه برايتان مى‏گويم و هر جا با هم متّفق بوديم، چه بهتر، و هرجا اختلاف داشتيم، در مورد آن بحث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اللّه‏ صلى اللّه‏ عليه وآله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صحابه‏اى كه در زمان حيات پيغمبر اكرم از دنيا رفته‏اند و يا در غزوات و جنگ‏ها 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اين قسم از صحابه را احترام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احترام مى‏كنيد يا 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اين‏باره بحثى نداريم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آن صحابه‏اى هستند كه پس از پيغمبر اكرم صلى اللّه‏ عليه وآله در اين عالم بودند، و اينان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كسانى هستند كه به وصيت </w:t>
      </w:r>
    </w:p>
    <w:p>
      <w:pPr>
        <w:pStyle w:val="BookText"/>
        <w:rPr/>
      </w:pPr>
      <w:r>
        <w:rPr>
          <w:rFonts w:ascii="Amiri" w:hAnsi="Amiri" w:eastAsia="Amiri" w:cs="Amiri"/>
          <w:color w:val="111111"/>
          <w:sz w:val="28"/>
          <w:sz w:val="28"/>
          <w:szCs w:val="28"/>
          <w:rtl w:val="true"/>
          <w:lang w:bidi="ar-SA"/>
        </w:rPr>
        <w:t>رسول خدا صلى اللّه‏ عليه وآله عمل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آنان را احترام مى‏كنيم، آيا شما هم احترام مى‏كنيد؟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اين‏باره هم بحثى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كسانى هستند كه به وصيت رسول خدا صلى اللّه‏ عليه وآله عمل نكردند و با او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دوست نداريم و از آنان تبرّى مى‏جوييم، شما هم چنين هستيد؟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گروهى نماند و اختلافى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كه خواب باشند، ناگهان بيدار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 از وصيت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صلّى اللّه‏ عليه وآله فيما أخرجه مسلم في صحيحه،</w:t>
      </w:r>
      <w:r>
        <w:rPr>
          <w:rStyle w:val="FootnoteAnchor"/>
          <w:rtl w:val="true"/>
        </w:rPr>
        <w:footnoteReference w:id="17"/>
      </w:r>
      <w:r>
        <w:rPr>
          <w:rFonts w:ascii="Amiri" w:hAnsi="Amiri" w:eastAsia="Amiri" w:cs="Amiri"/>
          <w:color w:val="111111"/>
          <w:sz w:val="28"/>
          <w:sz w:val="28"/>
          <w:szCs w:val="28"/>
          <w:rtl w:val="true"/>
          <w:lang w:bidi="ar-SA"/>
        </w:rPr>
        <w:t>واحمد في مسنده،</w:t>
      </w:r>
      <w:r>
        <w:rPr>
          <w:rStyle w:val="FootnoteAnchor"/>
          <w:rtl w:val="true"/>
        </w:rPr>
        <w:footnoteReference w:id="18"/>
      </w:r>
      <w:r>
        <w:rPr>
          <w:rFonts w:ascii="Amiri" w:hAnsi="Amiri" w:eastAsia="Amiri" w:cs="Amiri"/>
          <w:color w:val="111111"/>
          <w:sz w:val="28"/>
          <w:sz w:val="28"/>
          <w:szCs w:val="28"/>
          <w:rtl w:val="true"/>
          <w:lang w:bidi="ar-SA"/>
        </w:rPr>
        <w:t>والترمذى في سننه،</w:t>
      </w:r>
      <w:r>
        <w:rPr>
          <w:rStyle w:val="FootnoteAnchor"/>
          <w:rtl w:val="true"/>
        </w:rPr>
        <w:footnoteReference w:id="19"/>
      </w:r>
      <w:r>
        <w:rPr>
          <w:rFonts w:ascii="Amiri" w:hAnsi="Amiri" w:eastAsia="Amiri" w:cs="Amiri"/>
          <w:color w:val="111111"/>
          <w:sz w:val="28"/>
          <w:sz w:val="28"/>
          <w:szCs w:val="28"/>
          <w:rtl w:val="true"/>
          <w:lang w:bidi="ar-SA"/>
        </w:rPr>
        <w:t>والحاكم في مستدركه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 لن تضلّوا أبدا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فرمايش رسول خدا صلى اللّه‏ عليه وآله ـ چنان كه مسلم در صحيح، احمد در مسند، ترمذى در سنن و حاكم در مستدركش نقل كرده‏اند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w:t>
      </w:r>
    </w:p>
    <w:p>
      <w:pPr>
        <w:pStyle w:val="BookText"/>
        <w:rPr/>
      </w:pPr>
      <w:r>
        <w:rPr>
          <w:rFonts w:ascii="IRNazanin" w:hAnsi="IRNazanin" w:eastAsia="IRNazanin"/>
          <w:color w:val="111111"/>
          <w:sz w:val="28"/>
          <w:sz w:val="28"/>
          <w:szCs w:val="28"/>
          <w:rtl w:val="true"/>
          <w:lang w:bidi="fa-IR"/>
        </w:rPr>
        <w:t>دو شى‏ء گرانبها باقى مى‏گزارم، كتاب خدا و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آن تمسّك كنيد، هرگز گمراه نخواهيد شد و آن دو از هم جدا نمى‏شوند تا در كنار حوض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وصيت رسول اللّه‏ صلى اللّه‏ عليه وآله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رافضّى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جَدَلىّ زنديق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آنان نسبت به لباس طلبگى‏ام جسارت و به شيعه و تشيّع توهين 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ديگر حرفى براى گفتن نداريد و نوبت به سبّ و شتم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بروم و قرآن تلاوت كنم؛ چرا كه من اجازه ندارم مقابله به مثل كنم</w:t>
      </w:r>
      <w:r>
        <w:rPr>
          <w:rFonts w:eastAsia="IRNazanin" w:cs="IRNazanin"/>
          <w:color w:val="111111"/>
          <w:sz w:val="28"/>
          <w:szCs w:val="28"/>
          <w:rtl w:val="true"/>
          <w:lang w:bidi="fa-IR"/>
        </w:rPr>
        <w:t xml:space="preserve">. </w:t>
      </w:r>
      <w:bookmarkStart w:id="69" w:name="pg11657_92928"/>
    </w:p>
    <w:p>
      <w:pPr>
        <w:pStyle w:val="Heading2"/>
        <w:numPr>
          <w:ilvl w:val="1"/>
          <w:numId w:val="1"/>
        </w:numPr>
        <w:rPr/>
      </w:pPr>
      <w:bookmarkStart w:id="70" w:name="__RefHeading___Toc6303714_73709187"/>
      <w:bookmarkStart w:id="71" w:name="_Toc23"/>
      <w:bookmarkEnd w:id="69"/>
      <w:bookmarkEnd w:id="70"/>
      <w:r>
        <w:rPr>
          <w:rtl w:val="true"/>
        </w:rPr>
        <w:t>کتب کلامی اهل سنّت</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6303716_73709187"/>
      <w:bookmarkStart w:id="73" w:name="_Toc24"/>
      <w:bookmarkEnd w:id="72"/>
      <w:r>
        <w:rPr>
          <w:rtl w:val="true"/>
        </w:rPr>
        <w:t>اشاره</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657_92930"/>
      <w:bookmarkStart w:id="75" w:name="pg11657_92930"/>
      <w:bookmarkEnd w:id="75"/>
    </w:p>
    <w:p>
      <w:pPr>
        <w:pStyle w:val="Heading3"/>
        <w:numPr>
          <w:ilvl w:val="2"/>
          <w:numId w:val="1"/>
        </w:numPr>
        <w:rPr/>
      </w:pPr>
      <w:bookmarkStart w:id="76" w:name="pg11657_92930"/>
      <w:bookmarkStart w:id="77" w:name="__RefHeading___Toc6303718_73709187"/>
      <w:bookmarkStart w:id="78" w:name="_Toc25"/>
      <w:bookmarkEnd w:id="76"/>
      <w:bookmarkEnd w:id="77"/>
      <w:r>
        <w:rPr>
          <w:rtl w:val="true"/>
        </w:rPr>
        <w:t>تعريف علم كلام</w:t>
      </w:r>
      <w:bookmarkEnd w:id="78"/>
    </w:p>
    <w:p>
      <w:pPr>
        <w:pStyle w:val="BookText"/>
        <w:rPr/>
      </w:pPr>
      <w:r>
        <w:rPr>
          <w:rFonts w:ascii="IRNazanin" w:hAnsi="IRNazanin" w:eastAsia="IRNazanin"/>
          <w:color w:val="111111"/>
          <w:sz w:val="28"/>
          <w:sz w:val="28"/>
          <w:szCs w:val="28"/>
          <w:rtl w:val="true"/>
          <w:lang w:bidi="fa-IR"/>
        </w:rPr>
        <w:t>در تعريف، فايده و هدف از تأسيس علم كلام اختلاف زيادى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ايجى در تعريف اين علم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علمى است كه با وجود آن مى‏توان قدرت بر اثبات عقايد دينى، آوردن حجت و دفع شبهه را پيدا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وى به ذكر فوايد علم كلام پرداخته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از مرحله تقليد به جايگاه بلند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علم پژوهان به ارائه ادلّه و الزام مخالفان به آوردن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ريشه‏ها و اصل‏هاى دينى از شبهات منحرفين كه موجب سست شدن عقايد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مبناى ديگر علوم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علم ريشه آن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سازى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سالم شدن اعتقاد نيّت پاك مى‏شود و با پاكى نيّت، اميد قبولى عمل مى‏رود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پى آن، هدف اصلى اين علم رساندن انسان است به رستگارى در دنيا و آخرت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تفتازانى نيز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علم به عقايد دينى بر مبناى دليل‏هاى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شيرين نمودن طعم ايمان به واسطه يقين است و نتيجه آن نيز، سعادت در دنيا و نجات در عقبا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فيّاض لاهيجى ـ شارح تجريد ـ هر دو تعريف را در كتاب شوارق الإلهام فى شرح تجريد الكلام خود آورده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هدفى كه علماى اسلام به خاطر آن علم كلام را تشكيل داده‏اند، شناخت اصول دين از راه استدلال به عقل و نقل است تا فرزندان اين اُمّت، به اصول و مبانيى كه عقايد آنان بر آن بنا شده، آگاهى پيدا كنند؛ چرا كه تقليد در اصول دين از ديدگاه بيشتر علما ـ اگر نگوييم همه علما ـ جايز نيست و همانا بر هر مكلّفى چاره‏اى نيست مگر تلاش و تحقيق براى كسب عقيده‏هاى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نخستين هدفى است كه از تأسيس اين علم و تدوين و تأليفش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از علوم ضرورى و بر تك تك مردم لازم است؛ چرا كه اين علم عهده‏دار بيان اعتقاداتى است كه هر مكلّفى ملتزم به كسب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علم فقه از جهت عملى، در جايگاه بيان امور جايز و يا غير جايز است، علم كلام نيز عهده‏دار حفظ ريشه‏ها و پايه‏هاى اعتقادى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وقتى انسان دليل‏ها و براهين را به طور كامل فرا مى‏گيرد، قدرت دفاع از عقائد خود را پيدا مى‏كند و شبهاتى كه در اين باره مطرح مى‏شود را به آسانى جواب مى‏دهد، بلكه با قلم و زبانش ديگران را به عقيده خود دعوت مى‏كند و از اين جهت است كه علما اهميت بسيار زيادى براى اين علم قائلند و فراوانى تعداد كتاب‏هايى كه از مذاهب مختلف اسلامى در اين علم تأليف شده است را مى‏توان در </w:t>
      </w:r>
      <w:bookmarkStart w:id="79" w:name="pg11657_92932"/>
    </w:p>
    <w:p>
      <w:pPr>
        <w:pStyle w:val="BookText"/>
        <w:rPr/>
      </w:pPr>
      <w:bookmarkEnd w:id="79"/>
      <w:r>
        <w:rPr>
          <w:rFonts w:ascii="IRNazanin" w:hAnsi="IRNazanin" w:eastAsia="IRNazanin"/>
          <w:color w:val="111111"/>
          <w:sz w:val="28"/>
          <w:sz w:val="28"/>
          <w:szCs w:val="28"/>
          <w:rtl w:val="true"/>
          <w:lang w:bidi="fa-IR"/>
        </w:rPr>
        <w:t>زمره دلايل اهميت و جايگاه اين علم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كلام يكى از علوم اساسى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علم ريشه در قرآن، روايات و عقل سليم دارد و از اين علم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علم مشترك در ميان تمامى فرق است، هر چند برخى از محقّقين قائلند به اين كه شيعيان مؤسس اين علم هستند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اهل سنّت در مباحث كلامى به دو مكتب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بسيارى از مسائل اختلاف شديدى دارند و روش استدلالاتشان با هم تفاوت گسترده‏اى دارد، ليكن حقيقت آن است كه أشاعره در بسيارى از بحث‏هاى مورد اختلاف ميان شيعه و اهل تسنّن، پيرو معتزله شده و از فكر آنان استفاده نموده‏اند</w:t>
      </w:r>
      <w:r>
        <w:rPr>
          <w:rFonts w:eastAsia="IRNazanin" w:cs="IRNazanin"/>
          <w:color w:val="111111"/>
          <w:sz w:val="28"/>
          <w:szCs w:val="28"/>
          <w:rtl w:val="true"/>
          <w:lang w:bidi="fa-IR"/>
        </w:rPr>
        <w:t>.</w:t>
      </w:r>
    </w:p>
    <w:p>
      <w:pPr>
        <w:pStyle w:val="Heading3"/>
        <w:numPr>
          <w:ilvl w:val="2"/>
          <w:numId w:val="1"/>
        </w:numPr>
        <w:rPr/>
      </w:pPr>
      <w:bookmarkStart w:id="80" w:name="__RefHeading___Toc6303720_73709187"/>
      <w:bookmarkStart w:id="81" w:name="_Toc26"/>
      <w:bookmarkEnd w:id="80"/>
      <w:r>
        <w:rPr/>
        <w:t>2</w:t>
      </w:r>
      <w:r>
        <w:rPr>
          <w:rtl w:val="true"/>
        </w:rPr>
        <w:t xml:space="preserve"> . </w:t>
      </w:r>
      <w:r>
        <w:rPr>
          <w:rtl w:val="true"/>
        </w:rPr>
        <w:t>اشاعره پيروان فكرى معتزله</w:t>
      </w:r>
      <w:bookmarkEnd w:id="81"/>
    </w:p>
    <w:p>
      <w:pPr>
        <w:pStyle w:val="BookText"/>
        <w:rPr/>
      </w:pPr>
      <w:r>
        <w:rPr>
          <w:rFonts w:ascii="IRNazanin" w:hAnsi="IRNazanin" w:eastAsia="IRNazanin"/>
          <w:color w:val="111111"/>
          <w:sz w:val="28"/>
          <w:sz w:val="28"/>
          <w:szCs w:val="28"/>
          <w:rtl w:val="true"/>
          <w:lang w:bidi="fa-IR"/>
        </w:rPr>
        <w:t>وقتى با انصاف و كمال دقت بنگريم، خواهيم ديد كه اهل سنّت امورى را كه در مسأله امامت بيان مى‏كنند، هيچ اساس و ريشه‏اى ندارد، و نهايت چيزى كه آن‏ها مطرح مى‏كنند، توجيه كردار برخى از مسلمانان صدر اسلام و نيكو جلوه دادن قضاياى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و حقيقت چيست؟ خدا و رسول از مسلمانان صدر اسلام چه توقعى دارند؟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ادلّه عقلى و نقلى متّفقٌ عليه را در موضوع امامت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دستشان از دليل بر مدّعاى خود كوتاه شد، به تكاپو افتاده، دست به دامن متكلّمين معتزله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مباحث امامتى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هر دو از </w:t>
      </w:r>
      <w:bookmarkStart w:id="82" w:name="pg11657_92933"/>
    </w:p>
    <w:p>
      <w:pPr>
        <w:pStyle w:val="BookText"/>
        <w:rPr/>
      </w:pPr>
      <w:bookmarkEnd w:id="82"/>
      <w:r>
        <w:rPr>
          <w:rFonts w:ascii="IRNazanin" w:hAnsi="IRNazanin" w:eastAsia="IRNazanin"/>
          <w:color w:val="111111"/>
          <w:sz w:val="28"/>
          <w:sz w:val="28"/>
          <w:szCs w:val="28"/>
          <w:rtl w:val="true"/>
          <w:lang w:bidi="fa-IR"/>
        </w:rPr>
        <w:t>كتاب‏هاى بسيار مهم كلامى اهل سنّت است ـ وجود دارد، از فخر رازى گرفته شده است و فخر رازى نيز در بيشتر مباحث خود، از سفره علمى معتزله توشه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شبهاتى 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مى‏كنند، از كتاب المغنى قاضى عبدالجبّار بن احمد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سيد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كتاب الشافى فى الامامة را تأليف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انكار صدور معجزه از امام و علم غيب او؛</w:t>
      </w:r>
      <w:r>
        <w:rPr>
          <w:rStyle w:val="FootnoteAnchor"/>
          <w:rtl w:val="true"/>
        </w:rPr>
        <w:footnoteReference w:id="27"/>
      </w:r>
      <w:r>
        <w:rPr>
          <w:rFonts w:ascii="IRNazanin" w:hAnsi="IRNazanin" w:eastAsia="IRNazanin"/>
          <w:color w:val="111111"/>
          <w:sz w:val="28"/>
          <w:sz w:val="28"/>
          <w:szCs w:val="28"/>
          <w:rtl w:val="true"/>
          <w:lang w:bidi="fa-IR"/>
        </w:rPr>
        <w:t>حمل نصوص امامتِ بلافصل اميرالمؤمنين پس از رسول خدا به بعد از عثمان،</w:t>
      </w:r>
      <w:r>
        <w:rPr>
          <w:rStyle w:val="FootnoteAnchor"/>
          <w:rtl w:val="true"/>
        </w:rPr>
        <w:footnoteReference w:id="28"/>
      </w:r>
      <w:r>
        <w:rPr>
          <w:rFonts w:ascii="IRNazanin" w:hAnsi="IRNazanin" w:eastAsia="IRNazanin"/>
          <w:color w:val="111111"/>
          <w:sz w:val="28"/>
          <w:sz w:val="28"/>
          <w:szCs w:val="28"/>
          <w:rtl w:val="true"/>
          <w:lang w:bidi="fa-IR"/>
        </w:rPr>
        <w:t>و نيز ادعاى تفتازانى بر اين كه نصّ جلىّ در امامت اميرالمؤمنين از ساخته‏ها و پرداخته‏هاى هشام بن حكم و ياران او است</w:t>
      </w:r>
      <w:r>
        <w:rPr>
          <w:rStyle w:val="FootnoteAnchor"/>
          <w:rtl w:val="true"/>
        </w:rPr>
        <w:footnoteReference w:id="29"/>
      </w:r>
      <w:r>
        <w:rPr>
          <w:rFonts w:ascii="IRNazanin" w:hAnsi="IRNazanin" w:eastAsia="IRNazanin"/>
          <w:color w:val="111111"/>
          <w:sz w:val="28"/>
          <w:sz w:val="28"/>
          <w:szCs w:val="28"/>
          <w:rtl w:val="true"/>
          <w:lang w:bidi="fa-IR"/>
        </w:rPr>
        <w:t>در زمره مباحثى است كه از معتزله گرفته شده است و اين مطلب براى هر محققى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معاصران اهل سنّت، با علماى قديم خود ـ كه منكر وجود نصّ بر امامت ابوبكر و غير او بوده‏اند ـ مخالفت كرده‏اند تا با اين كار بتوانند خلافت كسى را كه بر على اميرالمؤمنين متقدّم شده صحيح جلوه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نيز اين فكر را از معتزله اخذ نموده‏اند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303722_73709187"/>
      <w:bookmarkStart w:id="84" w:name="_Toc27"/>
      <w:bookmarkEnd w:id="83"/>
      <w:r>
        <w:rPr/>
        <w:t>3</w:t>
      </w:r>
      <w:r>
        <w:rPr>
          <w:rtl w:val="true"/>
        </w:rPr>
        <w:t xml:space="preserve"> . </w:t>
      </w:r>
      <w:r>
        <w:rPr>
          <w:rtl w:val="true"/>
        </w:rPr>
        <w:t>اهتمام همه فرقه‏ها به علم كلام</w:t>
      </w:r>
      <w:bookmarkEnd w:id="84"/>
    </w:p>
    <w:p>
      <w:pPr>
        <w:pStyle w:val="BookText"/>
        <w:rPr/>
      </w:pPr>
      <w:r>
        <w:rPr>
          <w:rFonts w:ascii="IRNazanin" w:hAnsi="IRNazanin" w:eastAsia="IRNazanin"/>
          <w:color w:val="111111"/>
          <w:sz w:val="28"/>
          <w:sz w:val="28"/>
          <w:szCs w:val="28"/>
          <w:rtl w:val="true"/>
          <w:lang w:bidi="fa-IR"/>
        </w:rPr>
        <w:t>چنان چه گذشت، موضوع علم كلام سلسله مباحثى عقيدتى است، از اين رو تمامى فرق اسلامى به تعليم و تعلّم اين علم و تأليف كتاب‏هايى در اين زمينه پرداخته و كوشش كرده‏اند تا عقائد خود را به اثبات رسانده و اشكال‏هاى به آن را پاسخ گويند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كتاب‏هايى كه بزرگان شيعه، اشاعره و معتزله در علم كلام نوشته و آثارى كه در اين زمينه از خود باقى گذاشته‏اند غير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هر يك از دو فرقه كتاب‏هاى مفصّل و در چند مجلّد و نيز كتاب‏هاى مختصر شامل همه مباحث از توحيد تا معاد تأليف نموده‏اند</w:t>
      </w:r>
      <w:r>
        <w:rPr>
          <w:rFonts w:eastAsia="IRNazanin" w:cs="IRNazanin"/>
          <w:color w:val="111111"/>
          <w:sz w:val="28"/>
          <w:szCs w:val="28"/>
          <w:rtl w:val="true"/>
          <w:lang w:bidi="fa-IR"/>
        </w:rPr>
        <w:t xml:space="preserve">. </w:t>
      </w:r>
      <w:bookmarkStart w:id="85" w:name="pg11657_92934"/>
    </w:p>
    <w:p>
      <w:pPr>
        <w:pStyle w:val="BookText"/>
        <w:rPr/>
      </w:pPr>
      <w:bookmarkEnd w:id="85"/>
      <w:r>
        <w:rPr>
          <w:rFonts w:ascii="IRNazanin" w:hAnsi="IRNazanin" w:eastAsia="IRNazanin"/>
          <w:color w:val="111111"/>
          <w:sz w:val="28"/>
          <w:sz w:val="28"/>
          <w:szCs w:val="28"/>
          <w:rtl w:val="true"/>
          <w:lang w:bidi="fa-IR"/>
        </w:rPr>
        <w:t>نكته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بسيارى از اهل سنّت، امامت را از اصول دين نمى‏دانند ـ چنان كه به بررسى آن خواهيم پرداخت ـ كتاب‏هاى مستقل زيادى در خصوص امامت ندارند، و كتاب‏هاى به نگارش درآمده در اين باره نيز در واقع به جهت هجوم بر شيعيان بوده است؛ از اين رو است كه در طول تاريخ، علماى شيعه غالباً در مقام دفاع از مكتب اهل بيت عليهم السلام و ردّ هجوم اعتقادى مخالفان بوده و هستند</w:t>
      </w:r>
      <w:r>
        <w:rPr>
          <w:rFonts w:eastAsia="IRNazanin" w:cs="IRNazanin"/>
          <w:color w:val="111111"/>
          <w:sz w:val="28"/>
          <w:szCs w:val="28"/>
          <w:rtl w:val="true"/>
          <w:lang w:bidi="fa-IR"/>
        </w:rPr>
        <w:t>.</w:t>
      </w:r>
    </w:p>
    <w:p>
      <w:pPr>
        <w:pStyle w:val="Heading3"/>
        <w:numPr>
          <w:ilvl w:val="2"/>
          <w:numId w:val="1"/>
        </w:numPr>
        <w:rPr/>
      </w:pPr>
      <w:bookmarkStart w:id="86" w:name="__RefHeading___Toc6303724_73709187"/>
      <w:bookmarkStart w:id="87" w:name="_Toc28"/>
      <w:bookmarkEnd w:id="86"/>
      <w:r>
        <w:rPr/>
        <w:t>4</w:t>
      </w:r>
      <w:r>
        <w:rPr>
          <w:rtl w:val="true"/>
        </w:rPr>
        <w:t xml:space="preserve"> . </w:t>
      </w:r>
      <w:r>
        <w:rPr>
          <w:rtl w:val="true"/>
        </w:rPr>
        <w:t>دفاع شيعه و پاسخ به حملات</w:t>
      </w:r>
      <w:bookmarkEnd w:id="87"/>
    </w:p>
    <w:p>
      <w:pPr>
        <w:pStyle w:val="BookText"/>
        <w:rPr/>
      </w:pPr>
      <w:r>
        <w:rPr>
          <w:rFonts w:ascii="IRNazanin" w:hAnsi="IRNazanin" w:eastAsia="IRNazanin"/>
          <w:color w:val="111111"/>
          <w:sz w:val="28"/>
          <w:sz w:val="28"/>
          <w:szCs w:val="28"/>
          <w:rtl w:val="true"/>
          <w:lang w:bidi="fa-IR"/>
        </w:rPr>
        <w:t>از همان روز نخست، موضع شيعه، موضع دفاع و ردّ تهاجم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كتابى به نام العثمانيّه نوشت كه تمامى آن تهاجم بر مكتب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قاضى عبدالجبار معتزلى، كتاب المغنى را در ردّ عقائد شيعه نگاشت كه در آن، ادلّه لفظى را بر اساس ادلّه عقلى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كتاب الشافي في الامامة را در ردّ كتاب المغنى تأليف نمود و شيخ طوسى آن را تلخيص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همچنان تا قرن هفتم و هشتم ادامه يافت تا نوبت به فخر رازى، ايجى، تفتازانى و اشخاصى از اين قبيل رسيد</w:t>
      </w:r>
      <w:r>
        <w:rPr>
          <w:rFonts w:eastAsia="IRNazanin" w:cs="IRNazanin"/>
          <w:color w:val="111111"/>
          <w:sz w:val="28"/>
          <w:szCs w:val="28"/>
          <w:rtl w:val="true"/>
          <w:lang w:bidi="fa-IR"/>
        </w:rPr>
        <w:t>.</w:t>
      </w:r>
    </w:p>
    <w:p>
      <w:pPr>
        <w:pStyle w:val="Heading3"/>
        <w:numPr>
          <w:ilvl w:val="2"/>
          <w:numId w:val="1"/>
        </w:numPr>
        <w:rPr/>
      </w:pPr>
      <w:bookmarkStart w:id="88" w:name="__RefHeading___Toc6303726_73709187"/>
      <w:bookmarkStart w:id="89" w:name="_Toc29"/>
      <w:bookmarkEnd w:id="88"/>
      <w:r>
        <w:rPr/>
        <w:t>5</w:t>
      </w:r>
      <w:r>
        <w:rPr>
          <w:rtl w:val="true"/>
        </w:rPr>
        <w:t xml:space="preserve"> . </w:t>
      </w:r>
      <w:r>
        <w:rPr>
          <w:rtl w:val="true"/>
        </w:rPr>
        <w:t>اوج جدال كلامى در قرن هفتم و هشتم</w:t>
      </w:r>
      <w:bookmarkEnd w:id="89"/>
    </w:p>
    <w:p>
      <w:pPr>
        <w:pStyle w:val="Heading4"/>
        <w:numPr>
          <w:ilvl w:val="3"/>
          <w:numId w:val="1"/>
        </w:numPr>
        <w:rPr/>
      </w:pPr>
      <w:bookmarkStart w:id="90" w:name="__RefHeading___Toc6303728_73709187"/>
      <w:bookmarkStart w:id="91" w:name="_Toc30"/>
      <w:bookmarkEnd w:id="90"/>
      <w:r>
        <w:rPr>
          <w:rtl w:val="true"/>
        </w:rPr>
        <w:t>اشاره</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دو قرن هفتم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دگرگونى‏ها و حوادث سياسى ـ اجتماعى در سرزمين‏هاى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پيشرفت‏هاى علمى فراوانى است كه در علوم دينى و اسلامى به وجود آمد</w:t>
      </w:r>
      <w:r>
        <w:rPr>
          <w:rFonts w:eastAsia="IRNazanin" w:cs="IRNazanin"/>
          <w:color w:val="111111"/>
          <w:sz w:val="28"/>
          <w:szCs w:val="28"/>
          <w:rtl w:val="true"/>
          <w:lang w:bidi="fa-IR"/>
        </w:rPr>
        <w:t xml:space="preserve">. </w:t>
      </w:r>
      <w:bookmarkStart w:id="92" w:name="pg11657_92935"/>
    </w:p>
    <w:p>
      <w:pPr>
        <w:pStyle w:val="BookText"/>
        <w:rPr/>
      </w:pPr>
      <w:bookmarkEnd w:id="92"/>
      <w:r>
        <w:rPr>
          <w:rFonts w:ascii="IRNazanin" w:hAnsi="IRNazanin" w:eastAsia="IRNazanin"/>
          <w:color w:val="111111"/>
          <w:sz w:val="28"/>
          <w:sz w:val="28"/>
          <w:szCs w:val="28"/>
          <w:rtl w:val="true"/>
          <w:lang w:bidi="fa-IR"/>
        </w:rPr>
        <w:t>در اين مقطع تاريخى، سه حوزه علمى كلامى تأسيس گرديد كه در اين حوزه‏ها علماى بزرگى پرورش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انديشمندان پس از خود پيشوا شدند و در اين علم آثار گرانقدر بسيارى از آنان به جا ماند و از آن پس، اين آثار مورد توجّه انديشمندان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تفاوت و تناقض فكرى ميان اين حوزه‏هاى علمى موجب شد تا درگيرى‏ها و كشمكش‏هاى اعتقادى در نوشته‏ها و مناظره‏ها به وجود آيد و از آن زمان تا به امروز نقد، ردّ و بررسى‏ها پشت سر يكديگر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و شناخت مختصرى از آن حوزه‏ها و برخى از اين كتاب‏ها مى‏پردازيم</w:t>
      </w:r>
      <w:r>
        <w:rPr>
          <w:rFonts w:eastAsia="IRNazanin" w:cs="IRNazanin"/>
          <w:color w:val="111111"/>
          <w:sz w:val="28"/>
          <w:szCs w:val="28"/>
          <w:rtl w:val="true"/>
          <w:lang w:bidi="fa-IR"/>
        </w:rPr>
        <w:t>.</w:t>
      </w:r>
    </w:p>
    <w:p>
      <w:pPr>
        <w:pStyle w:val="Heading4"/>
        <w:numPr>
          <w:ilvl w:val="3"/>
          <w:numId w:val="1"/>
        </w:numPr>
        <w:rPr/>
      </w:pPr>
      <w:bookmarkStart w:id="93" w:name="__RefHeading___Toc6303730_73709187"/>
      <w:bookmarkStart w:id="94" w:name="_Toc31"/>
      <w:bookmarkEnd w:id="93"/>
      <w:r>
        <w:rPr/>
        <w:t>1</w:t>
      </w:r>
      <w:r>
        <w:rPr>
          <w:rtl w:val="true"/>
        </w:rPr>
        <w:t xml:space="preserve"> . </w:t>
      </w:r>
      <w:r>
        <w:rPr>
          <w:rtl w:val="true"/>
        </w:rPr>
        <w:t>حوزه علمى محقّق طوسى در عراق</w:t>
      </w:r>
      <w:bookmarkEnd w:id="94"/>
    </w:p>
    <w:p>
      <w:pPr>
        <w:pStyle w:val="Heading5"/>
        <w:numPr>
          <w:ilvl w:val="4"/>
          <w:numId w:val="1"/>
        </w:numPr>
        <w:rPr/>
      </w:pPr>
      <w:bookmarkStart w:id="95" w:name="__RefHeading___Toc6303732_73709187"/>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در كشور عراق، محقّق بزرگوار 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مدرسه‏اى را پديد آورد كه مشهورترين شاگرد آن، حسن بن يوسف بن مطهر حلّى، معروف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تجريد الاعتقاد يا تجريد الكلام، تأليف خواجه نصيرالدين طوسى، از مشهورترين كتاب‏هاى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كتاب در ميان كتاب‏هاى اعتقادى شيعه، تركيب، نظم، دقت، استحكام و خلاصه بودن آن است؛ از اين رو علماى شيعه و سنّى به نوشتن شرح و تعليقه بر اين كتاب اهتمام خاصى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شرح و توضيح اين كتاب پرداخت، شاگرد مبرز ايشان علاّمه حلى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خليفه در كشف الظنون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تجريد الكلام، نوشته علاّمه محقّق، نصيرالدين ابوجعفر محمّد بن محمّد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مشهور و بزرگان توجه بسيارى به آن نموده‏اند و شروح و حواشى فراوانى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شرح آن كتاب پرداخت، بزرگ شيعه، جمال الدين حسن بن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 الدين محمود بن عبدالرحمان بن احمد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شرح نوشته است كه اين شرح در ميان دانش پژوهان به شرح قديم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او حاشيه‏اى بزرگ توسط علاّمه محقّق، سيّد شريف جرجانى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كشف الظّنون پس از نقل حواشى علما بر شرح قديم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محقّق، علاءالدين على بن محمّد مشهور به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شرحى لطيف بر تجريد و ممزوج با عبارات متن را به رشته تحرير درآورد كه اين شرح به شرح جديد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خليفه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قوشچى در مقدمه كتاب و پس از تعريف و تمجيد از علم كلام و مصنف كتاب تجريد،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تجريد، نوشته مولايى بزرگ، پيشواى عالمان محقق، مقتداى حكماى الاهى، نصير الحقّ والملة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وى در بردارنده شگفتى‏ها و تأليفى پر از مطالب دست نايافتنى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اگرچه كم حجم است، ليكن منظم و مملوّ از فايده‏هاى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گرانقدر، داراى نظمى نيكو و مورد قبول پيشوايان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چنين كتابى توسط عالمان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اشاره كننده به مهم‏ترين مباحث كليدى علم اصول است كه پر از جواهرهايى است كه همانند سنگ‏هايى گران بهايند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بياناتى عميق در عباراتى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به سان خورشيد به هنگام ظهر است و كتابى است كه هم‏چنان مورد توجّه و اهتمام صاحب نظران قرار گرفته و بسيارى از آنان نظر علمى خود را به شرح اين كتاب و نشر معانى آن معطوف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لطيف‏ترين شرح‏هاى اين كتاب، شرح عالم ربانى مولانا شمس الدين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توان خود پيرامون بيان مقاصد كتاب زحمت كشيده است و اين شرح در نزد فضلاء پذيرفته شده و مورد قبول واقع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سيد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شريف 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شرح حاشيه‏اى زده است كه داراى تحقيقاتى عميق و دقّت‏هايى گرانبها است، به طورى كه از چشمه‏هاى كلمات او </w:t>
      </w:r>
    </w:p>
    <w:p>
      <w:pPr>
        <w:pStyle w:val="BookText"/>
        <w:rPr/>
      </w:pPr>
      <w:r>
        <w:rPr>
          <w:rFonts w:ascii="Amiri" w:hAnsi="Amiri" w:eastAsia="Amiri" w:cs="Amiri"/>
          <w:color w:val="111111"/>
          <w:sz w:val="28"/>
          <w:sz w:val="28"/>
          <w:szCs w:val="28"/>
          <w:rtl w:val="true"/>
          <w:lang w:bidi="ar-SA"/>
        </w:rPr>
        <w:t>نهرهايى از حقايق مى‏خروشد و از برترى نوشته‏هاى او سيل دقت در جريان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تمام اين توصيفات، بسيارى از رموز علمى اين كتاب پنهان مانده است؛ بلكه همواره اين كتاب مانند گنجى مخفى و سرى فاش نشده و به مانند درى كه گشوده نشده باقى مانده است؛ زيرا كه آن كتابى است در صنعت خود كم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خلاصه بودنش صورتى معمّا گونه و حكايتى معجزه آميز در بيان مقصود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خليفه در ادامه، به نقل از قوشچى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پس از گذراندن عمرى در مسير دست‏يابى به حقايق علم كلام و سپرى نمودن روزگار در جستجوى دقائق اين علم، هيچ كتابى نبود مگر اين كه پيچ و خم آن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باقى ماندن ابتكارات به دست آمده در پس پرده ابهام، ابا ورزيدم؛ از اين رو تصميم گرفتم شرحى كه سختى‏ها را به فروتنى وادارد و نقاب اغلاق و پيچيدگى را برطرف نمايد به رشته تحرير درآورم و نكات مفيدى را كه از ديگر كتاب‏ها يافتم بر آن افزودم و استنباط‏هايى را كه به فكر كوتاهم مى‏رسيد بر آن زياد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مى‏ديدم و مى‏فهميدم عرضه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 خداوند متعال همان طور كه دوستان علاقه‏مند بودند، اين شرح نه طولانى و خسته كننده است و نه خلاصه‏اى نارسا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تثبيت قواعد و تبيين جايگاه بحث و بيان مراد كتاب، به رشته تحرير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بيان كردم تا جايگاه علمى متن، صاحب متن و هم‏چنين مقام شرح و شرح دهندگان آن معلوم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صاحب كشف الظنون، پس از نقل كلام قوشچى، به ذكر نام حواشى و تعليقه‏هايى كه بر دو شرح قديم و جديد و حتى حواشى علمايى كه بر اين حواشى نوشته شده است مى‏پردازد</w:t>
      </w:r>
      <w:r>
        <w:rPr>
          <w:rFonts w:eastAsia="IRNazanin" w:cs="IRNazanin"/>
          <w:color w:val="111111"/>
          <w:sz w:val="28"/>
          <w:szCs w:val="28"/>
          <w:rtl w:val="true"/>
          <w:lang w:bidi="fa-IR"/>
        </w:rPr>
        <w:t>.</w:t>
      </w:r>
      <w:r>
        <w:rPr>
          <w:rStyle w:val="FootnoteAnchor"/>
          <w:rtl w:val="true"/>
        </w:rPr>
        <w:footnoteReference w:id="30"/>
      </w:r>
      <w:bookmarkStart w:id="97" w:name="pg11657_92938"/>
    </w:p>
    <w:p>
      <w:pPr>
        <w:pStyle w:val="Heading5"/>
        <w:numPr>
          <w:ilvl w:val="4"/>
          <w:numId w:val="1"/>
        </w:numPr>
        <w:rPr/>
      </w:pPr>
      <w:bookmarkStart w:id="98" w:name="__RefHeading___Toc6303734_73709187"/>
      <w:bookmarkStart w:id="99" w:name="_Toc33"/>
      <w:bookmarkEnd w:id="97"/>
      <w:bookmarkEnd w:id="98"/>
      <w:r>
        <w:rPr>
          <w:rtl w:val="true"/>
        </w:rPr>
        <w:t>شرح حالى مختصر از نصيرالدين طوسى</w:t>
      </w:r>
      <w:bookmarkEnd w:id="99"/>
    </w:p>
    <w:p>
      <w:pPr>
        <w:pStyle w:val="BookText"/>
        <w:rPr/>
      </w:pPr>
      <w:r>
        <w:rPr>
          <w:rFonts w:ascii="IRNazanin" w:hAnsi="IRNazanin" w:eastAsia="IRNazanin"/>
          <w:color w:val="111111"/>
          <w:sz w:val="28"/>
          <w:sz w:val="28"/>
          <w:szCs w:val="28"/>
          <w:rtl w:val="true"/>
          <w:lang w:bidi="fa-IR"/>
        </w:rPr>
        <w:t>خواجه نصيرالدين طوسى كسى است كه دانشمندان قرن هشتم در هنگام شرح حال وى، از ايشان به بزرگى و عظمت ياد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شاكر كتبى مورخ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فوات الوفيات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حسن معروف به نصيرالدين طوسى، فيلسوف، دانشمند علم رياضى و علوم غريبه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ساير بزرگان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جايگاه عالى در نزد هلاكوخان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شاكر كتبى در ادامه به برخى از وقايع شيخ نصيرالدين طوسى با هلاكوخان اشاره مى‏كند كه حكايت از هوشِ سرشار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نام تأليفات وى مى‏پردازد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مسلمين به ويژه شيعيان، علويان، حكماء و ديگران منفعت داشت و با آنان به نيكى برخورد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شغل فراهم مى‏كرد و امور اوقاف را پشتيبانى مى‏نمود و تمام اين فعاليت‏ها را با تواضع و خوش رويى انجام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بدون دخالت در اموال، وزارت هلاكوخان را عهده‏دار بود</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 طوسى محمّد بن عبداللّه‏ طوسى، همواره به او گفته مى‏شود مولا نصيرالدين طوسى؛ و يا گفته مى‏شود خواجه نصيرالدين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سنين جوانى به تحصيل علوم مشغول بود و علم اوائل را به بهترين وجه آموخت و در علم كلام كتابى را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اشارات ابن سينا را شرح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وزارتِ اصحاب قلعه‏هاى الموت را در زمان اسماعيليه و بعد از آن در زمان هلاكوخان عهده‏دار بود و در واقعه بغداد، همراه هلاكوخان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كردند كه او به هلاكوخان </w:t>
      </w:r>
      <w:bookmarkStart w:id="100" w:name="pg11657_92939"/>
    </w:p>
    <w:p>
      <w:pPr>
        <w:pStyle w:val="BookText"/>
        <w:rPr/>
      </w:pPr>
      <w:bookmarkEnd w:id="100"/>
      <w:r>
        <w:rPr>
          <w:rFonts w:ascii="IRNazanin" w:hAnsi="IRNazanin" w:eastAsia="IRNazanin"/>
          <w:color w:val="111111"/>
          <w:sz w:val="28"/>
          <w:sz w:val="28"/>
          <w:szCs w:val="28"/>
          <w:rtl w:val="true"/>
          <w:lang w:bidi="fa-IR"/>
        </w:rPr>
        <w:t>دستور قتل خليفه را داده است ـ پس خدا داناتر است ـ و به نظر من اين دستور از آدم عاقل و فاضل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 تعريف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 فاضل و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مدفن موسى بن جعفر دفن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علاّمه نصيرالدين طوسى، نام او محمّد بن محمّد بن حسن، پيشواى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تأليفات متعددى كه همگى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قبر موسى و جواد عليهما السلام دفن گرديد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نصيرالدين طوسى ابوعبداللّه‏ محمّد بن محمّد بن حسن است كه در ماه ذى حجه در شهر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علماى علوم غريبه بود و در نزد هلاكوخانه جايگاه والايى داشت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1" w:name="__RefHeading___Toc6303736_73709187"/>
      <w:bookmarkStart w:id="102" w:name="_Toc34"/>
      <w:bookmarkEnd w:id="101"/>
      <w:r>
        <w:rPr/>
        <w:t>2</w:t>
      </w:r>
      <w:r>
        <w:rPr>
          <w:rtl w:val="true"/>
        </w:rPr>
        <w:t xml:space="preserve"> . </w:t>
      </w:r>
      <w:r>
        <w:rPr>
          <w:rtl w:val="true"/>
        </w:rPr>
        <w:t>حوزه علمى ابن تيميّه در شام</w:t>
      </w:r>
      <w:r>
        <w:rPr>
          <w:rtl w:val="true"/>
        </w:rPr>
        <w:t>:</w:t>
      </w:r>
      <w:bookmarkEnd w:id="102"/>
    </w:p>
    <w:p>
      <w:pPr>
        <w:pStyle w:val="Heading5"/>
        <w:numPr>
          <w:ilvl w:val="4"/>
          <w:numId w:val="1"/>
        </w:numPr>
        <w:rPr/>
      </w:pPr>
      <w:bookmarkStart w:id="103" w:name="__RefHeading___Toc6303738_73709187"/>
      <w:bookmarkStart w:id="104" w:name="_Toc35"/>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احمد بن عبدالحليم حرّانى، معروف به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مدرسه‏اى به نام خود تأسيس نمود و جمعى از علما در آن مدرسه پرورش يافتند و افكارش را ترويج نمودند كه در رأس آن‏ها محمّد بن ابى بكر دمشقى، معروف به ابن قيّم جوزيه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كتاب‏هاى ابن تيميّه، كتاب منهاج السنّة ـ كه سراسر آن خلاف سنّت نبوى است ـ از مشهورترين كتاب‏هاى وى به شمار مى‏رود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السنّة در ردّ كتاب منهاج الكرامه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تمام حدود شرعى و آداب اسلامى را زير پا گذاشته است و در هر برگ از اين كتاب، از انواع فحش و ناسزاگويى به علاّمه حلّى و استاد او خواجه نصيرالدين طوسى و بزرگان شيعه </w:t>
      </w:r>
    </w:p>
    <w:p>
      <w:pPr>
        <w:pStyle w:val="BookText"/>
        <w:rPr/>
      </w:pPr>
      <w:r>
        <w:rPr>
          <w:rFonts w:ascii="IRNazanin" w:hAnsi="IRNazanin" w:eastAsia="IRNazanin"/>
          <w:color w:val="111111"/>
          <w:sz w:val="28"/>
          <w:sz w:val="28"/>
          <w:szCs w:val="28"/>
          <w:rtl w:val="true"/>
          <w:lang w:bidi="fa-IR"/>
        </w:rPr>
        <w:t>فروگزارى نكرده است، تا جايى 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در نزد شيعه و سنّى كه اين مرد ـ محقّق طوسى ـ وزير دربار فرقه منحرف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مشركين حمله كردند؛ يعنى هلاكوخان، او در كنار آن‏ها به قتل خليفه و علماى دين دستور داد و البته اهل صنعت و تجارت را باقى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در امر دنيا به او نفع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امور اوقاف مسلمين تسلّط پيدا كرد و هر چه مى‏خواست به دانشمندانِ مشرك و ساحران بزرگ و مانند آن‏ها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رصدخانه مراغه را به روش صابئين مشرك بنا كرد، براى كسانى كه اهل دين و شريعت بودند كم‏ترين سهم را قرار مى‏داد و بيشترين سهم را براى صابئيان مشرك، معطّله و ديگر مشركان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از راه نجوم و طبّ مخارج خود را تأمين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است كه او و پيروانش نسبت به محرمات اسلامى بى‏اهميّت بوده و به واجبات مانند نماز 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حرام‏هاى الاهى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فحشاء و گناهان ديگر دورى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ماه رمضان به نماز اهميت نمى‏دادند و مرتكب كارهاى زشت مى‏شدند كه همگان از آن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ظهور و بروزى ندارند مگر در همراهى با مشركين، كسانى كه بدتر از يهود و نصارى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طوسى و پيروانش در ميان مسلمين مشهورتر و معروف‏تر از آن هستند كه بخواهيم آن‏ها را معرفى 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توصيفات گويند او در آخر عمر نماز مى‏خواند و به تفسير بغوى، فقه و مانند آن‏ها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انحراف و گمراهى توبه كرده است، پس خداوند توبه بندگان را قبول مى‏كند و از گناهان درمى‏گذرد</w:t>
      </w:r>
      <w:r>
        <w:rPr>
          <w:rFonts w:eastAsia="IRNazanin" w:cs="IRNazanin"/>
          <w:color w:val="111111"/>
          <w:sz w:val="28"/>
          <w:szCs w:val="28"/>
          <w:rtl w:val="true"/>
          <w:lang w:bidi="fa-IR"/>
        </w:rPr>
        <w:t>».</w:t>
      </w:r>
      <w:r>
        <w:rPr>
          <w:rStyle w:val="FootnoteAnchor"/>
          <w:rtl w:val="true"/>
        </w:rPr>
        <w:footnoteReference w:id="35"/>
      </w:r>
      <w:bookmarkStart w:id="105" w:name="pg11657_92941"/>
    </w:p>
    <w:p>
      <w:pPr>
        <w:pStyle w:val="Heading5"/>
        <w:numPr>
          <w:ilvl w:val="4"/>
          <w:numId w:val="1"/>
        </w:numPr>
        <w:rPr/>
      </w:pPr>
      <w:bookmarkStart w:id="106" w:name="__RefHeading___Toc6303740_73709187"/>
      <w:bookmarkStart w:id="107" w:name="_Toc36"/>
      <w:bookmarkEnd w:id="105"/>
      <w:bookmarkEnd w:id="106"/>
      <w:r>
        <w:rPr>
          <w:rtl w:val="true"/>
        </w:rPr>
        <w:t>مختصرى در شرح حال ابن تيميّه</w:t>
      </w:r>
      <w:r>
        <w:rPr>
          <w:rtl w:val="true"/>
        </w:rPr>
        <w:t>:</w:t>
      </w:r>
      <w:bookmarkEnd w:id="107"/>
    </w:p>
    <w:p>
      <w:pPr>
        <w:pStyle w:val="BookText"/>
        <w:rPr/>
      </w:pPr>
      <w:r>
        <w:rPr>
          <w:rFonts w:ascii="IRNazanin" w:hAnsi="IRNazanin" w:eastAsia="IRNazanin"/>
          <w:color w:val="111111"/>
          <w:sz w:val="28"/>
          <w:sz w:val="28"/>
          <w:szCs w:val="28"/>
          <w:rtl w:val="true"/>
          <w:lang w:bidi="fa-IR"/>
        </w:rPr>
        <w:t>ابن تيميّه از كسانى است كه بر همگان مى‏تازد و احدى از بزرگان و پيشوايان مذاهب و فرقه‏هاى مختلف از دست او در امان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دليل عقايد فاسد و نظريّات باطل او، بزرگان و رهبران اهل سنّت به گمراه بودن وى و زندانى كردن او فتوا داده‏اند، مگر آن كه توبه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آخر توبه نكرد و در زندان جان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 او را در الدرر الكامنة ابن حجر عسقلانى و البدر الطالع شوكانى و كتاب‏هاى ديگر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عسقلانى در الدرر الكامنة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دمشق اعلام كردند كه هر كس افكار ابن تيميّه اعتقاد داشته باشد، ريختن خون او و گرفتن اموالش حلال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شوكانى نيز در البدر الطالع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بخارى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بدعت گزارى وى و تكفير او تصريح كرد و در مجلس خود به روشنى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بگويد ابن تيميّه شيخ الاسلام است، به واسطه گفتن همين جمله كافر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ابن حجر هيتمى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صاحب كتاب الصواعق المحرقة ـ در الفتاوى الحديثية مى‏نويسد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تيميّة عبد خذله اللّه‏ وأضله وأعماه وأصمّه وأذلّه، وبذلك صرّح الأئمة الذين بيّنوا فساد أحواله وكذب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ذلك فعليه بمطالعة كلام الإمام المجتهد المتفق على إمامته وجلالته وبلوغه مرتبة الاجتهاد أبي الحسن السبكي، وولده التاج، والشيخ الامام العزّ بن جماعة وأهل عصرهم </w:t>
      </w:r>
    </w:p>
    <w:p>
      <w:pPr>
        <w:pStyle w:val="BookText"/>
        <w:rPr/>
      </w:pPr>
      <w:r>
        <w:rPr>
          <w:rFonts w:ascii="Amiri" w:hAnsi="Amiri" w:eastAsia="Amiri" w:cs="Amiri"/>
          <w:color w:val="111111"/>
          <w:sz w:val="28"/>
          <w:sz w:val="28"/>
          <w:szCs w:val="28"/>
          <w:rtl w:val="true"/>
          <w:lang w:bidi="ar-SA"/>
        </w:rPr>
        <w:t xml:space="preserve">وغيرهم، من الشافعية والمالكية والحنفيّة، ولم يقصر اعتراضه على متأخّري الصوفية، بل اعترض على مثل عمر بن الخطاب وعلي بن أبي طالب ـ رضي اللّه‏ عنهما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يقام لكلامه وزن، بل يرمى في كل وعْر وحَزَن، ويعتقد فيه أنه مبتدع ضالّ مُضلّ غال، عامله اللّه‏ بعدله، وأجارنا من مثل طريقته و عقيدته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بنده‏اى است كه خدا او را رها كرده و گمراه، كور، لال و ذليل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مطلب پيشوايانى كه در شرح فساد حال او و دروغ بودن اقوال وى سخن گفته‏اند و به كلمات وى رسيدگى نموده‏اند و اگر مى‏خواهيد، به مطالعه كلمات امام مجتهد، كسى كه بر پيشوايى و بزرگى او و رسيدن به مرتبه اجتهاد همگان اتفاق دارند، يعنى ابوالحسن سُبكى و فرزندش تاج الدين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مى‏توانيد كلمات شيخ امام العزّ ابن جماعه و معاصران و غير معاصران، از شافعيه، مالكيه و حنفيّه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فقط به اعتراض بر علماء متأخر صوفيه بسنده نكرده است؛ بلكه بر كسانى مثل عمر بن خطاب و على بن ابى طالب عليه السلام هم ايراد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بايد گفت، كلام ابن تيميّه هيچ جايگاه علمى ندارد و در هر دشوارى و حزن به طعنه زدن مى‏پردازد و معتقد است كه طرف مقابل بحث او اهل بدعت، گمراه، گمراه كننده و 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عدالتش با او رفتار كند و ما را از نيل به روش و عقيده و فعل او 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bookmarkStart w:id="108" w:name="pg11657_92943"/>
    </w:p>
    <w:p>
      <w:pPr>
        <w:pStyle w:val="Heading4"/>
        <w:numPr>
          <w:ilvl w:val="3"/>
          <w:numId w:val="1"/>
        </w:numPr>
        <w:rPr/>
      </w:pPr>
      <w:bookmarkStart w:id="109" w:name="__RefHeading___Toc6303742_73709187"/>
      <w:bookmarkStart w:id="110" w:name="_Toc37"/>
      <w:bookmarkEnd w:id="108"/>
      <w:bookmarkEnd w:id="109"/>
      <w:r>
        <w:rPr/>
        <w:t>3</w:t>
      </w:r>
      <w:r>
        <w:rPr>
          <w:rtl w:val="true"/>
        </w:rPr>
        <w:t xml:space="preserve"> . </w:t>
      </w:r>
      <w:r>
        <w:rPr>
          <w:rtl w:val="true"/>
        </w:rPr>
        <w:t>حوزه علمى ايجى در سرزمين فارس</w:t>
      </w:r>
      <w:r>
        <w:rPr>
          <w:rtl w:val="true"/>
        </w:rPr>
        <w:t>:</w:t>
      </w:r>
      <w:bookmarkEnd w:id="110"/>
    </w:p>
    <w:p>
      <w:pPr>
        <w:pStyle w:val="Heading5"/>
        <w:numPr>
          <w:ilvl w:val="4"/>
          <w:numId w:val="1"/>
        </w:numPr>
        <w:rPr/>
      </w:pPr>
      <w:bookmarkStart w:id="111" w:name="__RefHeading___Toc6303744_73709187"/>
      <w:bookmarkStart w:id="112" w:name="_Toc38"/>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قاضى عضدالدين ايجى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ايران مدرسه‏اى در علم كلام تأسيس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مشهورترين دانشمندان در آن جا پرورش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 آنان سعدالدين تفتازانى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مدرسه بود كه ايجى كتاب مواقف و تفتازانى كتاب مقاصد را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علمى هر دو كتاب به كتاب تجريد بوده و پيرو آن هستند كه با مقايسه ميان تجريد و اين دو كتاب، به خوبى اين مطلب را مى‏توان دريافت؛ ليكن هيچ يك به اين موضوع تصريح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وقتى تفتازانى ديگر نمى‏تواند خود را كنترل كند و چاره‏اى جز ذكر نام تجريد و مؤلف آن را ندارد، با بى‏ادبى هر چه تمام نام مؤلف تجريد را مى‏برد كه خود دلالت بر فراوانى خشم و كينه او نسبت به خواجه نصيرالدين طوسى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بسى تعجّب است كه برخى از شيعيان متأخّر كه نزد هيچ يك از محدّثين حاضر نشده و هيچ حديثى را در امر دين ياد نگرفته و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كتابشان به نقل بسيارى از اخبار و رواياتى كه در طعن و بدگويى بزرگان صحابه است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به كتاب تجريد كه به حكيم نصير طوسى منسوب است مراجعه كن، خواهى ديد كه چگونه ياور باطل‏ها و تثبيت كننده دروغ‏ها شده است و چنين كينه توزى و تعصّب ورزيدن نسبت به بزرگانى كه به عترت پيامبر و اولاد وصى او منسوب و در نقل روايت معصوم‏اند، روا نيست</w:t>
      </w:r>
      <w:r>
        <w:rPr>
          <w:rFonts w:eastAsia="IRNazanin" w:cs="IRNazanin"/>
          <w:color w:val="111111"/>
          <w:sz w:val="28"/>
          <w:szCs w:val="28"/>
          <w:rtl w:val="true"/>
          <w:lang w:bidi="fa-IR"/>
        </w:rPr>
        <w:t>».</w:t>
      </w:r>
      <w:r>
        <w:rPr>
          <w:rStyle w:val="FootnoteAnchor"/>
          <w:rtl w:val="true"/>
        </w:rPr>
        <w:footnoteReference w:id="39"/>
      </w:r>
      <w:bookmarkStart w:id="113" w:name="pg11657_92944"/>
    </w:p>
    <w:p>
      <w:pPr>
        <w:pStyle w:val="Heading5"/>
        <w:numPr>
          <w:ilvl w:val="4"/>
          <w:numId w:val="1"/>
        </w:numPr>
        <w:rPr/>
      </w:pPr>
      <w:bookmarkStart w:id="114" w:name="__RefHeading___Toc6303746_73709187"/>
      <w:bookmarkStart w:id="115" w:name="_Toc39"/>
      <w:bookmarkEnd w:id="113"/>
      <w:bookmarkEnd w:id="114"/>
      <w:r>
        <w:rPr>
          <w:rtl w:val="true"/>
        </w:rPr>
        <w:t>كتاب مواقف</w:t>
      </w:r>
      <w:r>
        <w:rPr>
          <w:rtl w:val="true"/>
        </w:rPr>
        <w:t>:</w:t>
      </w:r>
      <w:bookmarkEnd w:id="115"/>
    </w:p>
    <w:p>
      <w:pPr>
        <w:pStyle w:val="BookText"/>
        <w:rPr/>
      </w:pPr>
      <w:r>
        <w:rPr>
          <w:rFonts w:ascii="IRNazanin" w:hAnsi="IRNazanin" w:eastAsia="IRNazanin"/>
          <w:color w:val="111111"/>
          <w:sz w:val="28"/>
          <w:sz w:val="28"/>
          <w:szCs w:val="28"/>
          <w:rtl w:val="true"/>
          <w:lang w:bidi="fa-IR"/>
        </w:rPr>
        <w:t>ايجى در توصيف كتاب خود، در مقدمه كتاب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در اين فن كتابى نوشته شده بود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شفاء مرض‏ها و سيراب كننده تشنگان باشد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همت‏هاى كوتاه، كمى ميل و انگيزه و عوامل زيادى كه موجب روى گردانى از اين مباحث است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موجب شد تا اين كتاب را با روشى متعادل كه نه به جهت زياده‏گويى خسته كننده باشد، و نه كم گويى ضرر زننده باشد، محل آرامش افكار صاحبان خرد قرار گيرد و مغز را از پوسته ظاهرى متمايز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دليل‏هايى كه غرور آفرين است و شبهه‏اى كه منجر به آشكار شدن بدى‏ها مى‏شود را واگذاشتم و به نقد، جداسازى، چيدن و هماهنگ نمودن نكته‏هايى كه سرچشمه‏هاى تحقيق است پرداختم و مواردى كه احتياج به دقت دارد را برآورده كردم</w:t>
      </w:r>
      <w:r>
        <w:rPr>
          <w:rFonts w:eastAsia="IRNazanin" w:cs="IRNazanin"/>
          <w:color w:val="111111"/>
          <w:sz w:val="28"/>
          <w:szCs w:val="28"/>
          <w:rtl w:val="true"/>
          <w:lang w:bidi="fa-IR"/>
        </w:rPr>
        <w:t>».</w:t>
      </w:r>
      <w:r>
        <w:rPr>
          <w:rStyle w:val="FootnoteAnchor"/>
          <w:rtl w:val="true"/>
        </w:rPr>
        <w:footnoteReference w:id="4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جرجانى نيز در توصيف مواقف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كتاب‏هايى كه معتبر است و مباحث را منقّح ارائه داده است و احكام عقلى را به رشته تحرير درآورده، كتاب مواقف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مهم‏ترين و بهترين قواعد و ريشه‏هاى اعتقادى است و بر استوارترين و روشن‏ترين دليل‏هاى عقلى، و پرثمرترين و محكم‏ترين دليل‏هاى نقلى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نباشد؟ كتابى است مشتمل بر خلاصه افكار نو و عصاره بهترين ديدگاه‏هاى عقلى و حاصل آن چه را كه زبان تحقيق خلاصه كرده است و خلاصه آن چه انگشتان دقيق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در ضمن كلماتى روان و به عجر درآورنده و اشاراتى پربار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موارد، اين كتاب مانند خورشيد در وسط روز معروف شده است و ديد صاحبان خرد را از با ذكاوت‏ترين‏هاى شهرها و كشورها به خود متمايل نموده است</w:t>
      </w:r>
      <w:r>
        <w:rPr>
          <w:rFonts w:eastAsia="IRNazanin" w:cs="IRNazanin"/>
          <w:color w:val="111111"/>
          <w:sz w:val="28"/>
          <w:szCs w:val="28"/>
          <w:rtl w:val="true"/>
          <w:lang w:bidi="fa-IR"/>
        </w:rPr>
        <w:t>».</w:t>
      </w:r>
      <w:r>
        <w:rPr>
          <w:rStyle w:val="FootnoteAnchor"/>
          <w:rtl w:val="true"/>
        </w:rPr>
        <w:footnoteReference w:id="41"/>
      </w:r>
      <w:bookmarkStart w:id="116" w:name="pg11657_92945"/>
    </w:p>
    <w:p>
      <w:pPr>
        <w:pStyle w:val="BookText"/>
        <w:rPr/>
      </w:pPr>
      <w:bookmarkEnd w:id="116"/>
      <w:r>
        <w:rPr>
          <w:rFonts w:ascii="IRNazanin" w:hAnsi="IRNazanin" w:eastAsia="IRNazanin"/>
          <w:color w:val="111111"/>
          <w:sz w:val="28"/>
          <w:sz w:val="28"/>
          <w:szCs w:val="28"/>
          <w:rtl w:val="true"/>
          <w:lang w:bidi="fa-IR"/>
        </w:rPr>
        <w:t xml:space="preserve">شوكانى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ايجى در علم كلام و مقدماتش جايگاهى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دارد كه نمى‏توان آن را توصيف كرد و تحقيق كننده در اين فن، از آن كتاب بى‏نياز نيست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17" w:name="__RefHeading___Toc6303748_73709187"/>
      <w:bookmarkStart w:id="118" w:name="_Toc40"/>
      <w:bookmarkEnd w:id="117"/>
      <w:r>
        <w:rPr>
          <w:rtl w:val="true"/>
        </w:rPr>
        <w:t xml:space="preserve">قاضى ايجى </w:t>
      </w:r>
      <w:r>
        <w:rPr>
          <w:rtl w:val="true"/>
        </w:rPr>
        <w:t>[</w:t>
      </w:r>
      <w:r>
        <w:rPr>
          <w:rtl w:val="true"/>
        </w:rPr>
        <w:t xml:space="preserve">متوفاى </w:t>
      </w:r>
      <w:r>
        <w:rPr/>
        <w:t>756</w:t>
      </w:r>
      <w:r>
        <w:rPr>
          <w:rtl w:val="true"/>
        </w:rPr>
        <w:t>]:</w:t>
      </w:r>
      <w:bookmarkEnd w:id="118"/>
    </w:p>
    <w:p>
      <w:pPr>
        <w:pStyle w:val="BookText"/>
        <w:rPr/>
      </w:pPr>
      <w:r>
        <w:rPr>
          <w:rFonts w:ascii="IRNazanin" w:hAnsi="IRNazanin" w:eastAsia="IRNazanin"/>
          <w:color w:val="111111"/>
          <w:sz w:val="28"/>
          <w:sz w:val="28"/>
          <w:szCs w:val="28"/>
          <w:rtl w:val="true"/>
          <w:lang w:bidi="fa-IR"/>
        </w:rPr>
        <w:t>در شرح حال قاضى ايجى علماى معاصر او و دانشمندان پس از وى، او را به رئيس قاضيان شرق، شيخ العلماء و شيخ شافعيان در سرزمين خود،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پيشوا در علوم عقلى و محقّقى دقيق كه از اصول، معانى بيان و ادبيات استفاده مى‏كرد و در فقه و متون ديگر نيز بهره‏هايى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علماى اهل سنّت درباره او تصريح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تربيت كننده شاگردانى بود كه شهره آفاق شدند كه يكى از آن‏ها تفتازانى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19" w:name="__RefHeading___Toc6303750_73709187"/>
      <w:bookmarkStart w:id="120" w:name="_Toc41"/>
      <w:bookmarkEnd w:id="119"/>
      <w:r>
        <w:rPr>
          <w:rtl w:val="true"/>
        </w:rPr>
        <w:t xml:space="preserve">شريف جرجانى </w:t>
      </w:r>
      <w:r>
        <w:rPr>
          <w:rtl w:val="true"/>
        </w:rPr>
        <w:t>[</w:t>
      </w:r>
      <w:r>
        <w:rPr>
          <w:rtl w:val="true"/>
        </w:rPr>
        <w:t xml:space="preserve">متوفاى </w:t>
      </w:r>
      <w:r>
        <w:rPr/>
        <w:t>816</w:t>
      </w:r>
      <w:r>
        <w:rPr>
          <w:rtl w:val="true"/>
        </w:rPr>
        <w:t>]:</w:t>
      </w:r>
      <w:bookmarkEnd w:id="120"/>
    </w:p>
    <w:p>
      <w:pPr>
        <w:pStyle w:val="BookText"/>
        <w:rPr/>
      </w:pPr>
      <w:r>
        <w:rPr>
          <w:rFonts w:ascii="IRNazanin" w:hAnsi="IRNazanin" w:eastAsia="IRNazanin"/>
          <w:color w:val="111111"/>
          <w:sz w:val="28"/>
          <w:sz w:val="28"/>
          <w:szCs w:val="28"/>
          <w:rtl w:val="true"/>
          <w:lang w:bidi="fa-IR"/>
        </w:rPr>
        <w:t>جرجانى عالمى است كه شوكانى در شرح حال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مشرق زمين، پيشوا در همه علوم عقلى و غير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مصنّفى كه در جميع علوم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او در مباحث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شهره آفاق، كسى كه مردم جميع سرزمين‏ها از او بهره برده‏اند و مشهور در هر رشته و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به كلمات او احتجاج كرده و از او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مشهورترين آثار و تأليفات او را ذكر مى‏كند، آثارى هم‏چون شرح المواقف، شرح المفتاح، شرح تذكرة الطوس و شرح الجغمينى في علم الهيئة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صاحب فتوا بود و شاگردان بزرگ وى در بزرگداشتش </w:t>
      </w:r>
      <w:bookmarkStart w:id="121" w:name="pg11657_92946"/>
    </w:p>
    <w:p>
      <w:pPr>
        <w:pStyle w:val="BookText"/>
        <w:rPr/>
      </w:pPr>
      <w:bookmarkEnd w:id="121"/>
      <w:r>
        <w:rPr>
          <w:rFonts w:ascii="IRNazanin" w:hAnsi="IRNazanin" w:eastAsia="IRNazanin"/>
          <w:color w:val="111111"/>
          <w:sz w:val="28"/>
          <w:sz w:val="28"/>
          <w:szCs w:val="28"/>
          <w:rtl w:val="true"/>
          <w:lang w:bidi="fa-IR"/>
        </w:rPr>
        <w:t>مبالغه كرده‏اند، به ويژه دانشمندان فارس و روم كه كلمات جرجانى و تفتازانى را حجت خود قرار مى‏دهند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122" w:name="__RefHeading___Toc6303752_73709187"/>
      <w:bookmarkStart w:id="123" w:name="_Toc42"/>
      <w:bookmarkEnd w:id="122"/>
      <w:r>
        <w:rPr>
          <w:rtl w:val="true"/>
        </w:rPr>
        <w:t>شروح و حواشى بر مواقف و شرح مواقف</w:t>
      </w:r>
      <w:r>
        <w:rPr>
          <w:rtl w:val="true"/>
        </w:rPr>
        <w:t>:</w:t>
      </w:r>
      <w:bookmarkEnd w:id="123"/>
    </w:p>
    <w:p>
      <w:pPr>
        <w:pStyle w:val="BookText"/>
        <w:rPr/>
      </w:pPr>
      <w:r>
        <w:rPr>
          <w:rFonts w:ascii="Amiri" w:hAnsi="Amiri" w:eastAsia="Amiri" w:cs="Amiri"/>
          <w:color w:val="111111"/>
          <w:sz w:val="28"/>
          <w:sz w:val="28"/>
          <w:szCs w:val="28"/>
          <w:rtl w:val="true"/>
          <w:lang w:bidi="ar-SA"/>
        </w:rPr>
        <w:t>حاجى خليفه در كشف الظنون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المواقف فى علم الكلام كتابى جليل القدر و رفيع الشأن است كه عالمان و فاضلان به آن توجه كرده‏اند و شريف جرجانى و شمس الدين محمّد بن يوسف كرمانى آن را شرح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زيادى بر شرح شريف جرجانى و به هدف حل مشكلات آن، نوشته شده است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سپس نام آن‏ها را مى‏برد كه فراوان است</w:t>
      </w:r>
      <w:r>
        <w:rPr>
          <w:rFonts w:eastAsia="IRNazanin" w:cs="IRNazanin"/>
          <w:color w:val="111111"/>
          <w:sz w:val="28"/>
          <w:szCs w:val="28"/>
          <w:rtl w:val="true"/>
          <w:lang w:bidi="fa-IR"/>
        </w:rPr>
        <w:t>.</w:t>
      </w:r>
    </w:p>
    <w:p>
      <w:pPr>
        <w:pStyle w:val="Heading5"/>
        <w:numPr>
          <w:ilvl w:val="4"/>
          <w:numId w:val="1"/>
        </w:numPr>
        <w:rPr/>
      </w:pPr>
      <w:bookmarkStart w:id="124" w:name="__RefHeading___Toc6303754_73709187"/>
      <w:bookmarkStart w:id="125" w:name="_Toc43"/>
      <w:bookmarkEnd w:id="124"/>
      <w:r>
        <w:rPr>
          <w:rtl w:val="true"/>
        </w:rPr>
        <w:t>كتاب شرح المقاصد</w:t>
      </w:r>
      <w:r>
        <w:rPr>
          <w:rtl w:val="true"/>
        </w:rPr>
        <w:t>:</w:t>
      </w:r>
      <w:bookmarkEnd w:id="125"/>
    </w:p>
    <w:p>
      <w:pPr>
        <w:pStyle w:val="BookText"/>
        <w:rPr/>
      </w:pPr>
      <w:r>
        <w:rPr>
          <w:rFonts w:ascii="IRNazanin" w:hAnsi="IRNazanin" w:eastAsia="IRNazanin"/>
          <w:color w:val="111111"/>
          <w:sz w:val="28"/>
          <w:sz w:val="28"/>
          <w:szCs w:val="28"/>
          <w:rtl w:val="true"/>
          <w:lang w:bidi="fa-IR"/>
        </w:rPr>
        <w:t>تفتازانى درباره كتاب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گرفتم كتابى مختصر با نام مقاصد تأليف كنم كه حاوى فايده‏هاى درخشان و درّهاى يگانه باشد و بر آن كتاب شرحى بنويسم كه باز كننده معماها، به همراه خلاصه گويى و تفصيل مجملات و بيان دشوارى‏هاى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همراه با دقت فراوان است به گونه‏اى كه بيشتر از حد معمول در اين مباحث دقت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صاحب كشف الظنون نيز مى‏نويسد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فى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شرح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شرحى جامع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نام حواشى نوشته شده بر آن مى‏پردازد</w:t>
      </w:r>
      <w:r>
        <w:rPr>
          <w:rFonts w:eastAsia="IRNazanin" w:cs="IRNazanin"/>
          <w:color w:val="111111"/>
          <w:sz w:val="28"/>
          <w:szCs w:val="28"/>
          <w:rtl w:val="true"/>
          <w:lang w:bidi="fa-IR"/>
        </w:rPr>
        <w:t>.</w:t>
      </w:r>
      <w:r>
        <w:rPr>
          <w:rStyle w:val="FootnoteAnchor"/>
          <w:rtl w:val="true"/>
        </w:rPr>
        <w:footnoteReference w:id="47"/>
      </w:r>
      <w:bookmarkStart w:id="126" w:name="pg11657_92947"/>
    </w:p>
    <w:p>
      <w:pPr>
        <w:pStyle w:val="Heading5"/>
        <w:numPr>
          <w:ilvl w:val="4"/>
          <w:numId w:val="1"/>
        </w:numPr>
        <w:rPr/>
      </w:pPr>
      <w:bookmarkStart w:id="127" w:name="__RefHeading___Toc6303756_73709187"/>
      <w:bookmarkStart w:id="128" w:name="_Toc44"/>
      <w:bookmarkEnd w:id="126"/>
      <w:bookmarkEnd w:id="127"/>
      <w:r>
        <w:rPr>
          <w:rtl w:val="true"/>
        </w:rPr>
        <w:t xml:space="preserve">تفتازانى </w:t>
      </w:r>
      <w:r>
        <w:rPr>
          <w:rtl w:val="true"/>
        </w:rPr>
        <w:t>[</w:t>
      </w:r>
      <w:r>
        <w:rPr>
          <w:rtl w:val="true"/>
        </w:rPr>
        <w:t xml:space="preserve">متوفاى </w:t>
      </w:r>
      <w:r>
        <w:rPr/>
        <w:t>791</w:t>
      </w:r>
      <w:r>
        <w:rPr>
          <w:rtl w:val="true"/>
        </w:rPr>
        <w:t>]:</w:t>
      </w:r>
      <w:bookmarkEnd w:id="128"/>
    </w:p>
    <w:p>
      <w:pPr>
        <w:pStyle w:val="BookText"/>
        <w:rPr/>
      </w:pPr>
      <w:r>
        <w:rPr>
          <w:rFonts w:ascii="IRNazanin" w:hAnsi="IRNazanin" w:eastAsia="IRNazanin"/>
          <w:color w:val="111111"/>
          <w:sz w:val="28"/>
          <w:sz w:val="28"/>
          <w:szCs w:val="28"/>
          <w:rtl w:val="true"/>
          <w:lang w:bidi="fa-IR"/>
        </w:rPr>
        <w:t>حافظ ابن حجر درباره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پيشوا، علاّمه، عالم در نحو، صرف، معانى و بيان، اصول فقه، اصول دين، منطق و علوم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قطب و ايجى آموخت و در اين رشته گوى سبقت را از ديگران ربود و ياد او در همه جا پيچيد و مصنفات او مورد استفاده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زبانش لكنتى داشت، امّا علم مشرق زمين به او ختم مى‏شود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سيوطى، ابن عماد و شوكانى مى‏افزايند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يگانه عالم قرن نهم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دانشمندان، نظيرى مانند او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آوازه‏اى در ميان معاصران خود و بعد از آن پيدا كرد كه پس از او احدى مثل او را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در زمان حياتش به تمامى سرزمين‏ها رسيد و مورد استقبال مردم قرار گرفت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29" w:name="__RefHeading___Toc6303758_73709187"/>
      <w:bookmarkStart w:id="130" w:name="_Toc45"/>
      <w:bookmarkEnd w:id="129"/>
      <w:r>
        <w:rPr/>
        <w:t>6</w:t>
      </w:r>
      <w:r>
        <w:rPr>
          <w:rtl w:val="true"/>
        </w:rPr>
        <w:t xml:space="preserve"> . </w:t>
      </w:r>
      <w:r>
        <w:rPr>
          <w:rtl w:val="true"/>
        </w:rPr>
        <w:t>نقش علم كلام در پيشرفت تشيّع</w:t>
      </w:r>
      <w:bookmarkEnd w:id="130"/>
    </w:p>
    <w:p>
      <w:pPr>
        <w:pStyle w:val="BookText"/>
        <w:rPr/>
      </w:pPr>
      <w:r>
        <w:rPr>
          <w:rFonts w:ascii="IRNazanin" w:hAnsi="IRNazanin" w:eastAsia="IRNazanin"/>
          <w:color w:val="111111"/>
          <w:sz w:val="28"/>
          <w:sz w:val="28"/>
          <w:szCs w:val="28"/>
          <w:rtl w:val="true"/>
          <w:lang w:bidi="fa-IR"/>
        </w:rPr>
        <w:t>همان طور كه گفتيم، استدلال منطقى و بحث ريشه‏دار و سالم، بدون شك در قلب‏هاى جويندگان حقيقت كه خيرخواه و به دنبال رستگارى باشند، تأثيرگزار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با علم كلام و روش‏هاى صحيح مستند به قرآن، سنّت و عقل سليم، مى‏توان فهميد كه چرا مذهب اماميه بر همه فرقه‏ها مقدم است و چرا ديگر اُمّت‏ها بايد از آن پيروى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روشن شدن مطلب، به شرح علت تشيّع اهالى جبل عامل به نقل از يكى </w:t>
      </w:r>
      <w:bookmarkStart w:id="131" w:name="pg11657_92948"/>
    </w:p>
    <w:p>
      <w:pPr>
        <w:pStyle w:val="BookText"/>
        <w:rPr/>
      </w:pPr>
      <w:bookmarkEnd w:id="131"/>
      <w:r>
        <w:rPr>
          <w:rFonts w:ascii="IRNazanin" w:hAnsi="IRNazanin" w:eastAsia="IRNazanin"/>
          <w:color w:val="111111"/>
          <w:sz w:val="28"/>
          <w:sz w:val="28"/>
          <w:szCs w:val="28"/>
          <w:rtl w:val="true"/>
          <w:lang w:bidi="fa-IR"/>
        </w:rPr>
        <w:t>از علماى بزرگ آن منطقه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رسول خدا صلى اللّه‏ عليه وآله، هيچ كس پيرو على عليه السلام نبود مگر چهار مرد مخلص؛ يعنى سلمان، مقداد، ابوذر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تبع آن‏ها تعدادشان به دوازده نفر رسيد و به مرور ايام، كم كم به هزار نفر رسيده و رو به افزايش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حكومت عثمان، وقتى ابوذر به شام رفت و مدتى در آن جا ماند، معاويه او را به روستايى به نام جبل عامل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تشيّع مردم جبل عامل به دست ابوذر، آنان نيز به همراه عده كمى در مدينه، مكه، طائف، يمن، عراق و فارس، در زمره شيعيان قرار گرفتند به طورى كه جبل عامل در آن ايام بيشترين شيعه را دارا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از اين جاست كه سيد صدر عاملى ـ در جايگاه والاى علم كلام ـ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به علم كلام پرداخته، مولاى بزرگوار و پيشواى گذشتگان، صحابى رسول اللّه‏ صلى اللّه‏ عليه وآله جناب ابوذر غفارى، رضى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شيعه شدن اهالى جبل عامل به دست ابوذر غفارى مى‏پردازد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32" w:name="__RefHeading___Toc6303760_73709187"/>
      <w:bookmarkStart w:id="133" w:name="_Toc46"/>
      <w:bookmarkEnd w:id="132"/>
      <w:r>
        <w:rPr/>
        <w:t>7</w:t>
      </w:r>
      <w:r>
        <w:rPr>
          <w:rtl w:val="true"/>
        </w:rPr>
        <w:t xml:space="preserve"> . </w:t>
      </w:r>
      <w:r>
        <w:rPr>
          <w:rtl w:val="true"/>
        </w:rPr>
        <w:t>آيا علم كلام سبب شكست مسلمين است؟</w:t>
      </w:r>
      <w:bookmarkEnd w:id="133"/>
    </w:p>
    <w:p>
      <w:pPr>
        <w:pStyle w:val="BookText"/>
        <w:rPr/>
      </w:pPr>
      <w:r>
        <w:rPr>
          <w:rFonts w:ascii="IRNazanin" w:hAnsi="IRNazanin" w:eastAsia="IRNazanin"/>
          <w:color w:val="111111"/>
          <w:sz w:val="28"/>
          <w:sz w:val="28"/>
          <w:szCs w:val="28"/>
          <w:rtl w:val="true"/>
          <w:lang w:bidi="fa-IR"/>
        </w:rPr>
        <w:t>روشن شد كه موضوع علم كلام مباحث اعتقادى است كه شامل اعتقاد به يگانكى پروردگار و شناخت صفات او، نبوت و شرايط آن، پيامبر و اوصياء او، معاد و مواردى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هدف از طرح مباحث كلامى، شناخت اين اصول است، و مرحله دوم دعوت ديگران به اين اصول از راه حكمت و موعظه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علم كلام باعث شكست مسلمين در مقابل دشمنان اسلام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اصول عقائد بر حق استوار شود و هدف از مباحث اعتقادى رسيدن به </w:t>
      </w:r>
    </w:p>
    <w:p>
      <w:pPr>
        <w:pStyle w:val="BookText"/>
        <w:rPr/>
      </w:pPr>
      <w:r>
        <w:rPr>
          <w:rFonts w:ascii="IRNazanin" w:hAnsi="IRNazanin" w:eastAsia="IRNazanin"/>
          <w:color w:val="111111"/>
          <w:sz w:val="28"/>
          <w:sz w:val="28"/>
          <w:szCs w:val="28"/>
          <w:rtl w:val="true"/>
          <w:lang w:bidi="fa-IR"/>
        </w:rPr>
        <w:t>حقيقت باشد و بحث كنندگان ـ به ويژه در مقام گفتگو و مناظره با ديگر مذاهب ـ عدل و انصاف و اخلاق خوب را رعايت نمايند و به قواعدى كه براى مناقشات علمى و مناظره قرار داده‏اند پاى‏بند باشند، علم كلام بهترين عامل براى سرافرازى مسلمين در برابر دشمنان و اتحاد ميان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هدف از علم كلام چيره شدن بر طرف مقابل باشد، به هر قيمتى حتى با فحش و ناسزاگويى، شكى نيست كه اين روش راه به جايى نخواهد برد و به زودى موجب متلاشى شدن اتحاد مسلمين و پراكندگى صفوف آنان و شكست در مقابل دشمنان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كلام موجب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 سرشكستگى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به شكل كلى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علم كلام در هيچ روزگارى موجب ضعف مسلمين و شكست خوردن آنان نبوده است؛ بلكه ـ در هر زمانى كه حقيقتاً با پيروى از روش‏هاى صحيح، اين علم را به كار برده‏اند ـ خود عامل وحدت كلمه مسلمين و پيوستن صفوف آنان و سرافرازى در مقابل دشمنان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اين حال منكر نيستيم كه همين علم را برخى وسيله توجيه عقائد باطل خود قرار داده‏اند؛ ولى اين موضوع به علم كلام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علوم اسلامى كه وسيله‏اى براى پياده شدن اهداف مخالفان در رويارويى با حق و دين اسلام، گرديده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موجب اتهام به علم كلام نمى‏شود؛ بلكه وظيفه مردم است تا ميان عالمان علم كلام تفاوت گزارده و عالم بر حق را شناسايى كنند و به پيروى از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نيز عالم مغرض را شناسايى و از او دورى نمايند</w:t>
      </w:r>
      <w:r>
        <w:rPr>
          <w:rFonts w:eastAsia="IRNazanin" w:cs="IRNazanin"/>
          <w:color w:val="111111"/>
          <w:sz w:val="28"/>
          <w:szCs w:val="28"/>
          <w:rtl w:val="true"/>
          <w:lang w:bidi="fa-IR"/>
        </w:rPr>
        <w:t xml:space="preserve">. </w:t>
      </w:r>
      <w:bookmarkStart w:id="134" w:name="pg11657_92950"/>
    </w:p>
    <w:p>
      <w:pPr>
        <w:pStyle w:val="Heading2"/>
        <w:numPr>
          <w:ilvl w:val="1"/>
          <w:numId w:val="1"/>
        </w:numPr>
        <w:rPr/>
      </w:pPr>
      <w:bookmarkStart w:id="135" w:name="__RefHeading___Toc6303762_73709187"/>
      <w:bookmarkStart w:id="136" w:name="_Toc47"/>
      <w:bookmarkEnd w:id="134"/>
      <w:bookmarkEnd w:id="135"/>
      <w:r>
        <w:rPr>
          <w:rtl w:val="true"/>
        </w:rPr>
        <w:t>کتب حدیثی اهل سنّت</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303764_73709187"/>
      <w:bookmarkStart w:id="138" w:name="_Toc48"/>
      <w:bookmarkEnd w:id="137"/>
      <w:r>
        <w:rPr>
          <w:rtl w:val="true"/>
        </w:rPr>
        <w:t>اشاره</w:t>
      </w:r>
      <w:bookmarkEnd w:id="1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1657_92952"/>
      <w:bookmarkStart w:id="140" w:name="pg11657_92952"/>
      <w:bookmarkEnd w:id="140"/>
    </w:p>
    <w:p>
      <w:pPr>
        <w:pStyle w:val="BookText"/>
        <w:rPr/>
      </w:pPr>
      <w:bookmarkStart w:id="141" w:name="pg11657_92952"/>
      <w:bookmarkEnd w:id="141"/>
      <w:r>
        <w:rPr>
          <w:rFonts w:ascii="Amiri" w:hAnsi="Amiri" w:eastAsia="Amiri" w:cs="Amiri"/>
          <w:color w:val="111111"/>
          <w:sz w:val="28"/>
          <w:sz w:val="28"/>
          <w:szCs w:val="28"/>
          <w:rtl w:val="true"/>
          <w:lang w:bidi="ar-SA"/>
        </w:rPr>
        <w:t>اهل سنّت براى كتب حديثى خود مراتبى قائلند و بر طبق آن مراتب، كتاب‏هاى خود را طبقه بندى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حديثى آنان به ترتيب اهميت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مسانيد؛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ساير كتاب‏هاى معتبر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303766_73709187"/>
      <w:bookmarkStart w:id="143" w:name="_Toc49"/>
      <w:bookmarkEnd w:id="142"/>
      <w:r>
        <w:rPr>
          <w:rtl w:val="true"/>
        </w:rPr>
        <w:t>صحاح</w:t>
      </w:r>
      <w:bookmarkEnd w:id="143"/>
    </w:p>
    <w:p>
      <w:pPr>
        <w:pStyle w:val="BookText"/>
        <w:rPr/>
      </w:pPr>
      <w:r>
        <w:rPr>
          <w:rFonts w:ascii="IRNazanin" w:hAnsi="IRNazanin" w:eastAsia="IRNazanin"/>
          <w:color w:val="111111"/>
          <w:sz w:val="28"/>
          <w:sz w:val="28"/>
          <w:szCs w:val="28"/>
          <w:rtl w:val="true"/>
          <w:lang w:bidi="fa-IR"/>
        </w:rPr>
        <w:t>آن چه در ميان اهل سنّت به عنوان صحاح مشهور و معروف است، شامل شش كتاب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ستّه به دو گروه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 و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سنن</w:t>
      </w:r>
      <w:r>
        <w:rPr>
          <w:rStyle w:val="FootnoteAnchor"/>
          <w:rtl w:val="true"/>
        </w:rPr>
        <w:footnoteReference w:id="53"/>
      </w:r>
      <w:r>
        <w:rPr>
          <w:rFonts w:ascii="Amiri" w:hAnsi="Amiri" w:eastAsia="Amiri" w:cs="Amiri"/>
          <w:color w:val="111111"/>
          <w:sz w:val="28"/>
          <w:sz w:val="28"/>
          <w:szCs w:val="28"/>
          <w:rtl w:val="true"/>
          <w:lang w:bidi="ar-SA"/>
        </w:rPr>
        <w:t xml:space="preserve">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ترمذى، سنن نسائى، سنن ابوداوود سجستانى و سنن ابن ماجه قزوينى </w:t>
      </w:r>
      <w:bookmarkStart w:id="144" w:name="pg11657_92953"/>
    </w:p>
    <w:p>
      <w:pPr>
        <w:pStyle w:val="BookText"/>
        <w:rPr/>
      </w:pPr>
      <w:bookmarkEnd w:id="144"/>
      <w:r>
        <w:rPr>
          <w:rFonts w:ascii="Amiri" w:hAnsi="Amiri" w:eastAsia="Amiri" w:cs="Amiri"/>
          <w:color w:val="111111"/>
          <w:sz w:val="28"/>
          <w:sz w:val="28"/>
          <w:szCs w:val="28"/>
          <w:rtl w:val="true"/>
          <w:lang w:bidi="ar-SA"/>
        </w:rPr>
        <w:t>و يا موطأ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ميان، برخى معتقدند ششمين صحيح از صحاح ستّه، سنن ابن ماجه است و برخى كتاب موطّأ مالك بن انس را در زمره صحاح ستّه و به جاى سنن ابن ماجه برمى‏شمارند؛</w:t>
      </w:r>
      <w:r>
        <w:rPr>
          <w:rStyle w:val="FootnoteAnchor"/>
          <w:rtl w:val="true"/>
        </w:rPr>
        <w:footnoteReference w:id="54"/>
      </w:r>
      <w:r>
        <w:rPr>
          <w:rFonts w:ascii="IRNazanin" w:hAnsi="IRNazanin" w:eastAsia="IRNazanin"/>
          <w:color w:val="111111"/>
          <w:sz w:val="28"/>
          <w:sz w:val="28"/>
          <w:szCs w:val="28"/>
          <w:rtl w:val="true"/>
          <w:lang w:bidi="fa-IR"/>
        </w:rPr>
        <w:t>امّا بنابر مشهور، سنن ابن ماجه در زمره صحاح سته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اين شش كتاب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صحيحين در مرتبه نخست و سنن چهارگانه در مرتبه بعدى قرار مى‏گيرند؛ امّا چنان چه تمام احاديث صحاح ستّه صحيح تلقى شوند، همه آن‏ها در يك رتبه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ديگر از بزرگان حديثى اهل سنّت، كتبى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كرده‏اند كه سنن دارمى، سنن دارقطنى و سنن بيهقى مشهورترين آن‏ها است</w:t>
      </w:r>
      <w:r>
        <w:rPr>
          <w:rFonts w:eastAsia="IRNazanin" w:cs="IRNazanin"/>
          <w:color w:val="111111"/>
          <w:sz w:val="28"/>
          <w:szCs w:val="28"/>
          <w:rtl w:val="true"/>
          <w:lang w:bidi="fa-IR"/>
        </w:rPr>
        <w:t>.</w:t>
      </w:r>
    </w:p>
    <w:p>
      <w:pPr>
        <w:pStyle w:val="Heading3"/>
        <w:numPr>
          <w:ilvl w:val="2"/>
          <w:numId w:val="1"/>
        </w:numPr>
        <w:rPr/>
      </w:pPr>
      <w:bookmarkStart w:id="145" w:name="__RefHeading___Toc6303768_73709187"/>
      <w:bookmarkStart w:id="146" w:name="_Toc50"/>
      <w:bookmarkEnd w:id="145"/>
      <w:r>
        <w:rPr>
          <w:rtl w:val="true"/>
        </w:rPr>
        <w:t>مسانيد</w:t>
      </w:r>
      <w:bookmarkEnd w:id="146"/>
    </w:p>
    <w:p>
      <w:pPr>
        <w:pStyle w:val="BookText"/>
        <w:rPr/>
      </w:pPr>
      <w:r>
        <w:rPr>
          <w:rFonts w:ascii="IRNazanin" w:hAnsi="IRNazanin" w:eastAsia="IRNazanin"/>
          <w:color w:val="111111"/>
          <w:sz w:val="28"/>
          <w:sz w:val="28"/>
          <w:szCs w:val="28"/>
          <w:rtl w:val="true"/>
          <w:lang w:bidi="fa-IR"/>
        </w:rPr>
        <w:t>مسانيد، جمع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كتابى است كه احاديث صحابه را جمع نموده است و ترتيب آن يا بر اساس حروف تهجّى است، يا به لحاظ شرافت قبيلگى در نزديكى به پيامبر است و يا به جهت سابقه اسلامى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ميان مسانيد نيز مسند احمد بن حنبل در رأس و پس از آن، مسند أبويعلى موصلى در مرتبه دوم قرار دارد و اين دو از مشهورترين مسانيد محسوب مى‏شوند</w:t>
      </w:r>
      <w:r>
        <w:rPr>
          <w:rFonts w:eastAsia="IRNazanin" w:cs="IRNazanin"/>
          <w:color w:val="111111"/>
          <w:sz w:val="28"/>
          <w:szCs w:val="28"/>
          <w:rtl w:val="true"/>
          <w:lang w:bidi="fa-IR"/>
        </w:rPr>
        <w:t>.</w:t>
      </w:r>
    </w:p>
    <w:p>
      <w:pPr>
        <w:pStyle w:val="Heading3"/>
        <w:numPr>
          <w:ilvl w:val="2"/>
          <w:numId w:val="1"/>
        </w:numPr>
        <w:rPr/>
      </w:pPr>
      <w:bookmarkStart w:id="147" w:name="__RefHeading___Toc6303770_73709187"/>
      <w:bookmarkStart w:id="148" w:name="_Toc51"/>
      <w:bookmarkEnd w:id="147"/>
      <w:r>
        <w:rPr>
          <w:rtl w:val="true"/>
        </w:rPr>
        <w:t>معاجم</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معاجم جمع معجم و آن كتابى است كه مؤلف، احاديث را بر معيار شيوخ يا صحابه نقل مى‏كند و در غالب موارد، ترتيب آن بر اساس حروف تهجّى است</w:t>
      </w:r>
      <w:r>
        <w:rPr>
          <w:rFonts w:eastAsia="Amiri" w:cs="Amiri" w:ascii="Amiri" w:hAnsi="Amiri"/>
          <w:color w:val="111111"/>
          <w:sz w:val="28"/>
          <w:szCs w:val="28"/>
          <w:rtl w:val="true"/>
          <w:lang w:bidi="ar-SA"/>
        </w:rPr>
        <w:t>.</w:t>
      </w:r>
      <w:r>
        <w:rPr>
          <w:rStyle w:val="FootnoteAnchor"/>
          <w:rtl w:val="true"/>
        </w:rPr>
        <w:footnoteReference w:id="56"/>
      </w:r>
      <w:bookmarkStart w:id="149" w:name="pg11657_92954"/>
    </w:p>
    <w:p>
      <w:pPr>
        <w:pStyle w:val="BookText"/>
        <w:rPr/>
      </w:pPr>
      <w:bookmarkEnd w:id="149"/>
      <w:r>
        <w:rPr>
          <w:rFonts w:ascii="IRNazanin" w:hAnsi="IRNazanin" w:eastAsia="IRNazanin"/>
          <w:color w:val="111111"/>
          <w:sz w:val="28"/>
          <w:sz w:val="28"/>
          <w:szCs w:val="28"/>
          <w:rtl w:val="true"/>
          <w:lang w:bidi="fa-IR"/>
        </w:rPr>
        <w:t>معروف‏ترين معجم حديثى در ميان اهل سنّت، تأليفات حافظ ابوالقاسم طبرانى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كتب فراوانى تأليف كرده است، امّا معاجم وى از آثار ديگرش معروف‏تر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الصغير، المعجم الاوسط و المعجم الكبير</w:t>
      </w:r>
      <w:r>
        <w:rPr>
          <w:rFonts w:eastAsia="IRNazanin" w:cs="IRNazanin"/>
          <w:color w:val="111111"/>
          <w:sz w:val="28"/>
          <w:szCs w:val="28"/>
          <w:rtl w:val="true"/>
          <w:lang w:bidi="fa-IR"/>
        </w:rPr>
        <w:t>.</w:t>
      </w:r>
    </w:p>
    <w:p>
      <w:pPr>
        <w:pStyle w:val="Heading3"/>
        <w:numPr>
          <w:ilvl w:val="2"/>
          <w:numId w:val="1"/>
        </w:numPr>
        <w:rPr/>
      </w:pPr>
      <w:bookmarkStart w:id="150" w:name="__RefHeading___Toc6303772_73709187"/>
      <w:bookmarkStart w:id="151" w:name="_Toc52"/>
      <w:bookmarkEnd w:id="150"/>
      <w:r>
        <w:rPr>
          <w:rtl w:val="true"/>
        </w:rPr>
        <w:t>ساير كتاب‏هاى معتبر</w:t>
      </w:r>
      <w:bookmarkEnd w:id="151"/>
    </w:p>
    <w:p>
      <w:pPr>
        <w:pStyle w:val="BookText"/>
        <w:rPr/>
      </w:pPr>
      <w:r>
        <w:rPr>
          <w:rFonts w:ascii="IRNazanin" w:hAnsi="IRNazanin" w:eastAsia="IRNazanin"/>
          <w:color w:val="111111"/>
          <w:sz w:val="28"/>
          <w:sz w:val="28"/>
          <w:szCs w:val="28"/>
          <w:rtl w:val="true"/>
          <w:lang w:bidi="fa-IR"/>
        </w:rPr>
        <w:t>از ميان كتاب‏هاى ديگر اهل سنّت، مى‏توان به كتاب مصابيح السنّة به عنوان يكى از كتب بسيار مهم آنان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تأليف حافظ حسين بن مسعود فراء بغوى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مشكاة المصابيح خلاصه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تلخيص توسط حافظ محمّد بن عبداللّه‏ خطيب تبريزى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زيادى هم بر متن مصابيح السنة، و هم بر مشكاة المصابيح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شروح و حواشى كتاب‏ها به نظر اهل تحقيق، از اهميت بسيار زيادى برخوردارند؛ زيرا به عمد، مطالب بسيارى از سوى صاحبان متون مطرح نشده است و براى دستيابى به آن مطالب، مراجعه به اين شروح بسيار مفيد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كتبى كه شرح‏هاى متعددى بر آن نوشته شده است، كتاب الجامع الصغير في احاديث البشير النذير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تأليف حافظ جلال الدين سيوطى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محققين معروف و علماى مطرح قرن يازدهم و اهل مصر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دو شرح به نام‏هاى فيض القدير شرح الجامع الصغير و التيسير بشرح الجامع الصغير بر آن كتاب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متون معروف اهل سنّت مى‏توان به كتاب الشفاء في تعريف حقوق المصطفى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حافظ قاضى عياض أندلسى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 نيز شروح زيادى نوشته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اهل سنّت نسبت براى صحاح ستّه، به ويژه صحيح بخارى و صحيح مسلم </w:t>
      </w:r>
    </w:p>
    <w:p>
      <w:pPr>
        <w:pStyle w:val="BookText"/>
        <w:rPr/>
      </w:pPr>
      <w:r>
        <w:rPr>
          <w:rFonts w:ascii="Amiri" w:hAnsi="Amiri" w:eastAsia="Amiri" w:cs="Amiri"/>
          <w:color w:val="111111"/>
          <w:sz w:val="28"/>
          <w:sz w:val="28"/>
          <w:szCs w:val="28"/>
          <w:rtl w:val="true"/>
          <w:lang w:bidi="ar-SA"/>
        </w:rPr>
        <w:t>اهميت زيادى قائلند</w:t>
      </w:r>
      <w:r>
        <w:rPr>
          <w:rStyle w:val="FootnoteAnchor"/>
          <w:rtl w:val="true"/>
        </w:rPr>
        <w:footnoteReference w:id="57"/>
      </w:r>
      <w:r>
        <w:rPr>
          <w:rFonts w:ascii="IRNazanin" w:hAnsi="IRNazanin" w:eastAsia="IRNazanin"/>
          <w:color w:val="111111"/>
          <w:sz w:val="28"/>
          <w:sz w:val="28"/>
          <w:szCs w:val="28"/>
          <w:rtl w:val="true"/>
          <w:lang w:bidi="fa-IR"/>
        </w:rPr>
        <w:t>و اين دو كتاب را صحيح‏ترين كتاب‏ها پس از قرآن مجيد مى‏دانند،</w:t>
      </w:r>
      <w:r>
        <w:rPr>
          <w:rStyle w:val="FootnoteAnchor"/>
          <w:rtl w:val="true"/>
        </w:rPr>
        <w:footnoteReference w:id="58"/>
      </w:r>
      <w:r>
        <w:rPr>
          <w:rFonts w:ascii="IRNazanin" w:hAnsi="IRNazanin" w:eastAsia="IRNazanin"/>
          <w:color w:val="111111"/>
          <w:sz w:val="28"/>
          <w:sz w:val="28"/>
          <w:szCs w:val="28"/>
          <w:rtl w:val="true"/>
          <w:lang w:bidi="fa-IR"/>
        </w:rPr>
        <w:t>به همين جهت شناسايى كتبى كه به نوعى با صحاح مرتبط هستند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مباحث خود به اين كتاب‏ها استناد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عمده‏ترين شروحى كه بر صحيح بخارى نوشته شده ـ كه ما در مباحث خود به آن‏ها مراجعه خواهيم داشت ـ مى‏توان به شرح‏هاى زير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في شرح صحيح البخاري، تأليف ابن حجر عسقلانى؛</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 نوشته محمود بن احمد عينى حنفى؛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الدراري في شرح صحيح البخاري، تأليف محمّد بن يوسف بن على كرمانى؛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إلى صحيح البخاري، تأليف شهاب الدين قسطلانى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شروح صحيح مسلم نيز مى‏توان به المنهاج شرح صحيح مسلم بن الحجاج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توسط حافظ محيى الدين نووى تأليف شده و به شرح مسلم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محافل علمى اهل سنّت مورد اعتماد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علاوه بر اين شروح، برخى به جمع بين احاديث صحيحين و صحاح ستّه اقدام كرده‏اند كه از اين جوامع مى‏توان مجموعه‏هاى زير را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 تأليف محمّد بن ابى نصر حُميدى، الجمع بين الصحاح الستّة، تأليف رزين بن معاويه عبدرى و جامع الاصول، تأليف ابن 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نيز احاديث صحيحى را كه بخارى و مسلم نقل نكرده‏اند، جمع آورى كرده و كتاب خود را المستدرك على الصحيحين ناميده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مَقْدسى نيز در بيان اسامى رجال صحيحين، كتابى به نام الجمع بين رجال الصحيحين به رشته تحرير درآورده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ميان اهل سنّت بسيار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الكاشف عن اسماء رجال الكتب الستّة، تأليف حافظ شمس الدين ذهبى نيز پيرامون رجال كتب ستّه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مشهورترين كتبى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 است، كتاب تدريب الراوى، تأليف حافظ جلال الدين سيوطى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از منابع تدريسى در حوزه‏هاى علميه اهل سنّت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احاديث موضوع و جعلى نيز كتاب‏هايى نوشته‏اند كه كتاب الموضوعات، تأليف حافظ ابوالفرج ابن جوزى مشهورترين كتاب در اين زمينه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كتاب اللئالى المصنوعة في الأحاديث الموضوعة نيز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اثر حافظ جلال الدين سيوطى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جمعى از علماى اهل سنّت در شرح حال اصحاب رسول اللّه‏ صلى اللّه‏ عليه وآله كتاب‏هايى تأليف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معروفترين آن‏ها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الإستيعاب فى معرفة الأصحاب، نوشته حافظ ابن عبدالبرّ قرطبى؛</w:t>
      </w:r>
    </w:p>
    <w:p>
      <w:pPr>
        <w:pStyle w:val="BookText"/>
        <w:rPr/>
      </w:pPr>
      <w:r>
        <w:rPr>
          <w:rFonts w:ascii="Amiri" w:hAnsi="Amiri" w:eastAsia="Amiri" w:cs="Amiri"/>
          <w:color w:val="111111"/>
          <w:sz w:val="28"/>
          <w:sz w:val="28"/>
          <w:szCs w:val="28"/>
          <w:rtl w:val="true"/>
          <w:lang w:bidi="ar-SA"/>
        </w:rPr>
        <w:t>أسد الغابة، تأليف حافظ على بن محمّد بن عبدالكريم جزرى، معروف به ابن اثير؛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الإصابة، تأليف حافظ ابن حجر عسقلانى</w:t>
      </w:r>
      <w:r>
        <w:rPr>
          <w:rFonts w:eastAsia="Amiri" w:cs="Amiri" w:ascii="Amiri" w:hAnsi="Amiri"/>
          <w:color w:val="111111"/>
          <w:sz w:val="28"/>
          <w:szCs w:val="28"/>
          <w:rtl w:val="true"/>
          <w:lang w:bidi="ar-SA"/>
        </w:rPr>
        <w:t xml:space="preserve">. </w:t>
      </w:r>
      <w:bookmarkStart w:id="152" w:name="pg11657_92957"/>
    </w:p>
    <w:p>
      <w:pPr>
        <w:pStyle w:val="BookText"/>
        <w:rPr/>
      </w:pPr>
      <w:bookmarkEnd w:id="152"/>
      <w:r>
        <w:rPr>
          <w:rFonts w:ascii="IRNazanin" w:hAnsi="IRNazanin" w:eastAsia="IRNazanin"/>
          <w:color w:val="111111"/>
          <w:sz w:val="28"/>
          <w:sz w:val="28"/>
          <w:szCs w:val="28"/>
          <w:rtl w:val="true"/>
          <w:lang w:bidi="fa-IR"/>
        </w:rPr>
        <w:t>اين سه كتاب نزد اهل سنّت از كتب معتبر به شمار مى‏آيد و مورد استفاده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كتاب‏هاى ديگرى نيز در اين زمينه وجود دارد كه به همين مقدار بسنده مى‏كنيم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53" w:name="__RefHeading___Toc6303774_73709187"/>
      <w:bookmarkStart w:id="154" w:name="_Toc53"/>
      <w:bookmarkEnd w:id="153"/>
      <w:r>
        <w:rPr>
          <w:rtl w:val="true"/>
        </w:rPr>
        <w:t>بررسى اعتبار كتب صحاح ستّة</w:t>
      </w:r>
      <w:bookmarkEnd w:id="154"/>
    </w:p>
    <w:p>
      <w:pPr>
        <w:pStyle w:val="Heading4"/>
        <w:numPr>
          <w:ilvl w:val="3"/>
          <w:numId w:val="1"/>
        </w:numPr>
        <w:rPr/>
      </w:pPr>
      <w:bookmarkStart w:id="155" w:name="__RefHeading___Toc6303776_73709187"/>
      <w:bookmarkStart w:id="156" w:name="_Toc54"/>
      <w:bookmarkEnd w:id="155"/>
      <w:r>
        <w:rPr/>
        <w:t>1</w:t>
      </w:r>
      <w:r>
        <w:rPr>
          <w:rtl w:val="true"/>
        </w:rPr>
        <w:t xml:space="preserve"> . </w:t>
      </w:r>
      <w:r>
        <w:rPr>
          <w:rtl w:val="true"/>
        </w:rPr>
        <w:t>صحيح بخارى</w:t>
      </w:r>
      <w:bookmarkEnd w:id="156"/>
    </w:p>
    <w:p>
      <w:pPr>
        <w:pStyle w:val="Heading5"/>
        <w:numPr>
          <w:ilvl w:val="4"/>
          <w:numId w:val="1"/>
        </w:numPr>
        <w:rPr/>
      </w:pPr>
      <w:bookmarkStart w:id="157" w:name="__RefHeading___Toc6303778_73709187"/>
      <w:bookmarkStart w:id="158" w:name="_Toc55"/>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شهر نيشابور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شهر نيشابور يكى از مراكز مهم علمى اهل سنّت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اديبان بزرگى در حوزه علميه اين شهر به تحصيل پرداخته‏اند تا آن جا كه هنگام عبور حضرت امام رضا عليه السلام از شهر نيشابور، عالمان، ادبا و طلاب اين حوزه به استقبال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هزاران نفر قلم به دست از حضرت امام رضا عليه السلام درخواست كردند تا حديثى را از پيامبر اكرم صلى اللّه‏ عليه وآله به سند خود روايت فرمايند تا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نزد اساتيدى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رازى، ابوحاتم رازى و خفاف نيشابورى كه از بزرگان حوزه علميه نيشابور بودند، شاگردى كرده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بن عبداللّه‏ بن خالد ذهلى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علماى نيشابور و از مشايخ بخارى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وى و برخى ديگر از علماى نيشابور معتقد بودند كه عقايد بخارى باطل است؛ از اين جهت نقل حديث از وى ممنوع </w:t>
      </w:r>
    </w:p>
    <w:p>
      <w:pPr>
        <w:pStyle w:val="BookText"/>
        <w:rPr/>
      </w:pPr>
      <w:r>
        <w:rPr>
          <w:rFonts w:ascii="Amiri" w:hAnsi="Amiri" w:eastAsia="Amiri" w:cs="Amiri"/>
          <w:color w:val="111111"/>
          <w:sz w:val="28"/>
          <w:sz w:val="28"/>
          <w:szCs w:val="28"/>
          <w:rtl w:val="true"/>
          <w:lang w:bidi="ar-SA"/>
        </w:rPr>
        <w:t>اعلام شد و بخارى و مسلم را به دليل انحراف عقيدتى از شهر نيشابور اخراج كردند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به همين جهت بخارى به هنگام روايت از محمّد بن يحيى به نام او تصريح نمى‏كند، بلكه با اسم‏هايى چون محمّد،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حديث نقل مى‏كند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اين رو بخارى نه تنها در نزد شيعيان معتبر و مورد اعتماد نيست، بلكه عالمان معاصر هم‏كيش وى نيز او را معتبر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ذهبى ـ كه در جرح و تعديل، امام المتأخّرين و معتمد معاصران است ـ در كتاب المغنى فى الضعفاء، محمّد بن اسماعيل بخارى را ذكر كرده و در مورد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 از طعن ابوزرعه و ابوحاتم رازى در امان نبوده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او را در طبقات المدلسين نام مى‏برد</w:t>
      </w:r>
      <w:r>
        <w:rPr>
          <w:rStyle w:val="FootnoteAnchor"/>
          <w:rtl w:val="true"/>
        </w:rPr>
        <w:footnoteReference w:id="66"/>
      </w:r>
      <w:r>
        <w:rPr>
          <w:rFonts w:ascii="Amiri" w:hAnsi="Amiri" w:eastAsia="Amiri" w:cs="Amiri"/>
          <w:color w:val="111111"/>
          <w:sz w:val="28"/>
          <w:sz w:val="28"/>
          <w:szCs w:val="28"/>
          <w:rtl w:val="true"/>
          <w:lang w:bidi="ar-SA"/>
        </w:rPr>
        <w:t>و در فتح البارى تصريح مى‏كند كه بخارى عقايد خود را از حسين الكرابيسى و ابن كلاب اخذ مى‏كرده است</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ابن حجر در تهذيب التهذيب تصريح مى‏كند كه ابن كلاب نصرانى است؛</w:t>
      </w:r>
      <w:r>
        <w:rPr>
          <w:rStyle w:val="FootnoteAnchor"/>
          <w:rtl w:val="true"/>
        </w:rPr>
        <w:footnoteReference w:id="68"/>
      </w:r>
      <w:r>
        <w:rPr>
          <w:rFonts w:ascii="IRNazanin" w:hAnsi="IRNazanin" w:eastAsia="IRNazanin"/>
          <w:color w:val="111111"/>
          <w:sz w:val="28"/>
          <w:sz w:val="28"/>
          <w:szCs w:val="28"/>
          <w:rtl w:val="true"/>
          <w:lang w:bidi="fa-IR"/>
        </w:rPr>
        <w:t>به همين جهت، اسرائيليات در كتاب بخارى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نمونه‏اى از اين احاديث را ذكر مى‏كند، از جمله اين كه بخارى به سند خود در صحيح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ما ينبغي لعبدٍ أن يقول أنا خير من يونس بن متّى؛</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شايسته نيست كه كسى بگويد من از يونس بن متى بهترم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أنا خير من يونس بن متّى فقد كذب؛</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كس بگويد من از يونس بن متى بهترم، به تحقيق دروغ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به نقل از سيوطى، اين احاديث را از جمله اسرائيليات موجود در كتاب بخارى مى‏شمارد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بخارى ابتدا به فقه حنفى تمايل داشت، سپس به فقه شافعى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ابوحنيفه را در كتاب الضعفاء نام مى‏برد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قرطبى نيز كلام بخارى را پيرامون تضعيف ابوحنيفه، اين گونه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يهدم الإسلام عروة عروة وما ولد مولود أشرّ منه؛</w:t>
      </w:r>
      <w:r>
        <w:rPr>
          <w:rStyle w:val="FootnoteAnchor"/>
          <w:rtl w:val="true"/>
        </w:rPr>
        <w:footnoteReference w:id="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اسلام را رشته رشته كرده و نابود مى‏كند و هيچ مولودى بدتر از او زاده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بخارى نزد بسيارى از عالمان بزرگ اهل سنّت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مقامى كه براى بخارى و فقهاى مذاهب اربعه اهل سنّت به دست آمده به اواخر دوران بنو العباس در قرن هفتم مربوط مى‏شود كه بررسى علل آن فرصت ديگرى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اهل سنّت در اين رابطه بايد به سؤالات زير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كه بخارى مورد طعن اساتيد و مشايخ خود بوده است، چرا در زمان‏هاى متأخّر كتاب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الكتب بعد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محدثى قوى‏تر و بهتر از بخارى در ميان اهل سنّت نبوده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كتابى دقيق‏تر و صحيح‏تر از كتاب بخارى نگارش نيافته است؟</w:t>
      </w:r>
    </w:p>
    <w:p>
      <w:pPr>
        <w:pStyle w:val="BookText"/>
        <w:rPr/>
      </w:pPr>
      <w:r>
        <w:rPr>
          <w:rFonts w:ascii="IRNazanin" w:hAnsi="IRNazanin" w:eastAsia="IRNazanin"/>
          <w:color w:val="111111"/>
          <w:sz w:val="28"/>
          <w:sz w:val="28"/>
          <w:szCs w:val="28"/>
          <w:rtl w:val="true"/>
          <w:lang w:bidi="fa-IR"/>
        </w:rPr>
        <w:t>هم‏چنان كه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افرادى چون اوزاعى، ثورى، ابن عُيينه و ابن جرير طبرى از بزرگان اهل سنّت بوده‏اند و هر يك داراى مذهب مستقلى بوده و مقلّد داشته‏اند، چرا فقط چهار مذهب رسميت يافت و مذاهب ديگر برچيده 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اين سؤالات و بر اساس ادلّه محكم، روشن است كه بخارى در نزد بسيارى از علماى اهل سنّت معتبر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دروغ و باطل در كتاب بخارى فراوان است و در شروح بخارى به اين موارد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شرح‏ها به احاديث زيادى بر مى‏خوريم كه محدثان بزرگ سنّى در سند، دلالت و يا متن آن‏ها خدشه كرده‏اند و گاهى به صراحت حكم به بطلان آن نموده‏اند</w:t>
      </w:r>
      <w:r>
        <w:rPr>
          <w:rFonts w:eastAsia="IRNazanin" w:cs="IRNazanin"/>
          <w:color w:val="111111"/>
          <w:sz w:val="28"/>
          <w:szCs w:val="28"/>
          <w:rtl w:val="true"/>
          <w:lang w:bidi="fa-IR"/>
        </w:rPr>
        <w:t>.</w:t>
      </w:r>
      <w:r>
        <w:rPr>
          <w:rStyle w:val="FootnoteAnchor"/>
          <w:rtl w:val="true"/>
        </w:rPr>
        <w:footnoteReference w:id="75"/>
      </w:r>
      <w:bookmarkStart w:id="159" w:name="pg11657_92961"/>
    </w:p>
    <w:p>
      <w:pPr>
        <w:pStyle w:val="Heading5"/>
        <w:numPr>
          <w:ilvl w:val="4"/>
          <w:numId w:val="1"/>
        </w:numPr>
        <w:rPr/>
      </w:pPr>
      <w:bookmarkStart w:id="160" w:name="__RefHeading___Toc6303780_73709187"/>
      <w:bookmarkStart w:id="161" w:name="_Toc56"/>
      <w:bookmarkEnd w:id="159"/>
      <w:bookmarkEnd w:id="160"/>
      <w:r>
        <w:rPr>
          <w:rtl w:val="true"/>
        </w:rPr>
        <w:t>نمونه‏هايى از احاديث دروغ و باطل در كتاب بخارى</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حديثى را در كتاب التفسير و كتاب الجنائز از صحيح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عبداللّه‏ بن اُبىّ</w:t>
      </w:r>
      <w:r>
        <w:rPr>
          <w:rStyle w:val="FootnoteAnchor"/>
          <w:rtl w:val="true"/>
        </w:rPr>
        <w:footnoteReference w:id="76"/>
      </w:r>
      <w:r>
        <w:rPr>
          <w:rFonts w:ascii="IRNazanin" w:hAnsi="IRNazanin" w:eastAsia="IRNazanin"/>
          <w:color w:val="111111"/>
          <w:sz w:val="28"/>
          <w:sz w:val="28"/>
          <w:szCs w:val="28"/>
          <w:rtl w:val="true"/>
          <w:lang w:bidi="fa-IR"/>
        </w:rPr>
        <w:t>از دنيا رفت، فرزندش به خدمت رسول خدا صلى اللّه‏ عليه وآله رسيد و از ايشان درخواست كرد كه بر جنازه پدرش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پيامبر اكرم صلى اللّه‏ عليه وآله اعتراض كرد كه چرا بر جنازه اين شخص نماز مى‏خوانيد؟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مخيّر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اين هنگام آيه زير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 ماتَ أَبَدًا وَلا تَقُمْ عَلى قَبْرِهِ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بر اساس حديث مذكور،</w:t>
      </w:r>
      <w:r>
        <w:rPr>
          <w:rStyle w:val="FootnoteAnchor"/>
          <w:rtl w:val="true"/>
        </w:rPr>
        <w:footnoteReference w:id="79"/>
      </w:r>
      <w:r>
        <w:rPr>
          <w:rFonts w:ascii="IRNazanin" w:hAnsi="IRNazanin" w:eastAsia="IRNazanin"/>
          <w:color w:val="111111"/>
          <w:sz w:val="28"/>
          <w:sz w:val="28"/>
          <w:szCs w:val="28"/>
          <w:rtl w:val="true"/>
          <w:lang w:bidi="fa-IR"/>
        </w:rPr>
        <w:t>خداوند سبحان پيامبر و حجت خويش را در مقابل عمر مغلوب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با اين كه بخارى اين حديث را در چند موضع از كتاب خويش آورده است، علمايى چون ابوبكر باقلانى، امام الحرمين جوينى، ابوحامد غزالى، امام داوودى و ديگران با خدشه در سند حديث به بطلان آن تصريح كرده‏اند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جاى ديگر نقل مى‏كند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سالى از رسول اكرم صلى اللّه‏ عليه وآله درخواست كردند كه براى نزول باران دعا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دعاى رسول خدا صلى اللّه‏ عليه وآله آن قدر باران باريد كه دوباره به خدمت ايشان آمدند و از مشكلات ايجاد شده بر اثر زيادى بارندگى شكايت كردند و از پيامبر صلى اللّه‏ عليه وآله خواستند كه دعا كند تا باران فقط در بيرون شهر و به باغ‏ها و مزارع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نيز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ولا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باران را به اطراف بباران،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راوى حديث اسباط بن نصر است كه نزد بسيارى از علماى سنّى اعتبارى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در فتح البارى و تهذيب التهذيب اين حديث را منكر شمرده است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عينى حنفى در عمدة القارى و كرمانى در الكواكب الدرارى ـ كه هر دو از شروح بخارى هستند ـ به بطلان اين حديث 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داوودى و دمياطى ـ كه از محدّثان بزرگ اهل سنّت مى‏باشند ـ نيز اين حديث را باطل مى‏دانند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صحيح بخارى حديثى آمده كه آن را مسروق بن اجدع از ام رومان</w:t>
      </w:r>
      <w:r>
        <w:rPr>
          <w:rStyle w:val="FootnoteAnchor"/>
          <w:rtl w:val="true"/>
        </w:rPr>
        <w:footnoteReference w:id="84"/>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اين در حالى است كه بسيارى از عالمان سنّى ـ كه هر يك در علم حديث صاحب نظرند ـ اين حديث را غير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تصريح مى‏كنند كه مسروق بن اجدع هرگز اُم رومان را نديده و او را درك نكرده است تا از او حديث نقل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حفّاظى كه حديث مسروق را غير صحيح مى‏دانند، عبارتند 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خطيب بغدادى، ابن عبدالبرّ، قاضى عياض، ابراهيم بن يوسف، ابوالقاسم سهيلى، ابن سيد الناس، جمال الدين مزّى، شمس الدين ذهبى، صلاح الدين علايى، ابوبكر بن العربى مالكى و جمعى ديگر از صاحب نظران در علم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لم يدرك اُم رومان؛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خطيب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اُم رومان را درك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به اعتقاد بسيارى از بزرگان اهل سنّت و حتى شارحان صحيح بخارى، در اين كتاب احاديث باطلى وجود دارد كه به همين چند مورد منحصر نيست و از اين قبيل فراوان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وجود عدم اعتبار وى در نزد بسيارى به ويژه متقدّمان اهل سنّت و معاصران وى، جاى بسى تعجّب است كه متأخّران اهل سنّت معتقدند تمام احاديث كتاب بخارى صحيح و مقطوع الصدور هستند و در اين سخن بسيار مبالغه مى‏كنند، به طورى كه افرادى همانند ابن روزبهان و امام الحرمين جوينى قائلند كه اگر كسى قسم بخورد كه تمام احاديث صحيحين گفتار رسول اللّه‏ صلى اللّه‏ عليه وآله و مطابق با واقع است، قَسَمش صحيح است و كفاره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حافظ نووى مى‏نويسد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انسان بطلاق امراته أنّ ما في كتابي البخاري ومسلم ممّا حكما بصحّته من قول النبي صلّى اللّه‏ عليه وآله لما </w:t>
      </w:r>
      <w:bookmarkStart w:id="162" w:name="pg11657_92964"/>
    </w:p>
    <w:p>
      <w:pPr>
        <w:pStyle w:val="BookText"/>
        <w:rPr/>
      </w:pPr>
      <w:bookmarkEnd w:id="162"/>
      <w:r>
        <w:rPr>
          <w:rFonts w:ascii="IRNazanin" w:hAnsi="IRNazanin" w:eastAsia="IRNazanin"/>
          <w:color w:val="111111"/>
          <w:sz w:val="28"/>
          <w:sz w:val="28"/>
          <w:szCs w:val="28"/>
          <w:rtl w:val="true"/>
          <w:lang w:bidi="fa-IR"/>
        </w:rPr>
        <w:t>ألزمته الطلاق؛</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كسى قسم بخورد بر اين كه، اگر احاديث دو كتاب بخارى و مسلم از دو لب مبارك رسول اللّه‏ صادر نشده باشد، من زنم را طلاق مى‏دهم؛ قسم او صحيح است و زنش مطلقه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گفته‏اند پس از قرآن كريم كتابى به مرتبه صحيح بخارى نرسيده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البته در مورد صحيح مسلم نيز چنين قولى وجود دارد و حتى برخى از بزرگان اهل سنّت مثل حافظ ابوعلى نيشابورى و حافظ ابن حزم اندلسى، كتاب مسلم را بر كتاب بخارى مقدم داشته‏اند؛</w:t>
      </w:r>
      <w:r>
        <w:rPr>
          <w:rStyle w:val="FootnoteAnchor"/>
          <w:rtl w:val="true"/>
        </w:rPr>
        <w:footnoteReference w:id="91"/>
      </w:r>
      <w:r>
        <w:rPr>
          <w:rFonts w:ascii="Amiri" w:hAnsi="Amiri" w:eastAsia="Amiri" w:cs="Amiri"/>
          <w:color w:val="111111"/>
          <w:sz w:val="28"/>
          <w:sz w:val="28"/>
          <w:szCs w:val="28"/>
          <w:rtl w:val="true"/>
          <w:lang w:bidi="ar-SA"/>
        </w:rPr>
        <w:t>اما اكثر عالمان سنّى به قول نخست معتقدند و براى كتاب بخارى كرامات، مقامات و فضايلى ذكر مى‏كنند كه بسيار عجيب 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شايد مهم‏ترين دليل چنين اقبالى به كتاب بخارى، شدّت دشمنى و مخالفت آشكار وى با اهل بيت پيامبر عليهم السلام است</w:t>
      </w:r>
      <w:r>
        <w:rPr>
          <w:rFonts w:eastAsia="IRNazanin" w:cs="IRNazanin"/>
          <w:color w:val="111111"/>
          <w:sz w:val="28"/>
          <w:szCs w:val="28"/>
          <w:rtl w:val="true"/>
          <w:lang w:bidi="fa-IR"/>
        </w:rPr>
        <w:t>.</w:t>
      </w:r>
    </w:p>
    <w:p>
      <w:pPr>
        <w:pStyle w:val="Heading5"/>
        <w:numPr>
          <w:ilvl w:val="4"/>
          <w:numId w:val="1"/>
        </w:numPr>
        <w:rPr/>
      </w:pPr>
      <w:bookmarkStart w:id="163" w:name="__RefHeading___Toc6303782_73709187"/>
      <w:bookmarkStart w:id="164" w:name="_Toc57"/>
      <w:bookmarkEnd w:id="163"/>
      <w:r>
        <w:rPr>
          <w:rtl w:val="true"/>
        </w:rPr>
        <w:t>ادلّه تضعيف بخارى</w:t>
      </w:r>
      <w:bookmarkEnd w:id="164"/>
    </w:p>
    <w:p>
      <w:pPr>
        <w:pStyle w:val="BookText"/>
        <w:rPr/>
      </w:pPr>
      <w:r>
        <w:rPr>
          <w:rFonts w:ascii="Amiri" w:hAnsi="Amiri" w:eastAsia="Amiri" w:cs="Amiri"/>
          <w:color w:val="111111"/>
          <w:sz w:val="28"/>
          <w:sz w:val="28"/>
          <w:szCs w:val="28"/>
          <w:rtl w:val="true"/>
          <w:lang w:bidi="ar-SA"/>
        </w:rPr>
        <w:t>برخى از علل عدم اعتماد ما به كتاب بخارى و روايات آن به شرح زير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با حضرت امام هادى و امام عسكرى عليهما السلام معاصر بوده است؛ امّا در كتاب وى حتى يك حديث از اين دو امام و امامان ديگر عليهم السلام حتى از امام حسن و امام حسين عليهما السلام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بخارى در حدى بوده كه وى حتى از فرزندان و اصحاب امامان اهل بيت عليهم السلام نيز حديثى نقل نمى‏كند، در حالى كه علما و محدّثين بزرگى در ميان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شايد بتوان گفت كه </w:t>
      </w:r>
    </w:p>
    <w:p>
      <w:pPr>
        <w:pStyle w:val="BookText"/>
        <w:rPr/>
      </w:pPr>
      <w:r>
        <w:rPr>
          <w:rFonts w:ascii="IRNazanin" w:hAnsi="IRNazanin" w:eastAsia="IRNazanin"/>
          <w:color w:val="111111"/>
          <w:sz w:val="28"/>
          <w:sz w:val="28"/>
          <w:szCs w:val="28"/>
          <w:rtl w:val="true"/>
          <w:lang w:bidi="fa-IR"/>
        </w:rPr>
        <w:t>بخارى با اهل بيت رسول خدا صلى اللّه‏ عليه وآله عناد نداشته است و دليل عدم نقل حديث از آنان تنها عدم ارادت بخارى به اهل بيت عليهم السلام بوده است، نه دشمنى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مى‏بينيم كه وى از خوارج و نواصب، با علم به دشمنى آنان با اهل بيت عليهم السلام روايت نقل مى‏كند كه البته اين كار نشان دهنده دشمنى بخارى و نيز اعتماد وى به دشمنان اهل بيت پيامبر عليهم السلام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برخى از بزرگان اهل سنّت براى توجيه اين مسأله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دسته از خوارجى كه بخارى از آن‏ها روايت مى‏كند در زمان نقل حديث با اهل بيت عليهم السلام دشمنى نداشته و در جرگه خوارج و نواصب وارد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پس از نقل اين احتمال كه برخى از عالمان سنّى مطرح كرده‏اند، آن را ردّ مى‏كند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هر صورت، نقل حديث از افرادى چون عمران بن حطّان</w:t>
      </w:r>
      <w:r>
        <w:rPr>
          <w:rStyle w:val="FootnoteAnchor"/>
          <w:rtl w:val="true"/>
        </w:rPr>
        <w:footnoteReference w:id="95"/>
      </w:r>
      <w:r>
        <w:rPr>
          <w:rFonts w:ascii="IRNazanin" w:hAnsi="IRNazanin" w:eastAsia="IRNazanin"/>
          <w:color w:val="111111"/>
          <w:sz w:val="28"/>
          <w:sz w:val="28"/>
          <w:szCs w:val="28"/>
          <w:rtl w:val="true"/>
          <w:lang w:bidi="fa-IR"/>
        </w:rPr>
        <w:t>با اين احتمالات هرگز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كسى است كه در مدح ابن ملجم شعر سروده و از او به خاطر شهيد كردن اميرالمؤمنين عليه السلام تشكر كرده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الإستيعاب في معرفة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6891</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نقل چنين اشعارى از چنين شخصى، به خوبى شخصيت بخارى و دشمنى وى را با اهل بيت پيامبر عليهم السلام آشكار مى‏سازد و همين يك دليل براى عدم </w:t>
      </w:r>
    </w:p>
    <w:p>
      <w:pPr>
        <w:pStyle w:val="BookText"/>
        <w:rPr/>
      </w:pPr>
      <w:r>
        <w:rPr>
          <w:rFonts w:ascii="Amiri" w:hAnsi="Amiri" w:eastAsia="Amiri" w:cs="Amiri"/>
          <w:color w:val="111111"/>
          <w:sz w:val="28"/>
          <w:sz w:val="28"/>
          <w:szCs w:val="28"/>
          <w:rtl w:val="true"/>
          <w:lang w:bidi="ar-SA"/>
        </w:rPr>
        <w:t>اعتماد به بخارى و مردود دانستن احاديث وى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فضايل و مناقب اهل بيت عليهم السلام در صحيح مسلم آمده است، امّا بخارى از نقل آن‏ها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نيز بيان‏گر مخالفت بخارى با اهل بيت رسول خدا عليهم السلام است و شايد دليلى بر ترجيح كتاب بخارى بر كتاب مسلم از سوى متعصّبين از اهل سنّت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تحريف و تصرّف احاديث در كتاب بخارى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صحيح مسلم نقل شده است كه همان روايت در كتاب بخارى با همان سند به چند روايت تبديل و به صورت‏هاى مختلف نقل شده است،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كتاب التيمم، باب المتيمم هل ينفخ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مسلم، باب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كتاب البيوع، باب لايذاب شحم الميتة ولا يباع ودكه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مسلم، كتاب البيوع، باب تحريم بيع الخمر والميتة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مصداق بارز تصرّف در 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ضمن مقايسه كتاب بخارى و مسلم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لمسلم في كتابه حظّ عظيم مفرط لم يحصل لأحد مثله، بحيث أنّ بعض الناس كان يفضّله على صحيح محمّد بن إسماعيل، وذلك لما اختصّ به من جمع الطرق وجودة السياق والمحافظة على أداء الألفاظ كما هي من غير تقطيع ولا رواية بمعنى؛</w:t>
      </w:r>
      <w:r>
        <w:rPr>
          <w:rStyle w:val="FootnoteAnchor"/>
          <w:rtl w:val="true"/>
        </w:rPr>
        <w:footnoteReference w:id="9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مسلم بن حجاج در كتابش بهره‏اى بس بزرگ حاصل شده است كه براى احدى غير از وى حاصل نشده تا آن جا كه حتّى بعضى از مردم كتاب او را مقدّم بر صحيح بخارى مى‏دانند؛ زيرا داراى خصوصيت‏هايى است مثل جمع طرق، دقت در سياق، محافظت بر اداء الفاظ روايات و پرهيز از تقطيع و نقل به معنى كردن روايات</w:t>
      </w:r>
      <w:r>
        <w:rPr>
          <w:rFonts w:eastAsia="IRNazanin" w:cs="IRNazanin"/>
          <w:color w:val="111111"/>
          <w:sz w:val="28"/>
          <w:szCs w:val="28"/>
          <w:rtl w:val="true"/>
          <w:lang w:bidi="fa-IR"/>
        </w:rPr>
        <w:t xml:space="preserve">. </w:t>
      </w:r>
      <w:bookmarkStart w:id="165" w:name="pg11657_92967"/>
    </w:p>
    <w:p>
      <w:pPr>
        <w:pStyle w:val="BookText"/>
        <w:rPr/>
      </w:pPr>
      <w:bookmarkEnd w:id="165"/>
      <w:r>
        <w:rPr>
          <w:rFonts w:ascii="IRNazanin" w:hAnsi="IRNazanin" w:eastAsia="IRNazanin"/>
          <w:color w:val="111111"/>
          <w:sz w:val="28"/>
          <w:sz w:val="28"/>
          <w:szCs w:val="28"/>
          <w:rtl w:val="true"/>
          <w:lang w:bidi="fa-IR"/>
        </w:rPr>
        <w:t>از اين عبارت به اشكالات ديگرى در صحيح بخارى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احاديث؛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به معنا كردن احاديث؛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محافظت بر الفاظ روايات؛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احاديث موضوع يا ضعيف در كتاب بخارى؛</w:t>
      </w:r>
    </w:p>
    <w:p>
      <w:pPr>
        <w:pStyle w:val="BookText"/>
        <w:rPr/>
      </w:pPr>
      <w:r>
        <w:rPr>
          <w:rFonts w:ascii="IRNazanin" w:hAnsi="IRNazanin" w:eastAsia="IRNazanin"/>
          <w:color w:val="111111"/>
          <w:sz w:val="28"/>
          <w:sz w:val="28"/>
          <w:szCs w:val="28"/>
          <w:rtl w:val="true"/>
          <w:lang w:bidi="fa-IR"/>
        </w:rPr>
        <w:t>مورد اخير پيش از اين مطرح شد و نمونه‏هايى از احاديث باطل در كتاب بخارى ذكر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ديگرى كه در صحيح بخارى وجود دارد، عدم صحّت نسبت كلّ كتاب به وى است، زيرا در تعداد روايات صحيح بخارى عالمان اهل سنّت اختلاف دارند، از اين رو به بحث در اين باره پرداخته‏اند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حاصل آن كه، با وجود اين همه اشكالات در كتاب بخارى و طعن‏هاى فراوان در شخصيت وى، طبيعى است كه شيعه به بخارى اعتماد نداشته باشد و كتاب او را مورد قبول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پيشتر بيان گرديد، اصول مناظره اقتضاء مى‏كند كه ما در مقابل اهل سنّت به اين كتاب ـ كه مورد قبول آنان است ـ احتجاج كنيم</w:t>
      </w:r>
      <w:r>
        <w:rPr>
          <w:rFonts w:eastAsia="IRNazanin" w:cs="IRNazanin"/>
          <w:color w:val="111111"/>
          <w:sz w:val="28"/>
          <w:szCs w:val="28"/>
          <w:rtl w:val="true"/>
          <w:lang w:bidi="fa-IR"/>
        </w:rPr>
        <w:t>.</w:t>
      </w:r>
    </w:p>
    <w:p>
      <w:pPr>
        <w:pStyle w:val="Heading4"/>
        <w:numPr>
          <w:ilvl w:val="3"/>
          <w:numId w:val="1"/>
        </w:numPr>
        <w:rPr/>
      </w:pPr>
      <w:bookmarkStart w:id="166" w:name="__RefHeading___Toc6303784_73709187"/>
      <w:bookmarkStart w:id="167" w:name="_Toc58"/>
      <w:bookmarkEnd w:id="166"/>
      <w:r>
        <w:rPr/>
        <w:t>2</w:t>
      </w:r>
      <w:r>
        <w:rPr>
          <w:rtl w:val="true"/>
        </w:rPr>
        <w:t xml:space="preserve"> . </w:t>
      </w:r>
      <w:r>
        <w:rPr>
          <w:rtl w:val="true"/>
        </w:rPr>
        <w:t xml:space="preserve">صحيح مسلم </w:t>
      </w:r>
      <w:r>
        <w:rPr>
          <w:rtl w:val="true"/>
        </w:rPr>
        <w:t>(</w:t>
      </w:r>
      <w:r>
        <w:rPr>
          <w:rtl w:val="true"/>
        </w:rPr>
        <w:t>الجامع الصحيح</w:t>
      </w:r>
      <w:r>
        <w:rPr>
          <w:rtl w:val="true"/>
        </w:rPr>
        <w:t>)</w:t>
      </w:r>
      <w:bookmarkEnd w:id="1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درس بخارى حاضر مى‏شده و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بخارى از نيشابور اخراج شد، مسلم نيز به تبع استادش و به جرم فساد در عقيده از شهر اخراج گرديد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بنابراين مسلم نيز در عصر خود نزد عالمان بزرگ سنّى مطرود و مردود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از </w:t>
      </w:r>
    </w:p>
    <w:p>
      <w:pPr>
        <w:pStyle w:val="BookText"/>
        <w:rPr/>
      </w:pPr>
      <w:r>
        <w:rPr>
          <w:rFonts w:ascii="IRNazanin" w:hAnsi="IRNazanin" w:eastAsia="IRNazanin"/>
          <w:color w:val="111111"/>
          <w:sz w:val="28"/>
          <w:sz w:val="28"/>
          <w:szCs w:val="28"/>
          <w:rtl w:val="true"/>
          <w:lang w:bidi="fa-IR"/>
        </w:rPr>
        <w:t>علماى اهل سنّت به كتاب مسلم خدشه وارد كرده‏اند؛ با اين وجود، برخى ديگر كتاب مسلم را بر كتاب بخارى مقدم دانسته‏اند و براى صحيح مسلم مقاماتى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ابوعلى نيشابورى ـ كه از محدّثين بزرگ اهل سنّت است ـ در مورد كتاب مسلم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تحت أديم السماء كتاب أصحّ من كتاب مسلم؛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در زير آسمان كتابى صحيح‏تر از كتاب مسلم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بزرگان مغاربه و ابن حزم اندلسى، كتاب مسلم بر كتاب بخارى مقدّم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شايد علت تجليل از مسلم نيز مشابه دلايل تجليل از بخارى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العلماء المعروفين بالرواية الذين كانوا في زمن هذا الحسن بن علي العسكرى ليست لهم عنه رواية مشهورة في كتب أهل العلم وشيوخ أهل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همانا از عالمانى كه به نقل روايت شناخته شده و هم عصر حسن بن على عسكرى بودند و هم‏چنين در كتاب‏هاى اهل علم و صاحب كتاب‏هاى شش گانه، يعنى بخارى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روايت مشهورى از حسن عسكرى نقل نشده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اين سخن را در مقام كاستن از شأن ائمه اهل بيت عليهم السلام گفته است، در حالى كه عدم نقل حديث از آن بزرگواران موجب قدح مسلم و بيان‏گر عدم توفيق او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در صورت حمل بر صحت مى‏توان گفت، حضرت امام هادى و امام حسن عسكرى عليهما السلام در پادگان نظامى و تحت نظر بودند و هيچ </w:t>
      </w:r>
    </w:p>
    <w:p>
      <w:pPr>
        <w:pStyle w:val="BookText"/>
        <w:rPr/>
      </w:pPr>
      <w:r>
        <w:rPr>
          <w:rFonts w:ascii="IRNazanin" w:hAnsi="IRNazanin" w:eastAsia="IRNazanin"/>
          <w:color w:val="111111"/>
          <w:sz w:val="28"/>
          <w:sz w:val="28"/>
          <w:szCs w:val="28"/>
          <w:rtl w:val="true"/>
          <w:lang w:bidi="fa-IR"/>
        </w:rPr>
        <w:t>كس حتى شيعيان اهل بيت عليهم السلام نيز نمى‏توانستند به آسانى با امامان خود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كه ديگران نيز ارتباطى با آن بزرگواران نداشته‏اند تا حديثى از ايشان نقل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اين توجيهات، چنان كه پيشتر گفتيم مسلم نزد علماى عصر خويش اعتبارى نداشته است، پس آن چه در دوره‏هاى بعدى باعث بزرگ‏نمايى درباره وى شده است، عدم اقبال او به اهل بيت پيامبر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احاديث و رجال كتاب مسلم بحث‏هاى فراوانى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احاديث باطلى كه در صحيح مسلم وجود دارد به ذكر يك نمونه اكتفا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منظور فضيلت سازى براى ابوسفيان و معاويه، حديثى جعل شده و مسلم اين حديث ساختگى را در صحيح خود آورده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بر اساس اين حديث، پس از فتح مكه و اظهار اسلام از سوى ابوسفيان، وى به مدينه آمد و به پيغمبر اكرم صلى اللّه‏ عليه وآله سه پيشنهاد ارائه كرد و هر سه پيشنهاد از ناحيه رسول خدا صلى اللّه‏ عليه وآله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به نقل از ابوسفيان مى‏نويسد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نبي اللّه‏، ثلاث أعطنيهنّ،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أحسن العرب وأجمله اُم حبيبة بنت أبي سفيان اُزوّجكها،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ومعاويه تجعله كاتباً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وتؤمّرني حتّى اُقاتل الكفار كما كنت اقاتل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 سه چيز به من عطا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عرب بهترين و زيباترين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همسرى بپذيريد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از كاتبان و منشيان خود قرار دهيد، و فرماندهى لشكرى را به من واگزار كنيد تا چنان كه بر ضد اسلام لشكركشى كردم، در خدمت اسلام نيز لشكركشى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 پذيرفت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منظور القاء اين نكته جعل شده كه ابوسفيان نزد رسول اللّه‏ صلى اللّه‏ عليه وآله منزلتى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فضيلت سازى براى معاويه نيز خواسته‏اند او را از كاتبان وحى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حتى اگر بپذيريم معاويه از كاتبان رسول خدا صلى اللّه‏ عليه وآله بوده است، وى از كاتبان نامه‏ها بوده است نه كاتب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كاتبان پيامبر اكرم صلى اللّه‏ عليه وآله دو دسته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دسته از كاتبان، وحى را مى‏نوشته‏اند كه اميرالمؤمنين عليه السلام در رأس اين كاتبان قرار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آنانى كه قراردادهاى تجارى، اسناد و نامه‏هاى پيامبر اكرم صلى اللّه‏ عليه وآله براى سلاطين را مى‏نوشته‏اند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اساس برخى نقل‏ها جزء اين دسته بوده است و اين قول را ابن ابى الحديد به محقّقين نسبت مى‏دهد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معاويه از كاتبان وحى نبوده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روشن است كه صِرف كتابت وحى شرف و امتياز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بر اين مدعا يكى از كاتبان وحى به نام عبداللّه‏ بن سعد بن أبي سرح است كه اساسا مرتد شد، و به نقل فخر رازى و زمخشرى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در مورد وى </w:t>
      </w:r>
      <w:bookmarkStart w:id="168" w:name="pg11657_92971"/>
    </w:p>
    <w:p>
      <w:pPr>
        <w:pStyle w:val="BookText"/>
        <w:rPr/>
      </w:pPr>
      <w:bookmarkEnd w:id="168"/>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اشكالى كه بر حديث مذكور گرفته‏اند اين است كه ابوسفيان هرگز فرمانده لشكر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 كه اين حديث هر چند در صحيح مسلم آمده، امّا از نظر سند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حزم اندلسى، حافظ ابن جوزى و حافظ ابن قيّم ـ كه از دوستداران بنو اميّه و مخالفان سرسخت شيعه مى‏باشند ـ به همراه جمعى ديگر از عالمان سنّى معتقدند كه حديث مذكور دروغ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بنابراين، مسلم نيز شخصيت موجهى نزد عالمان متقدّم ندارد و كتاب او نزد محقّقين از علماى متأخر خالى از احاديث جعلى و دروغ نيست</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303786_73709187"/>
      <w:bookmarkStart w:id="170" w:name="_Toc59"/>
      <w:bookmarkEnd w:id="169"/>
      <w:r>
        <w:rPr/>
        <w:t>3</w:t>
      </w:r>
      <w:r>
        <w:rPr>
          <w:rtl w:val="true"/>
        </w:rPr>
        <w:t xml:space="preserve"> . </w:t>
      </w:r>
      <w:r>
        <w:rPr>
          <w:rtl w:val="true"/>
        </w:rPr>
        <w:t>سنن ترمذى</w:t>
      </w:r>
      <w:bookmarkEnd w:id="170"/>
    </w:p>
    <w:p>
      <w:pPr>
        <w:pStyle w:val="Heading5"/>
        <w:numPr>
          <w:ilvl w:val="4"/>
          <w:numId w:val="1"/>
        </w:numPr>
        <w:rPr/>
      </w:pPr>
      <w:bookmarkStart w:id="171" w:name="__RefHeading___Toc6303788_73709187"/>
      <w:bookmarkStart w:id="172" w:name="_Toc60"/>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ابوعيسى محمّد بن عيسى ترمذى، از عالمان مشهور اهل سنّت است كه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ترمذ از نواحى ماوراء النهر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كسب حديث به مناطق مختلفى هم‏چون خراسان، حجاز و عراق مسافرت نمود و از اشخاصى هم‏چون بخارى، ابوداوود سجستانى و احمد بن حنبل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متوفاى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آراء در مورد صحيح ترمذى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در كتاب جامع الاصول درباره كتاب ترمذى مى‏نويسد</w:t>
      </w:r>
      <w:r>
        <w:rPr>
          <w:rFonts w:eastAsia="Amiri" w:cs="Amiri" w:ascii="Amiri" w:hAnsi="Amiri"/>
          <w:color w:val="111111"/>
          <w:sz w:val="28"/>
          <w:szCs w:val="28"/>
          <w:rtl w:val="true"/>
          <w:lang w:bidi="ar-SA"/>
        </w:rPr>
        <w:t xml:space="preserve">: </w:t>
      </w:r>
      <w:bookmarkStart w:id="173" w:name="pg11657_92972"/>
    </w:p>
    <w:p>
      <w:pPr>
        <w:pStyle w:val="BookText"/>
        <w:rPr/>
      </w:pPr>
      <w:bookmarkEnd w:id="173"/>
      <w:r>
        <w:rPr>
          <w:rFonts w:ascii="Amiri" w:hAnsi="Amiri" w:eastAsia="Amiri" w:cs="Amiri"/>
          <w:color w:val="111111"/>
          <w:sz w:val="28"/>
          <w:sz w:val="28"/>
          <w:szCs w:val="28"/>
          <w:rtl w:val="true"/>
          <w:lang w:bidi="ar-SA"/>
        </w:rPr>
        <w:t>كتابه الصحيح أحسن الكتب وأكثرها فائدةً؛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كتاب وى صحيح، بهترين و پرفايده‏ترين كتاب‏هاست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كتاب را نوشتم آن را بر علماى حجاز و خراسان عرضه كردم و همه اين كتاب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كتاب خود بسيار مبالغه مى‏كند تا آن 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في بيته هذا الكتاب فكأنّما في بيته نبيّ يتكلّم؛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اين كتاب در خانه كسى باشد، به مانند آن است كه پيغمبرى در خانه او صحبت مى‏كند</w:t>
      </w:r>
      <w:r>
        <w:rPr>
          <w:rFonts w:eastAsia="IRNazanin" w:cs="IRNazanin"/>
          <w:color w:val="111111"/>
          <w:sz w:val="28"/>
          <w:szCs w:val="28"/>
          <w:rtl w:val="true"/>
          <w:lang w:bidi="fa-IR"/>
        </w:rPr>
        <w:t>.</w:t>
      </w:r>
    </w:p>
    <w:p>
      <w:pPr>
        <w:pStyle w:val="Heading5"/>
        <w:numPr>
          <w:ilvl w:val="4"/>
          <w:numId w:val="1"/>
        </w:numPr>
        <w:rPr/>
      </w:pPr>
      <w:bookmarkStart w:id="174" w:name="__RefHeading___Toc6303790_73709187"/>
      <w:bookmarkStart w:id="175" w:name="_Toc61"/>
      <w:bookmarkEnd w:id="174"/>
      <w:r>
        <w:rPr>
          <w:rtl w:val="true"/>
        </w:rPr>
        <w:t>نظر ابن تيميه در مورد كتاب ترمذى</w:t>
      </w:r>
      <w:bookmarkEnd w:id="175"/>
    </w:p>
    <w:p>
      <w:pPr>
        <w:pStyle w:val="BookText"/>
        <w:rPr/>
      </w:pPr>
      <w:r>
        <w:rPr>
          <w:rFonts w:ascii="IRNazanin" w:hAnsi="IRNazanin" w:eastAsia="IRNazanin"/>
          <w:color w:val="111111"/>
          <w:sz w:val="28"/>
          <w:sz w:val="28"/>
          <w:szCs w:val="28"/>
          <w:rtl w:val="true"/>
          <w:lang w:bidi="fa-IR"/>
        </w:rPr>
        <w:t>على رغم اين تعريف و تمجيدها، ابن تيميه بر كتاب ترمذى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مى‏كند كه كتاب ترمذى مشتمل بر احاديث ضعيف، موضوع و ساختگى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قول صحيح است و ما نمونه‏هايى از احاديث موضوع در كتاب ترمذى را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بدگويى ابن تيميه از كتاب ترمذى دليل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سخت با اميرالمؤمنين عليه السلام دشمن است و چون ترمذى گاه رواياتى نقل مى‏كند كه دلالت بر فضيلت اميرالمؤمنين عليه السلام دارد؛ از اين رو وى در سند اين احاديث خدشه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ترمذى احاديث ضعيف و موضوع فراوان است</w:t>
      </w:r>
      <w:r>
        <w:rPr>
          <w:rFonts w:eastAsia="IRNazanin" w:cs="IRNazanin"/>
          <w:color w:val="111111"/>
          <w:sz w:val="28"/>
          <w:szCs w:val="28"/>
          <w:rtl w:val="true"/>
          <w:lang w:bidi="fa-IR"/>
        </w:rPr>
        <w:t>».</w:t>
      </w:r>
      <w:r>
        <w:rPr>
          <w:rStyle w:val="FootnoteAnchor"/>
          <w:rtl w:val="true"/>
        </w:rPr>
        <w:footnoteReference w:id="113"/>
      </w:r>
      <w:bookmarkStart w:id="176" w:name="pg11657_92973"/>
    </w:p>
    <w:p>
      <w:pPr>
        <w:pStyle w:val="Heading5"/>
        <w:numPr>
          <w:ilvl w:val="4"/>
          <w:numId w:val="1"/>
        </w:numPr>
        <w:rPr/>
      </w:pPr>
      <w:bookmarkStart w:id="177" w:name="__RefHeading___Toc6303792_73709187"/>
      <w:bookmarkStart w:id="178" w:name="_Toc62"/>
      <w:bookmarkEnd w:id="176"/>
      <w:bookmarkEnd w:id="177"/>
      <w:r>
        <w:rPr>
          <w:rtl w:val="true"/>
        </w:rPr>
        <w:t>احاديث موضوع در كتاب ترمذى</w:t>
      </w:r>
      <w:bookmarkEnd w:id="178"/>
    </w:p>
    <w:p>
      <w:pPr>
        <w:pStyle w:val="BookText"/>
        <w:rPr/>
      </w:pPr>
      <w:r>
        <w:rPr>
          <w:rFonts w:ascii="IRNazanin" w:hAnsi="IRNazanin" w:eastAsia="IRNazanin"/>
          <w:color w:val="111111"/>
          <w:sz w:val="28"/>
          <w:sz w:val="28"/>
          <w:szCs w:val="28"/>
          <w:rtl w:val="true"/>
          <w:lang w:bidi="fa-IR"/>
        </w:rPr>
        <w:t>صرف نظر از قول ابن تيميه و ديگران در مورد كتاب ترمذى، چند نمونه از احاديث موضوع موجود در كتاب ترمذى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باب فضائل أبوبكر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لقوم فيهم أبو بكر أن يَؤّمهم غيره؛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شايسته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فردى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در ميان قومى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اين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او اقتدا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در بدو امر چنين به نظر برسد كه مراد از ابوبكر در اين حديث، ابوبكر بن ابى قحافه است؛ امّا با مراجعه به خود ترمذى و اقوال شارحين روشن مى‏شود كه مراد، مطلق نام ابوبكر است،</w:t>
      </w:r>
      <w:r>
        <w:rPr>
          <w:rStyle w:val="FootnoteAnchor"/>
          <w:rtl w:val="true"/>
        </w:rPr>
        <w:footnoteReference w:id="115"/>
      </w:r>
      <w:r>
        <w:rPr>
          <w:rFonts w:ascii="IRNazanin" w:hAnsi="IRNazanin" w:eastAsia="IRNazanin"/>
          <w:color w:val="111111"/>
          <w:sz w:val="28"/>
          <w:sz w:val="28"/>
          <w:szCs w:val="28"/>
          <w:rtl w:val="true"/>
          <w:lang w:bidi="fa-IR"/>
        </w:rPr>
        <w:t>يعنى چنان چه مردم بخواهند در هر زمان و مكانى نماز جماعت به پا كنند، اگر آن جا فردى با نام ابوبكر حاضر باشد، بايد آن شخص مقدم شود و ديگران به او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جاعلان اين حديث غلو را در فضيلت سازى براى ابوبكر تا حدى پيش برده‏اند كه امامت يك جاهل و يا فاسق را به صِرف اين كه نامش ابوبكر است، بر عالم بِرّ جايز و بلكه واجب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ابوبكر چنان مقام و منقبتى دارد كه تسميه به نام وى براى هر كس فضيلت به شمار مى‏آيد، تا آن جا كه ملاك ارجحيت براى امامت جماعت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چنان رسواست كه خود ترمذى پس از نقل آن مى‏نويسد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حافظ ابن جوزى هم اين حديث را در كتاب الموضوعات آورده 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همان كتابى است كه ترمذى وجود آن را در هر خانه‏اى به منزله حضور پيغمبر ناطق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اثير از صحت و حُسن و كثرت فايده آن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عجيب‏ترى هم در كتاب ترمذى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فوق تسميه به نام ابوبكر را موجب استحقاق براى امامت در نماز معرفى مى‏كند، در حديث ديگرى عمر و ابوجهل را عزت بخش اسلام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مناقب عمر به نقل از رسول خدا صلى اللّه‏ عليه وآله مى‏نويسد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اللّهمّ أعزّ الإسلام بأحبّ هذين الرجلين إليك، بأبي جهل أو بعمر بن الخطّاب؛</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خدايا، به واسطه محبوب‏ترين فرد نزد خود از ميان اين دو نفر، يا به واسطه ابوجهل و يا به واسطه عمر بن الخطاب به اسلام عزت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چنان عجيب و دور از واقع است كه عايشه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أعز عمر بالإسلام، لأن الإسلام يَعز ولا يُعز؛</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پيغمبر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واسطه اسلام به عمر عزّت بده، چرا كه اسلام عزت مى‏بخشد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اسلامِ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در سيره حلبيه پس از نقل قول عائشه چنين مى‏نويسد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 عائشة ما ذكر، نشأ عن اجتهاد منها، بدليل تعليلها واستبعادها أن </w:t>
      </w:r>
    </w:p>
    <w:p>
      <w:pPr>
        <w:pStyle w:val="BookText"/>
        <w:rPr/>
      </w:pPr>
      <w:r>
        <w:rPr>
          <w:rFonts w:ascii="Amiri" w:hAnsi="Amiri" w:eastAsia="Amiri" w:cs="Amiri"/>
          <w:color w:val="111111"/>
          <w:sz w:val="28"/>
          <w:sz w:val="28"/>
          <w:szCs w:val="28"/>
          <w:rtl w:val="true"/>
          <w:lang w:bidi="ar-SA"/>
        </w:rPr>
        <w:t>يعز الاسلام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شايد آن چه كه از عائشه نقل شد، ناشى از اجتهاد وى باشد؛ به خاطر دليلى كه آورده است و آن بعيد دانستن عزت يافتن اسلام به واسطه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كلام تأمل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فضيلت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سنن ترمذى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 رسول اللّه‏ صلّى اللّه‏ عليه وآله بجنازة رجل ليصلّي عليه فلم يصل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قبل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يبغض عثمان فأبغضه اللّه‏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اساس اين حديث، فردى در زمان رسول خدا صلى اللّه‏ عليه وآله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نزد حضرت جهت نماز آوردند و ايشان بر او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نديديم بر كسى نماز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دشمن عثمان بود، پس خدا دشمن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با بغض عثمان بن عفان بميرد، نبايد بر جنازه او نماز گزارد و اين مساوى است با كفر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جوزى با ذكر اين حديث در كتاب الموضوعات، به صراحت بر دروغ و ساختگى بودن آن تأكيد مى‏كند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از نقل احاديثى كه در فضيلت سازى براى ابوبكر، عمر، عثمان، ابوسفيان، معاويه و ديگران جعل شده است، وقتى نوبت به اميرالمؤمنين عليه السلام مى‏رسد، روايت مجعول ديگرى نقل مى‏كند كه در آن به اميرالمؤمنين عليه السلام ـ العياذ باللّه‏ ـ نسبت شرب خمر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جعلى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صحابه، در خانه يكى از اصحاب جمع شده بودند و شراب مى‏خوردند و على بن ابى‏طالب 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رسيد، همه در حال مستى به على بن ابى‏طالب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حمد، سوره كافرون را قرائت كرد و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آيه زير نازل شد كه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اى اهل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مست هستيد به نماز نزديك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است كه اين حديث از سوى دشمنان اهل بيت عليهم السلام و نواصب جعل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 نيز در تفسير خود اين حديث را آورده 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البته بر اساس تحقيقات انجام شده، معلوم شده است كه اصل داستان صحيح است، اما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جلسه در منزل سعد بن ابى وقّاص تشكيل شده است؛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اين جلسه حضور نداشته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حاكم نيشابورى به آن اشاره كرده است، كسى كه آيه را اين چنين خوانده، عبدالرحمان بن عوف بوده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اين حال، سعد بن ابى وقّاص و عبدالرحمان بن عوف از جمله ده نفرى هستند كه بر اساس روايت ساختگى اهل سنّت، پيامبر اكرم صلى اللّه‏ عليه وآله به آن‏ها بشارت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ده نفر كه معروف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زبير، طلحه، ابوبكر، عمر، عثمان، عبدالرحمان بن عوف، سعد بن ابى وقّاص، سعيد بن زيد و ابوعبيده جرّاح</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اين جا روشن مى‏شود كه اهل سنّت با جعل حديث فوق و جسارت به ساحت مقدس اميرالمؤمنين عليه السلام، در صدد توجيه شرابخوارگى برخى از بزرگان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چنين القا شده كه داستان شرب خمر مزبور پيش از نزول آيه تحريم خمر بوده، از اين رو شرابخوارگى بزرگان صحابه، قدحى براى آنان نيست و خللى در ايمان آن‏ها وارد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اين راستا حتى از نسبت شرب خمر به پيامبر اكرم صلى اللّه‏ عليه وآله نيز ابا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 أنّ النبي صلّى اللّه‏ عليه وآله يعني أتى بفضيخ في مسجد الفضيخ، فشربه، فلذلك سمي؛</w:t>
      </w:r>
      <w:r>
        <w:rPr>
          <w:rStyle w:val="FootnoteAnchor"/>
          <w:rtl w:val="true"/>
        </w:rPr>
        <w:footnoteReference w:id="1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فضيخ، براى پيامبر فضيخ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ايشان نوشيد؛ به همين خاطر آن مسجد فضيخ ناميده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در روايات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دوستى داشت كه به هنگام فتح مكه ايشان را ملاقات و به حضرتش شراب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فلان، أما علمت أن اللّه‏ حرّمها؛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اى فلانى، نمى‏دانى كه خداوند شراب را حرام كرده است؟</w:t>
      </w:r>
    </w:p>
    <w:p>
      <w:pPr>
        <w:pStyle w:val="BookText"/>
        <w:rPr/>
      </w:pPr>
      <w:r>
        <w:rPr>
          <w:rFonts w:ascii="IRNazanin" w:hAnsi="IRNazanin" w:eastAsia="IRNazanin"/>
          <w:color w:val="111111"/>
          <w:sz w:val="28"/>
          <w:sz w:val="28"/>
          <w:szCs w:val="28"/>
          <w:rtl w:val="true"/>
          <w:lang w:bidi="fa-IR"/>
        </w:rPr>
        <w:t>اين حديث مجعول كه توهينى آشكار به مقام الاهى رسول خدا صلى اللّه‏ عليه وآله است، صرفا به منظور مشروعيت بخشيدن به عمل برخى از صحابه و انحراف افكار عمومى ساخته شده است؛ چرا كه بزرگان صحابه، خود معترف به شراب خوارگى خويش بوده‏اند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هم‏چنين شرب خمر اين افراد پس از تحريم نيز از مسلّمات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شرب خمر در همه اديان الاهى و شرايع آسمانى حرام بوده، حتى در عصر جاهليت نيز افراد شريف و محترم اين عمل را ناپسند مى‏شمردند و مرتكب آن نمى‏شدند،</w:t>
      </w:r>
      <w:r>
        <w:rPr>
          <w:rStyle w:val="FootnoteAnchor"/>
          <w:rtl w:val="true"/>
        </w:rPr>
        <w:footnoteReference w:id="132"/>
      </w:r>
      <w:r>
        <w:rPr>
          <w:rFonts w:ascii="IRNazanin" w:hAnsi="IRNazanin" w:eastAsia="IRNazanin"/>
          <w:color w:val="111111"/>
          <w:sz w:val="28"/>
          <w:sz w:val="28"/>
          <w:szCs w:val="28"/>
          <w:rtl w:val="true"/>
          <w:lang w:bidi="fa-IR"/>
        </w:rPr>
        <w:t>از اين روى هيچ مسلمانى نمى‏پذيرد كه پيامبر اكرم صلى اللّه‏ عليه وآله شارب خمر بوده 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كه برخى از احاديث نقل شده در كتاب ترمذى مجعول و حاكى از نسبت دروغ به پيامبر خداست، حافظ ابن جوزى و برخى ديگر از بزرگان اهل سنّت، </w:t>
      </w:r>
      <w:bookmarkStart w:id="179" w:name="pg11657_92979"/>
    </w:p>
    <w:p>
      <w:pPr>
        <w:pStyle w:val="BookText"/>
        <w:rPr/>
      </w:pPr>
      <w:bookmarkEnd w:id="179"/>
      <w:r>
        <w:rPr>
          <w:rFonts w:ascii="Amiri" w:hAnsi="Amiri" w:eastAsia="Amiri" w:cs="Amiri"/>
          <w:color w:val="111111"/>
          <w:sz w:val="28"/>
          <w:sz w:val="28"/>
          <w:szCs w:val="28"/>
          <w:rtl w:val="true"/>
          <w:lang w:bidi="ar-SA"/>
        </w:rPr>
        <w:t>به صراحت تعدادى از احاديث اين كتاب را جعلى معرفى كرده‏اند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در كتاب ترمذى، احاديث ديگرى آمده است كه در زمره فضائل اميرالمؤمنين عليه السلام بوده و بر امامت آن حضرت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اشاره شد، وجود اين دسته از احاديث در كتاب ترمذى موجب شده تا ابن تيميه بر آن بتازد و اين كتاب اعتبار خود را نزد وهابيان و طرفداران ابن تيميه از دست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در احاديث مربوط به فضايل اميرالمؤمنين عليه السلام در كتاب ترمذى نيز تحريف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جامع الأصول به نقل از سنن ترمذى آمده است،</w:t>
      </w:r>
      <w:r>
        <w:rPr>
          <w:rStyle w:val="FootnoteAnchor"/>
          <w:rtl w:val="true"/>
        </w:rPr>
        <w:footnoteReference w:id="135"/>
      </w:r>
      <w:r>
        <w:rPr>
          <w:rFonts w:ascii="Amiri" w:hAnsi="Amiri" w:eastAsia="Amiri" w:cs="Amiri"/>
          <w:color w:val="111111"/>
          <w:sz w:val="28"/>
          <w:sz w:val="28"/>
          <w:szCs w:val="28"/>
          <w:rtl w:val="true"/>
          <w:lang w:bidi="ar-SA"/>
        </w:rPr>
        <w:t>در كتاب كنونى ترمذى موجود نيست، وليكن ما طبق قانون مناظره به آن احتجاج مى‏نماييم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روشن شد كه كتاب ترمذى مورد اعتماد نيست</w:t>
      </w:r>
      <w:r>
        <w:rPr>
          <w:rFonts w:eastAsia="Amiri" w:cs="Amiri" w:ascii="Amiri" w:hAnsi="Amiri"/>
          <w:color w:val="111111"/>
          <w:sz w:val="28"/>
          <w:szCs w:val="28"/>
          <w:rtl w:val="true"/>
          <w:lang w:bidi="ar-SA"/>
        </w:rPr>
        <w:t>.</w:t>
      </w:r>
      <w:r>
        <w:rPr>
          <w:rStyle w:val="FootnoteAnchor"/>
          <w:rtl w:val="true"/>
        </w:rPr>
        <w:footnoteReference w:id="136"/>
      </w:r>
    </w:p>
    <w:p>
      <w:pPr>
        <w:pStyle w:val="Heading4"/>
        <w:numPr>
          <w:ilvl w:val="3"/>
          <w:numId w:val="1"/>
        </w:numPr>
        <w:rPr/>
      </w:pPr>
      <w:bookmarkStart w:id="180" w:name="__RefHeading___Toc6303794_73709187"/>
      <w:bookmarkStart w:id="181" w:name="_Toc63"/>
      <w:bookmarkEnd w:id="180"/>
      <w:r>
        <w:rPr/>
        <w:t>4</w:t>
      </w:r>
      <w:r>
        <w:rPr>
          <w:rtl w:val="true"/>
        </w:rPr>
        <w:t xml:space="preserve"> . </w:t>
      </w:r>
      <w:r>
        <w:rPr>
          <w:rtl w:val="true"/>
        </w:rPr>
        <w:t>سنن نَسائى</w:t>
      </w:r>
      <w:bookmarkEnd w:id="181"/>
    </w:p>
    <w:p>
      <w:pPr>
        <w:pStyle w:val="BookText"/>
        <w:rPr/>
      </w:pPr>
      <w:r>
        <w:rPr>
          <w:rFonts w:ascii="IRNazanin" w:hAnsi="IRNazanin" w:eastAsia="IRNazanin"/>
          <w:color w:val="111111"/>
          <w:sz w:val="28"/>
          <w:sz w:val="28"/>
          <w:szCs w:val="28"/>
          <w:rtl w:val="true"/>
          <w:lang w:bidi="fa-IR"/>
        </w:rPr>
        <w:t>ابوعبدالرحمن احمد بن على بن شعيب نسائى، يكى از بزرگان حديثى اهل سنّت در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منطقه نساء خراسان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عالمانى هم‏چون قتيبة بن سعيد، ابوداوود سجستانى و اسحاق بن راهويه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كسب علم و نقل حديث به مكان‏هايى هم‏چون خراسان، شام، حجاز، مصر و عراق سفر كرد 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نسائى و كتاب او از اعتبار بسيارى در نزد اهل سنّت برخوردار است، </w:t>
      </w:r>
    </w:p>
    <w:p>
      <w:pPr>
        <w:pStyle w:val="BookText"/>
        <w:rPr/>
      </w:pPr>
      <w:r>
        <w:rPr>
          <w:rFonts w:ascii="IRNazanin" w:hAnsi="IRNazanin" w:eastAsia="IRNazanin"/>
          <w:color w:val="111111"/>
          <w:sz w:val="28"/>
          <w:sz w:val="28"/>
          <w:szCs w:val="28"/>
          <w:rtl w:val="true"/>
          <w:lang w:bidi="fa-IR"/>
        </w:rPr>
        <w:t>ليكن برخى از بزرگان درباره شخصيت وى سخنانى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احمد بن صالح مصرى كه نسائى او را مورد جرح قرار داده است، علماء اهل سنّت پس از تأكيد بر وثاقت احمد بن صالح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نسائى ضررى به وثاقت احمد بن حنبل نمى‏زند؛</w:t>
      </w:r>
      <w:r>
        <w:rPr>
          <w:rStyle w:val="FootnoteAnchor"/>
          <w:rtl w:val="true"/>
        </w:rPr>
        <w:footnoteReference w:id="138"/>
      </w:r>
      <w:r>
        <w:rPr>
          <w:rFonts w:ascii="IRNazanin" w:hAnsi="IRNazanin" w:eastAsia="IRNazanin"/>
          <w:color w:val="111111"/>
          <w:sz w:val="28"/>
          <w:sz w:val="28"/>
          <w:szCs w:val="28"/>
          <w:rtl w:val="true"/>
          <w:lang w:bidi="fa-IR"/>
        </w:rPr>
        <w:t>چرا كه احمد بن صالح نسائى را از مجلس خود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كه همين سبب ناراحتى نسائى از وى شد و او را مورد جرح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قضيه حاكى از دخالت دادن هواى نفس در جرح و تعديل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در زندگانى نسائى داستان اهل شام است كه منجر به مرگ 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در روزگار وى از پيروان بنو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نسائى به شام رفت، از او خواستند فضيلتى درباره معاويه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او فضيلتى نمى‏شناسم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پيامبر در نفرين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شكم تو را سير نكند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أمعائه معاوية</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التدوين فى اخبار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منبع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سخن، او را در وسط مسجد جامع اموى كتك زدند و كشان كشان از مسجد</w:t>
      </w:r>
    </w:p>
    <w:p>
      <w:pPr>
        <w:pStyle w:val="BookText"/>
        <w:rPr/>
      </w:pPr>
      <w:r>
        <w:rPr>
          <w:rFonts w:ascii="IRNazanin" w:hAnsi="IRNazanin" w:eastAsia="IRNazanin"/>
          <w:color w:val="111111"/>
          <w:sz w:val="28"/>
          <w:sz w:val="28"/>
          <w:szCs w:val="28"/>
          <w:rtl w:val="true"/>
          <w:lang w:bidi="fa-IR"/>
        </w:rPr>
        <w:t>بيرون بردند و چنان بر شكمش ضربه وارد كرده و بر خصيتين او فشار آوردند كه بر اثر همين ضربات جان سپرد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برهه‏اى از زمان، بنو اميه در شام تبليغات فراوانى بر عليه اهل بيت عليهم السلام به ويژه امير مؤمنان على عليه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ويژه شيعيان در اين دوره، رنج فراوانى از سوى حاكمان متحمل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نامش على بود تازيانه مى‏زدند و سهم او را از بيت المال قطع مى‏كردند و خانه‏اش را بر سرش ويران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فشار از مردم برداشته شد و بغض اهل بيت عليهم السلام از دل مردم بيرون رفت و به مرور نام‏هاى حسن، حسين و فاطمه در اين كشور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هم اكنون نيز باقى مانده امويان در شام وجود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ابن حجر در تهذيب التهذيب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فضائل معاوية، فأمسك عنه فضربوه في الجامع،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وهو عليلٌ وتوفّى مقتولاً شهيداً؛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فضائل معاويه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فضيلت براى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 لذا او را در مسجد جامع كتك زدند و در حالى كه عليل و مجروح بود، از مسجد بيرون كردند و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نسائى از مدح معاويه خوددارى كرده و طعن‏هايى نيز نسبت به وى دارد، امّا روشن است كه اين موضوع ربطى به انصاف و حقيقت‏گويى او ندارد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عبداللّه‏ بن احمد بن حنبل نيز نقل مى‏كند كه از پدرم احمد بن حنبل درباره على و معاويه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دشمنان زيادى داشت، دشمنان او هرچه جستجو كردند از يافتن عيبى در او ناتوان شدند؛ لذا مردى را كه با او 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ستودند، و اين حيله‏اى بود كه در اين جهت به راه انداختند؛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w:t>
      </w:r>
      <w:bookmarkStart w:id="182" w:name="pg11657_92982"/>
    </w:p>
    <w:p>
      <w:pPr>
        <w:pStyle w:val="BookText"/>
        <w:rPr/>
      </w:pPr>
      <w:bookmarkEnd w:id="182"/>
      <w:r>
        <w:rPr>
          <w:rFonts w:ascii="IRNazanin" w:hAnsi="IRNazanin" w:eastAsia="IRNazanin"/>
          <w:color w:val="111111"/>
          <w:sz w:val="28"/>
          <w:sz w:val="28"/>
          <w:szCs w:val="28"/>
          <w:rtl w:val="true"/>
          <w:lang w:bidi="fa-IR"/>
        </w:rPr>
        <w:t>پى بردن به شخصيت نسائى همين كافى است كه وى با نقل روايت از عمر بن سعد، او را توثيق كرده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يحيى بن معين ـ كه در عصر خود رئيس المحدثين به شمار مى‏رفته است ـ در اعتراض به توثيق ابن سعد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من قتل الحسين بن علي رضي اللّه‏ عنه ثقة؟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چگونه ممكن است،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ـ رضى اللّه‏ عنه ـ ثقه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روايات ضعيف در كتاب نسائى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ابن قيّم</w:t>
      </w:r>
      <w:r>
        <w:rPr>
          <w:rStyle w:val="FootnoteAnchor"/>
          <w:rtl w:val="true"/>
        </w:rPr>
        <w:footnoteReference w:id="146"/>
      </w:r>
      <w:r>
        <w:rPr>
          <w:rFonts w:ascii="IRNazanin" w:hAnsi="IRNazanin" w:eastAsia="IRNazanin"/>
          <w:color w:val="111111"/>
          <w:sz w:val="28"/>
          <w:sz w:val="28"/>
          <w:szCs w:val="28"/>
          <w:rtl w:val="true"/>
          <w:lang w:bidi="fa-IR"/>
        </w:rPr>
        <w:t>در كتاب زاد المعاد في هدي خير العباد، به نقل احاديثى از كتاب نسائى پرداخته كه بزرگان اهل حديث در سند، دلالت و يا هر دو جهت خدشه كرده‏اند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شيخ ناصر الدين ألباني نيز در كتاب صحيح وضعيف سنن نسائى، بيش از هشتاد حديث را ضعيف الاسناد دانسته و بيش از سيصد حديث را ضعيف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كتاب نسائى هم خالى از طعن نيست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303796_73709187"/>
      <w:bookmarkStart w:id="184" w:name="_Toc64"/>
      <w:bookmarkEnd w:id="183"/>
      <w:r>
        <w:rPr/>
        <w:t>5</w:t>
      </w:r>
      <w:r>
        <w:rPr>
          <w:rtl w:val="true"/>
        </w:rPr>
        <w:t xml:space="preserve"> . </w:t>
      </w:r>
      <w:r>
        <w:rPr>
          <w:rtl w:val="true"/>
        </w:rPr>
        <w:t>سنن أبوداوود</w:t>
      </w:r>
      <w:bookmarkEnd w:id="1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ابوداوود سليمان بن اشعث سجستانى از محدثان قرن سوم هجرى است كه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كسب علم به مراكز علمى بزرگى هم‏چون </w:t>
      </w:r>
      <w:bookmarkStart w:id="185" w:name="pg11657_92983"/>
    </w:p>
    <w:p>
      <w:pPr>
        <w:pStyle w:val="BookText"/>
        <w:rPr/>
      </w:pPr>
      <w:bookmarkEnd w:id="185"/>
      <w:r>
        <w:rPr>
          <w:rFonts w:ascii="IRNazanin" w:hAnsi="IRNazanin" w:eastAsia="IRNazanin"/>
          <w:color w:val="111111"/>
          <w:sz w:val="28"/>
          <w:sz w:val="28"/>
          <w:szCs w:val="28"/>
          <w:rtl w:val="true"/>
          <w:lang w:bidi="fa-IR"/>
        </w:rPr>
        <w:t>حجاز، مصر، شام، عراق، خراسان و مراكز ديگرى سفر كرد</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از ميان اساتيد و مشايخ وى مى‏توان به احمد بن حنبل، يحيى بن معين و قتيبة بن سعيد اشاره كرد</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وى متوفاى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بسيارى از احاديثى كه در كتاب ابوداوود نقل شده است از سوى ديگر عالمان سنّى مورد قدح و جرح قرار گرفته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اعتراف برخى از بزرگان اهل سنّت، احاديث ضعيف، بلكه جعلى در سنن ابوداوود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جوزى بخشى از اين احاديث را در كتاب الموضوعات ذكر كرده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محمّد ناصرالدين البانى كتابى به نام ضعيف سنن ابى داوود تأليف كرده است و در آن به شناسايى احاديث ضعيف كتاب ابوداوود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بيش از هشتصد حديث را ضعيف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حدود پنجاه حديثِ منكر و پنجاه حديثِ شاذ در سنن ابى داوود وجود دارد</w:t>
      </w:r>
      <w:r>
        <w:rPr>
          <w:rFonts w:eastAsia="IRNazanin" w:cs="IRNazanin"/>
          <w:color w:val="111111"/>
          <w:sz w:val="28"/>
          <w:szCs w:val="28"/>
          <w:rtl w:val="true"/>
          <w:lang w:bidi="fa-IR"/>
        </w:rPr>
        <w:t>.</w:t>
      </w:r>
    </w:p>
    <w:p>
      <w:pPr>
        <w:pStyle w:val="Heading4"/>
        <w:numPr>
          <w:ilvl w:val="3"/>
          <w:numId w:val="1"/>
        </w:numPr>
        <w:rPr/>
      </w:pPr>
      <w:bookmarkStart w:id="186" w:name="__RefHeading___Toc6303798_73709187"/>
      <w:bookmarkStart w:id="187" w:name="_Toc65"/>
      <w:bookmarkEnd w:id="186"/>
      <w:r>
        <w:rPr/>
        <w:t>6</w:t>
      </w:r>
      <w:r>
        <w:rPr>
          <w:rtl w:val="true"/>
        </w:rPr>
        <w:t xml:space="preserve"> . </w:t>
      </w:r>
      <w:r>
        <w:rPr>
          <w:rtl w:val="true"/>
        </w:rPr>
        <w:t>سنن ابن ماجه</w:t>
      </w:r>
      <w:bookmarkEnd w:id="1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يزيد بن عبداللّه‏ بن ماجه قزوينى، معروف به ابن ماجه از محدّثان بزرگ اهل سنّت در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فراگيرى حديث، به مكان‏هايى هم‏چون بصره، كوفه، بغداد، شام، مصر و رى سفر نمود</w:t>
      </w:r>
      <w:r>
        <w:rPr>
          <w:rStyle w:val="FootnoteAnchor"/>
          <w:rtl w:val="true"/>
        </w:rPr>
        <w:footnoteReference w:id="153"/>
      </w:r>
      <w:r>
        <w:rPr>
          <w:rFonts w:ascii="IRNazanin" w:hAnsi="IRNazanin" w:eastAsia="IRNazanin"/>
          <w:color w:val="111111"/>
          <w:sz w:val="28"/>
          <w:sz w:val="28"/>
          <w:szCs w:val="28"/>
          <w:rtl w:val="true"/>
          <w:lang w:bidi="fa-IR"/>
        </w:rPr>
        <w:t xml:space="preserve">و از اساتيدى هم‏چون داوود بن رشيد، ابراهيم بن منذر حزامى، عبداللّه‏ بن </w:t>
      </w:r>
      <w:bookmarkStart w:id="188" w:name="pg11657_92984"/>
    </w:p>
    <w:p>
      <w:pPr>
        <w:pStyle w:val="BookText"/>
        <w:rPr/>
      </w:pPr>
      <w:bookmarkEnd w:id="188"/>
      <w:r>
        <w:rPr>
          <w:rFonts w:ascii="Amiri" w:hAnsi="Amiri" w:eastAsia="Amiri" w:cs="Amiri"/>
          <w:color w:val="111111"/>
          <w:sz w:val="28"/>
          <w:sz w:val="28"/>
          <w:szCs w:val="28"/>
          <w:rtl w:val="true"/>
          <w:lang w:bidi="ar-SA"/>
        </w:rPr>
        <w:t>معاويه و هشام بن عمار استفاده نمود</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وى متوفاى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اعتقاد بسيارى از عالمان اهل سنّت، كتاب ابن ماجه مملوّ از احاديث موضوع و ضعيف است</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شيخ البانى احاديث ضعيف اين كتاب را در كتابى به نام ضعيف سنن ابن ماجه جمع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سندى، نويسنده حاشية سنن ابن ماجه معتقد است كه در كتاب ابن ماجه حدود چهارصد حديثِ ضعيف الاسناد وجود 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روايات ضعيف و موضوع به قدرى در كتاب ابن ماجه فراوان است كه برخى از بزرگان اهل سنّت اين كتاب را از جرگه صحاح ستّه خارج دانسته‏اند و معتقدند سنن ابن ماجه لياقت آن را ندارد كه از صحاح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سنن ابن ماجه را از دايره صحاح خارج ساخته‏اند، كتاب موطّأ مالك را به عنوان يكى از صحاح شش‏گانه معرفى مى‏كنند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89" w:name="__RefHeading___Toc6303800_73709187"/>
      <w:bookmarkStart w:id="190" w:name="_Toc66"/>
      <w:bookmarkEnd w:id="189"/>
      <w:r>
        <w:rPr/>
        <w:t>7</w:t>
      </w:r>
      <w:r>
        <w:rPr>
          <w:rtl w:val="true"/>
        </w:rPr>
        <w:t xml:space="preserve"> . </w:t>
      </w:r>
      <w:r>
        <w:rPr>
          <w:rtl w:val="true"/>
        </w:rPr>
        <w:t>موطأ مالك</w:t>
      </w:r>
      <w:bookmarkEnd w:id="1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بن ابى عامر، از فقهاء و محدّثان بزرگ اهل سنّت در قرن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به دنيا آمد و در همان مكان به كسب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عالمانى هم‏چون ابن شهاب زُهرى، عبدالرحمان بن هرمز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عليه السلام نيز استفاده نموده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 و در قبرستان بقيع به خاك سپرده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شخصيت مالك از جهات متعددى مورد قدح و جرح علماء اهل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اعتقاد از خوارج</w:t>
      </w:r>
      <w:r>
        <w:rPr>
          <w:rStyle w:val="FootnoteAnchor"/>
          <w:rtl w:val="true"/>
        </w:rPr>
        <w:footnoteReference w:id="159"/>
      </w:r>
      <w:r>
        <w:rPr>
          <w:rFonts w:ascii="Amiri" w:hAnsi="Amiri" w:eastAsia="Amiri" w:cs="Amiri"/>
          <w:color w:val="111111"/>
          <w:sz w:val="28"/>
          <w:sz w:val="28"/>
          <w:szCs w:val="28"/>
          <w:rtl w:val="true"/>
          <w:lang w:bidi="ar-SA"/>
        </w:rPr>
        <w:t>و در نقل حديث از مدلّسين به شماره مى‏رود</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همراهى وى با پادشاهان و سكوت وى در اعمال ناپسند آن‏ها،</w:t>
      </w:r>
      <w:r>
        <w:rPr>
          <w:rStyle w:val="FootnoteAnchor"/>
          <w:rtl w:val="true"/>
        </w:rPr>
        <w:footnoteReference w:id="161"/>
      </w:r>
      <w:r>
        <w:rPr>
          <w:rFonts w:ascii="Amiri" w:hAnsi="Amiri" w:eastAsia="Amiri" w:cs="Amiri"/>
          <w:color w:val="111111"/>
          <w:sz w:val="28"/>
          <w:sz w:val="28"/>
          <w:szCs w:val="28"/>
          <w:rtl w:val="true"/>
          <w:lang w:bidi="ar-SA"/>
        </w:rPr>
        <w:t>خواندن با آلات و وسايل غنا،</w:t>
      </w:r>
      <w:r>
        <w:rPr>
          <w:rStyle w:val="FootnoteAnchor"/>
          <w:rtl w:val="true"/>
        </w:rPr>
        <w:footnoteReference w:id="162"/>
      </w:r>
      <w:r>
        <w:rPr>
          <w:rFonts w:ascii="IRNazanin" w:hAnsi="IRNazanin" w:eastAsia="IRNazanin"/>
          <w:color w:val="111111"/>
          <w:sz w:val="28"/>
          <w:sz w:val="28"/>
          <w:szCs w:val="28"/>
          <w:rtl w:val="true"/>
          <w:lang w:bidi="fa-IR"/>
        </w:rPr>
        <w:t>ذكر عيوب وى توسط جماعتى از پيشوايان معاصر وى</w:t>
      </w:r>
      <w:r>
        <w:rPr>
          <w:rStyle w:val="FootnoteAnchor"/>
          <w:rtl w:val="true"/>
        </w:rPr>
        <w:footnoteReference w:id="163"/>
      </w:r>
      <w:r>
        <w:rPr>
          <w:rFonts w:ascii="IRNazanin" w:hAnsi="IRNazanin" w:eastAsia="IRNazanin"/>
          <w:color w:val="111111"/>
          <w:sz w:val="28"/>
          <w:sz w:val="28"/>
          <w:szCs w:val="28"/>
          <w:rtl w:val="true"/>
          <w:lang w:bidi="fa-IR"/>
        </w:rPr>
        <w:t>از ديگر جرح‏هايى است كه درباره وى در كتاب‏هاى معتبر اهل سنّت به آن اشاره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مالك كتاب موطأ را به دستور منصور دوانيقى تأليف نموده است</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حاكمان آن روزگار براى مقابله با مقبوليت امامان اهل بيت عليهم السلام در ميان مردم، به هر وسيله‏اى تمسك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كم رنگ كردن جلوه اهل بيت عليهم السلام در جامعه، شخصيت سازى و ترويج آثار آن اشخاص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نيز در همين راستا مالك بن انس را به نوشتن كتاب حديثى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نزد همه اهل سنّت مقبول نيفتاد و عالمان بزرگ سنّى در احاديث آن خدشه كرده‏اند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ذهبى در آثار و كتاب‏هاى خود، به رتبه بندى كتب معتبر نزد اهل سنّت پرداخته و كتاب مالك را در رتبه سى‏ام قرار داده است</w:t>
      </w:r>
      <w:r>
        <w:rPr>
          <w:rFonts w:eastAsia="IRNazanin" w:cs="IRNazanin"/>
          <w:color w:val="111111"/>
          <w:sz w:val="28"/>
          <w:szCs w:val="28"/>
          <w:rtl w:val="true"/>
          <w:lang w:bidi="fa-IR"/>
        </w:rPr>
        <w:t>.</w:t>
      </w:r>
      <w:r>
        <w:rPr>
          <w:rStyle w:val="FootnoteAnchor"/>
          <w:rtl w:val="true"/>
        </w:rPr>
        <w:footnoteReference w:id="166"/>
      </w:r>
      <w:bookmarkStart w:id="191" w:name="pg11657_92986"/>
    </w:p>
    <w:p>
      <w:pPr>
        <w:pStyle w:val="BookText"/>
        <w:rPr/>
      </w:pPr>
      <w:bookmarkEnd w:id="191"/>
      <w:r>
        <w:rPr>
          <w:rFonts w:ascii="Amiri" w:hAnsi="Amiri" w:eastAsia="Amiri" w:cs="Amiri"/>
          <w:color w:val="111111"/>
          <w:sz w:val="28"/>
          <w:sz w:val="28"/>
          <w:szCs w:val="28"/>
          <w:rtl w:val="true"/>
          <w:lang w:bidi="ar-SA"/>
        </w:rPr>
        <w:t>حافظ ابن حزم در مورد كتاب مالك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المسند خمسمائة ونيف مسنداً وثلاثمأة مرسلاً ونيفا وفيه نيف وسبعون حديثا قد ترك مالك نفسه العمل بها وفيها أحاديث ضعيفة؛</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پانصد و اندى مسند، سيصد حديثِ مرسل و بيش از هفتاد حديث را يافتم كه خود مالك عمل به آن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احاديث ضعيف در كتاب وى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ألبانى پس از نقل اين سخن ابن حزم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 الذي يشهد به كلّ عارف؛</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نيز به اين سخن معتقدم و اين سخن درستى است كه همه آگاهان به آن شهادت مى‏دهند</w:t>
      </w:r>
      <w:r>
        <w:rPr>
          <w:rFonts w:eastAsia="IRNazanin" w:cs="IRNazanin"/>
          <w:color w:val="111111"/>
          <w:sz w:val="28"/>
          <w:szCs w:val="28"/>
          <w:rtl w:val="true"/>
          <w:lang w:bidi="fa-IR"/>
        </w:rPr>
        <w:t>.</w:t>
      </w:r>
    </w:p>
    <w:p>
      <w:pPr>
        <w:pStyle w:val="Heading3"/>
        <w:numPr>
          <w:ilvl w:val="2"/>
          <w:numId w:val="1"/>
        </w:numPr>
        <w:rPr/>
      </w:pPr>
      <w:bookmarkStart w:id="192" w:name="__RefHeading___Toc6303802_73709187"/>
      <w:bookmarkStart w:id="193" w:name="_Toc67"/>
      <w:bookmarkEnd w:id="192"/>
      <w:r>
        <w:rPr>
          <w:rtl w:val="true"/>
        </w:rPr>
        <w:t>جمع بندى</w:t>
      </w:r>
      <w:bookmarkEnd w:id="193"/>
    </w:p>
    <w:p>
      <w:pPr>
        <w:pStyle w:val="BookText"/>
        <w:rPr/>
      </w:pPr>
      <w:r>
        <w:rPr>
          <w:rFonts w:ascii="IRNazanin" w:hAnsi="IRNazanin" w:eastAsia="IRNazanin"/>
          <w:color w:val="111111"/>
          <w:sz w:val="28"/>
          <w:sz w:val="28"/>
          <w:szCs w:val="28"/>
          <w:rtl w:val="true"/>
          <w:lang w:bidi="fa-IR"/>
        </w:rPr>
        <w:t>بنابراين، هيچ يك از كتب سته اهل سنّت و مؤلفان آن‏ها خالى از طعن نيستند و به اعتراف عالمان اهل سنّت، در تمام اين كتاب‏ها احاديث ضعيف و بلكه موضوع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تعجب است كه على رغم اين همه اشكالات در كتاب‏هاى شش‏گانه آن‏ها، اهل سنّت آن‏ها را صحاح ناميده‏اند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افراطيّون اهل سنّت احاديث برخى از اين كتاب‏ها را مقطوع الصدور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كراماتى براى كتاب بخارى نقل مى‏كنند</w:t>
      </w:r>
      <w:r>
        <w:rPr>
          <w:rStyle w:val="FootnoteAnchor"/>
          <w:rtl w:val="true"/>
        </w:rPr>
        <w:footnoteReference w:id="169"/>
      </w:r>
      <w:r>
        <w:rPr>
          <w:rFonts w:ascii="IRNazanin" w:hAnsi="IRNazanin" w:eastAsia="IRNazanin"/>
          <w:color w:val="111111"/>
          <w:sz w:val="28"/>
          <w:sz w:val="28"/>
          <w:szCs w:val="28"/>
          <w:rtl w:val="true"/>
          <w:lang w:bidi="fa-IR"/>
        </w:rPr>
        <w:t>تا جايى كه ابوزيد مروزى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ركن و مقام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پيامبر به خواب من آمد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زيد، إلى متى تدرس كتاب الشافعي ولا تدرس كتابي؟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محمّد بن اسماعيل؛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اى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مى‏خواهى كتاب شافعى را تدريس كنى و كتاب مرا درس ندهى؟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كتاب شما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محمّد بن اسماعيل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موضوع درجه تقواى عالمان سنّى را به 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روشنى بيان‏گر وجود تناقض و تضاد در ميان اهل سنّت است</w:t>
      </w:r>
      <w:r>
        <w:rPr>
          <w:rFonts w:eastAsia="IRNazanin" w:cs="IRNazanin"/>
          <w:color w:val="111111"/>
          <w:sz w:val="28"/>
          <w:szCs w:val="28"/>
          <w:rtl w:val="true"/>
          <w:lang w:bidi="fa-IR"/>
        </w:rPr>
        <w:t xml:space="preserve">. </w:t>
      </w:r>
      <w:bookmarkStart w:id="194" w:name="pg11657_92988"/>
    </w:p>
    <w:p>
      <w:pPr>
        <w:pStyle w:val="Heading2"/>
        <w:numPr>
          <w:ilvl w:val="1"/>
          <w:numId w:val="1"/>
        </w:numPr>
        <w:rPr/>
      </w:pPr>
      <w:bookmarkStart w:id="195" w:name="__RefHeading___Toc6303804_73709187"/>
      <w:bookmarkStart w:id="196" w:name="_Toc68"/>
      <w:bookmarkEnd w:id="194"/>
      <w:bookmarkEnd w:id="195"/>
      <w:r>
        <w:rPr>
          <w:rtl w:val="true"/>
        </w:rPr>
        <w:t>فقهای چهارگانه اهل سنّت</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6303806_73709187"/>
      <w:bookmarkStart w:id="198" w:name="_Toc69"/>
      <w:bookmarkEnd w:id="197"/>
      <w:r>
        <w:rPr>
          <w:rtl w:val="true"/>
        </w:rPr>
        <w:t>اشاره</w:t>
      </w:r>
      <w:bookmarkEnd w:id="1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1657_92990"/>
      <w:bookmarkStart w:id="200" w:name="pg11657_92990"/>
      <w:bookmarkEnd w:id="200"/>
    </w:p>
    <w:p>
      <w:pPr>
        <w:pStyle w:val="Heading3"/>
        <w:numPr>
          <w:ilvl w:val="2"/>
          <w:numId w:val="1"/>
        </w:numPr>
        <w:rPr/>
      </w:pPr>
      <w:bookmarkStart w:id="201" w:name="pg11657_92990"/>
      <w:bookmarkStart w:id="202" w:name="__RefHeading___Toc6303808_73709187"/>
      <w:bookmarkStart w:id="203" w:name="_Toc70"/>
      <w:bookmarkEnd w:id="201"/>
      <w:bookmarkEnd w:id="202"/>
      <w:r>
        <w:rPr>
          <w:rtl w:val="true"/>
        </w:rPr>
        <w:t>فقهاى اهل سنّت</w:t>
      </w:r>
      <w:bookmarkEnd w:id="203"/>
    </w:p>
    <w:p>
      <w:pPr>
        <w:pStyle w:val="BookText"/>
        <w:rPr/>
      </w:pPr>
      <w:r>
        <w:rPr>
          <w:rFonts w:ascii="IRNazanin" w:hAnsi="IRNazanin" w:eastAsia="IRNazanin"/>
          <w:color w:val="111111"/>
          <w:sz w:val="28"/>
          <w:sz w:val="28"/>
          <w:szCs w:val="28"/>
          <w:rtl w:val="true"/>
          <w:lang w:bidi="fa-IR"/>
        </w:rPr>
        <w:t>اهل تحقيق مى‏دانند كه امامان اهل سنّت در فقه فراوان بوده و مذاهب بسيارى در ميان 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و به دستور حكومت وقت، مذاهب فقهى اهل سنّت را منحصر در چهار مذهب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ابوحنيفه،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مالك بن انس،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محمّد بن ادريس شافعى،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احمد بن حنبل</w:t>
      </w:r>
      <w:r>
        <w:rPr>
          <w:rFonts w:eastAsia="IRNazanin" w:cs="IRNazanin"/>
          <w:color w:val="111111"/>
          <w:sz w:val="28"/>
          <w:szCs w:val="28"/>
          <w:rtl w:val="true"/>
          <w:lang w:bidi="fa-IR"/>
        </w:rPr>
        <w:t>.</w:t>
      </w:r>
    </w:p>
    <w:p>
      <w:pPr>
        <w:pStyle w:val="Heading3"/>
        <w:numPr>
          <w:ilvl w:val="2"/>
          <w:numId w:val="1"/>
        </w:numPr>
        <w:rPr/>
      </w:pPr>
      <w:bookmarkStart w:id="204" w:name="__RefHeading___Toc6303810_73709187"/>
      <w:bookmarkStart w:id="205" w:name="_Toc71"/>
      <w:bookmarkEnd w:id="204"/>
      <w:r>
        <w:rPr/>
        <w:t>1</w:t>
      </w:r>
      <w:r>
        <w:rPr>
          <w:rtl w:val="true"/>
        </w:rPr>
        <w:t xml:space="preserve"> . </w:t>
      </w:r>
      <w:r>
        <w:rPr>
          <w:rtl w:val="true"/>
        </w:rPr>
        <w:t xml:space="preserve">ابوحنيفه نعمان بن ثابت </w:t>
      </w:r>
      <w:r>
        <w:rPr>
          <w:rtl w:val="true"/>
        </w:rPr>
        <w:t>[</w:t>
      </w:r>
      <w:r>
        <w:rPr>
          <w:rtl w:val="true"/>
        </w:rPr>
        <w:t xml:space="preserve">متوفاى </w:t>
      </w:r>
      <w:r>
        <w:rPr/>
        <w:t>132</w:t>
      </w:r>
      <w:r>
        <w:rPr>
          <w:rtl w:val="true"/>
        </w:rPr>
        <w:t>]</w:t>
      </w:r>
      <w:bookmarkEnd w:id="205"/>
    </w:p>
    <w:p>
      <w:pPr>
        <w:pStyle w:val="Heading4"/>
        <w:numPr>
          <w:ilvl w:val="3"/>
          <w:numId w:val="1"/>
        </w:numPr>
        <w:rPr/>
      </w:pPr>
      <w:bookmarkStart w:id="206" w:name="__RefHeading___Toc6303812_73709187"/>
      <w:bookmarkStart w:id="207" w:name="_Toc72"/>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وى از فقهاى اربعه اهل سنّت و رئيس فرقه حنفيه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تاريخ ميليون‏ها نفر از او تقليد كرده‏اند و امروزه نيز مقلدان بسيارى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ابوحنيفه از راويان حديث امام صادق عليه السلام است</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وى نزد امام صادق عليه السلام شاگردى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ابوحنيفه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السنتان لهلك النعمان؛</w:t>
      </w:r>
      <w:r>
        <w:rPr>
          <w:rStyle w:val="FootnoteAnchor"/>
          <w:rtl w:val="true"/>
        </w:rPr>
        <w:footnoteReference w:id="17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دو سال نبود، قطعا نعمان هلاك شده بود</w:t>
      </w:r>
      <w:r>
        <w:rPr>
          <w:rFonts w:eastAsia="IRNazanin" w:cs="IRNazanin"/>
          <w:color w:val="111111"/>
          <w:sz w:val="28"/>
          <w:szCs w:val="28"/>
          <w:rtl w:val="true"/>
          <w:lang w:bidi="fa-IR"/>
        </w:rPr>
        <w:t xml:space="preserve">. </w:t>
      </w:r>
      <w:bookmarkStart w:id="208" w:name="pg11657_92991"/>
    </w:p>
    <w:p>
      <w:pPr>
        <w:pStyle w:val="BookText"/>
        <w:rPr/>
      </w:pPr>
      <w:bookmarkEnd w:id="208"/>
      <w:r>
        <w:rPr>
          <w:rFonts w:ascii="Amiri" w:hAnsi="Amiri" w:eastAsia="Amiri" w:cs="Amiri"/>
          <w:color w:val="111111"/>
          <w:sz w:val="28"/>
          <w:sz w:val="28"/>
          <w:szCs w:val="28"/>
          <w:rtl w:val="true"/>
          <w:lang w:bidi="ar-SA"/>
        </w:rPr>
        <w:t>مقصود ابوحنيفه از دو سال مذكور، مدتى است كه وى در حلقه درس امام صادق عليه السلام شركت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رغم اين اعتراف، ابوحنيفه نه تنها در مقابل امام صادق عليه السلام خاضع نبوده، بلكه در مقابل آن حضرت و براى كاستن از اقبال مردم به امام صادق عليه السلام در مقابل ايشان مكتبى تأسيس كرد</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303814_73709187"/>
      <w:bookmarkStart w:id="210" w:name="_Toc73"/>
      <w:bookmarkEnd w:id="209"/>
      <w:r>
        <w:rPr>
          <w:rtl w:val="true"/>
        </w:rPr>
        <w:t>ابوحنيفه و تأسيس قياس در دين</w:t>
      </w:r>
      <w:bookmarkEnd w:id="210"/>
    </w:p>
    <w:p>
      <w:pPr>
        <w:pStyle w:val="BookText"/>
        <w:rPr/>
      </w:pPr>
      <w:r>
        <w:rPr>
          <w:rFonts w:ascii="IRNazanin" w:hAnsi="IRNazanin" w:eastAsia="IRNazanin"/>
          <w:color w:val="111111"/>
          <w:sz w:val="28"/>
          <w:sz w:val="28"/>
          <w:szCs w:val="28"/>
          <w:rtl w:val="true"/>
          <w:lang w:bidi="fa-IR"/>
        </w:rPr>
        <w:t>مجموع احاديثى كه ابوحنيفه از رسول خدا صلى اللّه‏ عليه وآله مى‏دانسته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حنيفة يتيماً في الحديث؛</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ابوحنيفه در استفاده از حديث كم بهره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طرفى وى را ضعيف الحديث و مضطرب الحديث معرفى مى‏كنند</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احاديث 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وى بوده است، موجب گشت كه او مذهب فقهى خويش را بر پايه قياس و استحسان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مؤسس قياس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ابوحنيفه، ابليس قياس كرده است، از اين رو امام صادق عليه السلام در ضمن نهى ابوحنيفه از قياس در دين الاهى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قاس ابليس</w:t>
      </w:r>
      <w:r>
        <w:rPr>
          <w:rFonts w:eastAsia="IRNazanin" w:cs="IRNazanin"/>
          <w:color w:val="111111"/>
          <w:sz w:val="28"/>
          <w:szCs w:val="28"/>
          <w:rtl w:val="true"/>
          <w:lang w:bidi="fa-IR"/>
        </w:rPr>
        <w:t>».</w:t>
      </w:r>
      <w:r>
        <w:rPr>
          <w:rStyle w:val="FootnoteAnchor"/>
          <w:rtl w:val="true"/>
        </w:rPr>
        <w:footnoteReference w:id="17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در دين خدا باطل است، به طورى كه بيش از پانصد حديث در تحريم عمل به قياس از امامان اهل بيت عليهم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مكتب ابوحنيفه از </w:t>
      </w:r>
      <w:bookmarkStart w:id="211" w:name="pg11657_92992"/>
    </w:p>
    <w:p>
      <w:pPr>
        <w:pStyle w:val="BookText"/>
        <w:rPr/>
      </w:pPr>
      <w:bookmarkEnd w:id="211"/>
      <w:r>
        <w:rPr>
          <w:rFonts w:ascii="IRNazanin" w:hAnsi="IRNazanin" w:eastAsia="IRNazanin"/>
          <w:color w:val="111111"/>
          <w:sz w:val="28"/>
          <w:sz w:val="28"/>
          <w:szCs w:val="28"/>
          <w:rtl w:val="true"/>
          <w:lang w:bidi="fa-IR"/>
        </w:rPr>
        <w:t>ديدگاه اهل بيت رسول خدا عليهم السلام باطل و مبناى فقهى وى همانند مبناى شيطان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علاوه بر تأسيس مكتبى در مقابل مكتب اهل بيت پيامبر عليهم السلام، آشكارا به مقابله و مخالفت با امام صادق عليه السلام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اذعان مى‏كند كه روزى منصور دوانيقى براى من پيامى فرستاد كه مردم فريفته جعفر بن محمّد عليهما السلام شده‏اند و به ايشان اقبال دارند؛ پس بايد كارى كنيم كه ايشان اعتبار خود را نزد مردم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تعدادى مسأله آماده ساز و در حضور جعفر بن محمّد مطرح كن تا ناتوانى ايشان از پاسخ گويى، موجب وهن ايشان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مسأله از مسائل مشكل آماده ساختم و در حضور ايشان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تك تك اين مسائل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منابع راوى همين مقدار از داستان را نقل كرده است؛</w:t>
      </w:r>
      <w:r>
        <w:rPr>
          <w:rStyle w:val="FootnoteAnchor"/>
          <w:rtl w:val="true"/>
        </w:rPr>
        <w:footnoteReference w:id="176"/>
      </w:r>
      <w:r>
        <w:rPr>
          <w:rFonts w:ascii="IRNazanin" w:hAnsi="IRNazanin" w:eastAsia="IRNazanin"/>
          <w:color w:val="111111"/>
          <w:sz w:val="28"/>
          <w:sz w:val="28"/>
          <w:szCs w:val="28"/>
          <w:rtl w:val="true"/>
          <w:lang w:bidi="fa-IR"/>
        </w:rPr>
        <w:t>امّا در جامع مسانيد أبي حنيفه آمده است، اين مسأله موجب فضاحت ابوحنيفه در نزد منصور دوانيقى و ساير حاضرين گرديد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12" w:name="__RefHeading___Toc6303816_73709187"/>
      <w:bookmarkStart w:id="213" w:name="_Toc74"/>
      <w:bookmarkEnd w:id="212"/>
      <w:r>
        <w:rPr>
          <w:rtl w:val="true"/>
        </w:rPr>
        <w:t>وثاقت ابوحنيفه نزد اهل سنّت</w:t>
      </w:r>
      <w:bookmarkEnd w:id="2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اشكالاتى هم‏چون مقابله با اهل بيت پيامبر عليهم السلام و قياس در دين، وثاقت ابوحنيفه نيز از سوى عالمان بزرگ اهل سنّت مورد خدشه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نفر از بزرگان ـ كه هر يك در نزد اهل سنّت از نظر علمى و عملى هم‏پايه ابوحنيفه هستند ـ او را قدح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خطيب بغدادى در كتاب تاريخ بغداد، </w:t>
      </w:r>
      <w:bookmarkStart w:id="214" w:name="pg11657_92993"/>
    </w:p>
    <w:p>
      <w:pPr>
        <w:pStyle w:val="BookText"/>
        <w:rPr/>
      </w:pPr>
      <w:bookmarkEnd w:id="214"/>
      <w:r>
        <w:rPr>
          <w:rFonts w:ascii="IRNazanin" w:hAnsi="IRNazanin" w:eastAsia="IRNazanin"/>
          <w:color w:val="111111"/>
          <w:sz w:val="28"/>
          <w:sz w:val="28"/>
          <w:szCs w:val="28"/>
          <w:rtl w:val="true"/>
          <w:lang w:bidi="fa-IR"/>
        </w:rPr>
        <w:t>فصلى را در شرح حالات ابوحنيفه گشوده و به بيان قدح و جرح‏هايى كه در مورد ابوحنيفه وارد شده پرداخته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اين موضوع موجب وهن و تضعيف ابوحنيفه و پيروان او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كتاب‏هايى نظير الضعفاء بخارى،</w:t>
      </w:r>
      <w:r>
        <w:rPr>
          <w:rStyle w:val="FootnoteAnchor"/>
          <w:rtl w:val="true"/>
        </w:rPr>
        <w:footnoteReference w:id="179"/>
      </w:r>
      <w:r>
        <w:rPr>
          <w:rFonts w:ascii="IRNazanin" w:hAnsi="IRNazanin" w:eastAsia="IRNazanin"/>
          <w:color w:val="111111"/>
          <w:sz w:val="28"/>
          <w:sz w:val="28"/>
          <w:szCs w:val="28"/>
          <w:rtl w:val="true"/>
          <w:lang w:bidi="fa-IR"/>
        </w:rPr>
        <w:t>المنتظم،</w:t>
      </w:r>
      <w:r>
        <w:rPr>
          <w:rStyle w:val="FootnoteAnchor"/>
          <w:rtl w:val="true"/>
        </w:rPr>
        <w:footnoteReference w:id="180"/>
      </w:r>
      <w:r>
        <w:rPr>
          <w:rFonts w:ascii="Amiri" w:hAnsi="Amiri" w:eastAsia="Amiri" w:cs="Amiri"/>
          <w:color w:val="111111"/>
          <w:sz w:val="28"/>
          <w:sz w:val="28"/>
          <w:szCs w:val="28"/>
          <w:rtl w:val="true"/>
          <w:lang w:bidi="ar-SA"/>
        </w:rPr>
        <w:t>ميزان الاعتدال</w:t>
      </w:r>
      <w:r>
        <w:rPr>
          <w:rStyle w:val="FootnoteAnchor"/>
          <w:rtl w:val="true"/>
        </w:rPr>
        <w:footnoteReference w:id="181"/>
      </w:r>
      <w:r>
        <w:rPr>
          <w:rFonts w:ascii="Amiri" w:hAnsi="Amiri" w:eastAsia="Amiri" w:cs="Amiri"/>
          <w:color w:val="111111"/>
          <w:sz w:val="28"/>
          <w:sz w:val="28"/>
          <w:szCs w:val="28"/>
          <w:rtl w:val="true"/>
          <w:lang w:bidi="ar-SA"/>
        </w:rPr>
        <w:t>و فيض القدير شرح الجامع الصغير</w:t>
      </w:r>
      <w:r>
        <w:rPr>
          <w:rStyle w:val="FootnoteAnchor"/>
          <w:rtl w:val="true"/>
        </w:rPr>
        <w:footnoteReference w:id="182"/>
      </w:r>
      <w:r>
        <w:rPr>
          <w:rFonts w:ascii="Amiri" w:hAnsi="Amiri" w:eastAsia="Amiri" w:cs="Amiri"/>
          <w:color w:val="111111"/>
          <w:sz w:val="28"/>
          <w:sz w:val="28"/>
          <w:szCs w:val="28"/>
          <w:rtl w:val="true"/>
          <w:lang w:bidi="ar-SA"/>
        </w:rPr>
        <w:t>مطالبى نيز در ردّ ابوحنيفه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مالك بن انس، نسائى، سفيان ثورى و يحيى بن معين از جمله بزرگانى هستند كه ابوحنيفه را قدح كرده‏اند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15" w:name="__RefHeading___Toc6303818_73709187"/>
      <w:bookmarkStart w:id="216" w:name="_Toc75"/>
      <w:bookmarkEnd w:id="215"/>
      <w:r>
        <w:rPr>
          <w:rtl w:val="true"/>
        </w:rPr>
        <w:t>فقه ابوحنيفه</w:t>
      </w:r>
      <w:bookmarkEnd w:id="216"/>
    </w:p>
    <w:p>
      <w:pPr>
        <w:pStyle w:val="BookText"/>
        <w:rPr/>
      </w:pPr>
      <w:r>
        <w:rPr>
          <w:rFonts w:ascii="IRNazanin" w:hAnsi="IRNazanin" w:eastAsia="IRNazanin"/>
          <w:color w:val="111111"/>
          <w:sz w:val="28"/>
          <w:sz w:val="28"/>
          <w:szCs w:val="28"/>
          <w:rtl w:val="true"/>
          <w:lang w:bidi="fa-IR"/>
        </w:rPr>
        <w:t>در فقه ابوحنيفه مسائلى وجود دارد كه موجب طعن وى گرديده است كه از آن جمله مى‏توان به موارد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نماز با پوست دباغى شده سگ،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قرائت يك آيه بعد از حمد به جاى سوره، آن هم به زبانى غير عربى،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سجده بر مدفوع خشك انسان و حيوانات ديگر،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فارغ شدن از نماز با اخراج ريح و مواردى از اين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 مى‏نويسد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محمود سبكتكين حنفى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اطرافيان وى قصد داشتند او را از اين </w:t>
      </w:r>
    </w:p>
    <w:p>
      <w:pPr>
        <w:pStyle w:val="BookText"/>
        <w:rPr/>
      </w:pPr>
      <w:r>
        <w:rPr>
          <w:rFonts w:ascii="IRNazanin" w:hAnsi="IRNazanin" w:eastAsia="IRNazanin"/>
          <w:color w:val="111111"/>
          <w:sz w:val="28"/>
          <w:sz w:val="28"/>
          <w:szCs w:val="28"/>
          <w:rtl w:val="true"/>
          <w:lang w:bidi="fa-IR"/>
        </w:rPr>
        <w:t>مذهب روى گردان كنند، از اين رو درباره فتاواى ابوحنيفه مطالبى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قفّال در حضور سلطان دو ركعت نماز، مطابق با فتواى ابوحنيفه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يك پوست دباغى شده سگ بر تن كرد، پس از قرائت حمد به جاى قرائت سوره، يك آيه آن هم با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سپس بر عذره يابسه‏اى سجده كرد، و در پايان با اخراج ريح از نماز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اين قضيه متعجب شد و گفت اين چه مذهب و مكتبى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مذهب شافعى گرويد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فراوانى براى شيوع يك مكتب در جوامع انسانى وجود دارد كه عمده‏ترين آن، تبليغِ مكتب توسط عالمان و ترويج آن توسط حكومت‏هاست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ممكن است گفته شود طعن و اشكال برخى بر ابوحنيفه موجب عدم اعتبار وى نزد همگان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اعتبار ابوحنيفه متّفق عليه نيست، هم‏چنين اعتبار وى مجمع عليه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براى سقوط وى از اعتبار، مخالفت‏هاى او با اميرالمؤمنين عليه السلام كه بزرگان تصريح</w:t>
      </w:r>
      <w:r>
        <w:rPr>
          <w:rStyle w:val="FootnoteAnchor"/>
          <w:rtl w:val="true"/>
        </w:rPr>
        <w:footnoteReference w:id="1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تيميّه نيز به آن اشاره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ائمه عليهم السلام وى را به اين جهت لعن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بزرگان عامّه او را به خاطر فتاواى سخيف و باطل تكفير مى‏كردند كافى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7" w:name="pg11657_92995"/>
    </w:p>
    <w:p>
      <w:pPr>
        <w:pStyle w:val="Heading3"/>
        <w:numPr>
          <w:ilvl w:val="2"/>
          <w:numId w:val="1"/>
        </w:numPr>
        <w:rPr/>
      </w:pPr>
      <w:bookmarkStart w:id="218" w:name="__RefHeading___Toc6303820_73709187"/>
      <w:bookmarkStart w:id="219" w:name="_Toc76"/>
      <w:bookmarkEnd w:id="217"/>
      <w:bookmarkEnd w:id="218"/>
      <w:r>
        <w:rPr/>
        <w:t>2</w:t>
      </w:r>
      <w:r>
        <w:rPr>
          <w:rtl w:val="true"/>
        </w:rPr>
        <w:t xml:space="preserve"> . </w:t>
      </w:r>
      <w:r>
        <w:rPr>
          <w:rtl w:val="true"/>
        </w:rPr>
        <w:t xml:space="preserve">مالك بن انس </w:t>
      </w:r>
      <w:r>
        <w:rPr>
          <w:rtl w:val="true"/>
        </w:rPr>
        <w:t>[</w:t>
      </w:r>
      <w:r>
        <w:rPr>
          <w:rtl w:val="true"/>
        </w:rPr>
        <w:t xml:space="preserve">متوفاى </w:t>
      </w:r>
      <w:r>
        <w:rPr/>
        <w:t>179</w:t>
      </w:r>
      <w:r>
        <w:rPr>
          <w:rtl w:val="true"/>
        </w:rPr>
        <w:t>]</w:t>
      </w:r>
      <w:bookmarkEnd w:id="219"/>
    </w:p>
    <w:p>
      <w:pPr>
        <w:pStyle w:val="BookText"/>
        <w:rPr/>
      </w:pPr>
      <w:r>
        <w:rPr>
          <w:rFonts w:ascii="IRNazanin" w:hAnsi="IRNazanin" w:eastAsia="IRNazanin"/>
          <w:color w:val="111111"/>
          <w:sz w:val="28"/>
          <w:sz w:val="28"/>
          <w:szCs w:val="28"/>
          <w:rtl w:val="true"/>
          <w:lang w:bidi="fa-IR"/>
        </w:rPr>
        <w:t>مالك يكى از ائمه اربعه اهل سنّت است و مالكيه از فرقه‏هاى بزرگ فقهى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سرزمين‏هاى الجزاير، مغرب و برخى كشورهاى ديگر مالكى هستند و در فقه از مالك بن انس تقليد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علاوه بر اين كه از فقهاى بزرگ اهل سنّت و رئيس فرقه مالكيه است، مؤلف كتاب موطأ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اشاره شد، برخى معتقدند كتاب موطّأ بايد در زمره صحاح ستّه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مالك نزد اهل سنّت داراى شخصيت بزرگى است، امّا واقعاً همين طور است؟</w:t>
      </w:r>
    </w:p>
    <w:p>
      <w:pPr>
        <w:pStyle w:val="BookText"/>
        <w:rPr/>
      </w:pPr>
      <w:r>
        <w:rPr>
          <w:rFonts w:ascii="Amiri" w:hAnsi="Amiri" w:eastAsia="Amiri" w:cs="Amiri"/>
          <w:color w:val="111111"/>
          <w:sz w:val="28"/>
          <w:sz w:val="28"/>
          <w:szCs w:val="28"/>
          <w:rtl w:val="true"/>
          <w:lang w:bidi="ar-SA"/>
        </w:rPr>
        <w:t>در احوالات مالك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حدود سه سال در شكم مادرش باقى ماند</w:t>
      </w:r>
      <w:r>
        <w:rPr>
          <w:rStyle w:val="FootnoteAnchor"/>
          <w:rtl w:val="true"/>
        </w:rPr>
        <w:footnoteReference w:id="186"/>
      </w:r>
      <w:r>
        <w:rPr>
          <w:rFonts w:ascii="Amiri" w:hAnsi="Amiri" w:eastAsia="Amiri" w:cs="Amiri"/>
          <w:color w:val="111111"/>
          <w:sz w:val="28"/>
          <w:sz w:val="28"/>
          <w:szCs w:val="28"/>
          <w:rtl w:val="true"/>
          <w:lang w:bidi="ar-SA"/>
        </w:rPr>
        <w:t>و اين قضيّه عجيب براى اهل سنّت مشكل ساز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قاضى عياض مالكى، در كتاب ترتيب المدارك كه در احوال علماى فرقه مالكيّه تأليف كرده است، به موضوع فوق اقرار نموده است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محمّد بن اسحاق، مؤلف كتاب سيره و مغازى رسول اللّه‏ صلى اللّه‏ عليه وآله، با اشاره به توقف سه ساله مالك در رَحم مادر بر ضد مالك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همواره اين سؤال را مطرح مى‏كرده است كه اگر مالك واقعا حلال زاده باشد، چگونه ممكن است نطفه وى سه سال در رحم مادرش باقى مانده باشد؟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مالكى نيز اين مسأله را مطرح كرده و براى يافتن راه حلّ مناسبى براى آن تلاش بسيارى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اين داستان در راستاى فضيلت سازى براى مالك ساخته و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نظر از اين موضوع، برخى از فقها و محدثين بزرگ اهل سنّت در وثاقت مالك ترديد كرده‏اند و او را از اعتبار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كتب اهل سنّت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ابن أبي ذئب، وعبدالعزيز الماجشون، وابن أبي حازم، ومحمّد بن إسحاق يتكلّمون في مالك بن أنس؛</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ابن ابى ذئب، عبدالعزيز ماجشون، ابن ابى حازم و محمّد بن اسحاق مالك را قدح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و احمد بن حنبل نيز ـ كه هر يك امام فرقه‏اى از فِرَق بزرگ اهل سنّت هستند ـ مالك بن انس را قدح و جرح كرده‏اند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علاوه بر همه اين قدح و جرح‏ها، اشكالات اساسى‏ترى بر مالك وارد است كه از آن جمله مى‏توان به موارد زير اشاره كرد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بن انس از گروه خوارج بود و عقيده آن‏ها را 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در موارد متعدّدى نسبت به اميرالمؤمنين عليه السلام جسارت و بى‏ادبى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در كتاب منهاج السنّة، جسارت‏هاى مالك نسبت به آن حضرت را نقل و به آن‏ها استدلال مى‏كند</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رغم اين كه مالك بن انس از شاگردان حضرت امام صادق عليه السلام </w:t>
      </w:r>
      <w:bookmarkStart w:id="220" w:name="pg11657_92997"/>
    </w:p>
    <w:p>
      <w:pPr>
        <w:pStyle w:val="BookText"/>
        <w:rPr/>
      </w:pPr>
      <w:bookmarkEnd w:id="220"/>
      <w:r>
        <w:rPr>
          <w:rFonts w:ascii="IRNazanin" w:hAnsi="IRNazanin" w:eastAsia="IRNazanin"/>
          <w:color w:val="111111"/>
          <w:sz w:val="28"/>
          <w:sz w:val="28"/>
          <w:szCs w:val="28"/>
          <w:rtl w:val="true"/>
          <w:lang w:bidi="fa-IR"/>
        </w:rPr>
        <w:t>بوده</w:t>
      </w:r>
      <w:r>
        <w:rPr>
          <w:rStyle w:val="FootnoteAnchor"/>
          <w:rtl w:val="true"/>
        </w:rPr>
        <w:footnoteReference w:id="194"/>
      </w:r>
      <w:r>
        <w:rPr>
          <w:rFonts w:ascii="Amiri" w:hAnsi="Amiri" w:eastAsia="Amiri" w:cs="Amiri"/>
          <w:color w:val="111111"/>
          <w:sz w:val="28"/>
          <w:sz w:val="28"/>
          <w:szCs w:val="28"/>
          <w:rtl w:val="true"/>
          <w:lang w:bidi="ar-SA"/>
        </w:rPr>
        <w:t>و از ايشان تمجيد مى‏كند،</w:t>
      </w:r>
      <w:r>
        <w:rPr>
          <w:rStyle w:val="FootnoteAnchor"/>
          <w:rtl w:val="true"/>
        </w:rPr>
        <w:footnoteReference w:id="195"/>
      </w:r>
      <w:r>
        <w:rPr>
          <w:rFonts w:ascii="IRNazanin" w:hAnsi="IRNazanin" w:eastAsia="IRNazanin"/>
          <w:color w:val="111111"/>
          <w:sz w:val="28"/>
          <w:sz w:val="28"/>
          <w:szCs w:val="28"/>
          <w:rtl w:val="true"/>
          <w:lang w:bidi="fa-IR"/>
        </w:rPr>
        <w:t>امّا در عمل نشان داده است كه آن حضرت را قبول نداشته و به روايت‏هاى ايشان اعتماد نمى‏كرده است، به طورى كه تا آن روايت منقول از امام صادق عليه السلام را شخص ديگرى نقل نمى‏كرده، روايت امام صادق عليه السلام را حجت نمى‏دانسته و به آن عمل نمى‏كرده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 توجه به آن چه در مورد شخصيت مالك مطرح گرديد، روشن است كه وى به هيچ عنوان مورد وثوق و اعتماد نيست، مگر از باب الزام</w:t>
      </w:r>
      <w:r>
        <w:rPr>
          <w:rFonts w:eastAsia="IRNazanin" w:cs="IRNazanin"/>
          <w:color w:val="111111"/>
          <w:sz w:val="28"/>
          <w:szCs w:val="28"/>
          <w:rtl w:val="true"/>
          <w:lang w:bidi="fa-IR"/>
        </w:rPr>
        <w:t>.</w:t>
      </w:r>
    </w:p>
    <w:p>
      <w:pPr>
        <w:pStyle w:val="Heading3"/>
        <w:numPr>
          <w:ilvl w:val="2"/>
          <w:numId w:val="1"/>
        </w:numPr>
        <w:rPr/>
      </w:pPr>
      <w:bookmarkStart w:id="221" w:name="__RefHeading___Toc6303822_73709187"/>
      <w:bookmarkStart w:id="222" w:name="_Toc77"/>
      <w:bookmarkEnd w:id="221"/>
      <w:r>
        <w:rPr/>
        <w:t>3</w:t>
      </w:r>
      <w:r>
        <w:rPr>
          <w:rtl w:val="true"/>
        </w:rPr>
        <w:t xml:space="preserve"> . </w:t>
      </w:r>
      <w:r>
        <w:rPr>
          <w:rtl w:val="true"/>
        </w:rPr>
        <w:t xml:space="preserve">محمّد بن إدريس شافعى </w:t>
      </w:r>
      <w:r>
        <w:rPr>
          <w:rtl w:val="true"/>
        </w:rPr>
        <w:t>[</w:t>
      </w:r>
      <w:r>
        <w:rPr>
          <w:rtl w:val="true"/>
        </w:rPr>
        <w:t xml:space="preserve">متوفاى </w:t>
      </w:r>
      <w:r>
        <w:rPr/>
        <w:t>204</w:t>
      </w:r>
      <w:r>
        <w:rPr>
          <w:rtl w:val="true"/>
        </w:rPr>
        <w:t>]</w:t>
      </w:r>
      <w:bookmarkEnd w:id="222"/>
    </w:p>
    <w:p>
      <w:pPr>
        <w:pStyle w:val="Heading4"/>
        <w:numPr>
          <w:ilvl w:val="3"/>
          <w:numId w:val="1"/>
        </w:numPr>
        <w:rPr/>
      </w:pPr>
      <w:bookmarkStart w:id="223" w:name="__RefHeading___Toc6303824_73709187"/>
      <w:bookmarkStart w:id="224" w:name="_Toc78"/>
      <w:bookmarkEnd w:id="223"/>
      <w:r>
        <w:rPr>
          <w:rtl w:val="true"/>
        </w:rPr>
        <w:t>شخصيت علمى شافعى</w:t>
      </w:r>
      <w:bookmarkEnd w:id="224"/>
    </w:p>
    <w:p>
      <w:pPr>
        <w:pStyle w:val="BookText"/>
        <w:rPr/>
      </w:pPr>
      <w:r>
        <w:rPr>
          <w:rFonts w:ascii="IRNazanin" w:hAnsi="IRNazanin" w:eastAsia="IRNazanin"/>
          <w:color w:val="111111"/>
          <w:sz w:val="28"/>
          <w:sz w:val="28"/>
          <w:szCs w:val="28"/>
          <w:rtl w:val="true"/>
          <w:lang w:bidi="fa-IR"/>
        </w:rPr>
        <w:t>شافعى سومين امام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مالك بن انس شاگردى كرده است و هم‏چون احمد بن حنبل از وى حديث نقل مى‏كند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شافعى تأليفاتى هم دارد كه كتاب‏هاى الأُمّ، آيات الأحكام و مسند را مى‏توان از مهم‏ترين تأليفات او برشمرد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آراء شافعى نيز شاذ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شافعى معاصر حضرت امام رضا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امام باقر و امام صادق عليهما السلام حديث نقل مى‏كند؛ امّا از حضرت امام رضا عليه السلام مطلبى نقل نكرده و شايد اصلاً حضرت را نديده باشد</w:t>
      </w:r>
      <w:r>
        <w:rPr>
          <w:rFonts w:eastAsia="Amiri" w:cs="Amiri" w:ascii="Amiri" w:hAnsi="Amiri"/>
          <w:color w:val="111111"/>
          <w:sz w:val="28"/>
          <w:szCs w:val="28"/>
          <w:rtl w:val="true"/>
          <w:lang w:bidi="ar-SA"/>
        </w:rPr>
        <w:t xml:space="preserve">. </w:t>
      </w:r>
      <w:bookmarkStart w:id="225" w:name="pg11657_92998"/>
    </w:p>
    <w:p>
      <w:pPr>
        <w:pStyle w:val="Heading4"/>
        <w:numPr>
          <w:ilvl w:val="3"/>
          <w:numId w:val="1"/>
        </w:numPr>
        <w:rPr/>
      </w:pPr>
      <w:bookmarkStart w:id="226" w:name="__RefHeading___Toc6303826_73709187"/>
      <w:bookmarkStart w:id="227" w:name="_Toc79"/>
      <w:bookmarkEnd w:id="225"/>
      <w:bookmarkEnd w:id="226"/>
      <w:r>
        <w:rPr>
          <w:rtl w:val="true"/>
        </w:rPr>
        <w:t>نسبت تشيّع به شافعى</w:t>
      </w:r>
      <w:bookmarkEnd w:id="227"/>
    </w:p>
    <w:p>
      <w:pPr>
        <w:pStyle w:val="BookText"/>
        <w:rPr/>
      </w:pPr>
      <w:r>
        <w:rPr>
          <w:rFonts w:ascii="IRNazanin" w:hAnsi="IRNazanin" w:eastAsia="IRNazanin"/>
          <w:color w:val="111111"/>
          <w:sz w:val="28"/>
          <w:sz w:val="28"/>
          <w:szCs w:val="28"/>
          <w:rtl w:val="true"/>
          <w:lang w:bidi="fa-IR"/>
        </w:rPr>
        <w:t>از آن جا كه شافعى درباره اهل بيت عليهم السلام، به ويژه در مورد اميرالمؤمنين عليه السلام أشعار بلندى سروده است، برخى به وى نسبت تشيّع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در يكى از اشعار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IRNazanin" w:hAnsi="IRNazanin" w:eastAsia="IRNazanin"/>
          <w:color w:val="111111"/>
          <w:sz w:val="28"/>
          <w:sz w:val="28"/>
          <w:szCs w:val="28"/>
          <w:rtl w:val="true"/>
          <w:lang w:bidi="fa-IR"/>
        </w:rPr>
        <w:t>اگر دوستى آل محمّد رفض است، جن و إنس شهادت دهند كه من رافضى هستم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 اساس قول حافظ ذهبى ـ كه خود شافعى مذهب و از بزرگان رجال و حديث اهل سنّت است ـ تعدادى از بزرگان اهل سنّت، شافعى را به تشيع متهم كرده‏اند و او را مورد قبول و اعتماد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ذهبى در پاسخ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الشافعي يتشيع، فهو مفترٍّ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شيعيا ـ وحاشاه من ذلك ـ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 خمسة، بدء بالصديق وختم بعمر بن عبدالعزيز؛</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كسى كه معتقد است شافعى شيعه است، افترا گويى است كه نمى‏داند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شيعى بود ـ حاشا از اين كه او اين گونه باشد ـ هرگز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راشدين پنج نفر هستند كه از ابوبكر شروع و به عمر بن عبدالعزيز ختم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نيز در مورد شافعى مى‏گويد</w:t>
      </w:r>
      <w:r>
        <w:rPr>
          <w:rFonts w:eastAsia="IRNazanin" w:cs="IRNazanin"/>
          <w:color w:val="111111"/>
          <w:sz w:val="28"/>
          <w:szCs w:val="28"/>
          <w:rtl w:val="true"/>
          <w:lang w:bidi="fa-IR"/>
        </w:rPr>
        <w:t xml:space="preserve">: </w:t>
      </w:r>
      <w:bookmarkStart w:id="228" w:name="pg11657_92999"/>
    </w:p>
    <w:p>
      <w:pPr>
        <w:pStyle w:val="BookText"/>
        <w:rPr/>
      </w:pPr>
      <w:bookmarkEnd w:id="228"/>
      <w:r>
        <w:rPr>
          <w:rFonts w:ascii="Amiri" w:hAnsi="Amiri" w:eastAsia="Amiri" w:cs="Amiri"/>
          <w:color w:val="111111"/>
          <w:sz w:val="28"/>
          <w:sz w:val="28"/>
          <w:szCs w:val="28"/>
          <w:rtl w:val="true"/>
          <w:lang w:bidi="ar-SA"/>
        </w:rPr>
        <w:t>ما رأينا منه إلاّ خيرا؛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ما از وى چيزى جز خير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احمد بن حنبل، متابعت از شيخين خير و متابعت از اميرالمؤمنين عليه السلام شرّ است، و روشن است كه شافعى معتقد به خلافت شيخين و پيرو آن دو بوده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نتيجه طبيعى است كه احمد بن حنبل در مورد وى چنين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همه، شخصيت شافعى مورد قبول همه علماى اهل سنّت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معين در مورد شافعى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 أنّه ليس بثقة؛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شافعى ثقه نيست</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303828_73709187"/>
      <w:bookmarkStart w:id="230" w:name="_Toc80"/>
      <w:bookmarkEnd w:id="229"/>
      <w:r>
        <w:rPr/>
        <w:t>4</w:t>
      </w:r>
      <w:r>
        <w:rPr>
          <w:rtl w:val="true"/>
        </w:rPr>
        <w:t xml:space="preserve"> . </w:t>
      </w:r>
      <w:r>
        <w:rPr>
          <w:rtl w:val="true"/>
        </w:rPr>
        <w:t xml:space="preserve">احمد بن حنبل </w:t>
      </w:r>
      <w:r>
        <w:rPr>
          <w:rtl w:val="true"/>
        </w:rPr>
        <w:t>[</w:t>
      </w:r>
      <w:r>
        <w:rPr>
          <w:rtl w:val="true"/>
        </w:rPr>
        <w:t xml:space="preserve">متوفاى </w:t>
      </w:r>
      <w:r>
        <w:rPr/>
        <w:t>241</w:t>
      </w:r>
      <w:r>
        <w:rPr>
          <w:rtl w:val="true"/>
        </w:rPr>
        <w:t>]</w:t>
      </w:r>
      <w:bookmarkEnd w:id="230"/>
    </w:p>
    <w:p>
      <w:pPr>
        <w:pStyle w:val="Heading4"/>
        <w:numPr>
          <w:ilvl w:val="3"/>
          <w:numId w:val="1"/>
        </w:numPr>
        <w:rPr/>
      </w:pPr>
      <w:bookmarkStart w:id="231" w:name="__RefHeading___Toc6303830_73709187"/>
      <w:bookmarkStart w:id="232" w:name="_Toc81"/>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وى از امامان چهارگانه اهل سنّت است و فرقه حنبليّه جمع كثيرى از اهل سنّت را تشكيل مى‏دهند</w:t>
      </w:r>
      <w:r>
        <w:rPr>
          <w:rFonts w:eastAsia="IRNazanin" w:cs="IRNazanin"/>
          <w:color w:val="111111"/>
          <w:sz w:val="28"/>
          <w:szCs w:val="28"/>
          <w:rtl w:val="true"/>
          <w:lang w:bidi="fa-IR"/>
        </w:rPr>
        <w:t>.</w:t>
      </w:r>
    </w:p>
    <w:p>
      <w:pPr>
        <w:pStyle w:val="Heading4"/>
        <w:numPr>
          <w:ilvl w:val="3"/>
          <w:numId w:val="1"/>
        </w:numPr>
        <w:rPr/>
      </w:pPr>
      <w:bookmarkStart w:id="233" w:name="__RefHeading___Toc6303832_73709187"/>
      <w:bookmarkStart w:id="234" w:name="_Toc82"/>
      <w:bookmarkEnd w:id="233"/>
      <w:r>
        <w:rPr>
          <w:rtl w:val="true"/>
        </w:rPr>
        <w:t xml:space="preserve">اعتبار </w:t>
      </w:r>
      <w:r>
        <w:rPr>
          <w:rtl w:val="true"/>
        </w:rPr>
        <w:t>«</w:t>
      </w:r>
      <w:r>
        <w:rPr>
          <w:rtl w:val="true"/>
        </w:rPr>
        <w:t>مسند احمد</w:t>
      </w:r>
      <w:r>
        <w:rPr>
          <w:rtl w:val="true"/>
        </w:rPr>
        <w:t>»</w:t>
      </w:r>
      <w:bookmarkEnd w:id="2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كتابى به نام مسند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اين كتاب بين علما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جمعى از علما، احمد گفته است كه احاديث منقول در مسند خود را از بين هفتصد هزار حديث انتخاب كرده است</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در طبقات الشافعيه نيز به نقل از احمد آمده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عملت هذا الكتاب اماما؛ إذا اختلف الناس في سنّة عن رسول اللّه‏ صلى اللّه‏ عليه وآله رجع إليه؛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اين كتاب را مقتدا قرار دادم تا اگر مردم در سنتى از سنن رسول اللّه‏ صلى اللّه‏ عليه وآله اختلاف كردند، به اين كتاب رجوع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با استناد به سخنان احمد بن حنبل درباره كتابش، همه احاديث مسند وى را صحيح مى‏دانند</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در مقابل جمعى از عالمان بزرگ اهل سنّت معتقدند مسند احمد بن حنبل داراى احاديث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جوزى كه عالمى حنبلى مذهب است، كتاب امام خود را از احاديث ضعيف خالى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حافظ عراقى، حافظ ذهبى و ابن تيميه</w:t>
      </w:r>
      <w:r>
        <w:rPr>
          <w:rStyle w:val="FootnoteAnchor"/>
          <w:rtl w:val="true"/>
        </w:rPr>
        <w:footnoteReference w:id="206"/>
      </w:r>
      <w:r>
        <w:rPr>
          <w:rFonts w:ascii="Amiri" w:hAnsi="Amiri" w:eastAsia="Amiri" w:cs="Amiri"/>
          <w:color w:val="111111"/>
          <w:sz w:val="28"/>
          <w:sz w:val="28"/>
          <w:szCs w:val="28"/>
          <w:rtl w:val="true"/>
          <w:lang w:bidi="ar-SA"/>
        </w:rPr>
        <w:t>نيز قائل به وجود احاديث ضعيف در مسند احمد بن حنبل هستند</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برخى بر اين باورند كه در كتاب احمد احاديث موضوع نيز وجود دارد، امّا حافظ ابن حجر عسقلانى اين قول را ردّ مى‏كند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ابن حجر از عالمان شافعى مذهب است، با اين حال ضمن پذيرش وجود احاديث ضعيف در مسند احمد، اين كتاب را از احاديث موضوع خالى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القول المسدّد في الذبّ عن مسند أحمد، احاديثى را كه گفته شده است جعلى است جمع آورى كرده و به تصحيح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همين كتاب معتقد است كه اگرچه برخى احاديث مسند ضعيفند، امّا احاديث جعلى در اين كتاب وجود ندارد</w:t>
      </w:r>
      <w:r>
        <w:rPr>
          <w:rFonts w:eastAsia="IRNazanin" w:cs="IRNazanin"/>
          <w:color w:val="111111"/>
          <w:sz w:val="28"/>
          <w:szCs w:val="28"/>
          <w:rtl w:val="true"/>
          <w:lang w:bidi="fa-IR"/>
        </w:rPr>
        <w:t xml:space="preserve">. </w:t>
      </w:r>
      <w:bookmarkStart w:id="235" w:name="pg11657_93001"/>
    </w:p>
    <w:p>
      <w:pPr>
        <w:pStyle w:val="BookText"/>
        <w:rPr/>
      </w:pPr>
      <w:bookmarkEnd w:id="235"/>
      <w:r>
        <w:rPr>
          <w:rFonts w:ascii="IRNazanin" w:hAnsi="IRNazanin" w:eastAsia="IRNazanin"/>
          <w:color w:val="111111"/>
          <w:sz w:val="28"/>
          <w:sz w:val="28"/>
          <w:szCs w:val="28"/>
          <w:rtl w:val="true"/>
          <w:lang w:bidi="fa-IR"/>
        </w:rPr>
        <w:t>حافظ جلال الدين سيوطى، يكى ديگر از عالمان شافعى است كه راه ابن حجر عسقلانى را در اين باب پيموده و كار او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سيوطى علاوه بر آن چه ابن حجر ذكر كرده است، احاديث ديگرى در مسند احمد آمده كه مورد طعن و جرح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كتاب ابن حجر عسقلانى تتمه‏اى با عنوان الذيل الممهّد نوشته و هم‏چون او از كتاب مسند دفاع كرده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در مجموع، صحت روايات مسند احمد بن حنبل همواره محل اختلاف بوده، و در اين باره كشمكش‏هايى ميان اتباع مذاهب مختلف وجود داشته است</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303834_73709187"/>
      <w:bookmarkStart w:id="237" w:name="_Toc83"/>
      <w:bookmarkEnd w:id="236"/>
      <w:r>
        <w:rPr>
          <w:rtl w:val="true"/>
        </w:rPr>
        <w:t>اعتبار احمد بن حنبل</w:t>
      </w:r>
      <w:bookmarkEnd w:id="237"/>
    </w:p>
    <w:p>
      <w:pPr>
        <w:pStyle w:val="BookText"/>
        <w:rPr/>
      </w:pPr>
      <w:r>
        <w:rPr>
          <w:rFonts w:ascii="IRNazanin" w:hAnsi="IRNazanin" w:eastAsia="IRNazanin"/>
          <w:color w:val="111111"/>
          <w:sz w:val="28"/>
          <w:sz w:val="28"/>
          <w:szCs w:val="28"/>
          <w:rtl w:val="true"/>
          <w:lang w:bidi="fa-IR"/>
        </w:rPr>
        <w:t>خود احمد بن حنبل نيز مورد وثوق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ابن تيميّه در كتاب منهاج السنّة، احمد بن حنبل معتقد بوده كه جنگ اميرالمؤمنين عليه السلام بر ضد معاويه در صفين حقّ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اين جنگ را فتنه‏انگيزى اميرالمؤمنين عليه السلام معرفى كرده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عداوت ابن حنبل نسبت به اهل بيت پيامبر عليهم السلام به همين يك مورد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موارد متعددى بغض خود را نسبت به اميرالمؤمنين عليه السلام آشكار ساخته است؛ از جمله مى‏توان به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 بن عثمان حمصى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احمد بن حنبل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بن عثمان آشكارا با اميرالمؤمنين عليه السلام دشمنى داشته و بغض خود را نسبت به ايشان اعلان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حافظ ذهبى، احمد از باب تأكيد بر توثيق حريز،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مرتبه در مورد وى تكرار مى‏كند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طبق نقل جامع المسانيد، وى سه مرتبه در مورد حريز بن عثمان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ثقة، ثقة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حافظ خطيب بغدادى يكى از محدثان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توثيق حريز بن عثمان توسط احمد بن حنبل، در مقام طعن بر احمد برآمده و به وى اعتراض كرده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حال چگونه احمد كسى را توثيق مى‏كند كه بغض اميرالمؤمنين عليه السلام را در دل داشته و آشكارا با ايشان دشمنى مى‏كرده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شخصيت احمد بن حنبل نيز مورد قدح و طعن بوده و درباره آراء او در جرح و تعديلِ رجال، اختلاف وجود دارد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1657_93004"/>
      <w:bookmarkStart w:id="239" w:name="pg11657_93004"/>
      <w:bookmarkEnd w:id="239"/>
    </w:p>
    <w:p>
      <w:pPr>
        <w:pStyle w:val="Heading2"/>
        <w:numPr>
          <w:ilvl w:val="1"/>
          <w:numId w:val="1"/>
        </w:numPr>
        <w:rPr/>
      </w:pPr>
      <w:bookmarkStart w:id="240" w:name="pg11657_93004"/>
      <w:bookmarkStart w:id="241" w:name="__RefHeading___Toc6303836_73709187"/>
      <w:bookmarkStart w:id="242" w:name="_Toc84"/>
      <w:bookmarkEnd w:id="240"/>
      <w:bookmarkEnd w:id="241"/>
      <w:r>
        <w:rPr>
          <w:rtl w:val="true"/>
        </w:rPr>
        <w:t>پیشوایان جرح و تعدیل</w:t>
      </w:r>
      <w:bookmarkEnd w:id="2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6303838_73709187"/>
      <w:bookmarkStart w:id="244" w:name="_Toc85"/>
      <w:bookmarkEnd w:id="243"/>
      <w:r>
        <w:rPr>
          <w:rtl w:val="true"/>
        </w:rPr>
        <w:t>اشاره</w:t>
      </w:r>
      <w:bookmarkEnd w:id="24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1657_93006"/>
      <w:bookmarkStart w:id="246" w:name="pg11657_93006"/>
      <w:bookmarkEnd w:id="246"/>
    </w:p>
    <w:p>
      <w:pPr>
        <w:pStyle w:val="Heading3"/>
        <w:numPr>
          <w:ilvl w:val="2"/>
          <w:numId w:val="1"/>
        </w:numPr>
        <w:rPr/>
      </w:pPr>
      <w:bookmarkStart w:id="247" w:name="pg11657_93006"/>
      <w:bookmarkStart w:id="248" w:name="__RefHeading___Toc6303840_73709187"/>
      <w:bookmarkStart w:id="249" w:name="_Toc86"/>
      <w:bookmarkEnd w:id="247"/>
      <w:bookmarkEnd w:id="248"/>
      <w:r>
        <w:rPr>
          <w:rtl w:val="true"/>
        </w:rPr>
        <w:t>پيشوايان جرح و تعديل</w:t>
      </w:r>
      <w:bookmarkEnd w:id="249"/>
    </w:p>
    <w:p>
      <w:pPr>
        <w:pStyle w:val="BookText"/>
        <w:rPr/>
      </w:pPr>
      <w:r>
        <w:rPr>
          <w:rFonts w:ascii="IRNazanin" w:hAnsi="IRNazanin" w:eastAsia="IRNazanin"/>
          <w:color w:val="111111"/>
          <w:sz w:val="28"/>
          <w:sz w:val="28"/>
          <w:szCs w:val="28"/>
          <w:rtl w:val="true"/>
          <w:lang w:bidi="fa-IR"/>
        </w:rPr>
        <w:t>علماى جرح و تعديل نزد اهل سنّت بسيارند و ما در اين جا به معرفى برخى از بزرگان آن‏ها بسنده مى‏كنيم</w:t>
      </w:r>
      <w:r>
        <w:rPr>
          <w:rFonts w:eastAsia="IRNazanin" w:cs="IRNazanin"/>
          <w:color w:val="111111"/>
          <w:sz w:val="28"/>
          <w:szCs w:val="28"/>
          <w:rtl w:val="true"/>
          <w:lang w:bidi="fa-IR"/>
        </w:rPr>
        <w:t>:</w:t>
      </w:r>
    </w:p>
    <w:p>
      <w:pPr>
        <w:pStyle w:val="Heading3"/>
        <w:numPr>
          <w:ilvl w:val="2"/>
          <w:numId w:val="1"/>
        </w:numPr>
        <w:rPr/>
      </w:pPr>
      <w:bookmarkStart w:id="250" w:name="__RefHeading___Toc6303842_73709187"/>
      <w:bookmarkStart w:id="251" w:name="_Toc87"/>
      <w:bookmarkEnd w:id="250"/>
      <w:r>
        <w:rPr/>
        <w:t>1</w:t>
      </w:r>
      <w:r>
        <w:rPr>
          <w:rtl w:val="true"/>
        </w:rPr>
        <w:t xml:space="preserve"> . </w:t>
      </w:r>
      <w:r>
        <w:rPr>
          <w:rtl w:val="true"/>
        </w:rPr>
        <w:t xml:space="preserve">يحيى بن سعيد قطّان </w:t>
      </w:r>
      <w:r>
        <w:rPr>
          <w:rtl w:val="true"/>
        </w:rPr>
        <w:t>[</w:t>
      </w:r>
      <w:r>
        <w:rPr>
          <w:rtl w:val="true"/>
        </w:rPr>
        <w:t xml:space="preserve">متوفاى </w:t>
      </w:r>
      <w:r>
        <w:rPr/>
        <w:t>198</w:t>
      </w:r>
      <w:r>
        <w:rPr>
          <w:rtl w:val="true"/>
        </w:rPr>
        <w:t>]</w:t>
      </w:r>
      <w:bookmarkEnd w:id="251"/>
    </w:p>
    <w:p>
      <w:pPr>
        <w:pStyle w:val="BookText"/>
        <w:rPr/>
      </w:pPr>
      <w:r>
        <w:rPr>
          <w:rFonts w:ascii="IRNazanin" w:hAnsi="IRNazanin" w:eastAsia="IRNazanin"/>
          <w:color w:val="111111"/>
          <w:sz w:val="28"/>
          <w:sz w:val="28"/>
          <w:szCs w:val="28"/>
          <w:rtl w:val="true"/>
          <w:lang w:bidi="fa-IR"/>
        </w:rPr>
        <w:t xml:space="preserve">وى از علماى بزرگ جرح و تعديل اهل سنّت است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مديني ـ استاد بخارى ـ در مورد يحيى بن سعيد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أحدا أعلم بالرجال من يحيى بن سعيد؛</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احدى را در رجال عالم‏تر از يحيى بن سعيد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جرح در يحيى بن سعيد اين كه از مخالفان خاندان رسول اللّه‏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امام صادق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نفسي منه شيء</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جرحى ندارد كه در نزد اهل سنّت جرح باشد</w:t>
      </w:r>
      <w:r>
        <w:rPr>
          <w:rFonts w:eastAsia="IRNazanin" w:cs="IRNazanin"/>
          <w:color w:val="111111"/>
          <w:sz w:val="28"/>
          <w:szCs w:val="28"/>
          <w:rtl w:val="true"/>
          <w:lang w:bidi="fa-IR"/>
        </w:rPr>
        <w:t xml:space="preserve">. </w:t>
      </w:r>
      <w:bookmarkStart w:id="252" w:name="pg11657_93007"/>
    </w:p>
    <w:p>
      <w:pPr>
        <w:pStyle w:val="Heading3"/>
        <w:numPr>
          <w:ilvl w:val="2"/>
          <w:numId w:val="1"/>
        </w:numPr>
        <w:rPr/>
      </w:pPr>
      <w:bookmarkStart w:id="253" w:name="__RefHeading___Toc6303844_73709187"/>
      <w:bookmarkStart w:id="254" w:name="_Toc88"/>
      <w:bookmarkEnd w:id="252"/>
      <w:bookmarkEnd w:id="253"/>
      <w:r>
        <w:rPr/>
        <w:t>2</w:t>
      </w:r>
      <w:r>
        <w:rPr>
          <w:rtl w:val="true"/>
        </w:rPr>
        <w:t xml:space="preserve"> . </w:t>
      </w:r>
      <w:r>
        <w:rPr>
          <w:rtl w:val="true"/>
        </w:rPr>
        <w:t xml:space="preserve">ابن سعد </w:t>
      </w:r>
      <w:r>
        <w:rPr>
          <w:rtl w:val="true"/>
        </w:rPr>
        <w:t>[</w:t>
      </w:r>
      <w:r>
        <w:rPr>
          <w:rtl w:val="true"/>
        </w:rPr>
        <w:t xml:space="preserve">متوفاى </w:t>
      </w:r>
      <w:r>
        <w:rPr/>
        <w:t>230</w:t>
      </w:r>
      <w:r>
        <w:rPr>
          <w:rtl w:val="true"/>
        </w:rPr>
        <w:t>]</w:t>
      </w:r>
      <w:bookmarkEnd w:id="254"/>
    </w:p>
    <w:p>
      <w:pPr>
        <w:pStyle w:val="BookText"/>
        <w:rPr/>
      </w:pPr>
      <w:r>
        <w:rPr>
          <w:rFonts w:ascii="Amiri" w:hAnsi="Amiri" w:eastAsia="Amiri" w:cs="Amiri"/>
          <w:color w:val="111111"/>
          <w:sz w:val="28"/>
          <w:sz w:val="28"/>
          <w:szCs w:val="28"/>
          <w:rtl w:val="true"/>
          <w:lang w:bidi="ar-SA"/>
        </w:rPr>
        <w:t>وى مؤلف كتاب الطبقات الكبرى است كه به طبقات ابن سعد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امامان اهل بيت رسول خدا عليهم السلام را ضعيف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بيان‏گر دشمنى او با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 اين كه وى در مورد امام صادق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كثير الحديث ولا يحتج به ويستضعف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الأحاديث من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وجدتها في كتبه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سعد در مقام بيان دليل ضعف حضرت صادق و عدم اعتبار رواياتشان ـ والعياذ باللّه‏ ـ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شد آيا رواياتى كه داريد از پدرتان مى‏باشد؟ دو صورت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گفتند كه از پدر شنيده‏اند و بار ديگر گفتند كه در كتاب‏هاى ايشان ديده‏ام؛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تناقض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غرض ورزى كرده يا نفهميده است؛ زيرا در تناقض، وحدت موضوع شرط است و در اين كلام امام عليه السلام تناقضى وجود ندارد و موضوع در اين دو روايت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امام صادق عليه السلام احاديثى را از پدر بزرگوارشان شنيده و در عين حال احاديثى را هم از كتب ايشان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گونه اظهار نظرها، شخصيت ابن سعد را نزد اهل انصاف مخدوش مى‏كند، از اين رو كسانى هم‏چون حافظ ابن حجر عسقلانى، نظر ابن سعد را پيرامون امام صادق عليه السلام نادرست مى‏شمارد و مى‏نويسد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السؤالان وقعا عن أحاديث مختلفة، فذكر فيما سمعه أنّه </w:t>
      </w:r>
      <w:bookmarkStart w:id="255" w:name="pg11657_93008"/>
    </w:p>
    <w:p>
      <w:pPr>
        <w:pStyle w:val="BookText"/>
        <w:rPr/>
      </w:pPr>
      <w:bookmarkEnd w:id="255"/>
      <w:r>
        <w:rPr>
          <w:rFonts w:ascii="Amiri" w:hAnsi="Amiri" w:eastAsia="Amiri" w:cs="Amiri"/>
          <w:color w:val="111111"/>
          <w:sz w:val="28"/>
          <w:sz w:val="28"/>
          <w:szCs w:val="28"/>
          <w:rtl w:val="true"/>
          <w:lang w:bidi="ar-SA"/>
        </w:rPr>
        <w:t>سمعه وفيما لم يسمعه أنّه وجده، وهذا يدلّ على تثّبته؛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احتمال دارد كه اين دو سؤال پيرامون دو گروه از احاديث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آن چه شنيده، متذكر شده كه شنيده است و آن چه را نشنديده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است و اين بر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 و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دلالت دارد</w:t>
      </w:r>
      <w:r>
        <w:rPr>
          <w:rFonts w:eastAsia="IRNazanin" w:cs="IRNazanin"/>
          <w:color w:val="111111"/>
          <w:sz w:val="28"/>
          <w:szCs w:val="28"/>
          <w:rtl w:val="true"/>
          <w:lang w:bidi="fa-IR"/>
        </w:rPr>
        <w:t>.</w:t>
      </w:r>
    </w:p>
    <w:p>
      <w:pPr>
        <w:pStyle w:val="Heading3"/>
        <w:numPr>
          <w:ilvl w:val="2"/>
          <w:numId w:val="1"/>
        </w:numPr>
        <w:rPr/>
      </w:pPr>
      <w:bookmarkStart w:id="256" w:name="__RefHeading___Toc6303846_73709187"/>
      <w:bookmarkStart w:id="257" w:name="_Toc89"/>
      <w:bookmarkEnd w:id="256"/>
      <w:r>
        <w:rPr/>
        <w:t>3</w:t>
      </w:r>
      <w:r>
        <w:rPr>
          <w:rtl w:val="true"/>
        </w:rPr>
        <w:t xml:space="preserve"> . </w:t>
      </w:r>
      <w:r>
        <w:rPr>
          <w:rtl w:val="true"/>
        </w:rPr>
        <w:t xml:space="preserve">يحيى بن معين </w:t>
      </w:r>
      <w:r>
        <w:rPr>
          <w:rtl w:val="true"/>
        </w:rPr>
        <w:t>[</w:t>
      </w:r>
      <w:r>
        <w:rPr>
          <w:rtl w:val="true"/>
        </w:rPr>
        <w:t xml:space="preserve">متوفاى </w:t>
      </w:r>
      <w:r>
        <w:rPr/>
        <w:t>233</w:t>
      </w:r>
      <w:r>
        <w:rPr>
          <w:rtl w:val="true"/>
        </w:rPr>
        <w:t>]</w:t>
      </w:r>
      <w:bookmarkEnd w:id="257"/>
    </w:p>
    <w:p>
      <w:pPr>
        <w:pStyle w:val="BookText"/>
        <w:rPr/>
      </w:pPr>
      <w:r>
        <w:rPr>
          <w:rFonts w:ascii="IRNazanin" w:hAnsi="IRNazanin" w:eastAsia="IRNazanin"/>
          <w:color w:val="111111"/>
          <w:sz w:val="28"/>
          <w:sz w:val="28"/>
          <w:szCs w:val="28"/>
          <w:rtl w:val="true"/>
          <w:lang w:bidi="fa-IR"/>
        </w:rPr>
        <w:t>وى در جرح و تعديل موقعيت والايى در ميان اهل سنّت داشته و امام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يحيى بن معين مورد قبول و اعتماد همه علماى بزرگ 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مطالب نيز از فساد اخلاقى وى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فهم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بمصر، فرأيت جاريةً بيعت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منها، صلّى اللّه‏ عليها؛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من در مصر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كنيزكى را به بازار آوردند و به هزار دينار فروختند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زيبايى بهتر از او نديده‏ام، صلوات خدا بر او باد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معين در مواجهه با كنيز زيباروئى بر او درود مى‏فرستد، و اين در حالى است كه اهل سنّت صلوات را بر كسى به غير از پيامبر اكرم صلى اللّه‏ عليه وآله جايز نمى‏شمارند و اين نظر از آن جهت است كه شيعيان درود و صلوات را بر امامان اهل بيت عليهم السلام جايز و بلكه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براى مخالفت با شيعه، صلوات را مختص پيامبر اكرم صلى اللّه‏ عليه وآله گفته و تصريح مى‏كنند كه جايز نيست </w:t>
      </w:r>
    </w:p>
    <w:p>
      <w:pPr>
        <w:pStyle w:val="BookText"/>
        <w:rPr/>
      </w:pPr>
      <w:r>
        <w:rPr>
          <w:rFonts w:ascii="IRNazanin" w:hAnsi="IRNazanin" w:eastAsia="IRNazanin"/>
          <w:color w:val="111111"/>
          <w:sz w:val="28"/>
          <w:sz w:val="28"/>
          <w:szCs w:val="28"/>
          <w:rtl w:val="true"/>
          <w:lang w:bidi="fa-IR"/>
        </w:rPr>
        <w:t xml:space="preserve">درباره كسى غير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راوى به يحيى بن معين اعتراض كرده و خطاب به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يقول هذا؟</w:t>
      </w:r>
    </w:p>
    <w:p>
      <w:pPr>
        <w:pStyle w:val="BookText"/>
        <w:rPr/>
      </w:pPr>
      <w:r>
        <w:rPr>
          <w:rFonts w:ascii="IRNazanin" w:hAnsi="IRNazanin" w:eastAsia="IRNazanin"/>
          <w:color w:val="111111"/>
          <w:sz w:val="28"/>
          <w:sz w:val="28"/>
          <w:szCs w:val="28"/>
          <w:rtl w:val="true"/>
          <w:lang w:bidi="fa-IR"/>
        </w:rPr>
        <w:t>اى ابوزكريا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توئى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شأن و منزلت يحيى بن معين را بالاتر از آن مى‏داند كه اعتقاد خود را در مواجهه با زيبارويى ناديده بگيرد، امّا يحيى بن معين هوس بازى خود را آشكارتر مى‏كند و در پاسخ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عليها وعلى كلّ مليح؛</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خدا بر او و بر هر زيباروئى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مرد و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فساد اخلاقى، اعتبار يحيى بن معين نيز از نظر برخى از بزرگان اهل سنّت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ابوداوود سجستانى ـ كه مؤلف يكى از صحاح ستّه است ـ نقل شده كه در مورد يحيى بن معين بد مى‏گفته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احمد بن حنبل نيز نقل حديث و شاگردى نزد يحيى بن معين را جايز نمى‏دانسته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لا يرى الكتابة عنه؛</w:t>
      </w:r>
      <w:r>
        <w:rPr>
          <w:rStyle w:val="FootnoteAnchor"/>
          <w:rtl w:val="true"/>
        </w:rPr>
        <w:footnoteReference w:id="2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نوشتن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جايز نمى‏دانسته</w:t>
      </w:r>
      <w:r>
        <w:rPr>
          <w:rFonts w:eastAsia="Amiri" w:cs="Amiri" w:ascii="Amiri" w:hAnsi="Amiri"/>
          <w:color w:val="111111"/>
          <w:sz w:val="28"/>
          <w:szCs w:val="28"/>
          <w:rtl w:val="true"/>
          <w:lang w:bidi="ar-SA"/>
        </w:rPr>
        <w:t xml:space="preserve">. </w:t>
      </w:r>
      <w:bookmarkStart w:id="258" w:name="pg11657_93010"/>
    </w:p>
    <w:p>
      <w:pPr>
        <w:pStyle w:val="Heading3"/>
        <w:numPr>
          <w:ilvl w:val="2"/>
          <w:numId w:val="1"/>
        </w:numPr>
        <w:rPr/>
      </w:pPr>
      <w:bookmarkStart w:id="259" w:name="__RefHeading___Toc6303848_73709187"/>
      <w:bookmarkStart w:id="260" w:name="_Toc90"/>
      <w:bookmarkEnd w:id="258"/>
      <w:bookmarkEnd w:id="259"/>
      <w:r>
        <w:rPr/>
        <w:t>4</w:t>
      </w:r>
      <w:r>
        <w:rPr>
          <w:rtl w:val="true"/>
        </w:rPr>
        <w:t xml:space="preserve"> . </w:t>
      </w:r>
      <w:r>
        <w:rPr>
          <w:rtl w:val="true"/>
        </w:rPr>
        <w:t xml:space="preserve">ابراهيم بن يعقوب جوزجانى </w:t>
      </w:r>
      <w:r>
        <w:rPr>
          <w:rtl w:val="true"/>
        </w:rPr>
        <w:t>[</w:t>
      </w:r>
      <w:r>
        <w:rPr>
          <w:rtl w:val="true"/>
        </w:rPr>
        <w:t xml:space="preserve">متوفاى </w:t>
      </w:r>
      <w:r>
        <w:rPr/>
        <w:t>259</w:t>
      </w:r>
      <w:r>
        <w:rPr>
          <w:rtl w:val="true"/>
        </w:rPr>
        <w:t>]</w:t>
      </w:r>
      <w:bookmarkEnd w:id="260"/>
    </w:p>
    <w:p>
      <w:pPr>
        <w:pStyle w:val="BookText"/>
        <w:rPr/>
      </w:pPr>
      <w:r>
        <w:rPr>
          <w:rFonts w:ascii="IRNazanin" w:hAnsi="IRNazanin" w:eastAsia="IRNazanin"/>
          <w:color w:val="111111"/>
          <w:sz w:val="28"/>
          <w:sz w:val="28"/>
          <w:szCs w:val="28"/>
          <w:rtl w:val="true"/>
          <w:lang w:bidi="fa-IR"/>
        </w:rPr>
        <w:t>وى از علماى بزرگ جرح و تعديل اهل سنّت است و آراء و نظرات او را در احوالات رجال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طرفدار بنو اميه و با اميرالمؤمنين عليه السلام دشمنى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انحراف عن عليّ</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حافظ ابن حجر عسقلانى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شديد الميل إلى مذهب أهل دمشق في الميل على عليّ؛</w:t>
      </w:r>
    </w:p>
    <w:p>
      <w:pPr>
        <w:pStyle w:val="BookText"/>
        <w:rPr/>
      </w:pPr>
      <w:r>
        <w:rPr>
          <w:rFonts w:ascii="IRNazanin" w:hAnsi="IRNazanin" w:eastAsia="IRNazanin"/>
          <w:color w:val="111111"/>
          <w:sz w:val="28"/>
          <w:sz w:val="28"/>
          <w:szCs w:val="28"/>
          <w:rtl w:val="true"/>
          <w:lang w:bidi="fa-IR"/>
        </w:rPr>
        <w:t>او به شدت به مذهب اهل دمشق، از جهت سخت‏گيرى و دشمنى بر على تمايل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راويان را بر مبناى دشمنى با اهل بيت عليهم السلام جرح و تعديل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اميرالمؤمنين عليه السلام بغضى به دل داشته،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با اميرالمؤمنين دوستى داشته، هر چند كه ثقه و صدوق باشد، مورد جرح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نسخة من كتاب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ـ بفتح الحاء المهملة وكسر الراء وبعد الياء زاي ـ نسبة إلى حريز بن عثمان المعروف بالنصب، وكلام ابن عدي يؤيّد هذا؛</w:t>
      </w:r>
      <w:r>
        <w:rPr>
          <w:rStyle w:val="FootnoteAnchor"/>
          <w:rtl w:val="true"/>
        </w:rPr>
        <w:footnoteReference w:id="2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نسخه‏اى از كتاب ابن حبان ديدم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حريزى مذهب است ـ حريزى </w:t>
      </w:r>
    </w:p>
    <w:p>
      <w:pPr>
        <w:pStyle w:val="BookText"/>
        <w:rPr/>
      </w:pPr>
      <w:r>
        <w:rPr>
          <w:rFonts w:ascii="Amiri" w:hAnsi="Amiri" w:eastAsia="Amiri" w:cs="Amiri"/>
          <w:color w:val="111111"/>
          <w:sz w:val="28"/>
          <w:sz w:val="28"/>
          <w:szCs w:val="28"/>
          <w:rtl w:val="true"/>
          <w:lang w:bidi="ar-SA"/>
        </w:rPr>
        <w:t>به فتح حاء مهمله، كسر راء و بعد از ياء زا ـ منتسب به حريز بن عثمان است كه معروف به نصب و دشمنى با اهل بيت عليهم السلام مى‏باشد؛ و كلام ابن عدى اين مطلب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ابواسحاق جوزجانى از پيروان حريز بن عثمان حمصى است و چنان كه پيشتر بيان شد، حريز با اميرالمؤمنين عليه السلام دشمنى داشته و بغض خود را نسبت به ايشان اعلان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وى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يلعن عليّاً سبعين مرّة كلّ يوم؛</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مرتبه در هر روز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لعن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از كسى هم‏چون حريز بن عثمان، بيان‏گر بغض جوزجانى نسبت به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حافظ ابن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والجوزجاني غال في النّصب؛</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جوزجانى در دشمنى زياده روى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احوالات وى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إجتمع على بابه أصحاب الحديث، فأخرجت جارية له فرّوجة لتذبحها فلم تجد من يذبحها،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فرّوجة لا يوجد من يذبحها، وعليّ يذبح في ضحوة نيّفا وعشرين ألف مسلم؛</w:t>
      </w:r>
      <w:r>
        <w:rPr>
          <w:rStyle w:val="FootnoteAnchor"/>
          <w:rtl w:val="true"/>
        </w:rPr>
        <w:footnoteReference w:id="2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حديث بر در خانه او جمع شده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از او حديث بشنوند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كنيز او مرغى </w:t>
      </w:r>
      <w:bookmarkStart w:id="261" w:name="pg11657_93012"/>
    </w:p>
    <w:p>
      <w:pPr>
        <w:pStyle w:val="BookText"/>
        <w:rPr/>
      </w:pPr>
      <w:bookmarkEnd w:id="261"/>
      <w:r>
        <w:rPr>
          <w:rFonts w:ascii="IRNazanin" w:hAnsi="IRNazanin" w:eastAsia="IRNazanin"/>
          <w:color w:val="111111"/>
          <w:sz w:val="28"/>
          <w:sz w:val="28"/>
          <w:szCs w:val="28"/>
          <w:rtl w:val="true"/>
          <w:lang w:bidi="fa-IR"/>
        </w:rPr>
        <w:t>را بيرون آورد تا كسى آن را ذبح كند، امّا كسى را براى ذبح مرغ نيافت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جوزجانى چون اين ماجرا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پيدا نشد يك مرغ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كند، در حالى كه على در يك روز بيش از بيست هزار نفر از مسلمانان را كشت</w:t>
      </w:r>
      <w:r>
        <w:rPr>
          <w:rFonts w:eastAsia="IRNazanin" w:cs="IRNazanin"/>
          <w:color w:val="111111"/>
          <w:sz w:val="28"/>
          <w:szCs w:val="28"/>
          <w:rtl w:val="true"/>
          <w:lang w:bidi="fa-IR"/>
        </w:rPr>
        <w:t>[!].</w:t>
      </w:r>
    </w:p>
    <w:p>
      <w:pPr>
        <w:pStyle w:val="Heading3"/>
        <w:numPr>
          <w:ilvl w:val="2"/>
          <w:numId w:val="1"/>
        </w:numPr>
        <w:rPr/>
      </w:pPr>
      <w:bookmarkStart w:id="262" w:name="__RefHeading___Toc6303850_73709187"/>
      <w:bookmarkStart w:id="263" w:name="_Toc91"/>
      <w:bookmarkEnd w:id="262"/>
      <w:r>
        <w:rPr/>
        <w:t>5</w:t>
      </w:r>
      <w:r>
        <w:rPr>
          <w:rtl w:val="true"/>
        </w:rPr>
        <w:t xml:space="preserve"> . </w:t>
      </w:r>
      <w:r>
        <w:rPr>
          <w:rtl w:val="true"/>
        </w:rPr>
        <w:t xml:space="preserve">احمد بن عبداللّه‏ عجلى </w:t>
      </w:r>
      <w:r>
        <w:rPr>
          <w:rtl w:val="true"/>
        </w:rPr>
        <w:t>[</w:t>
      </w:r>
      <w:r>
        <w:rPr>
          <w:rtl w:val="true"/>
        </w:rPr>
        <w:t xml:space="preserve">متوفاى </w:t>
      </w:r>
      <w:r>
        <w:rPr/>
        <w:t>261</w:t>
      </w:r>
      <w:r>
        <w:rPr>
          <w:rtl w:val="true"/>
        </w:rPr>
        <w:t>]</w:t>
      </w:r>
      <w:bookmarkEnd w:id="263"/>
    </w:p>
    <w:p>
      <w:pPr>
        <w:pStyle w:val="BookText"/>
        <w:rPr/>
      </w:pPr>
      <w:r>
        <w:rPr>
          <w:rFonts w:ascii="IRNazanin" w:hAnsi="IRNazanin" w:eastAsia="IRNazanin"/>
          <w:color w:val="111111"/>
          <w:sz w:val="28"/>
          <w:sz w:val="28"/>
          <w:szCs w:val="28"/>
          <w:rtl w:val="true"/>
          <w:lang w:bidi="fa-IR"/>
        </w:rPr>
        <w:t>او نزد اهل سنّت از علماى بسيار بزرگ به شمار مى‏آيد و در كتب جرح و تعديل از نظرات وى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در كتاب معرفة الثقات، عمر بن سعد بن أبى وقّاص را توثيق كرده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يحيى بن معين پس از نقل توثيق عمر بن سعد از سوى احمد عجلى و نسائى،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من قتل الحسين رضي اللّه‏ عنه ثقة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بدين ترتيب اين توثيق را رد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جا ميزان تقوا و انصاف عجلى در جرح و تعديل راويان به دست مى‏آيد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303852_73709187"/>
      <w:bookmarkStart w:id="265" w:name="_Toc92"/>
      <w:bookmarkEnd w:id="264"/>
      <w:r>
        <w:rPr/>
        <w:t>6</w:t>
      </w:r>
      <w:r>
        <w:rPr>
          <w:rtl w:val="true"/>
        </w:rPr>
        <w:t xml:space="preserve"> . </w:t>
      </w:r>
      <w:r>
        <w:rPr>
          <w:rtl w:val="true"/>
        </w:rPr>
        <w:t xml:space="preserve">أبوحاتم ابن حبّان </w:t>
      </w:r>
      <w:r>
        <w:rPr>
          <w:rtl w:val="true"/>
        </w:rPr>
        <w:t>[</w:t>
      </w:r>
      <w:r>
        <w:rPr>
          <w:rtl w:val="true"/>
        </w:rPr>
        <w:t xml:space="preserve">متوفاى </w:t>
      </w:r>
      <w:r>
        <w:rPr/>
        <w:t>354</w:t>
      </w:r>
      <w:r>
        <w:rPr>
          <w:rtl w:val="true"/>
        </w:rPr>
        <w:t>]</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مى‏كنند</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ابن حبان نيز مخالفت خود را با امامان اهل بيت عليهم السلام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حضرت امام صادق عليه السلام مى‏گويد</w:t>
      </w:r>
      <w:r>
        <w:rPr>
          <w:rFonts w:eastAsia="IRNazanin" w:cs="IRNazanin"/>
          <w:color w:val="111111"/>
          <w:sz w:val="28"/>
          <w:szCs w:val="28"/>
          <w:rtl w:val="true"/>
          <w:lang w:bidi="fa-IR"/>
        </w:rPr>
        <w:t xml:space="preserve">: </w:t>
      </w:r>
      <w:bookmarkStart w:id="266" w:name="pg11657_93013"/>
    </w:p>
    <w:p>
      <w:pPr>
        <w:pStyle w:val="BookText"/>
        <w:rPr/>
      </w:pPr>
      <w:bookmarkEnd w:id="266"/>
      <w:r>
        <w:rPr>
          <w:rFonts w:ascii="Amiri" w:hAnsi="Amiri" w:eastAsia="Amiri" w:cs="Amiri"/>
          <w:color w:val="111111"/>
          <w:sz w:val="28"/>
          <w:sz w:val="28"/>
          <w:szCs w:val="28"/>
          <w:rtl w:val="true"/>
          <w:lang w:bidi="ar-SA"/>
        </w:rPr>
        <w:t>يحتج بحديثه من غير رواية أولاده عنه؛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به احاديثى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فرزندانش از او نقل مى‏كنند مى‏شود احتجاج نمود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303854_73709187"/>
      <w:bookmarkStart w:id="268" w:name="_Toc93"/>
      <w:bookmarkEnd w:id="267"/>
      <w:r>
        <w:rPr/>
        <w:t>7</w:t>
      </w:r>
      <w:r>
        <w:rPr>
          <w:rtl w:val="true"/>
        </w:rPr>
        <w:t xml:space="preserve"> . </w:t>
      </w:r>
      <w:r>
        <w:rPr>
          <w:rtl w:val="true"/>
        </w:rPr>
        <w:t xml:space="preserve">ابوالفتح أزدى </w:t>
      </w:r>
      <w:r>
        <w:rPr>
          <w:rtl w:val="true"/>
        </w:rPr>
        <w:t>[</w:t>
      </w:r>
      <w:r>
        <w:rPr>
          <w:rtl w:val="true"/>
        </w:rPr>
        <w:t xml:space="preserve">متوفاى </w:t>
      </w:r>
      <w:r>
        <w:rPr/>
        <w:t>374</w:t>
      </w:r>
      <w:r>
        <w:rPr>
          <w:rtl w:val="true"/>
        </w:rPr>
        <w:t>]</w:t>
      </w:r>
      <w:bookmarkEnd w:id="268"/>
    </w:p>
    <w:p>
      <w:pPr>
        <w:pStyle w:val="BookText"/>
        <w:rPr/>
      </w:pPr>
      <w:r>
        <w:rPr>
          <w:rFonts w:ascii="IRNazanin" w:hAnsi="IRNazanin" w:eastAsia="IRNazanin"/>
          <w:color w:val="111111"/>
          <w:sz w:val="28"/>
          <w:sz w:val="28"/>
          <w:szCs w:val="28"/>
          <w:rtl w:val="true"/>
          <w:lang w:bidi="fa-IR"/>
        </w:rPr>
        <w:t>او يكى ديگر از عالمان رجالى اهل سنّت است و كتابى در جرح و تعديل راويان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آراء او را در كتب نقل مى‏كنند؛ امّا در مورد او اتفاق نظر وجود ندارد و برخى از بزرگان وى را طعن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حافظ ذهبى، ابوالفتح ازدى در كتابش، نظرهاى بدون دليل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به تضعيفات وى اعتماد كرد، بلكه قسمتى از آن‏ها مردود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مؤاخذات، فإنّه ضعّف جماعةً بلا دليل؛</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بر او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راويان ضعيف تأليف كرده است، اشكالاتى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جماعتى را بدون دليل تضعيف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حافظ ابن حجر عسقلانى در شخصيت ابوالفتح أزدى خدشه مى‏كند و صريحاً او را ضعيف مى‏داند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الأزدي ضعيف، فكيف يقبل منه تضعيف الثقات؛</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همانا خود أزدى ضعيف و غير قابل اعتماد است، پس چگونه مى‏توان تضعيف ثقات از سوى وى را پذيرفت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 توجه به قول ذهبى و ابن حجر، ابوالفتح ازدى معتبر نيست و آراء وى نيز در تضعيف رجال مورد قبول نمى‏باشد</w:t>
      </w:r>
      <w:r>
        <w:rPr>
          <w:rFonts w:eastAsia="Amiri" w:cs="Amiri" w:ascii="Amiri" w:hAnsi="Amiri"/>
          <w:color w:val="111111"/>
          <w:sz w:val="28"/>
          <w:szCs w:val="28"/>
          <w:rtl w:val="true"/>
          <w:lang w:bidi="ar-SA"/>
        </w:rPr>
        <w:t xml:space="preserve">. </w:t>
      </w:r>
      <w:bookmarkStart w:id="269" w:name="pg11657_93014"/>
    </w:p>
    <w:p>
      <w:pPr>
        <w:pStyle w:val="Heading3"/>
        <w:numPr>
          <w:ilvl w:val="2"/>
          <w:numId w:val="1"/>
        </w:numPr>
        <w:rPr/>
      </w:pPr>
      <w:bookmarkStart w:id="270" w:name="__RefHeading___Toc6303856_73709187"/>
      <w:bookmarkStart w:id="271" w:name="_Toc94"/>
      <w:bookmarkEnd w:id="269"/>
      <w:bookmarkEnd w:id="270"/>
      <w:r>
        <w:rPr/>
        <w:t>8</w:t>
      </w:r>
      <w:r>
        <w:rPr>
          <w:rtl w:val="true"/>
        </w:rPr>
        <w:t xml:space="preserve"> . </w:t>
      </w:r>
      <w:r>
        <w:rPr>
          <w:rtl w:val="true"/>
        </w:rPr>
        <w:t xml:space="preserve">ابن حزم اندلسى </w:t>
      </w:r>
      <w:r>
        <w:rPr>
          <w:rtl w:val="true"/>
        </w:rPr>
        <w:t>[</w:t>
      </w:r>
      <w:r>
        <w:rPr>
          <w:rtl w:val="true"/>
        </w:rPr>
        <w:t xml:space="preserve">متوفاى </w:t>
      </w:r>
      <w:r>
        <w:rPr/>
        <w:t>456</w:t>
      </w:r>
      <w:r>
        <w:rPr>
          <w:rtl w:val="true"/>
        </w:rPr>
        <w:t>]</w:t>
      </w:r>
      <w:bookmarkEnd w:id="271"/>
    </w:p>
    <w:p>
      <w:pPr>
        <w:pStyle w:val="BookText"/>
        <w:rPr/>
      </w:pPr>
      <w:r>
        <w:rPr>
          <w:rFonts w:ascii="IRNazanin" w:hAnsi="IRNazanin" w:eastAsia="IRNazanin"/>
          <w:color w:val="111111"/>
          <w:sz w:val="28"/>
          <w:sz w:val="28"/>
          <w:szCs w:val="28"/>
          <w:rtl w:val="true"/>
          <w:lang w:bidi="fa-IR"/>
        </w:rPr>
        <w:t>او در ميان اهل سنّت، از جمله عالمان بزرگ جرح و تعديل و از صاحب نظران در فقه و اصول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فقهاى بزرگ مكتب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اخذ به ظواهر 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مكتب مستقلى در فقه بوده است و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ابن حزم از ارادتمندان بنو اميه و قائل به شرعيت حكومت آن‏ها بوده و با اهل بيت رسول خدا عليهم السلام دشمنى داشته است؛ از اين رو برخى وى را ناصبى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المحلّى كه تأليف ابن حزم است، جمله‏اى پيرامون شهادت اميرالمؤمنين عليه السلام وجود دارد كه بر ناصبى بودن وى دلالت مى‏كند</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حافظ ذهبى نيز در مورد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ممّا يزيد في شنآنه تشيّعه لأمراء بني اُميّة ماضيهم وباقيهم واعتقاده لصحة إمامتهم حتى نُسب إلى النصب؛</w:t>
      </w:r>
      <w:r>
        <w:rPr>
          <w:rStyle w:val="FootnoteAnchor"/>
          <w:rtl w:val="true"/>
        </w:rPr>
        <w:footnoteReference w:id="2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بدى‏هاى وى، تشيع او نسبت به حاكمان گذشته و حال بنو اميه است و اعتقادش به حقانيت امامت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 كه وى را ناصبى قلمداد كردند</w:t>
      </w:r>
      <w:r>
        <w:rPr>
          <w:rFonts w:eastAsia="IRNazanin" w:cs="IRNazanin"/>
          <w:color w:val="111111"/>
          <w:sz w:val="28"/>
          <w:szCs w:val="28"/>
          <w:rtl w:val="true"/>
          <w:lang w:bidi="fa-IR"/>
        </w:rPr>
        <w:t xml:space="preserve">. </w:t>
      </w:r>
      <w:bookmarkStart w:id="272" w:name="pg11657_93015"/>
    </w:p>
    <w:p>
      <w:pPr>
        <w:pStyle w:val="Heading3"/>
        <w:numPr>
          <w:ilvl w:val="2"/>
          <w:numId w:val="1"/>
        </w:numPr>
        <w:rPr/>
      </w:pPr>
      <w:bookmarkStart w:id="273" w:name="__RefHeading___Toc6303858_73709187"/>
      <w:bookmarkStart w:id="274" w:name="_Toc95"/>
      <w:bookmarkEnd w:id="272"/>
      <w:bookmarkEnd w:id="273"/>
      <w:r>
        <w:rPr/>
        <w:t>9</w:t>
      </w:r>
      <w:r>
        <w:rPr>
          <w:rtl w:val="true"/>
        </w:rPr>
        <w:t xml:space="preserve"> . </w:t>
      </w:r>
      <w:r>
        <w:rPr>
          <w:rtl w:val="true"/>
        </w:rPr>
        <w:t xml:space="preserve">أبوالفرج ابن جوزى </w:t>
      </w:r>
      <w:r>
        <w:rPr>
          <w:rtl w:val="true"/>
        </w:rPr>
        <w:t>[</w:t>
      </w:r>
      <w:r>
        <w:rPr>
          <w:rtl w:val="true"/>
        </w:rPr>
        <w:t xml:space="preserve">متوفاى </w:t>
      </w:r>
      <w:r>
        <w:rPr/>
        <w:t>597</w:t>
      </w:r>
      <w:r>
        <w:rPr>
          <w:rtl w:val="true"/>
        </w:rPr>
        <w:t>]</w:t>
      </w:r>
      <w:bookmarkEnd w:id="274"/>
    </w:p>
    <w:p>
      <w:pPr>
        <w:pStyle w:val="BookText"/>
        <w:rPr/>
      </w:pPr>
      <w:r>
        <w:rPr>
          <w:rFonts w:ascii="IRNazanin" w:hAnsi="IRNazanin" w:eastAsia="IRNazanin"/>
          <w:color w:val="111111"/>
          <w:sz w:val="28"/>
          <w:sz w:val="28"/>
          <w:szCs w:val="28"/>
          <w:rtl w:val="true"/>
          <w:lang w:bidi="fa-IR"/>
        </w:rPr>
        <w:t>وى مؤلف كتاب الموضوعات است كه در آن، بسيارى از جرح و تعديل‏ها بر پايه تعصّب و دشمنى با اهل بيت رسول خدا صلى اللّه‏ عليه وآله پى‏ريزى شده و احاديثى را كه در مناقبشان آورده،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امامان شيعه عليهم السلام چيزى جز زهد، تقوا، علم و فضيلت وجود ندارد و تمامى حالات آن بزرگواران از مقامات معنوى ايشان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دشمنان اهل بيت عليهم السلام وقتى هيچ بهانه‏اى براى تضعيف آنان نمى‏يابند، با به كارگيرى اصطلاحاتى كه حكايت از عدم اعتبار دارد، در بى‏اعتبار نشان دادن آنان مى‏كوشند، امّا هرگز هيچ دليلى بر علت بى‏اعتبارى آنان ارائه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 مورد حضرت امام حسن عسكرى عليه الصلاة والسلام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والحسن بن علي 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اصطلاحات علم حديث است و در مواقعى به كار مى‏رود كه بخواهند شخص را بى‏اعتبار معرفى كنند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حتى عالمان حديثى اهل سنّت نيز اذعان دارند كه جرح بدون دليل اساسا فاقد ارزش است،</w:t>
      </w:r>
      <w:r>
        <w:rPr>
          <w:rStyle w:val="FootnoteAnchor"/>
          <w:rtl w:val="true"/>
        </w:rPr>
        <w:footnoteReference w:id="237"/>
      </w:r>
      <w:r>
        <w:rPr>
          <w:rFonts w:ascii="IRNazanin" w:hAnsi="IRNazanin" w:eastAsia="IRNazanin"/>
          <w:color w:val="111111"/>
          <w:sz w:val="28"/>
          <w:sz w:val="28"/>
          <w:szCs w:val="28"/>
          <w:rtl w:val="true"/>
          <w:lang w:bidi="fa-IR"/>
        </w:rPr>
        <w:t>و نه تنها ابن جوزى، بلكه هيچ يك از دشمنان اهل بيت عليهم السلام نخواهند توانست دليلى براى جرح يكى از ائمه بيابند؛ از اين رو هيچ يك از جرح‏هاى آنان در مورد امامان اهل بيت عليهم السلام و شيعيان ايشان حجت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امام رضا عليه السلام گفته‏اند</w:t>
      </w:r>
      <w:r>
        <w:rPr>
          <w:rFonts w:eastAsia="IRNazanin" w:cs="IRNazanin"/>
          <w:color w:val="111111"/>
          <w:sz w:val="28"/>
          <w:szCs w:val="28"/>
          <w:rtl w:val="true"/>
          <w:lang w:bidi="fa-IR"/>
        </w:rPr>
        <w:t xml:space="preserve">: </w:t>
      </w:r>
      <w:bookmarkStart w:id="275" w:name="pg11657_93016"/>
    </w:p>
    <w:p>
      <w:pPr>
        <w:pStyle w:val="BookText"/>
        <w:rPr/>
      </w:pPr>
      <w:bookmarkEnd w:id="275"/>
      <w:r>
        <w:rPr>
          <w:rFonts w:ascii="Amiri" w:hAnsi="Amiri" w:eastAsia="Amiri" w:cs="Amiri"/>
          <w:color w:val="111111"/>
          <w:sz w:val="28"/>
          <w:sz w:val="28"/>
          <w:szCs w:val="28"/>
          <w:rtl w:val="true"/>
          <w:lang w:bidi="ar-SA"/>
        </w:rPr>
        <w:t>يروي عن أبيه العجائب</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 هيچ نامى از آن عجايب به ميان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هرگز دلالتى بر جرح ندارد</w:t>
      </w:r>
      <w:r>
        <w:rPr>
          <w:rFonts w:eastAsia="IRNazanin" w:cs="IRNazanin"/>
          <w:color w:val="111111"/>
          <w:sz w:val="28"/>
          <w:szCs w:val="28"/>
          <w:rtl w:val="true"/>
          <w:lang w:bidi="fa-IR"/>
        </w:rPr>
        <w:t>.</w:t>
      </w:r>
    </w:p>
    <w:p>
      <w:pPr>
        <w:pStyle w:val="Heading3"/>
        <w:numPr>
          <w:ilvl w:val="2"/>
          <w:numId w:val="1"/>
        </w:numPr>
        <w:rPr/>
      </w:pPr>
      <w:bookmarkStart w:id="276" w:name="__RefHeading___Toc6303860_73709187"/>
      <w:bookmarkStart w:id="277" w:name="_Toc96"/>
      <w:bookmarkEnd w:id="276"/>
      <w:r>
        <w:rPr/>
        <w:t>10</w:t>
      </w:r>
      <w:r>
        <w:rPr>
          <w:rtl w:val="true"/>
        </w:rPr>
        <w:t xml:space="preserve"> . </w:t>
      </w:r>
      <w:r>
        <w:rPr>
          <w:rtl w:val="true"/>
        </w:rPr>
        <w:t xml:space="preserve">شمس الدين ذهبى </w:t>
      </w:r>
      <w:r>
        <w:rPr>
          <w:rtl w:val="true"/>
        </w:rPr>
        <w:t>[</w:t>
      </w:r>
      <w:r>
        <w:rPr>
          <w:rtl w:val="true"/>
        </w:rPr>
        <w:t xml:space="preserve">متوفاى </w:t>
      </w:r>
      <w:r>
        <w:rPr/>
        <w:t>748</w:t>
      </w:r>
      <w:r>
        <w:rPr>
          <w:rtl w:val="true"/>
        </w:rPr>
        <w:t>]</w:t>
      </w:r>
      <w:bookmarkEnd w:id="277"/>
    </w:p>
    <w:p>
      <w:pPr>
        <w:pStyle w:val="BookText"/>
        <w:rPr/>
      </w:pPr>
      <w:r>
        <w:rPr>
          <w:rFonts w:ascii="Amiri" w:hAnsi="Amiri" w:eastAsia="Amiri" w:cs="Amiri"/>
          <w:color w:val="111111"/>
          <w:sz w:val="28"/>
          <w:sz w:val="28"/>
          <w:szCs w:val="28"/>
          <w:rtl w:val="true"/>
          <w:lang w:bidi="ar-SA"/>
        </w:rPr>
        <w:t>او تأليفات زيادى در حديث، رجال و تاريخ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الكاشف، المغنى فى الضعفاء، سير اعلام النبلاء و تاريخ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معاصر ابن تيميه و شاگرد او بوده است؛ هر چند در برخى مسائل با ابن تيميه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شاگردان بزرگى داشته است كه از جمله مى‏توان به تقى الدين سُبكى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نويسنده طبقات الشافعية در مورد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ذهبى استاد من است و احترامش بر من لازم مى‏باشد، امّا گفتن حق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بى‏انصافى و تعصّب ذهبى تصريح كرده است و از حافظ علائى نيز در اين باره كلامى مى‏آورد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مطلب نيز همين است، زيرا وقتى به كتاب ميزان الاعتدال في نقد الرجال مراجعه مى‏كنيم، آثار تعصّب وى به ويژه نسبت به راويان مناقب اهل بيت عليهم السلام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سير أعلام النبلاء ـ كه در احوالات علما نوشته است ـ تعصّب او نسبت به مخالفان اعتقادى خود كاملاً هويداست؛ لذا در تشييد </w:t>
      </w:r>
    </w:p>
    <w:p>
      <w:pPr>
        <w:pStyle w:val="BookText"/>
        <w:rPr/>
      </w:pPr>
      <w:r>
        <w:rPr>
          <w:rFonts w:ascii="IRNazanin" w:hAnsi="IRNazanin" w:eastAsia="IRNazanin"/>
          <w:color w:val="111111"/>
          <w:sz w:val="28"/>
          <w:sz w:val="28"/>
          <w:szCs w:val="28"/>
          <w:rtl w:val="true"/>
          <w:lang w:bidi="fa-IR"/>
        </w:rPr>
        <w:t>المراجعات در اين باره گفته‏ايم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هذا حاله مع علماء مذاهب السنّة من الحنفية والحنابلة ومع غيرهم من المخالفين له في العقيدة او الفروع، كيف يرتجى منه أن يترجم للشيخ أبي جعفر الكليني الامامي ـ مثلاً ـ بأكثر من ثلاثة أسطر؟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كسى كه در رفتارش با عالمان مذاهب ديگر اهل تسنّن از حنفى، حنبلى و غير آن‏ها كه در عقيده يا در فروعات احكام با او مخالفند، چنين باشد؛ چطور مى‏توان انتظار داشت كه مثلاً در شرح حال مرحوم ابوجعفر كلينى كه شيعه امامى است بيش از سه سطر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مدح و ثناى هم مسلكان خويش از هيچ تعريفى فروگزار نكرده و گاهى درباره يكى از عالمان مكتب خود، بيش از بيست و پنج صفحه تمجيد و تعريف كرده، در حالى كه فقط سه سطر در مورد مرحوم كلينى نوشته و ترجمه شيخ صدوق رحمه اللّه‏ هم دو سطر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عالمان شيعه هيچ نقطه ضعفى نيافته است كه اگر كم‏ترين بهانه‏اى مى‏يافت، از تبليغات منفى و نسبت‏هاى ناروا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كم‏ترين گردى از ضعف بر دامان پاك عالمان شيعى ننشسته است؛ از اين رو نه ذهبى و نه هيچ يك از علماى جرح و تعديل اهل سنّت نتوانسته‏اند عالمان شيعه را به چيزى كه موجب قدح باشد متّهم كنند تا چه رسد به اين كه آنان را به انجام گناهان كبيره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ايشان را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ـ به خيال خود ـ تضعيف كرده‏اند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به قدرى متعصب است كه در شرح حال عالمى شيعى، خدا را بر اين كه كتاب‏هاى او را نديده شكر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مورد شيخ مفيد رحمه اللّه‏ مى‏نويسد</w:t>
      </w:r>
      <w:r>
        <w:rPr>
          <w:rFonts w:eastAsia="Amiri" w:cs="Amiri" w:ascii="Amiri" w:hAnsi="Amiri"/>
          <w:color w:val="111111"/>
          <w:sz w:val="28"/>
          <w:szCs w:val="28"/>
          <w:rtl w:val="true"/>
          <w:lang w:bidi="ar-SA"/>
        </w:rPr>
        <w:t xml:space="preserve">: </w:t>
      </w:r>
      <w:bookmarkStart w:id="278" w:name="pg11657_93018"/>
    </w:p>
    <w:p>
      <w:pPr>
        <w:pStyle w:val="BookText"/>
        <w:rPr/>
      </w:pPr>
      <w:bookmarkEnd w:id="27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تواليفه مأتين، لم أقف على شيء منها وللّه‏ الحمد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تعصّب شديد ذهبى بر ضد شيعه و تشيع باعث شده است كه تأليفات وى مورد اعتماد وهّابى‏ها قرار گيرد، تا آن جا كه فقط به آراء و نظرات او و يا شاگردان مكتبش استناد مى‏كنند</w:t>
      </w:r>
      <w:r>
        <w:rPr>
          <w:rFonts w:eastAsia="IRNazanin" w:cs="IRNazanin"/>
          <w:color w:val="111111"/>
          <w:sz w:val="28"/>
          <w:szCs w:val="28"/>
          <w:rtl w:val="true"/>
          <w:lang w:bidi="fa-IR"/>
        </w:rPr>
        <w:t>.</w:t>
      </w:r>
    </w:p>
    <w:p>
      <w:pPr>
        <w:pStyle w:val="Heading3"/>
        <w:numPr>
          <w:ilvl w:val="2"/>
          <w:numId w:val="1"/>
        </w:numPr>
        <w:rPr/>
      </w:pPr>
      <w:bookmarkStart w:id="279" w:name="__RefHeading___Toc6303862_73709187"/>
      <w:bookmarkStart w:id="280" w:name="_Toc97"/>
      <w:bookmarkEnd w:id="279"/>
      <w:r>
        <w:rPr/>
        <w:t>11</w:t>
      </w:r>
      <w:r>
        <w:rPr>
          <w:rtl w:val="true"/>
        </w:rPr>
        <w:t xml:space="preserve"> . </w:t>
      </w:r>
      <w:r>
        <w:rPr>
          <w:rtl w:val="true"/>
        </w:rPr>
        <w:t xml:space="preserve">جلال الدين سيوطى </w:t>
      </w:r>
      <w:r>
        <w:rPr>
          <w:rtl w:val="true"/>
        </w:rPr>
        <w:t>[</w:t>
      </w:r>
      <w:r>
        <w:rPr>
          <w:rtl w:val="true"/>
        </w:rPr>
        <w:t xml:space="preserve">متوفاى </w:t>
      </w:r>
      <w:r>
        <w:rPr/>
        <w:t>911</w:t>
      </w:r>
      <w:r>
        <w:rPr>
          <w:rtl w:val="true"/>
        </w:rPr>
        <w:t>]</w:t>
      </w:r>
      <w:bookmarkEnd w:id="280"/>
    </w:p>
    <w:p>
      <w:pPr>
        <w:pStyle w:val="BookText"/>
        <w:rPr/>
      </w:pPr>
      <w:r>
        <w:rPr>
          <w:rFonts w:ascii="IRNazanin" w:hAnsi="IRNazanin" w:eastAsia="IRNazanin"/>
          <w:color w:val="111111"/>
          <w:sz w:val="28"/>
          <w:sz w:val="28"/>
          <w:szCs w:val="28"/>
          <w:rtl w:val="true"/>
          <w:lang w:bidi="fa-IR"/>
        </w:rPr>
        <w:t>وى نيز كتابى در زمينه احاديث ساختگى به عنوان اللآلى المصنوعة فى الاحاديث الموضوعة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اين كتاب مى‏توان به بى پايه بودن بسيارى از انظار اهل سنّت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در كتاب سيوطى هم‏چون كتاب ابن جوزى مشهود است، جرح بدون دليل امامان اهل بيت عليهم السلام و شيعيان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سيوطى در مورد حضرت امام حسن عسكرى عليه السلام همانند عبارت ابن جوزى است كه پيشتر ذكر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در دو كتاب الموضوعات و اللآلى المصنوعة، بسيارى از راويان فقط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 احاديث آن‏ها از اعتبار ساقط شده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كرديد كه اهل سنّت چه كسانى را پيشوايان جرح و تعديل روات قرار داده‏اند و بر اساس آراء چه كسانى مبانى دينى خود از اصول و فروع را بنا نهاده‏اند؟ و كسانى كه خود مبتلا به اسباب جرحى كه موجب سقوط آن‏ها از عدالت مى‏شود هستند، چگونه مى‏خواهند حاكم يا شاهد بر وثاقت يا عدم وثاقت كسى باشند؟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1657_93020"/>
      <w:bookmarkStart w:id="282" w:name="pg11657_93020"/>
      <w:bookmarkEnd w:id="282"/>
    </w:p>
    <w:p>
      <w:pPr>
        <w:pStyle w:val="Heading2"/>
        <w:numPr>
          <w:ilvl w:val="1"/>
          <w:numId w:val="1"/>
        </w:numPr>
        <w:rPr/>
      </w:pPr>
      <w:bookmarkStart w:id="283" w:name="pg11657_93020"/>
      <w:bookmarkStart w:id="284" w:name="__RefHeading___Toc6303864_73709187"/>
      <w:bookmarkStart w:id="285" w:name="_Toc98"/>
      <w:bookmarkEnd w:id="283"/>
      <w:bookmarkEnd w:id="284"/>
      <w:r>
        <w:rPr>
          <w:rtl w:val="true"/>
        </w:rPr>
        <w:t>ضوابط جرح و تعدیل</w:t>
      </w:r>
      <w:bookmarkEnd w:id="2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6303866_73709187"/>
      <w:bookmarkStart w:id="287" w:name="_Toc99"/>
      <w:bookmarkEnd w:id="286"/>
      <w:r>
        <w:rPr>
          <w:rtl w:val="true"/>
        </w:rPr>
        <w:t>اشاره</w:t>
      </w:r>
      <w:bookmarkEnd w:id="2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1657_93022"/>
      <w:bookmarkStart w:id="289" w:name="pg11657_93022"/>
      <w:bookmarkEnd w:id="289"/>
    </w:p>
    <w:p>
      <w:pPr>
        <w:pStyle w:val="Heading3"/>
        <w:numPr>
          <w:ilvl w:val="2"/>
          <w:numId w:val="1"/>
        </w:numPr>
        <w:rPr/>
      </w:pPr>
      <w:bookmarkStart w:id="290" w:name="pg11657_93022"/>
      <w:bookmarkStart w:id="291" w:name="__RefHeading___Toc6303868_73709187"/>
      <w:bookmarkStart w:id="292" w:name="_Toc100"/>
      <w:bookmarkEnd w:id="290"/>
      <w:bookmarkEnd w:id="291"/>
      <w:r>
        <w:rPr>
          <w:rtl w:val="true"/>
        </w:rPr>
        <w:t>ضوابط جرح و تعديل</w:t>
      </w:r>
      <w:bookmarkEnd w:id="292"/>
    </w:p>
    <w:p>
      <w:pPr>
        <w:pStyle w:val="BookText"/>
        <w:rPr/>
      </w:pPr>
      <w:r>
        <w:rPr>
          <w:rFonts w:ascii="IRNazanin" w:hAnsi="IRNazanin" w:eastAsia="IRNazanin"/>
          <w:color w:val="111111"/>
          <w:sz w:val="28"/>
          <w:sz w:val="28"/>
          <w:szCs w:val="28"/>
          <w:rtl w:val="true"/>
          <w:lang w:bidi="fa-IR"/>
        </w:rPr>
        <w:t>پس از شناختى اجمالى پيرامون ائمه علم رجال اهل سنّت، لازم است اندكى ضوابط جرح و تعديل آنان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توجه به دو نكته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آن كه جرح و تعديل راويان اهل سنّت بايد مستند به كلام علما و كتب خود آنان باشد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 در حكم به وثاقت و يا رد و جرح راويان، اتفاق نظر عالمانِ جرح و تعديل شرط نيست؛ يعنى وقتى به روايتى از روايت‏هاى اهل سنّت احتجاج مى‏كنيم، لازم نيست راويان آن به اجماع علماى جرح و تعديل از راويان مورد وثوق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مخدوش شدن يك راوى از سوى بعضى رجاليان موجب عدم صحّت استناد به احاديث نخواهد شد؛ زيرا ـ چنان كه پيش از اين نيز روشن شد ـ در ميان اهل سنّت راويانى كه وثاقتشان مورد اتفاق باشد بسيار نادرند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شخصيت‏هايى مثل بخارى و مسلم ـ كه اكثر آن‏ها كتاب آن دو را صحيح‏ترين كتاب‏ها پس از قرآن مى‏دانند ـ وثاقتشان مورد اتفاق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استناد ما به حديث يك راوى، توثيق وى از طرف دو يا سه نفر از عالمان رجال سنّى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نيز چنان چه در جرح و قدح يك راوى اجماع وجود داشته باشد، به طور قطع نمى‏توان به حديث وى احتجاج كرد</w:t>
      </w:r>
      <w:r>
        <w:rPr>
          <w:rFonts w:eastAsia="IRNazanin" w:cs="IRNazanin"/>
          <w:color w:val="111111"/>
          <w:sz w:val="28"/>
          <w:szCs w:val="28"/>
          <w:rtl w:val="true"/>
          <w:lang w:bidi="fa-IR"/>
        </w:rPr>
        <w:t xml:space="preserve">. </w:t>
      </w:r>
      <w:bookmarkStart w:id="293" w:name="pg11657_93023"/>
    </w:p>
    <w:p>
      <w:pPr>
        <w:pStyle w:val="BookText"/>
        <w:rPr/>
      </w:pPr>
      <w:bookmarkEnd w:id="293"/>
      <w:r>
        <w:rPr>
          <w:rFonts w:ascii="IRNazanin" w:hAnsi="IRNazanin" w:eastAsia="IRNazanin"/>
          <w:color w:val="111111"/>
          <w:sz w:val="28"/>
          <w:sz w:val="28"/>
          <w:szCs w:val="28"/>
          <w:rtl w:val="true"/>
          <w:lang w:bidi="fa-IR"/>
        </w:rPr>
        <w:t>هم‏چنين حديثى كه در ميان فريقين مورد اتفاق باشد حجت است و توثيق راوى آن از سوى چند نفر براى احتجاج كافى است؛ هر چند اين توثيقات، با جرح تعدادى ديگر معارض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براى احتجاج، اجماع بر وثاقت راوى شرط باشد، ائمه فقه و حديث اهل سنّت از اعتبار ساقط مى‏شوند، چرا كه بخارى، مسلم، ترمذى، احمد، ابوحنيفه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عالمان ثقه و معتبر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جرح و تعديل‏هاى اهل سنّت نيز اختلاف‏هاى عجيبى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برخى از عالمان اهل سنّت، عصبيت، هواى نفس و اختلافات مذهبى تأثير ژرفى در جرح و تعديل افراد گذاشته است، به طورى كه با قاطعيت مى‏توان گفت كه مبنا و ضابطه‏اى كلى در جرح و تعديل كه بتوان براساس آن با اهل سنّت احتجاج كرد،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براى تصحيح صحاح، به ويژه صحيحين تلاش فراوانى كرده‏اند و اين امر موجب گرفتارى آن‏ها در ارائه ضابطه‏اى روشن براى جرح و تعديل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 سو ادعا مى‏كنند كه كتاب مسلم و بخارى صحيح‏ترين كتاب‏ها پس از قرآن هستند؛ و از سوى ديگر در اين دو كتاب، با راويانى مواجه هستند كه به كذب، بدعت، تدليس و يا به تشيع رمى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تشيع و رفض مضرّ به وثاقت بوده باشد، نمى‏توان به صحّت اين دو كتاب قائل شد و لازمه قول به صحت اين دو كتاب، التزام به وثاقت و عدالت همه راويان آن خواهد بود، حتى اگر آن راوى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به بررسى ضوابط جرح و تعديل اهل سنّت مى‏پردازيم</w:t>
      </w:r>
      <w:r>
        <w:rPr>
          <w:rFonts w:eastAsia="IRNazanin" w:cs="IRNazanin"/>
          <w:color w:val="111111"/>
          <w:sz w:val="28"/>
          <w:szCs w:val="28"/>
          <w:rtl w:val="true"/>
          <w:lang w:bidi="fa-IR"/>
        </w:rPr>
        <w:t>.</w:t>
      </w:r>
    </w:p>
    <w:p>
      <w:pPr>
        <w:pStyle w:val="Heading3"/>
        <w:numPr>
          <w:ilvl w:val="2"/>
          <w:numId w:val="1"/>
        </w:numPr>
        <w:rPr/>
      </w:pPr>
      <w:bookmarkStart w:id="294" w:name="__RefHeading___Toc6303870_73709187"/>
      <w:bookmarkStart w:id="295" w:name="_Toc101"/>
      <w:bookmarkEnd w:id="294"/>
      <w:r>
        <w:rPr>
          <w:rtl w:val="true"/>
        </w:rPr>
        <w:t>اهل سنّت يا اهل بدعت بودن راوى</w:t>
      </w:r>
      <w:bookmarkEnd w:id="2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ذهبى، اهل سنّت در ابتدا همه روايات را بدون بررسى سندى مى‏پذيرفتند تا آن كه فتنه و چند دستگى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قرار بر اين شد، </w:t>
      </w:r>
    </w:p>
    <w:p>
      <w:pPr>
        <w:pStyle w:val="BookText"/>
        <w:rPr/>
      </w:pPr>
      <w:r>
        <w:rPr>
          <w:rFonts w:ascii="IRNazanin" w:hAnsi="IRNazanin" w:eastAsia="IRNazanin"/>
          <w:color w:val="111111"/>
          <w:sz w:val="28"/>
          <w:sz w:val="28"/>
          <w:szCs w:val="28"/>
          <w:rtl w:val="true"/>
          <w:lang w:bidi="fa-IR"/>
        </w:rPr>
        <w:t>روايات اهل سنّت پذيرفته شود و احاديث اهل بدعت ترك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ابن سيرين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يكونوا يسألون عن الإسناد حتى وقعت الفتنة، فلما وقعت نظروا من كان من أهل السنة أخذوا حديثه، ومن كان من أهل البدعة تركوا حديثه؛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سند احاديث سؤال نمى‏كردند تا اين كه موجب وقوع فتنه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فتنه واقع شد، نظر به راوى مى‏كردند كه اگر از اهل سنّت بود، حديثش اخذ مى‏شد و هر كس از اهل بدعت بود، حديثش را ترك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اعتقاد ابن سيرين، يكى از ضوابط قبول حديث آن است كه راوى از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تحقيقات انجام شده معلوم گرديد كه مراد از اهل سنّت، پيروان بنو اميه هستند و ديگران همه اهل بدعت به شمار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قاعده، صحيحين مخدوش و بسيارى از روايات اهل سنّت بى‏اعتبار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اعتراف عالمان سنّى، در ميان راويان صحيحين اهل بدعت فراوان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در تدريب الراوى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أسرد هنا من رمي ببدعته ممن أخرج لهم البخاري ومسلم أو أحدهما؛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مى‏خواهم كسانى را كه رمى به بدعت شده‏اند نام ببرم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اهل 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بخارى و مسلم يا يكى از آن دو از آن‏ها روايت كرده‏اند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قول روشن مى‏شود كه در ميان راويان كتاب بخارى و مسلم نيز اهل بدعت وجود دارد</w:t>
      </w:r>
      <w:r>
        <w:rPr>
          <w:rFonts w:eastAsia="Amiri" w:cs="Amiri" w:ascii="Amiri" w:hAnsi="Amiri"/>
          <w:color w:val="111111"/>
          <w:sz w:val="28"/>
          <w:szCs w:val="28"/>
          <w:rtl w:val="true"/>
          <w:lang w:bidi="ar-SA"/>
        </w:rPr>
        <w:t xml:space="preserve">. </w:t>
      </w:r>
      <w:bookmarkStart w:id="296" w:name="pg11657_93025"/>
    </w:p>
    <w:p>
      <w:pPr>
        <w:pStyle w:val="BookText"/>
        <w:rPr/>
      </w:pPr>
      <w:bookmarkEnd w:id="296"/>
      <w:r>
        <w:rPr>
          <w:rFonts w:ascii="IRNazanin" w:hAnsi="IRNazanin" w:eastAsia="IRNazanin"/>
          <w:color w:val="111111"/>
          <w:sz w:val="28"/>
          <w:sz w:val="28"/>
          <w:szCs w:val="28"/>
          <w:rtl w:val="true"/>
          <w:lang w:bidi="fa-IR"/>
        </w:rPr>
        <w:t>با اين ملاك، اعتبار بسيارى از بزرگان اهل سنّت نيز مخدوش است؛ چرا كه از نظر برخى عالمان اهل سنّت، آنان دروغ‏گو و از سران اهل بدعت به شمار مى‏آيند كه از آن جمله مى‏توان به مفسّران بزرگ اهل سنّت مانند قَتاده، ضحّاك، عِكرمه و حسن بصرى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بدعت، راويان مهمى به چشم مى‏خورند كه در عمل، التزام به اين ضابطه را ناممكن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مدينى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أترك من أهل الحديث كلّ رأس في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بقتادة؟ كيف تصنع بعمر بن ذرّ؟ كيف تصنع بابن أبي روّاد؟ وعدّ يحيى قوما أمسكت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تركت هذا الضرب تركت حديثا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 يحيى بن سعيد قطان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حديث هر كه را در بدعت بود وا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قتاده چه مى‏كنى؟ با عمر بن ذرّ چه مى‏كنى؟ با ابن أبى روّاد چه مى‏كنى؟ و همين طور عده‏اى را نام برد كه من از ذكر آن‏ها خوددارى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همين ترتيب راويان را وا گزارى، احاديث فراوانى كنار خواهد رفت</w:t>
      </w:r>
      <w:r>
        <w:rPr>
          <w:rFonts w:eastAsia="IRNazanin" w:cs="IRNazanin"/>
          <w:color w:val="111111"/>
          <w:sz w:val="28"/>
          <w:szCs w:val="28"/>
          <w:rtl w:val="true"/>
          <w:lang w:bidi="fa-IR"/>
        </w:rPr>
        <w:t>».</w:t>
      </w:r>
    </w:p>
    <w:p>
      <w:pPr>
        <w:pStyle w:val="Heading3"/>
        <w:numPr>
          <w:ilvl w:val="2"/>
          <w:numId w:val="1"/>
        </w:numPr>
        <w:rPr/>
      </w:pPr>
      <w:bookmarkStart w:id="297" w:name="__RefHeading___Toc6303872_73709187"/>
      <w:bookmarkStart w:id="298" w:name="_Toc102"/>
      <w:bookmarkEnd w:id="297"/>
      <w:r>
        <w:rPr>
          <w:rtl w:val="true"/>
        </w:rPr>
        <w:t>عدم دعوت مردم به بدعت</w:t>
      </w:r>
      <w:bookmarkEnd w:id="29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كنار گذاشتن احاديث اهل بدعت عملاً ناممكن مى‏نمود، اهل سنّت براى حلّ اين مشكل ضابطه نخست را مشروط كردند، بدين ترتيب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راوى از اهل سنّت باشد، حديثش را اخذ مى‏كنيم و اگر از اهل بدعت باشد، به شرطى حديثش پذيرفته مى‏شود كه مردم را به بدعت خويش دعوت نكند؛ ولى چنان چه مردم را به </w:t>
      </w:r>
    </w:p>
    <w:p>
      <w:pPr>
        <w:pStyle w:val="BookText"/>
        <w:rPr/>
      </w:pPr>
      <w:r>
        <w:rPr>
          <w:rFonts w:ascii="Amiri" w:hAnsi="Amiri" w:eastAsia="Amiri" w:cs="Amiri"/>
          <w:color w:val="111111"/>
          <w:sz w:val="28"/>
          <w:sz w:val="28"/>
          <w:szCs w:val="28"/>
          <w:rtl w:val="true"/>
          <w:lang w:bidi="ar-SA"/>
        </w:rPr>
        <w:t>بدعت دعوت كند، حديث وى مردود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بسيار متين است، زيرا بدعت به معناى افزودن به دين يا كاستن از دين است و اهل بدعتى كه مردم را به مكتب خود دعوت مى‏كند، بدعت‏هاى خود را به عنوان حديث از رسول خدا صلى اللّه‏ عليه وآله وارد دين خواهد كرد، پس اگر حديثش قبول شود، باب جعل احاديث و دخول بدعت‏ها در دين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ضابطه جرح و تعديل تا اين جا چنين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نأخذ بحديث أهل السنة بلا قيد وشرط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وملاك اهل بدعت هم بدين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لم يكن من اهل السنّة فهو من اهل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اهل بدعت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رأى رأيا ولم يدع إليه احتمل، ومن رأى رأيا ودعا إليه فقد استحقّ الترك؛</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ديگرى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 مكتب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نكرد، مى‏توان او را پذيرفت؛ و هر كس مكتب فكرى جديدى داشت و به مكتب خود دعوت كرد، مستحق ترك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اشاره شد، بى‏اعتبارى اهل بدعت و احاديث آن‏ها موجب مخدوش شدن صحيحين است و با اين كار، ترك روايات بسيارى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اهل سنّت بر آن شدند تا شرط دعوت به مكتب را براى ردّ احاديث اهل بدعت اضافه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اهل سنّت مدعى شده‏اند در صحيحين از روات اهل بدعت حديثى نقل نشده است، امّا اين ادّعا درست نيست و اهل بدعتى كه مردم را به مكتب خويش مى‏خواندند نيز در ميان صحيحين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نقض ادعاى اهل سنّت ارائه يك شاهد كافى است؛ زيرا موجبه جزئيه نقيض سالبه كليه است؛ از اين رو </w:t>
      </w:r>
    </w:p>
    <w:p>
      <w:pPr>
        <w:pStyle w:val="BookText"/>
        <w:rPr/>
      </w:pPr>
      <w:r>
        <w:rPr>
          <w:rFonts w:ascii="IRNazanin" w:hAnsi="IRNazanin" w:eastAsia="IRNazanin"/>
          <w:color w:val="111111"/>
          <w:sz w:val="28"/>
          <w:sz w:val="28"/>
          <w:szCs w:val="28"/>
          <w:rtl w:val="true"/>
          <w:lang w:bidi="fa-IR"/>
        </w:rPr>
        <w:t>براى نشان دادن بى‏پايگى ضوابط ارائه شده و عدم التزام اهل سنّت به اين ضوابط، به ذكر يك نمونه اكتفا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رواجنى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رجال صحيح بخارى و غير بخارى است</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در احوالات وى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 مشهور</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و در علت رمى وى به رفض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يشتم عثمان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پس عبّاد از نظر عالمان سنّى اهل بدعت و داراى مكتب است و بدعت خود را اظهار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معلوم است كه وى مردم را به شتم عثمان دعوت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رافضيا داعية؛</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او رافضى بود و مردم را به عقيده خود دعوت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عبّاد، راويان ديگرى از اهل بدعت هستند كه مردم را به مكتب خويش دعوت مى‏كرده‏اند، با اين حال احاديث آن‏ها در صحيحين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منصور، عبدالمجيد بن ابى روّاد، عبداللّه‏ بن نجيح، شبابة بن سوار و ديگران اشاره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حساب، لازمه التزام به اين ضابطه نيز حذف بسيارى از احاديث اهل سنّت به ويژه در صحاح است، و آنان نيز در عمل نتوانسته‏اند به اين ضابطه ملتزم شوند</w:t>
      </w:r>
      <w:r>
        <w:rPr>
          <w:rFonts w:eastAsia="IRNazanin" w:cs="IRNazanin"/>
          <w:color w:val="111111"/>
          <w:sz w:val="28"/>
          <w:szCs w:val="28"/>
          <w:rtl w:val="true"/>
          <w:lang w:bidi="fa-IR"/>
        </w:rPr>
        <w:t xml:space="preserve">. </w:t>
      </w:r>
      <w:bookmarkStart w:id="299" w:name="pg11657_93028"/>
    </w:p>
    <w:p>
      <w:pPr>
        <w:pStyle w:val="Heading3"/>
        <w:numPr>
          <w:ilvl w:val="2"/>
          <w:numId w:val="1"/>
        </w:numPr>
        <w:rPr/>
      </w:pPr>
      <w:bookmarkStart w:id="300" w:name="__RefHeading___Toc6303874_73709187"/>
      <w:bookmarkStart w:id="301" w:name="_Toc103"/>
      <w:bookmarkEnd w:id="299"/>
      <w:bookmarkEnd w:id="300"/>
      <w:r>
        <w:rPr>
          <w:rtl w:val="true"/>
        </w:rPr>
        <w:t>بدعت صغرا و بدعت كبرا</w:t>
      </w:r>
      <w:bookmarkEnd w:id="301"/>
    </w:p>
    <w:p>
      <w:pPr>
        <w:pStyle w:val="BookText"/>
        <w:rPr/>
      </w:pPr>
      <w:r>
        <w:rPr>
          <w:rFonts w:ascii="IRNazanin" w:hAnsi="IRNazanin" w:eastAsia="IRNazanin"/>
          <w:color w:val="111111"/>
          <w:sz w:val="28"/>
          <w:sz w:val="28"/>
          <w:szCs w:val="28"/>
          <w:rtl w:val="true"/>
          <w:lang w:bidi="fa-IR"/>
        </w:rPr>
        <w:t>عالمان اهل سنّت براى حل مشكل صحاح ستّه و به ويژه صحيحين، باز هم مجبور به عقب‏نشينى شده، قيد ديگرى به ضابطه عدم پذيرش حديث اهل بدعت اضافه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ذهبى اهل بدعت را به دو دسته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تقسيم بندى، از طرفى تشيع بدون غلو وسبّ شيخين بدعت صغرا ناميده مى‏شود؛ و از طرفى ديگر غلوّ در تشيع و لعن و سبّ شيخين، بدعت كبرا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معتقد است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بدعت صغرا هستند و ردّ احاديث آن‏ها موجب از بين رفتن بسياى از آثار نبوى مى‏گردد و اين موضوع مفسده‏اى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بايد احاديث اهل بدعت صغرا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ميزان الاعتدال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تحرّف فهذا كثير في التابعين وتابعيهم مع الدين والورع والصدق، فلو ردّ حديث هؤلاء، لذهب جملة من الآثار النبويّة وهذه مفسدة بينّة؛</w:t>
      </w:r>
    </w:p>
    <w:p>
      <w:pPr>
        <w:pStyle w:val="BookText"/>
        <w:rPr/>
      </w:pPr>
      <w:r>
        <w:rPr>
          <w:rFonts w:ascii="IRNazanin" w:hAnsi="IRNazanin" w:eastAsia="IRNazanin"/>
          <w:color w:val="111111"/>
          <w:sz w:val="28"/>
          <w:sz w:val="28"/>
          <w:szCs w:val="28"/>
          <w:rtl w:val="true"/>
          <w:lang w:bidi="fa-IR"/>
        </w:rPr>
        <w:t>همانا اهل بدعت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صغرا مانند غلو در تشيّع يا تشيّع بدون غلوّ و بدون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بدعت در تابعين و تابعين آن‏ها فراوان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ايشان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ورع و راست‏گويى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حديث ايشان ردّ شود بسيارى از آثار نبوى از بين خواهد رفت و اين مفسده‏اى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عقيده ذهبى در ميان اهل بدعت كبرا هيچ راست‏گويى وجود ندارد، و اگر مسلمانى نسبت به شيخين بدگويى كند، به طور كلّى از اعتبار ساقط است و چنين كسى در سراسر تاريخ اسلام به دروغ‏گويى متهم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در ادامه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بدعة كبرى، كالرفض الكامل والغلوّ فيه، والحطّ على أبي بكر وعمر والدعاء إلى ذلك، فهذا النوع لا يحتج بهم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فما أستحضر الآن في هذا الضرب رجلاً صادقا ولا مأمونا؛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سپس بدعت كبرا است مانند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غلوّ در تشيع و بدگويى به ابوبكر وعمر و دعوت مردم به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داراى اين گونه از بدعت بود، به كلام او احتجاج نمى‏شود و هيچ احترامى ندارد و من هم اكنون در اين گروه مرد راست‏گو و امينى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سخن ذهبى اشكالى است كه وى و اهل سنّت با آن مواجهند و آن تناقض ميان وثاقت و يا عدم وثاقت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راويانى در صحاح شش‏گانه وجود دارند كه از طرفى شيعه هستند و از اعتبار ساقط؛ و از طرفى نيز چون در زمره راويان صحاح شش گانه قرار دارند، بايد حكم به صحت روايت و وثاقت آنان نمود؛ از اين رو وى به اين اشكال اشاره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وحدّ الثقة العدالة والإتقان؟ فكيف يكون عدلاً من هو صاحب بدعةٍ؟</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پس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توثيق كسى كه اهل بدعت است جايز مى‏شود، در حالى كه ثقه بايد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اتقان باشد و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عادل باشد، در حالى كه صاحب بدعت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ميان نيز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اشاره نمود كه با وجود شيعه بودن، </w:t>
      </w:r>
      <w:bookmarkStart w:id="302" w:name="pg11657_93030"/>
    </w:p>
    <w:p>
      <w:pPr>
        <w:pStyle w:val="BookText"/>
        <w:rPr/>
      </w:pPr>
      <w:bookmarkEnd w:id="302"/>
      <w:r>
        <w:rPr>
          <w:rFonts w:ascii="Amiri" w:hAnsi="Amiri" w:eastAsia="Amiri" w:cs="Amiri"/>
          <w:color w:val="111111"/>
          <w:sz w:val="28"/>
          <w:sz w:val="28"/>
          <w:szCs w:val="28"/>
          <w:rtl w:val="true"/>
          <w:lang w:bidi="ar-SA"/>
        </w:rPr>
        <w:t>از راويان صحيح مسلم و سنن اربعه است؛ از اين رو ذهبى در ميزان الاعتدال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جلد، لكنّه صدوق، فلنا صدقه وعليه بدعته، وقد وثّقه أحمد بن حنبل، وابن معين، وأبو حاتم، وأورده ابن 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مجاهر؛</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او شيعه خيلى محكمى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و راست‏گويى او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اخذ حديث از او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بدعت او بر عهده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قيامت بايد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وى را احمد بن حنبل، ابن معين و ابوحاتم توثيق كرده‏اند و ابن عدى او را ردّ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تشيّع غلو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اظهار مى‏كرد</w:t>
      </w:r>
      <w:r>
        <w:rPr>
          <w:rFonts w:eastAsia="IRNazanin" w:cs="IRNazanin"/>
          <w:color w:val="111111"/>
          <w:sz w:val="28"/>
          <w:szCs w:val="28"/>
          <w:rtl w:val="true"/>
          <w:lang w:bidi="fa-IR"/>
        </w:rPr>
        <w:t>».</w:t>
      </w:r>
    </w:p>
    <w:p>
      <w:pPr>
        <w:pStyle w:val="Heading3"/>
        <w:numPr>
          <w:ilvl w:val="2"/>
          <w:numId w:val="1"/>
        </w:numPr>
        <w:rPr/>
      </w:pPr>
      <w:bookmarkStart w:id="303" w:name="__RefHeading___Toc6303876_73709187"/>
      <w:bookmarkStart w:id="304" w:name="_Toc104"/>
      <w:bookmarkEnd w:id="303"/>
      <w:r>
        <w:rPr>
          <w:rtl w:val="true"/>
        </w:rPr>
        <w:t>اهل بدعت كبرا در ميان راويان صحاح شش گانه</w:t>
      </w:r>
      <w:bookmarkEnd w:id="304"/>
    </w:p>
    <w:p>
      <w:pPr>
        <w:pStyle w:val="BookText"/>
        <w:rPr/>
      </w:pPr>
      <w:r>
        <w:rPr>
          <w:rFonts w:ascii="IRNazanin" w:hAnsi="IRNazanin" w:eastAsia="IRNazanin"/>
          <w:color w:val="111111"/>
          <w:sz w:val="28"/>
          <w:sz w:val="28"/>
          <w:szCs w:val="28"/>
          <w:rtl w:val="true"/>
          <w:lang w:bidi="fa-IR"/>
        </w:rPr>
        <w:t>اين ضابطه‏اى است كه ذهبى پايه گزارى كرده است و پس از ذهبى و ابن حجر عسقلانى، مطلب جديدى در اين باب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ضابطه هم كامل نيست و مشكل صحاح را حل نمى‏كند؛ زيرا در ميان رجال صحاح ستّه اهل بدعت كبرا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اشاره مى‏كنيم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عبدالرحمان بن ابى كريمه سدّى، از مفسّران و محدّثان بزرگ اهل سنّت و از رجال صحيح مسلم و سنن اربعه است</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ذهبى در مورد وى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يشتم أبا بكر وعمر؛</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ابوبكر و عمر را شتم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ضابطه، كسى كه ابوبكر و عمر را شتم كند اهل بدعت كبرا است و حديث چنين كسى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ـ چنان كه پيشتر بيان شد ـ از رجال مسلم و سنن اربعه است،</w:t>
      </w:r>
      <w:r>
        <w:rPr>
          <w:rStyle w:val="FootnoteAnchor"/>
          <w:rtl w:val="true"/>
        </w:rPr>
        <w:footnoteReference w:id="257"/>
      </w:r>
      <w:r>
        <w:rPr>
          <w:rFonts w:ascii="IRNazanin" w:hAnsi="IRNazanin" w:eastAsia="IRNazanin"/>
          <w:color w:val="111111"/>
          <w:sz w:val="28"/>
          <w:sz w:val="28"/>
          <w:szCs w:val="28"/>
          <w:rtl w:val="true"/>
          <w:lang w:bidi="fa-IR"/>
        </w:rPr>
        <w:t>و به گفته ذهبى در تشيع غلوّ مى‏كرده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تليد بن سليمان كوفى، از رجال ترمذى و مسند احمد است</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او نيز طبق ضابطه ذهبى، صاحب بدعت كبرا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تليد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رافضي يشتم أبا بكر وعمر؛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رافضى است و ابوبكر و عمر را شتم مى‏كند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ابى حفصه، از رجال صحيح ترمذى است</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ابن معين و گروهى ديگر او را توثيق كرده‏اند،</w:t>
      </w:r>
      <w:r>
        <w:rPr>
          <w:rStyle w:val="FootnoteAnchor"/>
          <w:rtl w:val="true"/>
        </w:rPr>
        <w:footnoteReference w:id="262"/>
      </w:r>
      <w:r>
        <w:rPr>
          <w:rFonts w:ascii="IRNazanin" w:hAnsi="IRNazanin" w:eastAsia="IRNazanin"/>
          <w:color w:val="111111"/>
          <w:sz w:val="28"/>
          <w:sz w:val="28"/>
          <w:szCs w:val="28"/>
          <w:rtl w:val="true"/>
          <w:lang w:bidi="fa-IR"/>
        </w:rPr>
        <w:t xml:space="preserve">در حالى كه وى از جمله كسانى است كه در رأس بدگويان به </w:t>
      </w:r>
    </w:p>
    <w:p>
      <w:pPr>
        <w:pStyle w:val="BookText"/>
        <w:rPr/>
      </w:pPr>
      <w:r>
        <w:rPr>
          <w:rFonts w:ascii="Amiri" w:hAnsi="Amiri" w:eastAsia="Amiri" w:cs="Amiri"/>
          <w:color w:val="111111"/>
          <w:sz w:val="28"/>
          <w:sz w:val="28"/>
          <w:szCs w:val="28"/>
          <w:rtl w:val="true"/>
          <w:lang w:bidi="ar-SA"/>
        </w:rPr>
        <w:t>ابوبكر و عمر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وى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رؤوس من يتنقّص أبا بكر و عمر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عبداللّه‏ قاضى، از رجال مسلم و سنن اربعه است</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او از شيخين بدگويى مى‏كرده است و اين مطلب را به خود وى نيز گوش‏زد كرده‏اند و با تعجب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تنتقص الشيخين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تو به شيخين بدگويى مى‏كنى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 از سوى احمد بن حنبل، دارقطني، ابوحاتم و ابوزرعه توثيق شده است</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نسائى و ابن ماجه هم از وى حديث نقل مى‏كنند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ابن معين نيز در ضمن توثيق على بن غراب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المسكين صدوق؛</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بيچاره آدم راست‏گويى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روشن شد كه در ميان رجال صحاح سته، اهل بدعت كبرا فراوانند، در </w:t>
      </w:r>
      <w:bookmarkStart w:id="305" w:name="pg11657_93033"/>
    </w:p>
    <w:p>
      <w:pPr>
        <w:pStyle w:val="BookText"/>
        <w:rPr/>
      </w:pPr>
      <w:bookmarkEnd w:id="305"/>
      <w:r>
        <w:rPr>
          <w:rFonts w:ascii="IRNazanin" w:hAnsi="IRNazanin" w:eastAsia="IRNazanin"/>
          <w:color w:val="111111"/>
          <w:sz w:val="28"/>
          <w:sz w:val="28"/>
          <w:szCs w:val="28"/>
          <w:rtl w:val="true"/>
          <w:lang w:bidi="fa-IR"/>
        </w:rPr>
        <w:t>نتيجه قيدى كه ذهبى اضافه كرده و ضابطه‏اى كه بنيان نهاده، به هيچ وجه مشكل صحاح و غير صحاح را حل نمى‏كند و طبق اين ضابطه، باز هم اعتبار صحاح مخدوش است</w:t>
      </w:r>
      <w:r>
        <w:rPr>
          <w:rFonts w:eastAsia="IRNazanin" w:cs="IRNazanin"/>
          <w:color w:val="111111"/>
          <w:sz w:val="28"/>
          <w:szCs w:val="28"/>
          <w:rtl w:val="true"/>
          <w:lang w:bidi="fa-IR"/>
        </w:rPr>
        <w:t>.</w:t>
      </w:r>
    </w:p>
    <w:p>
      <w:pPr>
        <w:pStyle w:val="Heading3"/>
        <w:numPr>
          <w:ilvl w:val="2"/>
          <w:numId w:val="1"/>
        </w:numPr>
        <w:rPr/>
      </w:pPr>
      <w:bookmarkStart w:id="306" w:name="__RefHeading___Toc6303878_73709187"/>
      <w:bookmarkStart w:id="307" w:name="_Toc105"/>
      <w:bookmarkEnd w:id="306"/>
      <w:r>
        <w:rPr>
          <w:rtl w:val="true"/>
        </w:rPr>
        <w:t>بدعتى كه موجب خروج از اسلام نباشد</w:t>
      </w:r>
      <w:bookmarkEnd w:id="307"/>
    </w:p>
    <w:p>
      <w:pPr>
        <w:pStyle w:val="BookText"/>
        <w:rPr/>
      </w:pPr>
      <w:r>
        <w:rPr>
          <w:rFonts w:ascii="IRNazanin" w:hAnsi="IRNazanin" w:eastAsia="IRNazanin"/>
          <w:color w:val="111111"/>
          <w:sz w:val="28"/>
          <w:sz w:val="28"/>
          <w:szCs w:val="28"/>
          <w:rtl w:val="true"/>
          <w:lang w:bidi="fa-IR"/>
        </w:rPr>
        <w:t>چون در صحيحين و ساير كتب اهل سنّت، راويانى هستند كه مردم را به بدعت خود دعوت مى‏كردند، بنابراين برخى از عالمان سنّى بر آن شدند تا قيود ديگرى به اين ضابطه اضافه كنند تا مشكل صحيحين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برخى بزرگان اهل سنّت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صدقه وكان داعيةً ووجدنا عنده سنّة تفرّد بها، فكيف يسوغ لنا تركُ تلك السُنة؟ فجميع تصرفات أئمة الحديث تؤذن بأنّ</w:t>
      </w:r>
    </w:p>
    <w:p>
      <w:pPr>
        <w:pStyle w:val="BookText"/>
        <w:rPr/>
      </w:pPr>
      <w:r>
        <w:rPr>
          <w:rFonts w:ascii="Amiri" w:hAnsi="Amiri" w:eastAsia="Amiri" w:cs="Amiri"/>
          <w:color w:val="111111"/>
          <w:sz w:val="28"/>
          <w:sz w:val="28"/>
          <w:szCs w:val="28"/>
          <w:rtl w:val="true"/>
          <w:lang w:bidi="ar-SA"/>
        </w:rPr>
        <w:t>المبتدع إذا لم تبح بدعته خروجه من دائرة الاسلام ولم تبح دمه، فإنّ قبول ما رواه سائغ؛</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اگر صدق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مى‏كند دانستيم و نزد او سنتى را يافتيم كه منحصرا نزد اوست، چگونه ترك آن سنّت براى ما جايز است؟ همه تصرفات ائمه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كه اگر بدعتِ بدعت گزار موجب خروج وى از دائره اسلام و اباحه خون وى نگردد، قبول آن چه روايت كرده جايز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برخى از عالمان اهل سنّت، اگر روايتى منحصر به يك نفر از محدّثين شد و وى از اهل بدعت باشد و راوى ديگرى آن حكم شرعى را نقل نكرده باشد، ساقط كردن اين راوى موجب از بين رفتن يك حكم شرعى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308" w:name="pg11657_93034"/>
    </w:p>
    <w:p>
      <w:pPr>
        <w:pStyle w:val="BookText"/>
        <w:rPr/>
      </w:pPr>
      <w:bookmarkEnd w:id="308"/>
      <w:r>
        <w:rPr>
          <w:rFonts w:ascii="IRNazanin" w:hAnsi="IRNazanin" w:eastAsia="IRNazanin"/>
          <w:color w:val="111111"/>
          <w:sz w:val="28"/>
          <w:sz w:val="28"/>
          <w:szCs w:val="28"/>
          <w:rtl w:val="true"/>
          <w:lang w:bidi="fa-IR"/>
        </w:rPr>
        <w:t>اگر اهل بدعت راست‏گو باشد و سنّتى را كه نقل مى‏كند منحصر به خود او باشد، حديثش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شرط كه بدعت وى موجب خروج او از دين نگردد و به واسطه آن بدعت، خونش مباح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پس از نقل اين قيد، آن را نمى‏پذيرد 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المسألة لم تتبرهن لي كما ينبغي؛</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اين مسأله آن چنان كه شايسته باشد بر من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قيد هم مورد اتفاق نيست و ضابطه چهارم نيز معتبر نمى‏باشد</w:t>
      </w:r>
      <w:r>
        <w:rPr>
          <w:rFonts w:eastAsia="IRNazanin" w:cs="IRNazanin"/>
          <w:color w:val="111111"/>
          <w:sz w:val="28"/>
          <w:szCs w:val="28"/>
          <w:rtl w:val="true"/>
          <w:lang w:bidi="fa-IR"/>
        </w:rPr>
        <w:t>.</w:t>
      </w:r>
    </w:p>
    <w:p>
      <w:pPr>
        <w:pStyle w:val="Heading3"/>
        <w:numPr>
          <w:ilvl w:val="2"/>
          <w:numId w:val="1"/>
        </w:numPr>
        <w:rPr/>
      </w:pPr>
      <w:bookmarkStart w:id="309" w:name="__RefHeading___Toc6303880_73709187"/>
      <w:bookmarkStart w:id="310" w:name="_Toc106"/>
      <w:bookmarkEnd w:id="309"/>
      <w:r>
        <w:rPr>
          <w:rtl w:val="true"/>
        </w:rPr>
        <w:t>عدالت و اتقان</w:t>
      </w:r>
      <w:bookmarkEnd w:id="310"/>
    </w:p>
    <w:p>
      <w:pPr>
        <w:pStyle w:val="BookText"/>
        <w:rPr/>
      </w:pPr>
      <w:r>
        <w:rPr>
          <w:rFonts w:ascii="IRNazanin" w:hAnsi="IRNazanin" w:eastAsia="IRNazanin"/>
          <w:color w:val="111111"/>
          <w:sz w:val="28"/>
          <w:sz w:val="28"/>
          <w:szCs w:val="28"/>
          <w:rtl w:val="true"/>
          <w:lang w:bidi="fa-IR"/>
        </w:rPr>
        <w:t>روشن شد كه در واقع صاحبان كتب به ويژه صاحبان صحيحين و عالمان بزرگ حديثى اهل تسنّن، در عمل از اهل بدعت صغرا و كبرا و نيز از رؤوس بدعت و داعيان مردم به سوى بدعت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اين ملاك‏ها مشكل صحيحين و كتب ديگر اهل سنّت را رفع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يا اهل سنّت از صحيحين و علماى بزرگ خود دست بردارند و قائل به صحت كتب خود نگردند، يا براى توثيق راويان و قبول احاديثشان قيدى جز عدالت و اتقان ذكر نكنند، همان طور كه ذهبى حدِّ ثقه را فقط عدالت و اتقان معرفى كرد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عادل كسى است كه دروغ نگويد و نسبت دروغ به كسى ندهد، چنين فردى اگر در نقل حديث اتقان هم داشته باشد حديثش اخذ مى‏گردد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با مراجعه به ترجمه رجال اهل سنّت، معلوم مى‏شود كه بسيارى از عالمان سنّى حائز اين دو شرط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زندگى برخى صحابه، عالمان </w:t>
      </w:r>
      <w:bookmarkStart w:id="311" w:name="pg11657_93035"/>
    </w:p>
    <w:p>
      <w:pPr>
        <w:pStyle w:val="BookText"/>
        <w:rPr/>
      </w:pPr>
      <w:bookmarkEnd w:id="311"/>
      <w:r>
        <w:rPr>
          <w:rFonts w:ascii="IRNazanin" w:hAnsi="IRNazanin" w:eastAsia="IRNazanin"/>
          <w:color w:val="111111"/>
          <w:sz w:val="28"/>
          <w:sz w:val="28"/>
          <w:szCs w:val="28"/>
          <w:rtl w:val="true"/>
          <w:lang w:bidi="fa-IR"/>
        </w:rPr>
        <w:t>و محدثان اهل سنّت، به موارد فراوانى برمى‏خوريم كه از آنان قضاياى منافى با عدالت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بسيارى از صحابه و عالمان اهل سنّت، مواردى چون قتل نفس محترم، شرب خمر، لواط، ترك نماز و مواردى از اين قبيل گزارش شده است و گاهى برخى از اهل سنّت مطالبى در احوال بزرگان خود نقل كرده‏اند كه شرم آور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عبارت ديگر، ما بناى جستجو نداريم، بلكه مطالبى را كه توسط خود آنان مطرح شده و معروف است، نقل و به اين وسيله عدالت و اتقان راويان را بررسى مى‏كنيم تا مبناى پذيرش و يا ردّ احاديث قرار گيرد</w:t>
      </w:r>
      <w:r>
        <w:rPr>
          <w:rFonts w:eastAsia="IRNazanin" w:cs="IRNazanin"/>
          <w:color w:val="111111"/>
          <w:sz w:val="28"/>
          <w:szCs w:val="28"/>
          <w:rtl w:val="true"/>
          <w:lang w:bidi="fa-IR"/>
        </w:rPr>
        <w:t>.</w:t>
      </w:r>
    </w:p>
    <w:p>
      <w:pPr>
        <w:pStyle w:val="Heading3"/>
        <w:numPr>
          <w:ilvl w:val="2"/>
          <w:numId w:val="1"/>
        </w:numPr>
        <w:rPr/>
      </w:pPr>
      <w:bookmarkStart w:id="312" w:name="__RefHeading___Toc6303882_73709187"/>
      <w:bookmarkStart w:id="313" w:name="_Toc107"/>
      <w:bookmarkEnd w:id="312"/>
      <w:r>
        <w:rPr>
          <w:rtl w:val="true"/>
        </w:rPr>
        <w:t>شواهدى بر عدم عدالت برخى از بزرگان اهل سنّت</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يحيى بن معين گذشت كه وى مردى شهوت‏ران و هوس‏باز بوده است، به طورى كه در مواجهه با زيبارويى از خود بى‏خود شده است و اعتقاد خود مبنى بر عدم جواز صلوات بر غير پيامبر صلى اللّه‏ عليه وآله را ناديده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بيان شد، يحيى بن معين در پاسخ كسى كه از حال و سخن وى اظهار تعجب كرده بود،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صلى اللّه‏ عليها وعلى كلّ مليح؛</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بله صلوات خدا بر او و بر هر زيباروئى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زن و مرد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حال كسى است كه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مى‏شود و جرح </w:t>
      </w:r>
    </w:p>
    <w:p>
      <w:pPr>
        <w:pStyle w:val="BookText"/>
        <w:rPr/>
      </w:pPr>
      <w:r>
        <w:rPr>
          <w:rFonts w:ascii="IRNazanin" w:hAnsi="IRNazanin" w:eastAsia="IRNazanin"/>
          <w:color w:val="111111"/>
          <w:sz w:val="28"/>
          <w:sz w:val="28"/>
          <w:szCs w:val="28"/>
          <w:rtl w:val="true"/>
          <w:lang w:bidi="fa-IR"/>
        </w:rPr>
        <w:t>و تعديل وى مورد اعتماد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واقعا نگاه كردن عمدى به نامحرم و اظهار علاقه به او كردن و زير پا نهادن اعتقاد در مواجهه با يك زيباروى، منافى عدالت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احوالات يحيى بن اكثم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قاضى القضات حكومت بنو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مسأله فقهى داشتم، به خدمتش رفتم و مسائل خود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سؤالات را جواب مى‏داد و پنج سؤال از مسائل مرا خوب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نوجوان زيباروئى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يحيى بن اكثم آن نوجوان را ديد، حواسش پرت و حالش مضطرب شد و ديگر قادر به گفتگو پيرامون مسائل مطرح شده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برويم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خراب شد و ادراكاتش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ريخته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احوالات خطيب بغدادى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خروج الخطيب من دمشق إلى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يختلف إليه صبي مليح، فتكلّم الناس في ذلك؛</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علت رفتن خطيب از دمشق به شهر صور آن بود كه نوجوان مليحى با او رفت و آمد داشت و اين رفت و آمدها موجب حرف و سخن درباره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طاهر شحامى نيشابورى، از بزرگان اهل سنّت و از محدّثان نيشابور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كسانى كه در سفر وى به اصفهان همراه او بوده‏اند نقل مى‏كند كه زاهر بن طاهر در طول مدت سفر نماز نخواند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موارد معدودى از ميان قضاياى متعدّدى است كه از عدم عدالت بزرگان اهل سنّت حكايت دارد</w:t>
      </w:r>
      <w:r>
        <w:rPr>
          <w:rFonts w:eastAsia="IRNazanin" w:cs="IRNazanin"/>
          <w:color w:val="111111"/>
          <w:sz w:val="28"/>
          <w:szCs w:val="28"/>
          <w:rtl w:val="true"/>
          <w:lang w:bidi="fa-IR"/>
        </w:rPr>
        <w:t xml:space="preserve">. </w:t>
      </w:r>
      <w:bookmarkStart w:id="314" w:name="pg11657_93037"/>
    </w:p>
    <w:p>
      <w:pPr>
        <w:pStyle w:val="Heading3"/>
        <w:numPr>
          <w:ilvl w:val="2"/>
          <w:numId w:val="1"/>
        </w:numPr>
        <w:rPr/>
      </w:pPr>
      <w:bookmarkStart w:id="315" w:name="__RefHeading___Toc6303884_73709187"/>
      <w:bookmarkStart w:id="316" w:name="_Toc108"/>
      <w:bookmarkEnd w:id="314"/>
      <w:bookmarkEnd w:id="315"/>
      <w:r>
        <w:rPr>
          <w:rtl w:val="true"/>
        </w:rPr>
        <w:t>شواهدى بر عدم اتقان برخى بزرگان اهل سنّت</w:t>
      </w:r>
      <w:bookmarkEnd w:id="3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بصرى از رجال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مسلم، ترمذى، ابوداوود و ديگران از او حديث نقل مى‏كنند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اين فرد به اقرار بزرگان اهل سنّت در نقل احاديث اضطراب داشته است؛ يعنى فاقد شرط اتقان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بر نقل او اعتماد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ابوجعفر عقيلى صاحب كتاب الضعفاء الكبير كه از كتب مهم اهل سنّت در جرح و تعديل به شمار مى‏آيد، نام حسين بن ذكوان را ذكر كرده و در مورد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ذهبى نيز اضطراب وى را پذيرفته است؛ امّا چون او از رجال صحاح سته است، به دفاع از او مى‏پردازد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به صاحبا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شرط الثقة أن</w:t>
      </w:r>
    </w:p>
    <w:p>
      <w:pPr>
        <w:pStyle w:val="BookText"/>
        <w:rPr/>
      </w:pPr>
      <w:r>
        <w:rPr>
          <w:rFonts w:ascii="Amiri" w:hAnsi="Amiri" w:eastAsia="Amiri" w:cs="Amiri"/>
          <w:color w:val="111111"/>
          <w:sz w:val="28"/>
          <w:sz w:val="28"/>
          <w:szCs w:val="28"/>
          <w:rtl w:val="true"/>
          <w:lang w:bidi="ar-SA"/>
        </w:rPr>
        <w:t>لا يغلط أبدا، فقد غلط شعبة ومالك؛</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او مردى ثقه است و صاحبان صحيحين به او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ثقه بودن آن نيست كه فرد هرگز اشتباه نكند؛ از اين رو به تحقيق شعبه و مالك اشتباه 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ذهبى خود، عدالت و اتقان را شرط ثقه بودن و اعتبار حديث مى‏داند، با اين حال از كسى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دفاع مى‏كند؛ چرا كه او از رجال مسلم و بخارى است و خدشه به وى موجب مخدوش </w:t>
      </w:r>
      <w:bookmarkStart w:id="317" w:name="pg11657_93038"/>
    </w:p>
    <w:p>
      <w:pPr>
        <w:pStyle w:val="BookText"/>
        <w:rPr/>
      </w:pPr>
      <w:bookmarkEnd w:id="317"/>
      <w:r>
        <w:rPr>
          <w:rFonts w:ascii="IRNazanin" w:hAnsi="IRNazanin" w:eastAsia="IRNazanin"/>
          <w:color w:val="111111"/>
          <w:sz w:val="28"/>
          <w:sz w:val="28"/>
          <w:szCs w:val="28"/>
          <w:rtl w:val="true"/>
          <w:lang w:bidi="fa-IR"/>
        </w:rPr>
        <w:t>شدن صحيحين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داوود از محدّثان بسيار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اهل سنّت او را قدح كرده‏اند، امّا ذهبى در دفاع از ابن ابى داوود هم به سخنى مانند آن چه در مورد حسين بن ذكوان گفته بود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شرط الثقة أن لا يخطئ ولا يغلط ولا يسهو</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پاسخ به اين استدلال ذهبى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شخصى يك مرتبه دچار غلط يا سهو يا خطا شود استدلال شما صحيح است؛ زيرا روشن است كه نمى‏توان قائل به عصمت محدّثان شد و حدِّ ثقه بودن هم عصمت نيست؛ امّا اگر شخص به نحو حمل شايع صناعى به يكى از اين اوصاف متصف گردد، اتقان وى از بين مى‏رود و هرگز نمى‏توان به حديث چنين شخصى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كسى در يك حديث يا دو حديث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 قابل گذشت است، امّا كسى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مى‏شود هرگز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براى اهل سنّت حفظ حريم صحيحين مهم‏تر از هر ضابطه‏اى است و تنها ضابطه حاكم بر فكر عالمان سنّى حب و بغض است؛ تا آن جا كه يك فرد فاسق يا فاسد العقيده و يا مضطرب توثيق مى‏شود؛ صرفا به اين دليل كه از رجال مسلم و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فردى كه داراى عدالت و اتقان است مخدوش مى‏گردد؛ چون شيعه است، يعنى در واقع ملاك جرح و تعديل نه عدالت و اتقان بلكه هواى نفس است</w:t>
      </w:r>
      <w:r>
        <w:rPr>
          <w:rFonts w:eastAsia="IRNazanin" w:cs="IRNazanin"/>
          <w:color w:val="111111"/>
          <w:sz w:val="28"/>
          <w:szCs w:val="28"/>
          <w:rtl w:val="true"/>
          <w:lang w:bidi="fa-IR"/>
        </w:rPr>
        <w:t>!</w:t>
      </w:r>
    </w:p>
    <w:p>
      <w:pPr>
        <w:pStyle w:val="Heading3"/>
        <w:numPr>
          <w:ilvl w:val="2"/>
          <w:numId w:val="1"/>
        </w:numPr>
        <w:rPr/>
      </w:pPr>
      <w:bookmarkStart w:id="318" w:name="__RefHeading___Toc6303886_73709187"/>
      <w:bookmarkStart w:id="319" w:name="_Toc109"/>
      <w:bookmarkEnd w:id="318"/>
      <w:r>
        <w:rPr>
          <w:rtl w:val="true"/>
        </w:rPr>
        <w:t>عدم قبول جرح عالمان معاصر هم بر ضد يكديگر</w:t>
      </w:r>
      <w:bookmarkEnd w:id="31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علماى اهل سنّت كه با هم معاصر بوده‏اند و گاه از نظر رتبه در يك رديف قرار مى‏گيرند، اختلافات و عداوت‏هاى بسيارى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اختلافات </w:t>
      </w:r>
    </w:p>
    <w:p>
      <w:pPr>
        <w:pStyle w:val="BookText"/>
        <w:rPr/>
      </w:pPr>
      <w:r>
        <w:rPr>
          <w:rFonts w:ascii="IRNazanin" w:hAnsi="IRNazanin" w:eastAsia="IRNazanin"/>
          <w:color w:val="111111"/>
          <w:sz w:val="28"/>
          <w:sz w:val="28"/>
          <w:szCs w:val="28"/>
          <w:rtl w:val="true"/>
          <w:lang w:bidi="fa-IR"/>
        </w:rPr>
        <w:t>و دشمنى‏ها منشأ جرح عالمان از سوى يكديگر شده است؛ از اين رو برخى گفته‏اند جرح عالمان هم رتبه و معاصر نسبت به يكديگر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يسمع قول الأقران بعضهم في بعض؛</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كلام افراد هم عصر بر ضد يكديگر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قاعده، به ورع، تقوا، ديانت و امانت اين عالمان نظر نمى‏شود، بلكه همين مقدار كه دو شخص در يك دوره بوده‏اند جرحشان نسبت به يكديگر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بدگويى احمد بن حنبل نسبت به شخص ديگرى كه هم رتبه اوست و در يك زمان زندگى مى‏كرده است، قابل قبول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علت اين قانون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لعداوة أو لمذهب أو لحسد؛</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بدگويى‏هاى معاصران نسبت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دشمنى، يا اختلاف در مذهب و يا حسد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بدگويى از كسى به دليل دشمنى، اختلاف مذهب و يا حسد نافى عدالت نيست؟ روشن است كسى كه از سر دشمنى يا به دليل حسادت و يا اختلاف در مذهب فردى را جرح كند، از اعتبار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جاى بسى تعجب است كه اهل سنّت بدون توجه به اين مسأله، على رغم اين كه به برخى عالمان خود نسبت حسد، تهمت و عصبيت مى‏دهند، در عين حال از ديانت، ورع، مقام علمى و شخصيت والاى آنان دم مى‏زنند و القاب و عناوين بسيارى براى آنان ذكر مى‏كنند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نيز براى مخفى ماندن زواياى شخصيتى عالمانشان از ذكر مسائل فيمابين </w:t>
      </w:r>
    </w:p>
    <w:p>
      <w:pPr>
        <w:pStyle w:val="BookText"/>
        <w:rPr/>
      </w:pPr>
      <w:r>
        <w:rPr>
          <w:rFonts w:ascii="Amiri" w:hAnsi="Amiri" w:eastAsia="Amiri" w:cs="Amiri"/>
          <w:color w:val="111111"/>
          <w:sz w:val="28"/>
          <w:sz w:val="28"/>
          <w:szCs w:val="28"/>
          <w:rtl w:val="true"/>
          <w:lang w:bidi="ar-SA"/>
        </w:rPr>
        <w:t>آن‏ها خوددارى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حال، كلام الأقران بعضهم في بعض يحتمل، وطيّه أولى من بثّه؛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به هر حال قدح عالمانى را كه با هم معاصرند ـ درباره يكديگر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ترتيب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تحمّل كرد و بسته نگاه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از باز كردن و پخش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موارد فراوانى از عداوت، عصبيت و حسد در شرح حال عالمان سنّى به چشم مى‏خورد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حتى گاهى يك بى‏التفاتى از سوى فردى از عالمان موجب ناسزاگويى و اتهام عالم ديگر نسبت به وى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صالح مصرى، از علماى برجسته اهل سنّت و از رجال صحاح ستّه</w:t>
      </w:r>
      <w:r>
        <w:rPr>
          <w:rStyle w:val="FootnoteAnchor"/>
          <w:rtl w:val="true"/>
        </w:rPr>
        <w:footnoteReference w:id="2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او روايت كرده و از شخصيت او بسيار تجليل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نسائى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روزى نسائى وارد مجلس احمد بن صالح شد و از او كم لطفى ديد؛ يعنى چنان كه نسائى انتظار داشت احمد بن صالح به او احترام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باعث ناراحتى نسائى شد و به جرح و بدگويى وى نسبت به احمد بن صالح منجر گرديد، تا آن جا كه عالمان سنّى نتوانسته‏اند كار او را توجيه كنند، لذا همگى از احمد بن صالح مصرى جانبدارى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نسائى مرتكب فعل قبيحى شده است؛ چرا كه احترام نكردن احمد بن صالح به نسائى نمى‏تواند مجوزى براى جرح و توهين به وى باشد،</w:t>
      </w:r>
      <w:r>
        <w:rPr>
          <w:rStyle w:val="FootnoteAnchor"/>
          <w:rtl w:val="true"/>
        </w:rPr>
        <w:footnoteReference w:id="286"/>
      </w:r>
      <w:r>
        <w:rPr>
          <w:rFonts w:ascii="Amiri" w:hAnsi="Amiri" w:eastAsia="Amiri" w:cs="Amiri"/>
          <w:color w:val="111111"/>
          <w:sz w:val="28"/>
          <w:sz w:val="28"/>
          <w:szCs w:val="28"/>
          <w:rtl w:val="true"/>
          <w:lang w:bidi="ar-SA"/>
        </w:rPr>
        <w:t xml:space="preserve">امّا آنان در توجيه كار احمد بن صالح </w:t>
      </w:r>
      <w:bookmarkStart w:id="320" w:name="pg11657_93041"/>
    </w:p>
    <w:p>
      <w:pPr>
        <w:pStyle w:val="BookText"/>
        <w:rPr/>
      </w:pPr>
      <w:bookmarkEnd w:id="320"/>
      <w:r>
        <w:rPr>
          <w:rFonts w:ascii="IRNazanin" w:hAnsi="IRNazanin" w:eastAsia="IRNazanin"/>
          <w:color w:val="111111"/>
          <w:sz w:val="28"/>
          <w:sz w:val="28"/>
          <w:szCs w:val="28"/>
          <w:rtl w:val="true"/>
          <w:lang w:bidi="fa-IR"/>
        </w:rPr>
        <w:t>احتمالاتى مطرح كرده و گفته‏اند، شايد او در موقعيتى نبوده كه بتواند اداى احترام كند؛ شايد غفلت كرده و متوجّه حضور نسائى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شخصيت بزرگى چون نسائى به دور است كه به خاطر مسأله‏اى نه چندان مهم اين گونه برخورد كند و عكس العمل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وجود چنين مسائلى است كه اهل سنّت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عالمان هم رتبه و معاصر يكديگر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شخصيت عالمان خود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مسائلى را كه بين اقران بوده نقل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مسائل فراوان است و همگى بر عدم عدالت اين گونه عالمان سنّى دلالت دارند و گوياى اين واقعيت هستند كه منشأ بسيارى از جرح و تعديل‏ها هواى نفس، عصبيت، اختلافات مذهبى، حسد و مسائلى از اين قبيل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جرح و تعديل‏ها هرگز نمى‏تواند ملاك درستى براى قبول يا ردّ يك راوى و احاديث وى باشد، و هرگز نمى‏توان شريعت را بر پايه چنين رواياتى استوار ساخت</w:t>
      </w:r>
      <w:r>
        <w:rPr>
          <w:rFonts w:eastAsia="IRNazanin" w:cs="IRNazanin"/>
          <w:color w:val="111111"/>
          <w:sz w:val="28"/>
          <w:szCs w:val="28"/>
          <w:rtl w:val="true"/>
          <w:lang w:bidi="fa-IR"/>
        </w:rPr>
        <w:t>.</w:t>
      </w:r>
    </w:p>
    <w:p>
      <w:pPr>
        <w:pStyle w:val="Heading3"/>
        <w:numPr>
          <w:ilvl w:val="2"/>
          <w:numId w:val="1"/>
        </w:numPr>
        <w:rPr/>
      </w:pPr>
      <w:bookmarkStart w:id="321" w:name="__RefHeading___Toc6303888_73709187"/>
      <w:bookmarkStart w:id="322" w:name="_Toc110"/>
      <w:bookmarkEnd w:id="321"/>
      <w:r>
        <w:rPr>
          <w:rtl w:val="true"/>
        </w:rPr>
        <w:t>عدم اختلاف عقيده بين جارح و مجروح</w:t>
      </w:r>
      <w:bookmarkEnd w:id="3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پيشتر روشن شد، تقريبا عالمى در ميان اهل سنّت يافت نمى‏شود كه همه در توثيق وى اتفاق و اجماع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گرديد كه حب و بغض‏ها و اختلافات مذهبى تأثيرات ژرفى در جرح و تعديل‏ها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موجب متزلزل شدن پايه مجامع حديثى اهل سنّت شده است؛ از اين رو آنان قاعده‏اى ديگر براى جرح و تعديل افراد قرار داده‏اند مبنى بر اين كه در جرح و تعديل نبايد بين جارح و مجروح اختلاف عقيده وجود داشته باشد و در صورت وجود اختلاف بين دو عالم، جرح يكى بر ديگرى مسموع نخواهد بود؛ چرا كه احتمال دارد علت جرح اختلاف عقيده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پيش از قبول كردن جرح هر كسى، جارح و مجروح از نظر اختلاف يا عدم اختلاف در عقيده بررسى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توثيق يك راوى به معناى پذيرش حديث وى است و معناى پذيرش روايت راوى نيز بنا كردن شريعت است بر پايه روايات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جرح يك راوى موجب عدم قبول روايت او مى‏شود، بنابراين جرح و تعديلى كه براساس عداوت و اختلاف در مذهب باشد هرگز نمى‏تواند مبناى اخذ به يك روايت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كه جرح و تعديل‏هاى اين چنينى هيچ مناسبتى با تقوا، ورع، ديانت و امانت ندارد و منافى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علت جرح، عداوت و اختلاف مذهبى باشد، آن جرح از اعتبار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ينبغي أن يتوقف في قبول قوله في الجرح، من كان بينه وبين من جرحه عداوة سببها الاختلاف في الاعتقاد؛</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جمله افرادى كه شايسته است از قبول قول او در جرح ديگرى توقف شود، كسى است كه ميان او و آن كه جرحش كرده است به سبب اختلاف عقيده، عداوت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طبقات الشافعية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أن يتفقد عند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العقائد واختلافها بالنسبة إلى الجارح والمجروح، فربّما خالف الجارح المجروح في العقيدة فجرحه لذلك، وإليه أشار الرافعي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المزكّون برآء من الشحناء والعصبية في المذهب، خوفا من أن يحملهم على جرح عدل أو تزكية فاسق، وقد وقع هذا لكثير من الأئمة؛</w:t>
      </w:r>
      <w:r>
        <w:rPr>
          <w:rStyle w:val="FootnoteAnchor"/>
          <w:rtl w:val="true"/>
        </w:rPr>
        <w:footnoteReference w:id="28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شايسته است در جرح بدان توجه شود، عقايد افراد و اختلاف عقيده بين </w:t>
      </w:r>
      <w:bookmarkStart w:id="323" w:name="pg11657_93043"/>
    </w:p>
    <w:p>
      <w:pPr>
        <w:pStyle w:val="BookText"/>
        <w:rPr/>
      </w:pPr>
      <w:bookmarkEnd w:id="323"/>
      <w:r>
        <w:rPr>
          <w:rFonts w:ascii="IRNazanin" w:hAnsi="IRNazanin" w:eastAsia="IRNazanin"/>
          <w:color w:val="111111"/>
          <w:sz w:val="28"/>
          <w:sz w:val="28"/>
          <w:szCs w:val="28"/>
          <w:rtl w:val="true"/>
          <w:lang w:bidi="fa-IR"/>
        </w:rPr>
        <w:t>جارح و مجروح است، پس گاهى جارح از نظر عقيده با مجروح مخالفت دارد، پس به اين سبب او را جرح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رافعى به اين مطلب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شايسته است افرادى كه در مقام تزكيه و يا جرح و تعديل قرار مى‏گيرند، از عداوت و عصبيت در مذهب به دور باشند؛ زيرا ترس آن مى‏رود كه فرد عادلى بدين سبب جرح شود و يا فاسقى تزكيه گردد و اين درباره بسيارى از پيشوايان حديث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يكى از مسائلى كه در جرح و تعديل مورد تأكيد فراوان قرار گرفته است، عدم دخالت عصبيت و اختلاف مذهب در جرح و تعديل‏هاست؛ حال آن كه بسيارى از راويان به صرف نقل يك فضيلت براى امامان اهل بيت عليهم السلام، به تشيع رمى مى‏شوند و مورد جرح قرار مى‏گيرند</w:t>
      </w:r>
      <w:r>
        <w:rPr>
          <w:rFonts w:eastAsia="IRNazanin" w:cs="IRNazanin"/>
          <w:color w:val="111111"/>
          <w:sz w:val="28"/>
          <w:szCs w:val="28"/>
          <w:rtl w:val="true"/>
          <w:lang w:bidi="fa-IR"/>
        </w:rPr>
        <w:t>!</w:t>
      </w:r>
    </w:p>
    <w:p>
      <w:pPr>
        <w:pStyle w:val="Heading3"/>
        <w:numPr>
          <w:ilvl w:val="2"/>
          <w:numId w:val="1"/>
        </w:numPr>
        <w:rPr/>
      </w:pPr>
      <w:bookmarkStart w:id="324" w:name="__RefHeading___Toc6303890_73709187"/>
      <w:bookmarkStart w:id="325" w:name="_Toc111"/>
      <w:bookmarkEnd w:id="324"/>
      <w:r>
        <w:rPr>
          <w:rtl w:val="true"/>
        </w:rPr>
        <w:t>نمونه‏هايى از جرح راويان به دليل تشيع</w:t>
      </w:r>
      <w:bookmarkEnd w:id="325"/>
    </w:p>
    <w:p>
      <w:pPr>
        <w:pStyle w:val="Heading3"/>
        <w:numPr>
          <w:ilvl w:val="2"/>
          <w:numId w:val="1"/>
        </w:numPr>
        <w:rPr/>
      </w:pPr>
      <w:bookmarkStart w:id="326" w:name="__RefHeading___Toc6303892_73709187"/>
      <w:bookmarkStart w:id="327" w:name="_Toc112"/>
      <w:bookmarkEnd w:id="326"/>
      <w:r>
        <w:rPr>
          <w:rtl w:val="true"/>
        </w:rPr>
        <w:t>جرح ابوالطفيل صحابى</w:t>
      </w:r>
      <w:r>
        <w:rPr>
          <w:rtl w:val="true"/>
        </w:rPr>
        <w:t>!</w:t>
      </w:r>
      <w:bookmarkEnd w:id="327"/>
    </w:p>
    <w:p>
      <w:pPr>
        <w:pStyle w:val="BookText"/>
        <w:rPr/>
      </w:pPr>
      <w:r>
        <w:rPr>
          <w:rFonts w:ascii="Amiri" w:hAnsi="Amiri" w:eastAsia="Amiri" w:cs="Amiri"/>
          <w:color w:val="111111"/>
          <w:sz w:val="28"/>
          <w:sz w:val="28"/>
          <w:szCs w:val="28"/>
          <w:rtl w:val="true"/>
          <w:lang w:bidi="ar-SA"/>
        </w:rPr>
        <w:t>ابوطفيل عامر بن واثله، از اصحاب رسول اللّه‏ صلى اللّه‏ عليه وآله و از دوستان و شيعيان اميرالمؤمنين عليه السلام مى‏باشد، به همين جهت على رغم اين كه عدالت صحابه نزد اهل سنّت مشهور و معروف است، ابن حزم اندلسى ابوطفيل را قدح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در مورد ابوطفيل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مسلم وغيره له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مغيرة يكره الرواية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إبن سعد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ـ صاحب صحيح ـ و غير او صحابى بودن ابوطفيل 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مغيره از نقل روايات ابوطفيل كراهت داشت؟ </w:t>
      </w:r>
      <w:bookmarkStart w:id="328" w:name="pg11657_93044"/>
    </w:p>
    <w:p>
      <w:pPr>
        <w:pStyle w:val="BookText"/>
        <w:rPr/>
      </w:pPr>
      <w:bookmarkEnd w:id="32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احمد بن حنبل از پدرش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نيز اين گونه مى‏گويد و اضافه مى‏كند او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سپس به رأى ابن حزم در مورد ابوالطفيل اشاره مى‏كند و پس از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أبو محمّد بن حزم، فضعّف أحاديث أبي الطفيل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راية المختار الكذّاب؛</w:t>
      </w:r>
    </w:p>
    <w:p>
      <w:pPr>
        <w:pStyle w:val="BookText"/>
        <w:rPr/>
      </w:pPr>
      <w:r>
        <w:rPr>
          <w:rFonts w:ascii="IRNazanin" w:hAnsi="IRNazanin" w:eastAsia="IRNazanin"/>
          <w:color w:val="111111"/>
          <w:sz w:val="28"/>
          <w:sz w:val="28"/>
          <w:szCs w:val="28"/>
          <w:rtl w:val="true"/>
          <w:lang w:bidi="fa-IR"/>
        </w:rPr>
        <w:t>ابن حزم بد كرده كه احاديث ابوالطفيل را تضعيف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مختارِ كذّاب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در مقام دفاع از ابوالطفيل برآمده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أبوالطفيل صحابي لا شك فيه، ولا يؤثر فيه قول أحدٍ ولا سيما بالعصبية والهوى؛</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ابوالطفيل بدون شك صحابى است و قول كسى در مورد او پذيرفتنى نيست، به ويژه اگر جرح وى از روى عصبيت و هواى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اعتراف بزرگان اهل سنّت، هيچ دليلى براى تضعيف ابوالطفيل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نكردن مغيره از ابوالطفيل صرفا به خاطر آن است كه ابوالطفيل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ابن حزم نيز برخاسته از هواى نفس و عصبيت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ابوالطفيل نزد ابن حزم آن است كه وى در قيام مختار عليه قاتلان سيدالشهدا عليه السلام شركت كرده است</w:t>
      </w:r>
      <w:r>
        <w:rPr>
          <w:rFonts w:eastAsia="IRNazanin" w:cs="IRNazanin"/>
          <w:color w:val="111111"/>
          <w:sz w:val="28"/>
          <w:szCs w:val="28"/>
          <w:rtl w:val="true"/>
          <w:lang w:bidi="fa-IR"/>
        </w:rPr>
        <w:t>!</w:t>
      </w:r>
    </w:p>
    <w:p>
      <w:pPr>
        <w:pStyle w:val="Heading3"/>
        <w:numPr>
          <w:ilvl w:val="2"/>
          <w:numId w:val="1"/>
        </w:numPr>
        <w:rPr/>
      </w:pPr>
      <w:bookmarkStart w:id="329" w:name="__RefHeading___Toc6303894_73709187"/>
      <w:bookmarkStart w:id="330" w:name="_Toc113"/>
      <w:bookmarkEnd w:id="329"/>
      <w:r>
        <w:rPr>
          <w:rtl w:val="true"/>
        </w:rPr>
        <w:t>جرح عمار بن ياسرِ صحابى</w:t>
      </w:r>
      <w:r>
        <w:rPr>
          <w:rtl w:val="true"/>
        </w:rPr>
        <w:t>!</w:t>
      </w:r>
      <w:bookmarkEnd w:id="3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ياسر رحمه اللّه‏، يكى ديگر از اصحاب رسول خدا صلى اللّه‏ عليه وآله است كه به جرم پيروى از اميرالمؤمنين عليه السلام، مورد بى‏مهرى برخى عالمان اهل سنّت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جعفر رازى، يكى از محدّثان اهل سنّت و در زمره رجال ابوداوود سجستانى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عمار بن ياسر رحمه اللّه‏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عمّار بن ياسر فاسقا؛</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عمار بن ياسر فاسق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به عدالت همه صحابه معتقدند و عدالت صحابه از مبانى معروف و مشهور نزد اهل سنّت است، با اين حال عمار بن ياسر فاسق معرفى مى‏شود؛ چرا كه او از اصحاب خاص اميرالمؤمنين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مدح خصوص ابوالطفيل از رسول خدا صلى اللّه‏ عليه وآله حديثى نقل نشده است، امّا احاديث فراوانى در جلالت و علوّ مقام عمار بن ياسر رحمه اللّه‏ وارد شده</w:t>
      </w:r>
      <w:r>
        <w:rPr>
          <w:rStyle w:val="FootnoteAnchor"/>
          <w:rtl w:val="true"/>
        </w:rPr>
        <w:footnoteReference w:id="291"/>
      </w:r>
      <w:r>
        <w:rPr>
          <w:rFonts w:ascii="Amiri" w:hAnsi="Amiri" w:eastAsia="Amiri" w:cs="Amiri"/>
          <w:color w:val="111111"/>
          <w:sz w:val="28"/>
          <w:sz w:val="28"/>
          <w:szCs w:val="28"/>
          <w:rtl w:val="true"/>
          <w:lang w:bidi="ar-SA"/>
        </w:rPr>
        <w:t>كه بسيارى از اين احاديث معتبر و در ميان شيعه و سنّى متفق عليه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عبداللّه‏ بن ابى جعفر رازى او را فاسق معرفى مى‏كند و ابن حبان و ابوزرعه، عبداللّه‏ را توثيق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نيز عبداللّه‏ را صدوق شمرده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اين است كه آيا مى‏توان كسى را كه يكى از اصحاب بزرگ پيامبر را فاسق مى‏شمارد، توثيق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از بزرگان صحابه و جزء شهداست، با اين حساب آيا فاسق خواندن چنين شخصيتى جز عصبيت و هواى نفس دليل ديگرى دارد؟ امّا چون عمار بن ياسر از كسانى است كه در ركاب اميرالمؤمنين عليه السلام و در جنگ عليه معاويه به شهادت رسيده است، او را فاسق مى‏خوانند</w:t>
      </w:r>
      <w:r>
        <w:rPr>
          <w:rFonts w:eastAsia="IRNazanin" w:cs="IRNazanin"/>
          <w:color w:val="111111"/>
          <w:sz w:val="28"/>
          <w:szCs w:val="28"/>
          <w:rtl w:val="true"/>
          <w:lang w:bidi="fa-IR"/>
        </w:rPr>
        <w:t xml:space="preserve">! </w:t>
      </w:r>
      <w:bookmarkStart w:id="331" w:name="pg11657_93046"/>
    </w:p>
    <w:p>
      <w:pPr>
        <w:pStyle w:val="Heading3"/>
        <w:numPr>
          <w:ilvl w:val="2"/>
          <w:numId w:val="1"/>
        </w:numPr>
        <w:rPr/>
      </w:pPr>
      <w:bookmarkStart w:id="332" w:name="__RefHeading___Toc6303896_73709187"/>
      <w:bookmarkStart w:id="333" w:name="_Toc114"/>
      <w:bookmarkEnd w:id="331"/>
      <w:bookmarkEnd w:id="332"/>
      <w:r>
        <w:rPr>
          <w:rtl w:val="true"/>
        </w:rPr>
        <w:t>جرح خالد بن مخلّد</w:t>
      </w:r>
      <w:bookmarkEnd w:id="333"/>
    </w:p>
    <w:p>
      <w:pPr>
        <w:pStyle w:val="BookText"/>
        <w:rPr/>
      </w:pPr>
      <w:r>
        <w:rPr>
          <w:rFonts w:ascii="Amiri" w:hAnsi="Amiri" w:eastAsia="Amiri" w:cs="Amiri"/>
          <w:color w:val="111111"/>
          <w:sz w:val="28"/>
          <w:sz w:val="28"/>
          <w:szCs w:val="28"/>
          <w:rtl w:val="true"/>
          <w:lang w:bidi="ar-SA"/>
        </w:rPr>
        <w:t>خالد بن مخلّد قطوانى از مشايخ بخارى است و بخارى احاديث فراوانى از او نقل كرده است</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امّا چون اين شخص متهم به تشيع بوده است، برخى در صدد تضعيف او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درباره خالد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كبار شيوخ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وفيه تشيّع،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 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كان متّهما بالغلوّ في التشيع،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 وقال أبو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يتشيّع،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التشيّع، فقد قدّمنا أنه إذا كان ثبت الأخذ والأداء لا يضرّه؛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او از بزرگان اساتيد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موثق است و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شيعه‏گرى افراطى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جز اين كه متّهم به غلو در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منكرى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جز اين كه تشيّع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مى‏شود، امّا به آن احتجاج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پيشتر گفتيم، اگر راوى در شنيدن و گفتن حديث دقيق باشد تشيّع مضر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كسى را كه عمار بن ياسر را فاسق معرفى كرده توثيق مى‏كند، امّا در اين جا به دفاع از خالد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مضر در وثاقت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 غير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مقدمه فتح البارى به چشم مى‏خورد و شايد يكى از دلايل آن پيش‏گيرى از خدشه به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ابن حجر تأكيد مى‏كند كه شيعه بودن مضر به وثاقت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مى‏پرسيم، چرا اهل سنّت فضائل و مناقب اهل بيت عليهم السلام را صرفا به دليل آن كه راوى آن‏ها شيعى است، ردّ مى‏كنند؟</w:t>
      </w:r>
      <w:r>
        <w:rPr>
          <w:rFonts w:eastAsia="IRNazanin" w:cs="IRNazanin"/>
          <w:color w:val="111111"/>
          <w:sz w:val="28"/>
          <w:szCs w:val="28"/>
          <w:rtl w:val="true"/>
          <w:lang w:bidi="fa-IR"/>
        </w:rPr>
        <w:t xml:space="preserve">! </w:t>
      </w:r>
      <w:bookmarkStart w:id="334" w:name="pg11657_93047"/>
    </w:p>
    <w:p>
      <w:pPr>
        <w:pStyle w:val="Heading3"/>
        <w:numPr>
          <w:ilvl w:val="2"/>
          <w:numId w:val="1"/>
        </w:numPr>
        <w:rPr/>
      </w:pPr>
      <w:bookmarkStart w:id="335" w:name="__RefHeading___Toc6303898_73709187"/>
      <w:bookmarkStart w:id="336" w:name="_Toc115"/>
      <w:bookmarkEnd w:id="334"/>
      <w:bookmarkEnd w:id="335"/>
      <w:r>
        <w:rPr>
          <w:rtl w:val="true"/>
        </w:rPr>
        <w:t>ردّ احاديث با رمى راويان به تشيع</w:t>
      </w:r>
      <w:bookmarkEnd w:id="336"/>
    </w:p>
    <w:p>
      <w:pPr>
        <w:pStyle w:val="BookText"/>
        <w:rPr/>
      </w:pPr>
      <w:r>
        <w:rPr>
          <w:rFonts w:ascii="IRNazanin" w:hAnsi="IRNazanin" w:eastAsia="IRNazanin"/>
          <w:color w:val="111111"/>
          <w:sz w:val="28"/>
          <w:sz w:val="28"/>
          <w:szCs w:val="28"/>
          <w:rtl w:val="true"/>
          <w:lang w:bidi="fa-IR"/>
        </w:rPr>
        <w:t>اهل سنّت بسيارى از احاديثى را كه با اعتقادشان تطبيق نمى‏كند مردود مى‏شمارند و راوى آن را شيعى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يك راوى را فقط به دليل نقل حديثى كه ممكن است در راستاى تقويت تفكر شيعى باشد، رمى به تشيع مى‏كنند تا آن جا كه حتى اگر يكى از عالمان سنّى در يك مسأله فقهى مطابق مكتب اهل بيت عليهم السلام فتوا دهد، او را به تشيع و يا ارتكاب كبيره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چند نمونه از اين برخوردها اشاره مى‏كنيم</w:t>
      </w:r>
      <w:r>
        <w:rPr>
          <w:rFonts w:eastAsia="IRNazanin" w:cs="IRNazanin"/>
          <w:color w:val="111111"/>
          <w:sz w:val="28"/>
          <w:szCs w:val="28"/>
          <w:rtl w:val="true"/>
          <w:lang w:bidi="fa-IR"/>
        </w:rPr>
        <w:t>.</w:t>
      </w:r>
    </w:p>
    <w:p>
      <w:pPr>
        <w:pStyle w:val="Heading3"/>
        <w:numPr>
          <w:ilvl w:val="2"/>
          <w:numId w:val="1"/>
        </w:numPr>
        <w:rPr/>
      </w:pPr>
      <w:bookmarkStart w:id="337" w:name="__RefHeading___Toc6303900_73709187"/>
      <w:bookmarkStart w:id="338" w:name="_Toc116"/>
      <w:bookmarkEnd w:id="337"/>
      <w:r>
        <w:rPr>
          <w:rtl w:val="true"/>
        </w:rPr>
        <w:t>داستان ابوبكر بن جعابى</w:t>
      </w:r>
      <w:bookmarkEnd w:id="338"/>
    </w:p>
    <w:p>
      <w:pPr>
        <w:pStyle w:val="BookText"/>
        <w:rPr/>
      </w:pPr>
      <w:r>
        <w:rPr>
          <w:rFonts w:ascii="IRNazanin" w:hAnsi="IRNazanin" w:eastAsia="IRNazanin"/>
          <w:color w:val="111111"/>
          <w:sz w:val="28"/>
          <w:sz w:val="28"/>
          <w:szCs w:val="28"/>
          <w:rtl w:val="true"/>
          <w:lang w:bidi="fa-IR"/>
        </w:rPr>
        <w:t>محمّد بن عمر بن محمّد بن سالم، معروف به ابوبكر بن جعابى، از فقها و محدثان بزرگ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شيخ صدوق رحمة اللّه‏ به بغداد آمد، با وى جلساتى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 اللّه‏ از او روايت دارد و او هم از مرحوم صدوق حديث روايت كرده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ابوبكر جعابى قائل به مسح پاها در وضو بوده است؛ از اين رو وى را به تشيع متهم كرده‏اند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 نقل ذهبى، 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جعابى خواب بود، با جوهر بر كف پاى او علامتى گذاشتم، پس از سه روز ديدم جوهر هنوز باقى است؛ پس براى من يقين شد كه او نماز نمى‏خواند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داستان حاكى از حساسيت بسيار بالاى اهل سنّت نسبت به عالمانى است كه </w:t>
      </w:r>
      <w:bookmarkStart w:id="339" w:name="pg11657_93048"/>
    </w:p>
    <w:p>
      <w:pPr>
        <w:pStyle w:val="BookText"/>
        <w:rPr/>
      </w:pPr>
      <w:bookmarkEnd w:id="339"/>
      <w:r>
        <w:rPr>
          <w:rFonts w:ascii="IRNazanin" w:hAnsi="IRNazanin" w:eastAsia="IRNazanin"/>
          <w:color w:val="111111"/>
          <w:sz w:val="28"/>
          <w:sz w:val="28"/>
          <w:szCs w:val="28"/>
          <w:rtl w:val="true"/>
          <w:lang w:bidi="fa-IR"/>
        </w:rPr>
        <w:t>احيانا در برخى مسائل قول خاصى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بيان‏گر سوء ظن ايشان نسبت به اين گروه از عالمان است؛ زيرا اين شخص به دليل سوء ظن به ابوبكر بن جعابى حتى احتمال نداده كه وى معتقد به مسح پا در وضو بوده است و به اين جهت پاهايش را نمى‏شسته تا جوهر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عالمى را به ترك نماز متهم كنند مانعى نمى‏بينند، ولى حاضر نيستند بگويند شيعه شده و يا اين كه در اين مسأله طبق مذهب شيعه عمل كرده است</w:t>
      </w:r>
      <w:r>
        <w:rPr>
          <w:rFonts w:eastAsia="IRNazanin" w:cs="IRNazanin"/>
          <w:color w:val="111111"/>
          <w:sz w:val="28"/>
          <w:szCs w:val="28"/>
          <w:rtl w:val="true"/>
          <w:lang w:bidi="fa-IR"/>
        </w:rPr>
        <w:t>.</w:t>
      </w:r>
    </w:p>
    <w:p>
      <w:pPr>
        <w:pStyle w:val="Heading3"/>
        <w:numPr>
          <w:ilvl w:val="2"/>
          <w:numId w:val="1"/>
        </w:numPr>
        <w:rPr/>
      </w:pPr>
      <w:bookmarkStart w:id="340" w:name="__RefHeading___Toc6303902_73709187"/>
      <w:bookmarkStart w:id="341" w:name="_Toc117"/>
      <w:bookmarkEnd w:id="340"/>
      <w:r>
        <w:rPr>
          <w:rtl w:val="true"/>
        </w:rPr>
        <w:t>داستان ابوجعفر طبرى</w:t>
      </w:r>
      <w:bookmarkEnd w:id="341"/>
    </w:p>
    <w:p>
      <w:pPr>
        <w:pStyle w:val="BookText"/>
        <w:rPr/>
      </w:pPr>
      <w:r>
        <w:rPr>
          <w:rFonts w:ascii="IRNazanin" w:hAnsi="IRNazanin" w:eastAsia="IRNazanin"/>
          <w:color w:val="111111"/>
          <w:sz w:val="28"/>
          <w:sz w:val="28"/>
          <w:szCs w:val="28"/>
          <w:rtl w:val="true"/>
          <w:lang w:bidi="fa-IR"/>
        </w:rPr>
        <w:t>ابوجعفر محمّد بن جرير طبرى، مؤلف دو كتاب معروف تاريخ طبرى و تفسير طبرى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كتابى نگاشته و در آن به جمع آورى اسانيد حديث غدير پرداخته است، به همين جهت او را به تشيع متهم كرده‏اند، حال آن كه طبرى هيچ نشانى از تشيع ندارد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او از فقها و محدّثان اهل سنّت، به ويژه رئيس مذهب و داراى مقلّد در احكام فقهى بوده و فقط جرمش جمع آورى اسانيد يكى از احاديث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كتاب موجب تقويت مذهب شيعه است، پس مؤلف آن بايد به تشيع متهم شود و مورد طعن متعصّبين قرار گيرد تا كتاب وى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نُبزأ بالتشيّع لأنه صَحَّحَ حديث غدير خم؛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چون حديث غدير را تصحيح نموده، متّهم به تشيع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ديگر رمى وى به تشيّع، قول او به جواز مسح پاها در وضو است</w:t>
      </w:r>
      <w:r>
        <w:rPr>
          <w:rFonts w:eastAsia="IRNazanin" w:cs="IRNazanin"/>
          <w:color w:val="111111"/>
          <w:sz w:val="28"/>
          <w:szCs w:val="28"/>
          <w:rtl w:val="true"/>
          <w:lang w:bidi="fa-IR"/>
        </w:rPr>
        <w:t>.</w:t>
      </w:r>
      <w:r>
        <w:rPr>
          <w:rStyle w:val="FootnoteAnchor"/>
          <w:rtl w:val="true"/>
        </w:rPr>
        <w:footnoteReference w:id="299"/>
      </w:r>
      <w:bookmarkStart w:id="342" w:name="pg11657_93049"/>
    </w:p>
    <w:p>
      <w:pPr>
        <w:pStyle w:val="Heading3"/>
        <w:numPr>
          <w:ilvl w:val="2"/>
          <w:numId w:val="1"/>
        </w:numPr>
        <w:rPr/>
      </w:pPr>
      <w:bookmarkStart w:id="343" w:name="__RefHeading___Toc6303904_73709187"/>
      <w:bookmarkStart w:id="344" w:name="_Toc118"/>
      <w:bookmarkEnd w:id="342"/>
      <w:bookmarkEnd w:id="343"/>
      <w:r>
        <w:rPr>
          <w:rtl w:val="true"/>
        </w:rPr>
        <w:t>داستان حاكم نيشابورى</w:t>
      </w:r>
      <w:bookmarkEnd w:id="344"/>
    </w:p>
    <w:p>
      <w:pPr>
        <w:pStyle w:val="BookText"/>
        <w:rPr/>
      </w:pPr>
      <w:r>
        <w:rPr>
          <w:rFonts w:ascii="IRNazanin" w:hAnsi="IRNazanin" w:eastAsia="IRNazanin"/>
          <w:color w:val="111111"/>
          <w:sz w:val="28"/>
          <w:sz w:val="28"/>
          <w:szCs w:val="28"/>
          <w:rtl w:val="true"/>
          <w:lang w:bidi="fa-IR"/>
        </w:rPr>
        <w:t>حاكم نيشابورى يكى ديگر از عالمان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عصر خود رئيس المحدثين نيشابور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تا فضيلتى براى معاويه نقل كند، امّا او با بى‏اعتنايى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براى معاويه فضيلتى نقل كنم؛ از دلم نمى‏آيد، به همين دليل مورد اهانت اتباع بنو اميه قرار گرفت و منزوى و خانه‏نشين 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طرف ديگر بعضى از مناقب اميرالمؤمنين عليه السلام را كه نواصب سعى در تكذيب آن‏ها دارند را حاكم نيشابورى روايت، بلكه تصحيح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حاكم با كمال جرئت آن را روايت و تصحيح كرده است؛ از اين رو موجب حرف و حديث فراوان، و حتى اتهام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گرديده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داستان ابن سقّاء واسطى</w:t>
      </w:r>
    </w:p>
    <w:p>
      <w:pPr>
        <w:pStyle w:val="BookText"/>
        <w:rPr/>
      </w:pPr>
      <w:r>
        <w:rPr>
          <w:rFonts w:ascii="IRNazanin" w:hAnsi="IRNazanin" w:eastAsia="IRNazanin"/>
          <w:color w:val="111111"/>
          <w:sz w:val="28"/>
          <w:sz w:val="28"/>
          <w:szCs w:val="28"/>
          <w:rtl w:val="true"/>
          <w:lang w:bidi="fa-IR"/>
        </w:rPr>
        <w:t>ابن سقاء واسطى، از حافظان و محدّثان بزرگ اهل سنّت بوده و در شهر واسط</w:t>
      </w:r>
      <w:r>
        <w:rPr>
          <w:rStyle w:val="FootnoteAnchor"/>
          <w:rtl w:val="true"/>
        </w:rPr>
        <w:footnoteReference w:id="302"/>
      </w:r>
      <w:r>
        <w:rPr>
          <w:rFonts w:ascii="IRNazanin" w:hAnsi="IRNazanin" w:eastAsia="IRNazanin"/>
          <w:color w:val="111111"/>
          <w:sz w:val="28"/>
          <w:sz w:val="28"/>
          <w:szCs w:val="28"/>
          <w:rtl w:val="true"/>
          <w:lang w:bidi="fa-IR"/>
        </w:rPr>
        <w:t>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واتفق أنّه أملى حديث الطير فلم تحتمله نفوسهم فوثبوا به وأقاموه وغسلوا موضعه فمضى ولزم بيته، فكان لا يحدّث أحدا من الواسطيين فلهذا قلّ حديثه عندهم؛</w:t>
      </w:r>
      <w:r>
        <w:rPr>
          <w:rStyle w:val="FootnoteAnchor"/>
          <w:rtl w:val="true"/>
        </w:rPr>
        <w:footnoteReference w:id="30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اتفاق افتاد كه او در حال بيان حديث طير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آن‏ها </w:t>
      </w:r>
      <w:bookmarkStart w:id="345" w:name="pg11657_93050"/>
    </w:p>
    <w:p>
      <w:pPr>
        <w:pStyle w:val="BookText"/>
        <w:rPr/>
      </w:pPr>
      <w:bookmarkEnd w:id="345"/>
      <w:r>
        <w:rPr>
          <w:rFonts w:ascii="Amiri" w:hAnsi="Amiri" w:eastAsia="Amiri" w:cs="Amiri"/>
          <w:color w:val="111111"/>
          <w:sz w:val="28"/>
          <w:sz w:val="28"/>
          <w:szCs w:val="28"/>
          <w:rtl w:val="true"/>
          <w:lang w:bidi="ar-SA"/>
        </w:rPr>
        <w:t>تحمل آن را نداشت به وى هجوم بردند و از منبر به زير كشيدند و منبرى را كه روى آن نشسته بود آب كشيدند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 جريان، او را در خانه حبس كردند و براى احدى از واسطيان حديث نقل نمى‏كرد، به همين جهت حديث وى نزد آنان كم شد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303906_73709187"/>
      <w:bookmarkStart w:id="347" w:name="_Toc119"/>
      <w:bookmarkEnd w:id="346"/>
      <w:r>
        <w:rPr>
          <w:rtl w:val="true"/>
        </w:rPr>
        <w:t>اتهام تشيّع به دارقطنى</w:t>
      </w:r>
      <w:bookmarkEnd w:id="347"/>
    </w:p>
    <w:p>
      <w:pPr>
        <w:pStyle w:val="BookText"/>
        <w:rPr/>
      </w:pPr>
      <w:r>
        <w:rPr>
          <w:rFonts w:ascii="IRNazanin" w:hAnsi="IRNazanin" w:eastAsia="IRNazanin"/>
          <w:color w:val="111111"/>
          <w:sz w:val="28"/>
          <w:sz w:val="28"/>
          <w:szCs w:val="28"/>
          <w:rtl w:val="true"/>
          <w:lang w:bidi="fa-IR"/>
        </w:rPr>
        <w:t>ابوالحسن دارقطنى بغدادى، از بزرگان اهل سنّت و محدّثان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را به خاطر حفظ ديوان سيد حميري به تشيع متهم كرده‏اند؛</w:t>
      </w:r>
      <w:r>
        <w:rPr>
          <w:rStyle w:val="FootnoteAnchor"/>
          <w:rtl w:val="true"/>
        </w:rPr>
        <w:footnoteReference w:id="304"/>
      </w:r>
      <w:r>
        <w:rPr>
          <w:rFonts w:ascii="IRNazanin" w:hAnsi="IRNazanin" w:eastAsia="IRNazanin"/>
          <w:color w:val="111111"/>
          <w:sz w:val="28"/>
          <w:sz w:val="28"/>
          <w:szCs w:val="28"/>
          <w:rtl w:val="true"/>
          <w:lang w:bidi="fa-IR"/>
        </w:rPr>
        <w:t>چرا كه سيد حميري اشعارى در فضايل و مناقب اميرالمؤمنين عليه السلام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نسائى نيز از همين قبيل است كه در بحث شناخت نسائى به آن اشاره شد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اين‏ها نمونه‏هايى از برخورد اهل سنّت با عالمان سنّى است كه گاهى صرفا به دليل نقل يك حديث و يا دادن يك رأى و يا حفظ كردن يك شعر كه موجب تقويت شيعه است به تشيع متهم مى‏شوند</w:t>
      </w:r>
      <w:r>
        <w:rPr>
          <w:rFonts w:eastAsia="IRNazanin" w:cs="IRNazanin"/>
          <w:color w:val="111111"/>
          <w:sz w:val="28"/>
          <w:szCs w:val="28"/>
          <w:rtl w:val="true"/>
          <w:lang w:bidi="fa-IR"/>
        </w:rPr>
        <w:t>.</w:t>
      </w:r>
    </w:p>
    <w:p>
      <w:pPr>
        <w:pStyle w:val="Heading3"/>
        <w:numPr>
          <w:ilvl w:val="2"/>
          <w:numId w:val="1"/>
        </w:numPr>
        <w:rPr/>
      </w:pPr>
      <w:bookmarkStart w:id="348" w:name="__RefHeading___Toc6303908_73709187"/>
      <w:bookmarkStart w:id="349" w:name="_Toc120"/>
      <w:bookmarkEnd w:id="348"/>
      <w:r>
        <w:rPr>
          <w:rtl w:val="true"/>
        </w:rPr>
        <w:t>معناى تشيع</w:t>
      </w:r>
      <w:bookmarkEnd w:id="349"/>
    </w:p>
    <w:p>
      <w:pPr>
        <w:pStyle w:val="BookText"/>
        <w:rPr/>
      </w:pPr>
      <w:r>
        <w:rPr>
          <w:rFonts w:ascii="IRNazanin" w:hAnsi="IRNazanin" w:eastAsia="IRNazanin"/>
          <w:color w:val="111111"/>
          <w:sz w:val="28"/>
          <w:sz w:val="28"/>
          <w:szCs w:val="28"/>
          <w:rtl w:val="true"/>
          <w:lang w:bidi="fa-IR"/>
        </w:rPr>
        <w:t>روشن شد كه اهل سنّت ـ على رغم قول به عدم دخالت اختلاف عقيده در جرح و تعديل ـ بسيارى از راويان را به اتهام تشيّع جرح مى‏كنند، حتى در موارد بسيارى يك عالم بزرگ را به دليل فتوايى و يا نقل حديثى كه ممكن است موجب تقويت تفكر شيعى شود به تشيع متهم و به او اهانت مى‏كنند، هر چند عدم تشيع او مسلم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برخى از راويانى كه با اين عنوان قدح مى‏شوند، از نظر عقيده با شيعه بسيار متفاوتند، لازم است معناى شيعه و تشيّع در لغت و اصطلاح اهل سنّت بررسى شود</w:t>
      </w:r>
      <w:r>
        <w:rPr>
          <w:rFonts w:eastAsia="IRNazanin" w:cs="IRNazanin"/>
          <w:color w:val="111111"/>
          <w:sz w:val="28"/>
          <w:szCs w:val="28"/>
          <w:rtl w:val="true"/>
          <w:lang w:bidi="fa-IR"/>
        </w:rPr>
        <w:t xml:space="preserve">. </w:t>
      </w:r>
      <w:bookmarkStart w:id="350" w:name="pg11657_93051"/>
    </w:p>
    <w:p>
      <w:pPr>
        <w:pStyle w:val="Heading3"/>
        <w:numPr>
          <w:ilvl w:val="2"/>
          <w:numId w:val="1"/>
        </w:numPr>
        <w:rPr/>
      </w:pPr>
      <w:bookmarkStart w:id="351" w:name="__RefHeading___Toc6303910_73709187"/>
      <w:bookmarkStart w:id="352" w:name="_Toc121"/>
      <w:bookmarkEnd w:id="350"/>
      <w:bookmarkEnd w:id="351"/>
      <w:r>
        <w:rPr>
          <w:rtl w:val="true"/>
        </w:rPr>
        <w:t>شيعه در لغت</w:t>
      </w:r>
      <w:bookmarkEnd w:id="352"/>
    </w:p>
    <w:p>
      <w:pPr>
        <w:pStyle w:val="BookText"/>
        <w:rPr/>
      </w:pPr>
      <w:r>
        <w:rPr>
          <w:rFonts w:ascii="IRNazanin" w:hAnsi="IRNazanin" w:eastAsia="IRNazanin"/>
          <w:color w:val="111111"/>
          <w:sz w:val="28"/>
          <w:sz w:val="28"/>
          <w:szCs w:val="28"/>
          <w:rtl w:val="true"/>
          <w:lang w:bidi="fa-IR"/>
        </w:rPr>
        <w:t>اهل لغت در معناى شيعه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الرجل وأنصاره؛</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يارى كنندگان يك مرد را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تاج العروس في شرح القاموس،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كميت استشهاد مى‏كند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فقط شيعه آل احمد هستم    و راهى را جز راه حق اختيار نكرده‏ام</w:t>
      </w:r>
    </w:p>
    <w:p>
      <w:pPr>
        <w:pStyle w:val="BookText"/>
        <w:rPr/>
      </w:pPr>
      <w:r>
        <w:rPr>
          <w:rFonts w:ascii="Amiri" w:hAnsi="Amiri" w:eastAsia="Amiri" w:cs="Amiri"/>
          <w:color w:val="111111"/>
          <w:sz w:val="28"/>
          <w:sz w:val="28"/>
          <w:szCs w:val="28"/>
          <w:rtl w:val="true"/>
          <w:lang w:bidi="ar-SA"/>
        </w:rPr>
        <w:t xml:space="preserve">ومالي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إلاّ مشعب الحق مشعب</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سپس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غلب هذا الاسم على كلّ من يتولّى عليّا وأهل بيته ـ رضي اللّه‏ عنهم أجمعين ـ حتى صار اسما لهم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ذلك من المشايعة وهي المطاوعة والمتابعة؛</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اين اسم بر همه كسانى كه از اميرالمؤمنين و اهل بيت ايشان عليهم السلام تبعيت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پيدا كرده است تا آن جا كه اسم مخصوص ايشان شده است و اصل و ريشه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به دنبال كسى رفتن و اطاعت كردن از او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شيعه به حمل شايع صناعى به كسانى اطلاق مى‏شود كه از نظر انديشه، عمل و اخلاق به دنبال اهل بيت عليهم السلام حركت و از ايشان پيروى و اطاعت مى‏كنند</w:t>
      </w:r>
      <w:r>
        <w:rPr>
          <w:rFonts w:eastAsia="IRNazanin" w:cs="IRNazanin"/>
          <w:color w:val="111111"/>
          <w:sz w:val="28"/>
          <w:szCs w:val="28"/>
          <w:rtl w:val="true"/>
          <w:lang w:bidi="fa-IR"/>
        </w:rPr>
        <w:t xml:space="preserve">. </w:t>
      </w:r>
      <w:bookmarkStart w:id="353" w:name="pg11657_93052"/>
    </w:p>
    <w:p>
      <w:pPr>
        <w:pStyle w:val="Heading3"/>
        <w:numPr>
          <w:ilvl w:val="2"/>
          <w:numId w:val="1"/>
        </w:numPr>
        <w:rPr/>
      </w:pPr>
      <w:bookmarkStart w:id="354" w:name="__RefHeading___Toc6303912_73709187"/>
      <w:bookmarkStart w:id="355" w:name="_Toc122"/>
      <w:bookmarkEnd w:id="353"/>
      <w:bookmarkEnd w:id="354"/>
      <w:r>
        <w:rPr>
          <w:rtl w:val="true"/>
        </w:rPr>
        <w:t>شيعه در لسان رسول خدا</w:t>
      </w:r>
      <w:bookmarkEnd w:id="355"/>
    </w:p>
    <w:p>
      <w:pPr>
        <w:pStyle w:val="BookText"/>
        <w:rPr/>
      </w:pPr>
      <w:r>
        <w:rPr>
          <w:rFonts w:ascii="IRNazanin" w:hAnsi="IRNazanin" w:eastAsia="IRNazanin"/>
          <w:color w:val="111111"/>
          <w:sz w:val="28"/>
          <w:sz w:val="28"/>
          <w:szCs w:val="28"/>
          <w:rtl w:val="true"/>
          <w:lang w:bidi="fa-IR"/>
        </w:rPr>
        <w:t>واژه شيعه، به معنايى كه ذكر شد، در زمان رسول خدا صلى اللّه‏ عليه وآله به كار مى‏رفته و بزرگانى از صحابه به عنوان شيعه اميرالمؤمنين شناخته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رسول خدا صلى اللّه‏ عليه وآله، بر پيروان اميرالمؤمنين عليه السلام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روايات فراوانى از رسول خدا صلى اللّه‏ عليه وآله در ذيل آيه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نقل كرده‏اند مبنى بر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اميرالمؤمنين عليه السلام و شيعيان ايشان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الدرّ المنثور در ذيل اين آيه و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نقل از رسول خدا صلى اللّه‏ عليه وآله مى‏نويسد كه خطاب به حضرت اميرالمؤمنين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اين موضوع استفاده مى‏شود كه پيروان و مخالفان اميرالمؤمنين عليه السلام در زمان حيات پيامبر اكرم صلى اللّه‏ عليه وآله نيز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صلى اللّه‏ عليه وآله در مواجهه با اميرالمؤمنين عليه السلام به چند دسته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اميرالمؤمنين عليه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حتّى در عصر حيات رسول خدا صلى اللّه‏ عليه وآله با اميرالمؤمنين عليه السلام خصومت داشتند،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با اميرالمؤمنين عليه السلام مانند ساير مردم رفتار مى‏كردند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شيعيان اميرالمؤمنين همواره معتقد به خلافت بلافصل ايشان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عبدالبرّ در احوالات اميرالمؤمنين عليه السلام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سلمان وأبي ذرّ والمقداد وخبّاب وجابر وأبي سعيد الخدري وزيد بن الأرقم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وفضّله هؤلاء على غيره؛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سلمان، ابوذر، مقداد، خبّاب، جابر، ابوسعيد خدرى و زيد بن ارقم روايت شده است كه على بن ابى‏طالب عليه السلام نخستين فردى است كه اسلام آورده و اين گروه، اميرالمؤمنين عليه السلام را بر غير او برترى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هفت نفر افرادى هستند كه ابن عبدالبرّ ذكر كرده است، امّا تعداد كسانى كه در صدر اسلام به افضليت اميرالمؤمنين عليه السلام معتقد بودند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پس از آن كه سابقه قول به افضليت حضرت را به صدر اسلام بازمى‏گرداند، تعدادى از اصحاب را نام مى‏برد كه معتقد به افضليت حضرت امير عليه السلام بوده‏اند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پيشتر روشن شد كه ابوالطفيل نيز از اصحاب رسول خدا صلى اللّه‏ عليه وآله و شيعه اميرالمؤمنين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ديگرى كه معتقد به افضليت اميرالمؤمنين عليه السلام بر ديگران بوده‏اند مى‏توان عمار بن ياسر، حذيفة بن يمان، خزيمه ذوالشهادتين، ابوايوب انصارى را نام برد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لازمه قول به افضليت اميرالمؤمنين عليه السلام، اعتقاد به خلافت بلافصل آن حضرت مى‏باشد؛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است و اين قاعده مورد قبول همه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افرادى هم‏چون ابن تيميه نيز به اين قاعده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كتاب منهاج السنّة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جمهور علماى سنّى و غير </w:t>
      </w:r>
    </w:p>
    <w:p>
      <w:pPr>
        <w:pStyle w:val="BookText"/>
        <w:rPr/>
      </w:pPr>
      <w:r>
        <w:rPr>
          <w:rFonts w:ascii="IRNazanin" w:hAnsi="IRNazanin" w:eastAsia="IRNazanin"/>
          <w:color w:val="111111"/>
          <w:sz w:val="28"/>
          <w:sz w:val="28"/>
          <w:szCs w:val="28"/>
          <w:rtl w:val="true"/>
          <w:lang w:bidi="fa-IR"/>
        </w:rPr>
        <w:t>سنّى اين قاعده را پذيرفته‏اند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پس اگر كسى قائل به افضليت اميرالمؤمنين عليه السلام از ديگران باشد، بنابر قاعده عقلىِ ياد شده، بايد به تقدّم او بر ديگران و از جمله شيخين معتقد باشد و معناى اين سخن اعتقاد به خلافت بلافصل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اهل سنّت خود به اين موضوع معترفند كه تعداد زيادى از صحابه و تابعين قائل به افضليت اميرالمؤمنين عليه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افراد در زمره رجال صحاح هستند، بدين روى اهل سنّت به ناچار گفته‏اند كه اين اعتقاد بدعت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تفضيل عليّ برفض ولا هو ببدعة بل قد ذهب إليه خلق من الصحابة والتابعين؛</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برتر دانستن على عليه السلام رفض و بدعت نيست؛ بلكه تعدادى از صحابه و تابعين بر اين مسلك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معلوم گرديد كه از همان صدر اسلام و عصر حيات خاتم الانبياء صلى اللّه‏ عليه وآله، عده‏اى از اصحاب ايشان به خلافت بلافصل اميرالمؤمنين عليه السلام بعد از رسول خدا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عنوان پيروان اميرالمؤمنين شناخته مى‏شدند و رسول خدا صلى اللّه‏ عليه وآله از ايشان با عنوان شيعه علي تعبير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مردم نيز به اين لقب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كرد على نيز از نويسندگان معاصر اهل سنّت به اين معنى تصريح كرده است و مى‏گويد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عهده صلّى اللّه‏ عليه وآله ظهر التشيّع وتسمّى جماعة بالشيعة</w:t>
      </w:r>
      <w:r>
        <w:rPr>
          <w:rFonts w:eastAsia="Amiri" w:cs="Amiri" w:ascii="Amiri" w:hAnsi="Amiri"/>
          <w:color w:val="111111"/>
          <w:sz w:val="28"/>
          <w:szCs w:val="28"/>
          <w:rtl w:val="true"/>
          <w:lang w:bidi="ar-SA"/>
        </w:rPr>
        <w:t xml:space="preserve">. </w:t>
      </w:r>
      <w:bookmarkStart w:id="356" w:name="pg11657_93055"/>
    </w:p>
    <w:p>
      <w:pPr>
        <w:pStyle w:val="BookText"/>
        <w:rPr/>
      </w:pPr>
      <w:bookmarkEnd w:id="356"/>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جماعة من كبار الصحابة بموالاة علي في عصر رسول اللّه‏، مثل سلمان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النصح للمسلمين والأئتمام بعلي بن أبي طالب و الموالاة له</w:t>
      </w:r>
      <w:r>
        <w:rPr>
          <w:rFonts w:eastAsia="Amiri" w:cs="Amiri" w:ascii="Amiri" w:hAnsi="Amiri"/>
          <w:color w:val="111111"/>
          <w:sz w:val="28"/>
          <w:szCs w:val="28"/>
          <w:rtl w:val="true"/>
          <w:lang w:bidi="ar-SA"/>
        </w:rPr>
        <w:t>... .</w:t>
      </w:r>
      <w:r>
        <w:rPr>
          <w:rStyle w:val="FootnoteAnchor"/>
          <w:rtl w:val="true"/>
        </w:rPr>
        <w:footnoteReference w:id="315"/>
      </w:r>
    </w:p>
    <w:p>
      <w:pPr>
        <w:pStyle w:val="Heading3"/>
        <w:numPr>
          <w:ilvl w:val="2"/>
          <w:numId w:val="1"/>
        </w:numPr>
        <w:rPr/>
      </w:pPr>
      <w:bookmarkStart w:id="357" w:name="__RefHeading___Toc6303914_73709187"/>
      <w:bookmarkStart w:id="358" w:name="_Toc123"/>
      <w:bookmarkEnd w:id="357"/>
      <w:r>
        <w:rPr>
          <w:rtl w:val="true"/>
        </w:rPr>
        <w:t xml:space="preserve">اصطلاح </w:t>
      </w:r>
      <w:r>
        <w:rPr>
          <w:rtl w:val="true"/>
        </w:rPr>
        <w:t>«</w:t>
      </w:r>
      <w:r>
        <w:rPr>
          <w:rtl w:val="true"/>
        </w:rPr>
        <w:t>تشيّع</w:t>
      </w:r>
      <w:r>
        <w:rPr>
          <w:rtl w:val="true"/>
        </w:rPr>
        <w:t xml:space="preserve">» </w:t>
      </w:r>
      <w:r>
        <w:rPr>
          <w:rtl w:val="true"/>
        </w:rPr>
        <w:t>در ميان اهل سنّت</w:t>
      </w:r>
      <w:bookmarkEnd w:id="358"/>
    </w:p>
    <w:p>
      <w:pPr>
        <w:pStyle w:val="BookText"/>
        <w:rPr/>
      </w:pPr>
      <w:r>
        <w:rPr>
          <w:rFonts w:ascii="IRNazanin" w:hAnsi="IRNazanin" w:eastAsia="IRNazanin"/>
          <w:color w:val="111111"/>
          <w:sz w:val="28"/>
          <w:sz w:val="28"/>
          <w:szCs w:val="28"/>
          <w:rtl w:val="true"/>
          <w:lang w:bidi="fa-IR"/>
        </w:rPr>
        <w:t xml:space="preserve">روشن شد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تبعيت از اهل بيت عليهم السلام و اعتقاد به خلافت بلافصل اميرالمؤمنين پس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واژه در ميان جمعى از اهل سنّت تبديل به اصطلاحى براى قدح رجال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اين اصطلاح را دست كم در مورد سه گروه و با تعابير مختلف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گروه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 كسانى كه قائل به تقدم حضرت اميرالمؤمنين عليه السلام بر شيخين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سنّت در مورد اين گروه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شيعيّا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سنّت اين گروه خود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اميرالمؤمنين عليه السلام را به طور مطلق بر غير ايشان مقدم مى‏دارند، امّا در عين حال شيخين را سبّ و شتم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علاوه بر مقدم داشتن اميرالمؤمنين عليه السلام بر ديگران، شيخين را هم سبّ و شتم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 دوم جعل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تقسيم بندى مبناى صحيحى ندارد و شيعه بودن مساوى با رافضى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رافضى بودن چيزى جز شيعه بودن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نپذيرفتن است، كسى كه به تفضيل اميرالمؤمنين عليه السلام بر ديگران معتقد باشد و آن </w:t>
      </w:r>
    </w:p>
    <w:p>
      <w:pPr>
        <w:pStyle w:val="BookText"/>
        <w:rPr/>
      </w:pPr>
      <w:r>
        <w:rPr>
          <w:rFonts w:ascii="IRNazanin" w:hAnsi="IRNazanin" w:eastAsia="IRNazanin"/>
          <w:color w:val="111111"/>
          <w:sz w:val="28"/>
          <w:sz w:val="28"/>
          <w:szCs w:val="28"/>
          <w:rtl w:val="true"/>
          <w:lang w:bidi="fa-IR"/>
        </w:rPr>
        <w:t xml:space="preserve">حضرت را خليفه بلافصل رسول خدا صلى اللّه‏ عليه وآله بداند، در حقيقت خلافت شيخين را نپذيرفته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يك معنا هستند، امّا اهل سنّت براى شناختن راويان شيعه در صحاح سته و جدا كردن ايشان از شيعيان ديگر،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كردند تا چنين القاء كنند كه هر چند راويان شيعه در صحاح ستّه معتقد به افضليت اميرالمؤمنين عليه السلام هستند، امّا شيخين را سبّ و شتم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ذهبى ـ همان طور كه گذشت ـ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تفضيل عليّ برفض ولا هو ببدعة، بل قد ذهب إليه خلق من الصحابة والتابعين؛</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برتر دانستن على عليه السلام رفض و بدعت نيست؛ بلكه تعدادى از صحابه و تابعين بر اين مسلك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روشن است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شيعيا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يكى است و در خارج هيچ تفاوتى بين اين دو گروه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اهل سنّت براى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از قول حضرت رسول جعل كرده‏اند، امّا برخى ديگر اذعان دارند كه اين اصطلاح در قرن دوم و در قضيّه زيد بن على بن حسين عليهما السلام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همه احاديثى كه 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 صلى اللّه‏ عليه وآله نسبت مى‏دهند جعلى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كه به دشمنى با شيعه مشهور است در مورد اين احاديث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وغيره يعرف كذب لفظ الأحاديث المرفوعة التي فيها لفظ الرافضة؛</w:t>
      </w:r>
      <w:r>
        <w:rPr>
          <w:rStyle w:val="FootnoteAnchor"/>
          <w:rtl w:val="true"/>
        </w:rPr>
        <w:footnoteReference w:id="31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دليل و دلايل ديگر، كذب اين احاديث مرفوع كه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دانسته مى‏شود</w:t>
      </w:r>
      <w:r>
        <w:rPr>
          <w:rFonts w:eastAsia="IRNazanin" w:cs="IRNazanin"/>
          <w:color w:val="111111"/>
          <w:sz w:val="28"/>
          <w:szCs w:val="28"/>
          <w:rtl w:val="true"/>
          <w:lang w:bidi="fa-IR"/>
        </w:rPr>
        <w:t xml:space="preserve">. </w:t>
      </w:r>
      <w:bookmarkStart w:id="359" w:name="pg11657_93057"/>
    </w:p>
    <w:p>
      <w:pPr>
        <w:pStyle w:val="BookText"/>
        <w:rPr/>
      </w:pPr>
      <w:bookmarkEnd w:id="359"/>
      <w:r>
        <w:rPr>
          <w:rFonts w:ascii="Amiri" w:hAnsi="Amiri" w:eastAsia="Amiri" w:cs="Amiri"/>
          <w:color w:val="111111"/>
          <w:sz w:val="28"/>
          <w:sz w:val="28"/>
          <w:szCs w:val="28"/>
          <w:rtl w:val="true"/>
          <w:lang w:bidi="ar-SA"/>
        </w:rPr>
        <w:t>و نووى در المنهاج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سمّوا رافضة لأنّهم رفضوا زيد بن علي فتركوه؛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رافضه ناميده شدند، به دليل آن كه ايشان زيد بن على را نپذيرفتند و او را ترك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كسانى كه معتقد به تقدم حضرت اميرالمؤمنين عليه السلام بر عثمان بن عفان هستند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تشيّع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تشيّع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تضعيف راويانى است كه شيعه به معناى حقيقى نيستند، امّا گاهى خلاف اعتقادات اتباع بنو اميه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راويانى كه اين تعبير در مورد آن‏ها به كار مى‏رود، كسانى هستند كه اميرالمؤمنين را پس از شيخين و قبل از عثمان بن عفان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دو مورد از اين افراد اشاره مى‏كنيم</w:t>
      </w:r>
      <w:r>
        <w:rPr>
          <w:rFonts w:eastAsia="IRNazanin" w:cs="IRNazanin"/>
          <w:color w:val="111111"/>
          <w:sz w:val="28"/>
          <w:szCs w:val="28"/>
          <w:rtl w:val="true"/>
          <w:lang w:bidi="fa-IR"/>
        </w:rPr>
        <w:t>:</w:t>
      </w:r>
    </w:p>
    <w:p>
      <w:pPr>
        <w:pStyle w:val="Heading3"/>
        <w:numPr>
          <w:ilvl w:val="2"/>
          <w:numId w:val="1"/>
        </w:numPr>
        <w:rPr/>
      </w:pPr>
      <w:bookmarkStart w:id="360" w:name="__RefHeading___Toc6303916_73709187"/>
      <w:bookmarkStart w:id="361" w:name="_Toc124"/>
      <w:bookmarkEnd w:id="360"/>
      <w:r>
        <w:rPr>
          <w:rtl w:val="true"/>
        </w:rPr>
        <w:t>وكيع بن جرّاح</w:t>
      </w:r>
      <w:r>
        <w:rPr>
          <w:rtl w:val="true"/>
        </w:rPr>
        <w:t>:</w:t>
      </w:r>
      <w:bookmarkEnd w:id="361"/>
    </w:p>
    <w:p>
      <w:pPr>
        <w:pStyle w:val="BookText"/>
        <w:rPr/>
      </w:pPr>
      <w:r>
        <w:rPr>
          <w:rFonts w:ascii="IRNazanin" w:hAnsi="IRNazanin" w:eastAsia="IRNazanin"/>
          <w:color w:val="111111"/>
          <w:sz w:val="28"/>
          <w:sz w:val="28"/>
          <w:szCs w:val="28"/>
          <w:rtl w:val="true"/>
          <w:lang w:bidi="fa-IR"/>
        </w:rPr>
        <w:t>وكيع بن جرّاح از رجال كتب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تأليف كرده و در آن به ذكر روايات فضائل صحابه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پس از شرح حال ابوبكر و عمر، شرح حال اميرالمؤمنين عليه السلام را آورده و آن گاه احوالات عثمان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ترتيب معلوم مى‏شود كه وى به تقدم شيخين بر اميرالمؤمنين اعتقاد داشته و به تأخّر عثمان از آن حضرت قائل بوده است، از اين رو در شرح حال وى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تشيّع يسير؛</w:t>
      </w:r>
      <w:r>
        <w:rPr>
          <w:rStyle w:val="FootnoteAnchor"/>
          <w:rtl w:val="true"/>
        </w:rPr>
        <w:footnoteReference w:id="3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بوده است</w:t>
      </w:r>
      <w:r>
        <w:rPr>
          <w:rFonts w:eastAsia="IRNazanin" w:cs="IRNazanin"/>
          <w:color w:val="111111"/>
          <w:sz w:val="28"/>
          <w:szCs w:val="28"/>
          <w:rtl w:val="true"/>
          <w:lang w:bidi="fa-IR"/>
        </w:rPr>
        <w:t xml:space="preserve">. </w:t>
      </w:r>
      <w:bookmarkStart w:id="362" w:name="pg11657_93058"/>
    </w:p>
    <w:p>
      <w:pPr>
        <w:pStyle w:val="Heading3"/>
        <w:numPr>
          <w:ilvl w:val="2"/>
          <w:numId w:val="1"/>
        </w:numPr>
        <w:rPr/>
      </w:pPr>
      <w:bookmarkStart w:id="363" w:name="__RefHeading___Toc6303918_73709187"/>
      <w:bookmarkStart w:id="364" w:name="_Toc125"/>
      <w:bookmarkEnd w:id="362"/>
      <w:bookmarkEnd w:id="363"/>
      <w:r>
        <w:rPr>
          <w:rtl w:val="true"/>
        </w:rPr>
        <w:t>فضل بن دُكين</w:t>
      </w:r>
      <w:r>
        <w:rPr>
          <w:rtl w:val="true"/>
        </w:rPr>
        <w:t>:</w:t>
      </w:r>
      <w:bookmarkEnd w:id="364"/>
    </w:p>
    <w:p>
      <w:pPr>
        <w:pStyle w:val="BookText"/>
        <w:rPr/>
      </w:pPr>
      <w:r>
        <w:rPr>
          <w:rFonts w:ascii="Amiri" w:hAnsi="Amiri" w:eastAsia="Amiri" w:cs="Amiri"/>
          <w:color w:val="111111"/>
          <w:sz w:val="28"/>
          <w:sz w:val="28"/>
          <w:szCs w:val="28"/>
          <w:rtl w:val="true"/>
          <w:lang w:bidi="ar-SA"/>
        </w:rPr>
        <w:t>در احوالات ابونعيم فضل بن دُكيْن هم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أبي نعيم تشيع خفيف؛</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ابونعيم اندكى از تشيع را دارا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ابونعيم از رجال كتب سته است، امّا علت اين كه در مورد وى چنين گفته‏اند، عبارتى است كه در مورد حبّ اميرالمؤمنين عليه السلام از وى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ابونعيم نقل مى‏كند كه وى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عبادة وخير العبادة ما كُتِم؛</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دوستى على عليه السلام عبادت است و بهترين عبادت آن است كه در دل مخفى نگه 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كسانى كه با معاويه دشمنى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پيروان بنو اميه، حتى اگر كسى خلفا را به همان ترتيبى كه مورد قبول اهل سنّت است بپذيرد، امّا با معاويه مخالفت داشته باشد كه اين دشمنى را اظهار و يا حديثى را روايت كند كه بر وجوب بغض معاويه و بنو اميه و دشمنان اميرالمؤمنين عليه السلام دلالت داشته باشد، به تشيع متصف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ادنى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مورد اين گروه از راويان به كار مى‏رود</w:t>
      </w:r>
      <w:r>
        <w:rPr>
          <w:rFonts w:eastAsia="IRNazanin" w:cs="IRNazanin"/>
          <w:color w:val="111111"/>
          <w:sz w:val="28"/>
          <w:szCs w:val="28"/>
          <w:rtl w:val="true"/>
          <w:lang w:bidi="fa-IR"/>
        </w:rPr>
        <w:t>.</w:t>
      </w:r>
    </w:p>
    <w:p>
      <w:pPr>
        <w:pStyle w:val="Heading3"/>
        <w:numPr>
          <w:ilvl w:val="2"/>
          <w:numId w:val="1"/>
        </w:numPr>
        <w:rPr/>
      </w:pPr>
      <w:bookmarkStart w:id="365" w:name="__RefHeading___Toc6303920_73709187"/>
      <w:bookmarkStart w:id="366" w:name="_Toc126"/>
      <w:bookmarkEnd w:id="365"/>
      <w:r>
        <w:rPr>
          <w:rtl w:val="true"/>
        </w:rPr>
        <w:t>ابوغسّان نهدي</w:t>
      </w:r>
      <w:bookmarkEnd w:id="366"/>
    </w:p>
    <w:p>
      <w:pPr>
        <w:pStyle w:val="Heading4"/>
        <w:numPr>
          <w:ilvl w:val="3"/>
          <w:numId w:val="1"/>
        </w:numPr>
        <w:rPr/>
      </w:pPr>
      <w:bookmarkStart w:id="367" w:name="__RefHeading___Toc6303922_73709187"/>
      <w:bookmarkStart w:id="368" w:name="_Toc127"/>
      <w:bookmarkEnd w:id="367"/>
      <w:r>
        <w:rPr>
          <w:rtl w:val="true"/>
        </w:rPr>
        <w:t>اشاره</w:t>
      </w:r>
      <w:bookmarkEnd w:id="3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نهدى از رجال صحاح سته است</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وى به سند خود از زيد بن ارقم ـ كه از صحابه رسول خدا صلى اللّه‏ عليه وآله است ـ نقل 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النّبي صلى اللّه‏ عليه وآله قال لعليّ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همانا پيامبر اكرم صلى اللّه‏ عليه وآله در مورد اميرالمؤمنين عليه السلام، فاطمه، حسن و حسين عليهم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دشمنم با كسى كه با شما دشمنى كند؛ و آشتى هستم با كسى كه با شما آشتى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دليل در مورد وى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أدنى تشيّع؛</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در او كم‏ترين حدّ تشيع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برخى از عالمان اهل سنّت كوشيده‏اند، علت رمىِ ابوغسّان به تشيع را شتم معاويه هم از سوى وى معرفى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بخارى درباره تشيع ابوغسّان نهدى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على مذهب أهل بلده، ولو رأيتم عبيداللّه‏ بن موسى وأبا نعيم وجماعة مشايخنا الكوفيين، لما سألتمونا عن أبي غسّان؛</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او بر مذهب اهل شهر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عبيداللّه‏ بن موسى، ابونعيم و جمعى از مشايخ كوفى ما را مى‏ديديد، درباره ابوغسّان سؤال نمى‏كرديد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كوفه در عصر بخارى به تشيع معروف بودند، لذا بخارى مى‏گويد تشيع ابوغسّان در مقابل عبيداللّه‏ بن موسى، ابونعيم و جمعى از مشايخ كوفى ما چيزى نيست؛ يعنى اگر از اعتقادات و سخنان علماى كوفه مطلع مى‏شديد، تشيع ابوغسان </w:t>
      </w:r>
    </w:p>
    <w:p>
      <w:pPr>
        <w:pStyle w:val="BookText"/>
        <w:rPr/>
      </w:pPr>
      <w:r>
        <w:rPr>
          <w:rFonts w:ascii="Amiri" w:hAnsi="Amiri" w:eastAsia="Amiri" w:cs="Amiri"/>
          <w:color w:val="111111"/>
          <w:sz w:val="28"/>
          <w:sz w:val="28"/>
          <w:szCs w:val="28"/>
          <w:rtl w:val="true"/>
          <w:lang w:bidi="ar-SA"/>
        </w:rPr>
        <w:t>براى شما مهم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ذهبى براى منصرف كردن اذهان مخاطبان طفره مى‏رود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نعيم وعبيداللّه‏ معظّمين لأبي بكر وعمر، وإنما ينالان من معاوية وذويه ـ رضي اللّه‏ عن جميع الصحابة ـ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و عبيداللّه‏، ابوبكر و عمر را تعظيم مى‏كردند، امّا از معاويه و اطرافيانش بدگويى مى‏كردند ـ خداوند از همه صحابه راضى باشد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با اين سخن قصد دارد اين مطالب را كه به بزرگان رجال حديث نسبت داده شده به گونه‏اى توجيه كند كه هم حرمت شيخين، و هم حرمت صحاح سته حفظ شود، بنابراين اذهان را از سب و شتم شيخين به سب و شتم معاويه و ياران وى منصرف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تحقيقات انجام شده، عبيداللّه‏ بن موسى، ابونعيم و عبدالرزاق بن همام صنعانى و همه علماى اين طبقه و بلكه همه مشايخ كوفى، عثمان را پس از حضرت اميرالمؤمنين عليه السلام مى‏دانستند</w:t>
      </w:r>
      <w:r>
        <w:rPr>
          <w:rStyle w:val="FootnoteAnchor"/>
          <w:rtl w:val="true"/>
        </w:rPr>
        <w:footnoteReference w:id="328"/>
      </w:r>
      <w:r>
        <w:rPr>
          <w:rFonts w:ascii="Amiri" w:hAnsi="Amiri" w:eastAsia="Amiri" w:cs="Amiri"/>
          <w:color w:val="111111"/>
          <w:sz w:val="28"/>
          <w:sz w:val="28"/>
          <w:szCs w:val="28"/>
          <w:rtl w:val="true"/>
          <w:lang w:bidi="ar-SA"/>
        </w:rPr>
        <w:t>و جمعى نيز وى را سبّ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 نكته ضرورى است كه سبّ عثمان در آن عصر به منزله سبّ شيخين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اختناق حاكم بر آن دوران كسى نمى‏توانست به صورت علنى عليه شيخين سخنى بگويد و آن چه را در باطن دارد اظهار كند؛ لذا شيعيان با سبّ عثمان در واقع ابوبكر و عمر را هم سبّ مى‏كرده‏اند؛ زيرا خلافت عثمان فرع بر خلافت ابوبكر وعمر است و سبّ عثمان در حقيقت به ابوبكر و عمر باز مى‏گردد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با اندكى تأمل مى‏توان پى برد، حال عبيداللّه‏ بن موسى، ابونعيم و ديگر مشايخ كوفه است كه بدتر از حال ابوغسان نبوده‏اند، چرا كه اگر اين دو و مشايخ </w:t>
      </w:r>
    </w:p>
    <w:p>
      <w:pPr>
        <w:pStyle w:val="BookText"/>
        <w:rPr/>
      </w:pPr>
      <w:r>
        <w:rPr>
          <w:rFonts w:ascii="IRNazanin" w:hAnsi="IRNazanin" w:eastAsia="IRNazanin"/>
          <w:color w:val="111111"/>
          <w:sz w:val="28"/>
          <w:sz w:val="28"/>
          <w:szCs w:val="28"/>
          <w:rtl w:val="true"/>
          <w:lang w:bidi="fa-IR"/>
        </w:rPr>
        <w:t>كوفه علنا معاويه را سب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ابوغسان حديثى نقل مى‏كند كه پذيرش محتواى آن، به سبّ كسانى منجر مى‏شود كه با اميرالمؤمنين عليه السلام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جنگ عليه اميرالمؤمنين عليه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عائشه، طلحه و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كه ابوغسان از پيامبر اكرم صلى اللّه‏ عليه وآله نقل مى‏كند كه نسبت به اميرالمؤمنين و اهل بيت عليهم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حرب لمن حاربتم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چون معاويه از كسانى است كه با اميرالمؤمنين عليه السلام به جنگ برخاست، پس بر اساس اين حديث معاويه دشمن رسول خدا صلى اللّه‏ عليه وآله است و اعتقاد به اين حديث مساوى با سبّ معاويه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 ابوغسان، عبيداللّه‏ بن موسى، ابونعيم و همه مشايخ كوفى در حقيقت يك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هرگز ابوبكر و عمر را نمى‏ستودند، بلكه شيعه و مورد احترام ائمه اهل بيت عليهم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بيت عليهم السلام از كوفه و علماى كوفه در آن روزگار تجليل مى‏كردند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محمّد بن فضيل بن غزوان، از پدرش فضيل نقل مى‏كنند كه يك شب تا به صبح پسرش را كتك زده است تا او را به طلب مغفرت براى عثمان مجبور كند، امّا وى از اين كار ابا كرده است</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محمّد بن فضيل بن غزوان نيز از رجال صحاح ستّه مى‏باشد</w:t>
      </w:r>
      <w:r>
        <w:rPr>
          <w:rFonts w:eastAsia="Amiri" w:cs="Amiri" w:ascii="Amiri" w:hAnsi="Amiri"/>
          <w:color w:val="111111"/>
          <w:sz w:val="28"/>
          <w:szCs w:val="28"/>
          <w:rtl w:val="true"/>
          <w:lang w:bidi="ar-SA"/>
        </w:rPr>
        <w:t>.</w:t>
      </w:r>
      <w:r>
        <w:rPr>
          <w:rStyle w:val="FootnoteAnchor"/>
          <w:rtl w:val="true"/>
        </w:rPr>
        <w:footnoteReference w:id="331"/>
      </w:r>
      <w:bookmarkStart w:id="369" w:name="pg11657_93062"/>
    </w:p>
    <w:p>
      <w:pPr>
        <w:pStyle w:val="BookText"/>
        <w:rPr/>
      </w:pPr>
      <w:bookmarkEnd w:id="369"/>
      <w:r>
        <w:rPr>
          <w:rFonts w:ascii="IRNazanin" w:hAnsi="IRNazanin" w:eastAsia="IRNazanin"/>
          <w:color w:val="111111"/>
          <w:sz w:val="28"/>
          <w:sz w:val="28"/>
          <w:szCs w:val="28"/>
          <w:rtl w:val="true"/>
          <w:lang w:bidi="fa-IR"/>
        </w:rPr>
        <w:t>چنان كه اشاره شد، اين علما به دليل اختناق حاكم بر آن عصر قادر به اظهار اعتقاد درباره خود شيخين نبوده‏اند، با اين حال تعدادى از ايشان با اين كه از رجال صحاح ستّه هستند، علاوه بر سب عثمان، ابوبكر و عمر را هم بصورت علنى سب و شتم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احوالات تليد بن سليمان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يشتم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 أبا بكر وعمر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بنابراين، معناى حقيقى تشيّع، متابعت از اهل بيت عليهم السلام و تقديم اميرالمؤمنين بر غير اوست و اهل سنّت براى توجيه رجال صحاح خود اصطلاحاتى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تشيّع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ادنى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جعل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زيادى براى اثبات اين مدعا وجود دارد كه به دو شاهد اشاره مى‏كنيم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303924_73709187"/>
      <w:bookmarkStart w:id="371" w:name="_Toc128"/>
      <w:bookmarkEnd w:id="370"/>
      <w:r>
        <w:rPr>
          <w:rtl w:val="true"/>
        </w:rPr>
        <w:t>شاهد نخست</w:t>
      </w:r>
      <w:r>
        <w:rPr>
          <w:rtl w:val="true"/>
        </w:rPr>
        <w:t>:</w:t>
      </w:r>
      <w:bookmarkEnd w:id="371"/>
    </w:p>
    <w:p>
      <w:pPr>
        <w:pStyle w:val="BookText"/>
        <w:rPr/>
      </w:pPr>
      <w:r>
        <w:rPr>
          <w:rFonts w:ascii="IRNazanin" w:hAnsi="IRNazanin" w:eastAsia="IRNazanin"/>
          <w:color w:val="111111"/>
          <w:sz w:val="28"/>
          <w:sz w:val="28"/>
          <w:szCs w:val="28"/>
          <w:rtl w:val="true"/>
          <w:lang w:bidi="fa-IR"/>
        </w:rPr>
        <w:t>چنان كه در احوالات شافعى گذشت، ذهبى در مورد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الشافعي يتشيع فهو مفترٍ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شيعيّا ـ وحاشاه من ذلك ـ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 خمسة، بدأ بالصديق وختم بعمر بن عبدالعزيز؛</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كسى كه گمان كند شافعى شيعه بوده، پس او افتراگويى است كه نمى‏داند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شافعى شيعه بود و حال آن كه او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برى‏ء است، هرگز نمى‏گفت خلفاء راشدين پنج نفرند و از ابوبكر آغاز و به عمر بن عبدالعزيز ختم مى‏كرد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عبارت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تفضيل اميرالمؤمنين عليه السلام بر ديگران است، و شيعه كسى است كه به خلافت بلافصل اميرالمؤمنين معتقد باشد</w:t>
      </w:r>
      <w:r>
        <w:rPr>
          <w:rFonts w:eastAsia="IRNazanin" w:cs="IRNazanin"/>
          <w:color w:val="111111"/>
          <w:sz w:val="28"/>
          <w:szCs w:val="28"/>
          <w:rtl w:val="true"/>
          <w:lang w:bidi="fa-IR"/>
        </w:rPr>
        <w:t xml:space="preserve">. </w:t>
      </w:r>
      <w:bookmarkStart w:id="372" w:name="pg11657_93063"/>
    </w:p>
    <w:p>
      <w:pPr>
        <w:pStyle w:val="Heading4"/>
        <w:numPr>
          <w:ilvl w:val="3"/>
          <w:numId w:val="1"/>
        </w:numPr>
        <w:rPr/>
      </w:pPr>
      <w:bookmarkStart w:id="373" w:name="__RefHeading___Toc6303926_73709187"/>
      <w:bookmarkStart w:id="374" w:name="_Toc129"/>
      <w:bookmarkEnd w:id="372"/>
      <w:bookmarkEnd w:id="373"/>
      <w:r>
        <w:rPr>
          <w:rtl w:val="true"/>
        </w:rPr>
        <w:t>شاهد دوم</w:t>
      </w:r>
      <w:r>
        <w:rPr>
          <w:rtl w:val="true"/>
        </w:rPr>
        <w:t>:</w:t>
      </w:r>
      <w:bookmarkEnd w:id="374"/>
    </w:p>
    <w:p>
      <w:pPr>
        <w:pStyle w:val="BookText"/>
        <w:rPr/>
      </w:pPr>
      <w:r>
        <w:rPr>
          <w:rFonts w:ascii="IRNazanin" w:hAnsi="IRNazanin" w:eastAsia="IRNazanin"/>
          <w:color w:val="111111"/>
          <w:sz w:val="28"/>
          <w:sz w:val="28"/>
          <w:szCs w:val="28"/>
          <w:rtl w:val="true"/>
          <w:lang w:bidi="fa-IR"/>
        </w:rPr>
        <w:t>عوف بن ابى جميله از كسانى است كه به امامت بلافصل اميرالمؤمنين عليه السلام معتقد بوده است، از اين رو عبداللّه‏ بن مبارك در مورد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رضي عوف ببدعة حتى كانت فيه بدعتان، كان قدريّا وكان شيعيّا؛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به يك بدعت اكتفا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دو بدعت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قدرى بود و هم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كه از تشيّع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فهميده مى‏شود كه قائل به امامت بلافصل بوده، زيرا تشيّع به معانى ديگر بدعت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شيعه يعنى كسى كه معتقد باشد اميرالمؤمنين عليه السلام خليفه بلافصل پيامبر اكرم صلى اللّه‏ عليه وآله و نخستين امام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كه پيشتر بيان شد، چون شيعه به اين معنا در بين صحابه و تابعين فراوان بوده است، اهل سنّت براى حفظ منابع حديثى خود با اصطلاح سازى، شيعه را به چند گروه تقسيم كردند و بعدها با به كارگيرى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توجيه رجال كتب سته و حفظ حرمت شيخين برآمدند، از اين رو ذهبى مدعى شده است صرف تفضيل اميرالمؤمنين عليه السلام بر ديگران رفض و بدعت نيست، و اذعان كرده كه بسيارى از صحابه و تابعين بر اين اعتقاد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تفضيل اميرالمؤمنين بر شيخين به معناى رفض شيخين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نيست جز اين كه اهل سنّت يا به مخدوش بودن صحاح خود معتقد شوند، يا همه رجال و احاديث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نمى‏توانند هم به صحت كتب خود قائل شوند و هم حديثى را كه در فضائل اهل بيت عليهم السلام و مثبِت مدعاى شيعه است، به اين بهانه كه راوى آن شيعى و رافضى است رد كنند</w:t>
      </w:r>
      <w:r>
        <w:rPr>
          <w:rFonts w:eastAsia="IRNazanin" w:cs="IRNazanin"/>
          <w:color w:val="111111"/>
          <w:sz w:val="28"/>
          <w:szCs w:val="28"/>
          <w:rtl w:val="true"/>
          <w:lang w:bidi="fa-IR"/>
        </w:rPr>
        <w:t xml:space="preserve">. </w:t>
      </w:r>
      <w:bookmarkStart w:id="375" w:name="pg11657_93064"/>
    </w:p>
    <w:p>
      <w:pPr>
        <w:pStyle w:val="Heading4"/>
        <w:numPr>
          <w:ilvl w:val="3"/>
          <w:numId w:val="1"/>
        </w:numPr>
        <w:rPr/>
      </w:pPr>
      <w:bookmarkStart w:id="376" w:name="__RefHeading___Toc6303928_73709187"/>
      <w:bookmarkStart w:id="377" w:name="_Toc130"/>
      <w:bookmarkEnd w:id="375"/>
      <w:bookmarkEnd w:id="376"/>
      <w:r>
        <w:rPr>
          <w:rtl w:val="true"/>
        </w:rPr>
        <w:t>نتيجه بحث</w:t>
      </w:r>
      <w:bookmarkEnd w:id="377"/>
    </w:p>
    <w:p>
      <w:pPr>
        <w:pStyle w:val="BookText"/>
        <w:rPr/>
      </w:pPr>
      <w:r>
        <w:rPr>
          <w:rFonts w:ascii="IRNazanin" w:hAnsi="IRNazanin" w:eastAsia="IRNazanin"/>
          <w:color w:val="111111"/>
          <w:sz w:val="28"/>
          <w:sz w:val="28"/>
          <w:szCs w:val="28"/>
          <w:rtl w:val="true"/>
          <w:lang w:bidi="fa-IR"/>
        </w:rPr>
        <w:t>نتايجى كه در باب ضوابط جرح و تعديل به دست آمد مى‏توان در چند جمله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رغم اين كه تأثير و اهميت جرح و تعديل در اخذ معارف دينى از راويان بر كسى مخفى نيست، اهل سنّت در اين باب مبانى مشخص، محكم و درستى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جرح و تعديل اهل سنّت خود مخدوش و متهم به عصبيت، پيروى از هواى نفس، مرتكب اعمال منافى با عدالت و حسد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رمى به تشيع و يا رفض هرگز ضررى به وثاقت راوى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جرح با عنوان تشيع، بيان‏گر دخالت دادن اختلاف عقيده، تعصب و هواى نفس در جرح و تعديل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معيار اعتبار حديث فقط وثاقت و اتقان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شيعيان راست‏گو و ضابط در صحاح سته و غير آن فراوان‏اند و اهل سنّت چاره‏اى جز پذيرش روايات ايشان ندارند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سنّت براى حفظ حرمت صحاح ستّه، مجبورند همه رجال آن را توثيق كنند، حتى كسانى كه معاويه، عثمان و شيخين را سبّ و شتم مى‏كردند</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1657_93066"/>
      <w:bookmarkStart w:id="379" w:name="pg11657_93066"/>
      <w:bookmarkEnd w:id="379"/>
    </w:p>
    <w:p>
      <w:pPr>
        <w:pStyle w:val="Heading2"/>
        <w:numPr>
          <w:ilvl w:val="1"/>
          <w:numId w:val="1"/>
        </w:numPr>
        <w:rPr/>
      </w:pPr>
      <w:bookmarkStart w:id="380" w:name="pg11657_93066"/>
      <w:bookmarkStart w:id="381" w:name="__RefHeading___Toc6303930_73709187"/>
      <w:bookmarkStart w:id="382" w:name="_Toc131"/>
      <w:bookmarkEnd w:id="380"/>
      <w:bookmarkEnd w:id="381"/>
      <w:r>
        <w:rPr>
          <w:rtl w:val="true"/>
        </w:rPr>
        <w:t>طبقات مفسّران اهل سنّت</w:t>
      </w:r>
      <w:bookmarkEnd w:id="3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6303932_73709187"/>
      <w:bookmarkStart w:id="384" w:name="_Toc132"/>
      <w:bookmarkEnd w:id="383"/>
      <w:r>
        <w:rPr>
          <w:rtl w:val="true"/>
        </w:rPr>
        <w:t>اشاره</w:t>
      </w:r>
      <w:bookmarkEnd w:id="3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1657_93068"/>
      <w:bookmarkStart w:id="386" w:name="pg11657_93068"/>
      <w:bookmarkEnd w:id="386"/>
    </w:p>
    <w:p>
      <w:pPr>
        <w:pStyle w:val="Heading3"/>
        <w:numPr>
          <w:ilvl w:val="2"/>
          <w:numId w:val="1"/>
        </w:numPr>
        <w:rPr/>
      </w:pPr>
      <w:bookmarkStart w:id="387" w:name="pg11657_93068"/>
      <w:bookmarkStart w:id="388" w:name="__RefHeading___Toc6303934_73709187"/>
      <w:bookmarkStart w:id="389" w:name="_Toc133"/>
      <w:bookmarkEnd w:id="387"/>
      <w:bookmarkEnd w:id="388"/>
      <w:r>
        <w:rPr>
          <w:rtl w:val="true"/>
        </w:rPr>
        <w:t>طبقات مفسّران اهل سنّت</w:t>
      </w:r>
      <w:bookmarkEnd w:id="389"/>
    </w:p>
    <w:p>
      <w:pPr>
        <w:pStyle w:val="BookText"/>
        <w:rPr/>
      </w:pPr>
      <w:r>
        <w:rPr>
          <w:rFonts w:ascii="IRNazanin" w:hAnsi="IRNazanin" w:eastAsia="IRNazanin"/>
          <w:color w:val="111111"/>
          <w:sz w:val="28"/>
          <w:sz w:val="28"/>
          <w:szCs w:val="28"/>
          <w:rtl w:val="true"/>
          <w:lang w:bidi="fa-IR"/>
        </w:rPr>
        <w:t>از نظر اهل سنّت، شايد جامع‏ترين كتابى كه در علوم قرآن نگاشته شده و در اختيار است، كتاب الإتقان في علوم القرآن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حافظ جلال الدين سيوطى و يكى از معروف‏ترين كتاب‏هايى است كه در محافل علمى اهل سنّت به مطالب آن استناد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سيوطى از علماى متأخّر است و در ميان اهل سنّت شخصيت بااهميتى ندارد، ولى ارزش كتاب الإتقان وى از آن جهت است كه مشتمل بر اقوال علماى بزرگ اهل سنّت است كه سخنان و نظرات آنان در اين باب مورد اعتماد و اعتنا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فصلى در طبقات مفسّران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فصل طبقات مفسّران را از صحابه، تابعين، تابعينِ تابعين و علماى تفسير تا عصر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طبقه نخست، ده نفر از صحابه را نام مى‏برد كه به تفسير مشهورند و تفسير قرآن از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سيوطى از خلفاء ثلاثة تفسير معتنابهى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الثمانون في طبقات المفسّرين، تفسير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إشتهر بالتفسير من الصحابة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وابن مسعود وابن عباس واُبيّ بن كعب وزيد بن ثابت وأبو موسى الأشعري وعبداللّه‏ بن الزبير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الخلفاء، فأكثر من روي عنه منهم علي بن أبي طالب، والرواية عن </w:t>
      </w:r>
    </w:p>
    <w:p>
      <w:pPr>
        <w:pStyle w:val="BookText"/>
        <w:rPr/>
      </w:pPr>
      <w:r>
        <w:rPr>
          <w:rFonts w:ascii="Amiri" w:hAnsi="Amiri" w:eastAsia="Amiri" w:cs="Amiri"/>
          <w:color w:val="111111"/>
          <w:sz w:val="28"/>
          <w:sz w:val="28"/>
          <w:szCs w:val="28"/>
          <w:rtl w:val="true"/>
          <w:lang w:bidi="ar-SA"/>
        </w:rPr>
        <w:t>الثلاثة نزرة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أحفظ عن أبي بكر في التفسير إلاّ آثارا قليلة جدا لا تكاد تجاوز العشرة؛</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فصل هشتاد در طبقات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صحابه به تفسير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چهارگانه، ابن مسعود، ابن عباس، ابىّ بن كعب، زيد بن ثابت، ابو موسى اشعرى و عبداللّه‏ بن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ميان خلفا بيشترين تفسيرى كه از ايشان روايت شده مربوط به على بن ابى طالب عليهما السلام است و روايت از سه خليفه ديگر جدا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ابوبكر چيزى در تفسير حفظ نكرده‏ام مگر آثار بسيار اندكى كه از عدد انگشتان دست هم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چند نكته وجود دارد كه تأمل و بحث پيرامون آن‏ها ضرورى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بى‏بهره‏گى خلفاء سه گانه از علوم قرآنى؛</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ذكر نام خلفا در ميان مفسّران، با توجه به بى‏بهره‏گى آن‏ها از قرآن؛</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عمل‏كرد اهل سنّت در مقابل تفاسير رسيده از اميرالمؤمنين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طبقه مفسّران از صحابه را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اميرالمؤمنين عليه السلام و اصحاب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مى‏دهيم</w:t>
      </w:r>
      <w:r>
        <w:rPr>
          <w:rFonts w:eastAsia="IRNazanin" w:cs="IRNazanin"/>
          <w:color w:val="111111"/>
          <w:sz w:val="28"/>
          <w:szCs w:val="28"/>
          <w:rtl w:val="true"/>
          <w:lang w:bidi="fa-IR"/>
        </w:rPr>
        <w:t xml:space="preserve">. </w:t>
      </w:r>
      <w:bookmarkStart w:id="390" w:name="pg11657_93070"/>
    </w:p>
    <w:p>
      <w:pPr>
        <w:pStyle w:val="Heading3"/>
        <w:numPr>
          <w:ilvl w:val="2"/>
          <w:numId w:val="1"/>
        </w:numPr>
        <w:rPr/>
      </w:pPr>
      <w:bookmarkStart w:id="391" w:name="__RefHeading___Toc6303936_73709187"/>
      <w:bookmarkStart w:id="392" w:name="_Toc134"/>
      <w:bookmarkEnd w:id="390"/>
      <w:bookmarkEnd w:id="391"/>
      <w:r>
        <w:rPr>
          <w:rtl w:val="true"/>
        </w:rPr>
        <w:t>صحابه</w:t>
      </w:r>
      <w:bookmarkEnd w:id="392"/>
    </w:p>
    <w:p>
      <w:pPr>
        <w:pStyle w:val="Heading4"/>
        <w:numPr>
          <w:ilvl w:val="3"/>
          <w:numId w:val="1"/>
        </w:numPr>
        <w:rPr/>
      </w:pPr>
      <w:bookmarkStart w:id="393" w:name="__RefHeading___Toc6303938_73709187"/>
      <w:bookmarkStart w:id="394" w:name="_Toc135"/>
      <w:bookmarkEnd w:id="393"/>
      <w:r>
        <w:rPr/>
        <w:t>1</w:t>
      </w:r>
      <w:r>
        <w:rPr>
          <w:rtl w:val="true"/>
        </w:rPr>
        <w:t xml:space="preserve"> . </w:t>
      </w:r>
      <w:r>
        <w:rPr>
          <w:rtl w:val="true"/>
        </w:rPr>
        <w:t>خلفاء</w:t>
      </w:r>
      <w:bookmarkEnd w:id="394"/>
    </w:p>
    <w:p>
      <w:pPr>
        <w:pStyle w:val="BookText"/>
        <w:rPr/>
      </w:pPr>
      <w:r>
        <w:rPr>
          <w:rFonts w:ascii="IRNazanin" w:hAnsi="IRNazanin" w:eastAsia="IRNazanin"/>
          <w:color w:val="111111"/>
          <w:sz w:val="28"/>
          <w:sz w:val="28"/>
          <w:szCs w:val="28"/>
          <w:rtl w:val="true"/>
          <w:lang w:bidi="fa-IR"/>
        </w:rPr>
        <w:t>سيوطى تصريح مى‏كند آن چه در تفسير قرآن از خلفاء سه گانه نقل شده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خلفا به مسائل و معارف قرآنى نيز بسيار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زيادى در منابع اهل سنّت وجود دارد كه از عدم علم خلفا به مسائل مختلف قرآنى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مدارك، خلفا با آن كه عرب زبان بودند، معناى برخى واژه‏ها را كه در قرآن آمده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مورد جهل ابوبكر و عمر نسبت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فراوانند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با توجه به اهميت بسيار بالاى قرآن به عنوان كتاب آسمانى مسلمانان، بى بهره‏گىِ مدعيان خلافت مسلمين از علوم و معارف قرآنى، نقص بسيار بزرگى محسوب مى‏شود، از اين رو سؤالاتى به نظر مى‏رسد كه پيروان خلفا بايد براى آن‏ها پاسخ‏هاى قانع كننده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خلفا ملازم رسول اللّه‏ صلى اللّه‏ عليه وآله بوده‏اند تا چيزى ياد بگيرند؟</w:t>
      </w:r>
    </w:p>
    <w:p>
      <w:pPr>
        <w:pStyle w:val="BookText"/>
        <w:rPr/>
      </w:pPr>
      <w:r>
        <w:rPr>
          <w:rFonts w:ascii="IRNazanin" w:hAnsi="IRNazanin" w:eastAsia="IRNazanin"/>
          <w:color w:val="111111"/>
          <w:sz w:val="28"/>
          <w:sz w:val="28"/>
          <w:szCs w:val="28"/>
          <w:rtl w:val="true"/>
          <w:lang w:bidi="fa-IR"/>
        </w:rPr>
        <w:t>آيا آن‏ها وقتى نزد آن حضرت بوده‏اند سؤالى در خصوص قرآن پرسيده‏اند؟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پرسيده‏اند، آن پرسش و جواب حضرت چه بوده، و اگر نپرسيده‏اند، چرا؟ </w:t>
      </w:r>
    </w:p>
    <w:p>
      <w:pPr>
        <w:pStyle w:val="BookText"/>
        <w:rPr/>
      </w:pPr>
      <w:r>
        <w:rPr>
          <w:rFonts w:ascii="IRNazanin" w:hAnsi="IRNazanin" w:eastAsia="IRNazanin"/>
          <w:color w:val="111111"/>
          <w:sz w:val="28"/>
          <w:sz w:val="28"/>
          <w:szCs w:val="28"/>
          <w:rtl w:val="true"/>
          <w:lang w:bidi="fa-IR"/>
        </w:rPr>
        <w:t>چرا آن حضرت ابتداءً چيزى به آن‏ها نياموخته‏اند؟</w:t>
      </w:r>
    </w:p>
    <w:p>
      <w:pPr>
        <w:pStyle w:val="BookText"/>
        <w:rPr/>
      </w:pPr>
      <w:r>
        <w:rPr>
          <w:rFonts w:ascii="IRNazanin" w:hAnsi="IRNazanin" w:eastAsia="IRNazanin"/>
          <w:color w:val="111111"/>
          <w:sz w:val="28"/>
          <w:sz w:val="28"/>
          <w:szCs w:val="28"/>
          <w:rtl w:val="true"/>
          <w:lang w:bidi="fa-IR"/>
        </w:rPr>
        <w:t>اگر چيزى ياد گرفته‏اند، چرا نقل نكرده‏اند؟</w:t>
      </w:r>
    </w:p>
    <w:p>
      <w:pPr>
        <w:pStyle w:val="BookText"/>
        <w:rPr/>
      </w:pPr>
      <w:r>
        <w:rPr>
          <w:rFonts w:ascii="IRNazanin" w:hAnsi="IRNazanin" w:eastAsia="IRNazanin"/>
          <w:color w:val="111111"/>
          <w:sz w:val="28"/>
          <w:sz w:val="28"/>
          <w:szCs w:val="28"/>
          <w:rtl w:val="true"/>
          <w:lang w:bidi="fa-IR"/>
        </w:rPr>
        <w:t>بهترين عذرى كه براى بى‏بهره‏گى خلفا از علوم قرآن ذكر شده نداشتن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توفيق كمترى براى حضور نزد رسول خدا صلى اللّه‏ عليه وآله داشتند و قهرا از بركات پيامبر اكرم صلى اللّه‏ عليه وآله محروم شدند؛ در نتيجه طبيعى است كه از معارف و علوم بى‏پايان قرآن بهره كمترى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توجيه، ديگران كه فرصت بيشترى براى درك محضر رسول خدا صلى اللّه‏ عليه وآله و فراگيرى علم از ايشان داشته‏اند، از خلفاى ثلاثه اعلم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ابوهريره در نقل حديث از رسول اللّه‏ صلى اللّه‏ عليه وآله بسيار افراط مى‏كرد؛ از اين رو وى را به جعل احاديث و نسبت كذب به رسول اللّه‏ صلى اللّه‏ عليه وآله متهم كردند، بلكه نقل شده است كه عمر بن خطاب، ابوهريره را به خاطر اين موضوع مورد اهانت و شتم قرار داد و از سويى ابوهريره در مقام دفاع از خود، به ملازمت خويش با رسول خدا صلى اللّه‏ عليه وآله و فرصت كم ديگران استناد كرد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بخارى به نقل از ابوهريره مى‏نويسد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إخواننا من المهاجرين كان يشغلهم الصفق بالأسواق، وإنّ إخواننا من الأنصار، كان يشغلهم العمل في أموالهم، وإنّ أبا هريرة كان يلزم رسول اللّه‏ صلّى اللّه‏ عليه وآله؛</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همانا خريد و فروش در بازار، برادران مهاجرِ ما را مشغول مى‏كرد و برادران انصار ما نيز مشغول كار در 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مزارع، باغات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بودند، در حالى كه ابوهريره ملازم رسول خدا صلى اللّه‏ عليه وآله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هم ضمن اعتراف به بى‏بهره‏گى خويش از محضر رسول خدا صلى اللّه‏ عليه وآله، اين موضوع را توجيهى براى جهل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روزى اُبيّ بن كعب آيه‏اى از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اعتراض كرد و مدعى شد كه آيه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سمعتها من رسول اللّه‏ صلى اللّه‏ عليه وآله وأنت يلهيك ـ يا عمر ـ الصّفق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همانا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در حالى كه كاسبى در بقيع تو را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كتاب البيوع،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التجارة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صحيح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موسى الأشعريّ إستاذن على عمر بن الخطاب رضي اللّه‏ عنه، فلم يؤذن له وكأنّه كان مشغولاً، فرجع أبو موسى، ففرغ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أسمع صوت عبداللّه‏ بن قيس 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قد رجع، فدعاه فقال كنّا نؤمر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تأتيني على ذلك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مجلس الأنصار فسألهم، فقالوا لا يشهد لك على هذا إلاّ أصغرنا أبو سعيد الخدريّ، فذهب بأبي سعيد الخدريّ،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عليّ من أمر رسول اللّه‏ صلّى اللّه‏ عليه وآله، ألهاني الصفق بالأسواق يعني الخروج إلى التجارة؛</w:t>
      </w:r>
      <w:r>
        <w:rPr>
          <w:rStyle w:val="FootnoteAnchor"/>
          <w:rtl w:val="true"/>
        </w:rPr>
        <w:footnoteReference w:id="3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ابوموسى اشعرى از عمر بن خطاب اذن خواست و به او اذن داده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 </w:t>
      </w:r>
    </w:p>
    <w:p>
      <w:pPr>
        <w:pStyle w:val="BookText"/>
        <w:rPr/>
      </w:pPr>
      <w:r>
        <w:rPr>
          <w:rFonts w:ascii="IRNazanin" w:hAnsi="IRNazanin" w:eastAsia="IRNazanin"/>
          <w:color w:val="111111"/>
          <w:sz w:val="28"/>
          <w:sz w:val="28"/>
          <w:szCs w:val="28"/>
          <w:rtl w:val="true"/>
          <w:lang w:bidi="fa-IR"/>
        </w:rPr>
        <w:t>كه عمر مشغول كارى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ابوموسى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از كار خود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صداى عبداللّه‏ بن قيس را نشنيدم؟ به او اجازه دهيد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كار امر 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اجازه ورود گرفتيم اجازه داده نشد،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براى اين ادعا دليل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به مجلس انصار رفت و از ايشان در اين باره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اين موضوع براى تو شهادت نمى‏دهد مگر كوچك‏ترين ما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ابوسعيد خدرى نزد عمر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ابوسعيد خدرى به اين موضوع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بر من امورى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در بازار مرا به خود مشغول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نقل‏ها شغل ابوبكر بزازى بوده است، يعنى چند طاقه پارچه به دوش مى‏كشيده و آن‏ها را مترى مى‏فروخته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هم همين شغل ذكر شده است،</w:t>
      </w:r>
      <w:r>
        <w:rPr>
          <w:rStyle w:val="FootnoteAnchor"/>
          <w:rtl w:val="true"/>
        </w:rPr>
        <w:footnoteReference w:id="3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في الجاهلية مبرطشاً وهو السعي بين البائع والمشتري، شبه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القاموس المحيط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شاگرد دلال خريد و فروش الاغ و چارپايان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موقعيت اجتماعى عثمان در جامعه آن روز از ابوبكر و عمر بالاتر بود</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اشتغال به خريد و فروش و كسب و كار، بهانه و عذرى است كه براى بى‏بهره‏گى خلفا از علوم قرآن و جهل آن‏ها نسبت به حقايق دينى و احكام اسلام ذكر شده است، بدين معنا كه آن‏ها توفيق كمترى براى حضور در خدمت رسول خدا صلى اللّه‏ عليه وآله داشته‏اند به فرض اين كه عذر مطابق واقع باشد، امّا روشن است كه خلفا در جنگ‏ها و مسافرت‏هاى بسيارى همراه پيغمبر اكرم صلى اللّه‏ عليه وآله </w:t>
      </w:r>
      <w:bookmarkStart w:id="395" w:name="pg11657_93074"/>
    </w:p>
    <w:p>
      <w:pPr>
        <w:pStyle w:val="BookText"/>
        <w:rPr/>
      </w:pPr>
      <w:bookmarkEnd w:id="39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فرصت‏ها نيز خدمت رسول خدا صلى اللّه‏ عليه وآله نرسيده‏اند و سؤالى در مورد قرآن از آن حضرت نپرسيده‏اند؟</w:t>
      </w:r>
    </w:p>
    <w:p>
      <w:pPr>
        <w:pStyle w:val="BookText"/>
        <w:rPr/>
      </w:pPr>
      <w:r>
        <w:rPr>
          <w:rFonts w:ascii="IRNazanin" w:hAnsi="IRNazanin" w:eastAsia="IRNazanin"/>
          <w:color w:val="111111"/>
          <w:sz w:val="28"/>
          <w:sz w:val="28"/>
          <w:szCs w:val="28"/>
          <w:rtl w:val="true"/>
          <w:lang w:bidi="fa-IR"/>
        </w:rPr>
        <w:t>نكته ديگر اين كه چرا با وجود احاديث بسيار كم و غير قابل اعتناى خلفا به اقرار سيوطى، باز هم ايشان را در صف مقدم مفسّران ذكر مى‏كند؟ ظاهرا هيچ پاسخ قانع كننده‏اى براى اين سؤال وجود ندارد، جز حفظ مقام خلفا در همه امور؛ يعنى اهل سنّت خلفا را در هر كارى و فضيلتى بر ديگران مقدم مى‏دارند، از اين رو در تفسير نيز نام خلفا بايد جزو مفسّران و بلكه پيشگامان اين علم ذكر شود</w:t>
      </w:r>
      <w:r>
        <w:rPr>
          <w:rFonts w:eastAsia="IRNazanin" w:cs="IRNazanin"/>
          <w:color w:val="111111"/>
          <w:sz w:val="28"/>
          <w:szCs w:val="28"/>
          <w:rtl w:val="true"/>
          <w:lang w:bidi="fa-IR"/>
        </w:rPr>
        <w:t>!</w:t>
      </w:r>
    </w:p>
    <w:p>
      <w:pPr>
        <w:pStyle w:val="Heading4"/>
        <w:numPr>
          <w:ilvl w:val="3"/>
          <w:numId w:val="1"/>
        </w:numPr>
        <w:rPr/>
      </w:pPr>
      <w:bookmarkStart w:id="396" w:name="__RefHeading___Toc6303940_73709187"/>
      <w:bookmarkStart w:id="397" w:name="_Toc136"/>
      <w:bookmarkEnd w:id="396"/>
      <w:r>
        <w:rPr/>
        <w:t>2</w:t>
      </w:r>
      <w:r>
        <w:rPr>
          <w:rtl w:val="true"/>
        </w:rPr>
        <w:t xml:space="preserve"> . </w:t>
      </w:r>
      <w:r>
        <w:rPr>
          <w:rtl w:val="true"/>
        </w:rPr>
        <w:t>اميرالمؤمنين عليه السلام</w:t>
      </w:r>
      <w:bookmarkEnd w:id="397"/>
    </w:p>
    <w:p>
      <w:pPr>
        <w:pStyle w:val="BookText"/>
        <w:rPr/>
      </w:pPr>
      <w:r>
        <w:rPr>
          <w:rFonts w:ascii="IRNazanin" w:hAnsi="IRNazanin" w:eastAsia="IRNazanin"/>
          <w:color w:val="111111"/>
          <w:sz w:val="28"/>
          <w:sz w:val="28"/>
          <w:szCs w:val="28"/>
          <w:rtl w:val="true"/>
          <w:lang w:bidi="fa-IR"/>
        </w:rPr>
        <w:t>مهم‏ترين نكته‏اى كه نيازمند تأمّل جدى است، عمل‏كرد اهل سنّت در مقابل تفاسير رسيده از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اذعان دارد كه در ميان خلفا، بيشترين تفسير متعلّق به حضرت امير است، با اين حال در مراجعه به متون تفسيرى اهل سنّت به جز چند حديث، چيزى از ايشان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مى‏دهد كه آن‏ها در عمل به روايات اميرالمؤمنين عليه السلام توجهى نداشته‏اند و أصلاً احاديث آن حضرت مورد قبول آنان قرار نگرفته است، بلكه تكذيب هم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سيرين يرى أن عامّة ما يروى عن عليٍّ الكذب؛</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همواره نظر ابن سيرين اين بود كه عموم آن چه از اميرالمؤمنين عليه السلام روايت شده دروغ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بخارى اين قول را در فضائل اميرالمؤمنين عليه السلام آورده، معلوم مى‏شود كه خود وى نيز به اين سخن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عبارت، كنار گذاشتن </w:t>
      </w:r>
    </w:p>
    <w:p>
      <w:pPr>
        <w:pStyle w:val="BookText"/>
        <w:rPr/>
      </w:pPr>
      <w:r>
        <w:rPr>
          <w:rFonts w:ascii="IRNazanin" w:hAnsi="IRNazanin" w:eastAsia="IRNazanin"/>
          <w:color w:val="111111"/>
          <w:sz w:val="28"/>
          <w:sz w:val="28"/>
          <w:szCs w:val="28"/>
          <w:rtl w:val="true"/>
          <w:lang w:bidi="fa-IR"/>
        </w:rPr>
        <w:t>آيات تفسيرى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آن حضرت با مبانى و اصول اعتقادات اهل سنّت سازگار نيست، بنابراين بايد براى پيش‏گيرى از نشر آن چاره‏اى بينديشند؛ از اين رو از اساس صحّت احاديثى را كه بيان‏گر تفاسير اميرالمؤمنين عليه السلام است منكر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يُعرف بأيدي المسلمين تفسير ثابت عن عليّ؛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در دست مردم تفسيرى كه ثابت شود از اميرالمؤمنين است شناخته 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سراغ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مشهورترين شاگرد اميرالمؤمنين عليه السلام است، با اين حال ابن تيميه مدعى شده كه اصحاب صحاح چيزى در باب تفسير از ابن عباس به نقل از اميرالمؤمنين عليه السلام روايت نكرده‏اند، بلكه روايت ابن عباس از اميرالمؤمنين را بسيار كم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السنة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ابن عباس نقل عنه من التفسير ما شاء اللّه‏ بالأسانيد الثابتة، ليس في شيء منها ذكر علي، وابن عباس يروي عن غير واحد من الصحابة، يروي عن عمر وأبي هريرة وعبدالرحمن بن عوف وعن زيد بن ثابت واُبيّ بن كعب واُسامة بن زيد وغير واحد من المهاجرين والأنصار، وروايته عن عليّ قليلة جدا، ولم يخرج أصحاب الصحيح شيئا من حديثه عن عليّ؛</w:t>
      </w:r>
      <w:r>
        <w:rPr>
          <w:rStyle w:val="FootnoteAnchor"/>
          <w:rtl w:val="true"/>
        </w:rPr>
        <w:footnoteReference w:id="3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در تفسير، روايات بسيار زيادى و با اسانيد ثابت نقل شده است و در هيچ يك از آن‏ها ذكرى از على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ابن عباس از افراد ديگرى از صحابه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ابوهريره، عبدالرحمان بن عوف، زيد بن ثابت، أُبىّ بن كعب، اسامة بن زيد و افراد ديگرى از مهاجرين و انصار روايت مى‏كند، در حالى كه روايت وى از اميرالمؤمنين عليه السلام جدّا اندك است و اصحاب صحاح چيزى از حديث ابن عباس به نقل از اميرالمؤمنين عليه السلام نياورده‏اند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نكات در خور توجهى پيرامون ادعاى ابن تيميه وجود دارد كه به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از سيوطى نقل شد، بسيارى از كسانى كه ابن تيميه به عنوان مشايخ تفسيرى ابن عباس معرفى مى‏كند اساسا در زمره مفسّران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تصريح مى‏كند كه روايات بسيار اندكى از خلفا در باب تفسير وارد شده است، با اين حال ابن تيميه چگونه مى‏تواند مدعى شود كه ابن عباس علوم تفسيرى خود را از ابوبكر و عمر اخذ كرده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اهل سنّت اذعان دارند كه ابن عباس هر چه دارد از اميرالمؤمنين عليه السلام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من تفسيره فعن علي؛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تفسير قرآن فرا گرفتم از على مى‏باشد؛ فيض القدير شرح 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نقاش نيز از ابن عباس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ما تعلمتُ من التفسير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تفسير فرا گرفتم از على بن ابى‏طالب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النبي صلى اللّه‏ عليه وآله من علم اللّه‏، وعلم علي من علم النبي، وعلمي من علم علي؛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پيامبر صلى اللّه‏ عليه وآله از علم خداوند بود و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پيامبر نشأت مى‏گرفت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از علم على عليه السلام است؛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شخصى چون او را نمى‏توان شاگرد افرادى چون ابوهريره، عبدالرحمان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تحقيقات صورت گرفته، به اين نتيجه رسيده‏ايم كه به اعتراف خود اهل سنّت، تمامى علوم اسلامى و آن هم در همه بلاد مسلمين، از طريق اميرالمؤمنين عليه السلام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علوم از پيامبر اكرم صلى اللّه‏ عليه وآله سرچشمه گرفته است، و چون اميرالمؤمنين عليه السلام واسطه بين بزرگان صحابه و رسول اللّه‏ صلى اللّه‏ عليه وآله بوده است، در نتيجه علوم اسلامى اعم از قرآن، حديث، احكام شرعى و فقه از طريق اميرالمؤمنين عليه السلام در مكّه، مدينه، شام، يمن، كوفه و بصره انتشار يافته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بنابراين چرا روايات اميرالمؤمنين عليه السلام در ميان اهل سنّت بسيار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اهل سنّت در تفسير آيه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اذعان كرده‏اند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على بن ابى‏طالب عليهما السلام است</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معتبر آن‏ها آمده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با اين حال جاى اين پرسش است كه چرا روايات تفسيرى اميرالمؤمنين عليه السلام در صحاح نيامده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اين كه چرا روايات تفسيرى اميرالمؤمنين عليه السلام مورد پذيرش و اِتّباع قرار نگرفته است؟</w:t>
      </w:r>
      <w:r>
        <w:rPr>
          <w:rFonts w:eastAsia="IRNazanin" w:cs="IRNazanin"/>
          <w:color w:val="111111"/>
          <w:sz w:val="28"/>
          <w:szCs w:val="28"/>
          <w:rtl w:val="true"/>
          <w:lang w:bidi="fa-IR"/>
        </w:rPr>
        <w:t xml:space="preserve">! </w:t>
      </w:r>
      <w:bookmarkStart w:id="398" w:name="pg11657_93078"/>
    </w:p>
    <w:p>
      <w:pPr>
        <w:pStyle w:val="Heading3"/>
        <w:numPr>
          <w:ilvl w:val="2"/>
          <w:numId w:val="1"/>
        </w:numPr>
        <w:rPr/>
      </w:pPr>
      <w:bookmarkStart w:id="399" w:name="__RefHeading___Toc6303942_73709187"/>
      <w:bookmarkStart w:id="400" w:name="_Toc137"/>
      <w:bookmarkEnd w:id="398"/>
      <w:bookmarkEnd w:id="399"/>
      <w:r>
        <w:rPr>
          <w:rtl w:val="true"/>
        </w:rPr>
        <w:t>اصحاب ديگر</w:t>
      </w:r>
      <w:bookmarkEnd w:id="400"/>
    </w:p>
    <w:p>
      <w:pPr>
        <w:pStyle w:val="Heading4"/>
        <w:numPr>
          <w:ilvl w:val="3"/>
          <w:numId w:val="1"/>
        </w:numPr>
        <w:rPr/>
      </w:pPr>
      <w:bookmarkStart w:id="401" w:name="__RefHeading___Toc6303944_73709187"/>
      <w:bookmarkStart w:id="402" w:name="_Toc138"/>
      <w:bookmarkEnd w:id="401"/>
      <w:r>
        <w:rPr>
          <w:rtl w:val="true"/>
        </w:rPr>
        <w:t>الف</w:t>
      </w:r>
      <w:r>
        <w:rPr>
          <w:rtl w:val="true"/>
        </w:rPr>
        <w:t xml:space="preserve">) </w:t>
      </w:r>
      <w:r>
        <w:rPr>
          <w:rtl w:val="true"/>
        </w:rPr>
        <w:t>عبداللّه‏ بن مسعود</w:t>
      </w:r>
      <w:bookmarkEnd w:id="402"/>
    </w:p>
    <w:p>
      <w:pPr>
        <w:pStyle w:val="BookText"/>
        <w:rPr/>
      </w:pPr>
      <w:r>
        <w:rPr>
          <w:rFonts w:ascii="IRNazanin" w:hAnsi="IRNazanin" w:eastAsia="IRNazanin"/>
          <w:color w:val="111111"/>
          <w:sz w:val="28"/>
          <w:sz w:val="28"/>
          <w:szCs w:val="28"/>
          <w:rtl w:val="true"/>
          <w:lang w:bidi="fa-IR"/>
        </w:rPr>
        <w:t>ابن مسعود از بزرگان صحابه رسول اللّه‏ صلى اللّه‏ عليه وآله و از مشاهير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طبقه صحابه، در زمره مفسران بزرگ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براى خودش مصحفى داشته است كه عثمان به هنگام جمع قرآن مصحف او را گرفت و از بين برد؛ بنابراين مى‏توان نتيجه گرفت كه قرآن ابن مسعود با قرآن موجود ـ كه در زمان عثمان جمع آورى شده است ـ تفاوت داشته است، در غير اين صورت به چه دليل بايد عثمان مصحف او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موجب بروز اختلاف ميان عبداللّه‏ بن مسعود و عثمان بن عفان شد، تا آن جا كه عثمان در اين جريان به ابن مسعود اهانت كرد، او را كتك زد و دستور داد شهريه وى را از بيت المال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نيز با عثمان قهر كرد و با حالت قهر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 كرده بود كه مرگش را به عثمان اطلاع ندهند و عثمان بر جنازه وى نماز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بر اساس برخى نقل‏ها، عثمان در اواخر عمر ابن مسعود به ديدار او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ابن مسعود، عثمان را احترام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شهريه عقب افتاده ابن مسعود را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عطاؤك فخذه؛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سهم تو است آن را بگير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مسعود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من به اين شهريه نياز داشتم تو شهريه مرا قطع كردى و حال كه من از آن بى‏نيازم مى‏خواهى به من عطا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نياز ندارم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 مسعود، از عثمان خشمگين بود تا زمانى كه مُرد و عمار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بن مسعود شخصيت بزرگى دارد، رفتار ناشايست عثمان با وى از مطاعن عثمان شمرده مى‏شود؛ از اين رو برخى عالمان اهل سنّت كوشيده‏اند عثمان را در اين قضيه تبرئه كنند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در هر صورت روشن است كه قرآن عبداللّه‏ بن مسعود با قرآن موجود تفاوت‏هايى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جزء قرآن نمى‏دانسته است</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هم‏چنين بر اساس برخى اقوال، وى سوره حمد را نيز در قرآن خود ننوشته بوده و اين سوره را جزء قرآن به شمار نمى‏آورده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بر اساس رواياتى كه در كتاب‏هاى مشهور اهل سنّت آمده است، برخى از آيات و الفاظ قرآنِ ابن مسعود با قرآن موجود تفاوت داشته است،</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عالمان شيعه همواره در نوشته‏ها، مباحث و مناظرات خود بر اين موضوع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التحقيق في نفي التحريف در اين زمينه نگارش يافته و مكرّر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كوشيده‏ايم تا روايت‏هاى صحيحى را كه در صحاح اهل سنّت و از قول بزرگان صحابه و تابعين آمده و بيان‏گر نقصان قرآن است، تأويل و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خداوند متعال به بركت حضرت ولى عصر عليه السلام قرآن را حفظ كرده و از بازيگرى بازيگران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بر اساس روايات متواتر از امامان اهل بيت عليهم السلام مأمور هستيم كه قرآن موجود را محترم بشماريم و آن را تلاوت و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براى ما حجت است و ما احكام و اعتقادات خود را به آن مستند مى‏كنيم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ابن مسعود</w:t>
      </w:r>
    </w:p>
    <w:p>
      <w:pPr>
        <w:pStyle w:val="BookText"/>
        <w:rPr/>
      </w:pPr>
      <w:r>
        <w:rPr>
          <w:rFonts w:ascii="Amiri" w:hAnsi="Amiri" w:eastAsia="Amiri" w:cs="Amiri"/>
          <w:color w:val="111111"/>
          <w:sz w:val="28"/>
          <w:sz w:val="28"/>
          <w:szCs w:val="28"/>
          <w:rtl w:val="true"/>
          <w:lang w:bidi="ar-SA"/>
        </w:rPr>
        <w:t>اصرار داشته كه همه انظار و رواياتش مأخوذ از رسول خدا صلى اللّه‏ عليه وآله و مطابق با بيان و تبيين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لوازمى در پى دارد كه اهل سنّت هرگز نمى‏توانند بدان ملتزم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چه عبداللّه‏ بن مسعود مى‏گويد صحيح باشد، مخدوش بودن قرآن لازم مى‏آيد و ابن مسعود نيز زير سؤال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نسبت‏هايى را كه به ابن مسعود داده شده منكر شويم، منابع صحيح اهل سنّت مخدوش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صحت كتاب‏هاى مذكور معتقد باشيم و قول ابن مسعود را صحيح بدانيم، قرائت معوذتين در نماز غير جائز و موجب بطلان نماز خواهد بود، و چنان چه فقيهى به صحت اين نماز فتوا دهد، فتواى وى نيز باطل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اثبات اين كه معوذتين جزء قرآن است، موجب قدح ابن مسعود و پيروانش مى‏گردد و قول به عدالت صحابه را بى‏اعتبار مى‏كند؛</w:t>
      </w:r>
      <w:r>
        <w:rPr>
          <w:rStyle w:val="FootnoteAnchor"/>
          <w:rtl w:val="true"/>
        </w:rPr>
        <w:footnoteReference w:id="357"/>
      </w:r>
      <w:r>
        <w:rPr>
          <w:rFonts w:ascii="Amiri" w:hAnsi="Amiri" w:eastAsia="Amiri" w:cs="Amiri"/>
          <w:color w:val="111111"/>
          <w:sz w:val="28"/>
          <w:sz w:val="28"/>
          <w:szCs w:val="28"/>
          <w:rtl w:val="true"/>
          <w:lang w:bidi="ar-SA"/>
        </w:rPr>
        <w:t xml:space="preserve">از اين رو برخى براى حلّ اين </w:t>
      </w:r>
    </w:p>
    <w:p>
      <w:pPr>
        <w:pStyle w:val="BookText"/>
        <w:rPr/>
      </w:pPr>
      <w:r>
        <w:rPr>
          <w:rFonts w:ascii="Amiri" w:hAnsi="Amiri" w:eastAsia="Amiri" w:cs="Amiri"/>
          <w:color w:val="111111"/>
          <w:sz w:val="28"/>
          <w:sz w:val="28"/>
          <w:szCs w:val="28"/>
          <w:rtl w:val="true"/>
          <w:lang w:bidi="ar-SA"/>
        </w:rPr>
        <w:t>مشكلات و فرار از لوازم آن، در انكار معوذتين از سوى ابن مسعود ترديد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توجيهات علماى اهل سنّت را در اين باره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الإتقان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 عن ابن مسعود باطل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على ابن مسعود وموضوع؛</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نووى در شرح المهذب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ابن مسعود نقل شده باطل و غير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نيز در المحلّى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قول بسيارى از بزرگان اهل سنّت را مطرح مى‏كند كه روايات انكار معوذتين از سوى ابن مسعود را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سيوطى، ابن حجر عسقلانى اين موضوع را ثابت مى‏داند؛ از اين رو سيوطى پس از نقل قول ابن مسعود مبنى بر انكار وجود سوره حمد در قرآن، به نقل از ابن حجر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حجر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 ابن مسعود انكار ذلك، فأخرج أحمد وابن حبان عنه أنّه كان لا يكتب المعوّذتين في مصحفه؛</w:t>
      </w:r>
      <w:r>
        <w:rPr>
          <w:rStyle w:val="FootnoteAnchor"/>
          <w:rtl w:val="true"/>
        </w:rPr>
        <w:footnoteReference w:id="3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سيوطى نقل كرده است، عبداللّه‏ بن احمد بن حنبل نيز در زيادات المسند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أنّهما ليستا من كتاب اللّه‏ تعالى؛</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سوره‏هاى قرآن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پس از نقل آراء عالمان اهل سنّت پيرامون اين مسأله، آن را يكى از مشكلات لا ينحل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سيوطى و فخر رازى، ترديد در اين كه معوذتين جزء قرآن هستند يا خير موجب ترديد در تواتر قرآن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به نقل از فخر رازى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إن قلنا أنّ النقل المتواتر كان حاصلاً في عصر الصحابة بكون ذلك من القرآن، فإنكاره يوجب الكفر، وإن قلنا لم يكن حاصلاً في ذلك الزمان، فيلزم أنّ القرآن ليس بمتواتر في الأصل؛</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اگر بگوييم كه نقل متواتر در زمان صحابه حاصل بوده مبنى بر اين كه معوذتين جزء قرآن است؛ پس انكار آن موجب كفر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تواتر در آن زمان حاصل نبوده است، پس لازم مى‏آيد كه قرآن از اصل متواتر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نظر فخر رازى، اگر معتقد شويم كه به نقل متواتر معوذتين جزء قرآن است، بايد ابن مسعود را كافر بدانيم، و اگر در تواتر اين موضوع در عصر صحابه ترديد كنيم، تواتر كلّ قرآن از اصل زير سؤال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نيز مى‏نويسد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المسلمون على أن المعوذّتين والفاتحة وسائر السور المكتوبة في المصحف قرآن، وأنّ من جحد شيئاً منه كفر؛</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اجماع مسلمانان بر آن است كه معوذتين، حمد و ساير سوره‏هاى مكتوب در مصحف جزء قرآن هستند و اگر كسى چيزى از آن‏ها انكار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 نووى، ابن مسعود كافر خواهد بود؛ زيرا وى معوذتين را جزء قرآن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موضوع ازيك سو با قول به عدالت صحابه ناسازگار است و از سوى ديگر موجب مخدوش شدن كتب صحاح خواهد بود</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از اين رو شهاب الدين قسطلانى تلاش كرده تا به نحوى اين مشكل را مرتفع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إرشاد الساري في شرح صحيح البخارى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اختلف فيه الصحابة ثم ارتفع الخلاف ووقع الإجماع عليه، فلو أنكر أحدٌ اليوم قرآنيّتها كفر؛</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معوذتين جزء قرآن هستند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اختلافى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اختلاف در اين مورد مرتفع شد و بر سر اين موضوع اجماع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امروز كسى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هستند، كافر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قسطلانى معتقد است صحابه بر سر قرآن موجود اجماع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مى‏توان گفت قرآنى كه در عصر حكومت عثمان جمع آورى شد با قرآن‏هاى موجود ديگر در آن عصر اختلاف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موجب از بين رفتن تواتر در قرآن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هم به اين اشكال توجه داشته است؛ از اين رو اذعان دارد كه مسأله ابن مسعود از مشكلاتِ لا ينحل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اين اشكال، با مراجعه به منابع ديگر اهل سنّت، عدم صحت قول </w:t>
      </w:r>
      <w:bookmarkStart w:id="403" w:name="pg11657_93084"/>
    </w:p>
    <w:p>
      <w:pPr>
        <w:pStyle w:val="BookText"/>
        <w:rPr/>
      </w:pPr>
      <w:bookmarkEnd w:id="403"/>
      <w:r>
        <w:rPr>
          <w:rFonts w:ascii="Amiri" w:hAnsi="Amiri" w:eastAsia="Amiri" w:cs="Amiri"/>
          <w:color w:val="111111"/>
          <w:sz w:val="28"/>
          <w:sz w:val="28"/>
          <w:szCs w:val="28"/>
          <w:rtl w:val="true"/>
          <w:lang w:bidi="ar-SA"/>
        </w:rPr>
        <w:t>قسطلانى هويدا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به سند خود از حنظله السدوسى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أقرء في صلاة المغرب بقل أعوذ بربّ الفلق وقل أعوذ بربّ الناس، وإن ناسا يعيبون ذلك عليّ؛</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عكرمه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مغرب سوره فلق و ناس را خواندم، به همين جهت گروهى از مردم بر من ايراد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معلوم مى‏شود كه اختلاف در مورد قرآن منحصر به عصر صحابه نبوده است؛ بلكه در زمان‏هاى بعد نيز در ميان اهل سنّت پيرامون اين موضوع اجماع حاصل نشده و اختلاف مرتفع نگشته است</w:t>
      </w:r>
      <w:r>
        <w:rPr>
          <w:rFonts w:eastAsia="IRNazanin" w:cs="IRNazanin"/>
          <w:color w:val="111111"/>
          <w:sz w:val="28"/>
          <w:szCs w:val="28"/>
          <w:rtl w:val="true"/>
          <w:lang w:bidi="fa-IR"/>
        </w:rPr>
        <w:t>.</w:t>
      </w:r>
    </w:p>
    <w:p>
      <w:pPr>
        <w:pStyle w:val="Heading4"/>
        <w:numPr>
          <w:ilvl w:val="3"/>
          <w:numId w:val="1"/>
        </w:numPr>
        <w:rPr/>
      </w:pPr>
      <w:bookmarkStart w:id="404" w:name="__RefHeading___Toc6303946_73709187"/>
      <w:bookmarkStart w:id="405" w:name="_Toc139"/>
      <w:bookmarkEnd w:id="404"/>
      <w:r>
        <w:rPr>
          <w:rtl w:val="true"/>
        </w:rPr>
        <w:t>ب</w:t>
      </w:r>
      <w:r>
        <w:rPr>
          <w:rtl w:val="true"/>
        </w:rPr>
        <w:t xml:space="preserve">) </w:t>
      </w:r>
      <w:r>
        <w:rPr>
          <w:rtl w:val="true"/>
        </w:rPr>
        <w:t>عبداللّه‏ بن عباس</w:t>
      </w:r>
      <w:bookmarkEnd w:id="405"/>
    </w:p>
    <w:p>
      <w:pPr>
        <w:pStyle w:val="BookText"/>
        <w:rPr/>
      </w:pPr>
      <w:r>
        <w:rPr>
          <w:rFonts w:ascii="IRNazanin" w:hAnsi="IRNazanin" w:eastAsia="IRNazanin"/>
          <w:color w:val="111111"/>
          <w:sz w:val="28"/>
          <w:sz w:val="28"/>
          <w:szCs w:val="28"/>
          <w:rtl w:val="true"/>
          <w:lang w:bidi="fa-IR"/>
        </w:rPr>
        <w:t>عبداللّه‏ بن عباس از نظر ما شخصيّت محترمى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زندگى او نقاط مبهمى نيز وجود داشته است،</w:t>
      </w:r>
      <w:r>
        <w:rPr>
          <w:rStyle w:val="FootnoteAnchor"/>
          <w:rtl w:val="true"/>
        </w:rPr>
        <w:footnoteReference w:id="366"/>
      </w:r>
      <w:r>
        <w:rPr>
          <w:rFonts w:ascii="IRNazanin" w:hAnsi="IRNazanin" w:eastAsia="IRNazanin"/>
          <w:color w:val="111111"/>
          <w:sz w:val="28"/>
          <w:sz w:val="28"/>
          <w:szCs w:val="28"/>
          <w:rtl w:val="true"/>
          <w:lang w:bidi="fa-IR"/>
        </w:rPr>
        <w:t>امّا در اين مجال در پى بررسى موقعيت ابن عباس در ميان صحابه از منظر اهل سنّت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نظر سيوطى يكى از ده مفسّرى است كه در طبقه صحابه، روايات تفسيرى بسيارى از وى نقل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روايت‏هاى تفسيرى كه از ابن عباس نقل شده گاهى براى اهل سنّت مشكل ساز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ترمذى از ابن عباس نقل مى‏كند كه در ذيل آيه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محمّدا رأى ربّه مرّتين؛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همانا رسول خدا صلى اللّه‏ عليه وآله دو مرتبه پروردگارش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حديث، در سنن ترمذى آمده و نمى‏توانند در سند آن مناقشه كنند، برخى در دلالت آن مناقشه كرده‏اند،</w:t>
      </w:r>
      <w:r>
        <w:rPr>
          <w:rStyle w:val="FootnoteAnchor"/>
          <w:rtl w:val="true"/>
        </w:rPr>
        <w:footnoteReference w:id="369"/>
      </w:r>
      <w:r>
        <w:rPr>
          <w:rFonts w:ascii="IRNazanin" w:hAnsi="IRNazanin" w:eastAsia="IRNazanin"/>
          <w:color w:val="111111"/>
          <w:sz w:val="28"/>
          <w:sz w:val="28"/>
          <w:szCs w:val="28"/>
          <w:rtl w:val="true"/>
          <w:lang w:bidi="fa-IR"/>
        </w:rPr>
        <w:t>و برخى احاديث معارض با اين حديث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به صراحت كلام ابن عباس را ردّ كرده‏اند و گفته‏اند ابن عباس مرتكب خطا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 بخارى، عايشه ضمن تكذيب ابن عباس، در مورد روايت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كذب من حدّثك أنّ محمّدا صلّى اللّه‏ عليه وآله رأى ربه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مسلم و ترمذى در اين باره از عايشه نقل مى‏كنند كه اين قول افتراء بزرگى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نقل از عايشه مى‏نويسند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أعظم على اللّه‏ الفرية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نووى در مقام دفاع از ابن عباس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هذا حديث عائشة، لأنّ عائشة لم تخبر أنّها سمعت النبي صلّى اللّه‏ عليه وآله يقول لم أر ربّي وإنما ذكرت ما ذكرت متأوّلة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والصحابي إذا قال قولاً وخالفه غيره منهم لم يكن قوله حجّة، وإذا صحّت الروايات عن ابن عباس في إثبات الرؤية وجب المصير إلى إثباتها؛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حديث عايشه در اين باره خللى وارد نمى‏كند؛ زيرا عايشه از پيامبر صلى اللّه‏ عليه وآله روايت نمى‏كند كه ايشان فرموده من پروردگارم را نديده‏ام، و آن چه وى ابراز داشته بر اساس تأويلش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يك صحابى سخنى بگويد و ديگرى با او مخالفت كند،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نخواهد بود و چنان چه روايات ابن عباس را در اثبات رؤيت صحيح بدانيم، لازم است كه در جهت اثبات آن گام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ضمن ابراز تعجب از گفتار نووى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عجيب، فقد ثبت ذلك عنها في صحيح مسلم الّذي شرحه الشيخ، فعنده من طريق داود بن أبي هند، عن الشعبي، عن مسروق في الطريق المذكورة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متكئا فجلست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هذه الاُمّة سأل رسول اللّه‏ صلّى اللّه‏ عليه وآله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جبريل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ابن مردويه من طريق اُخرى عن داود بهذا الإسناد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سأل رسول اللّه‏ صلّى اللّه‏ عليه وآله عن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رأيت </w:t>
      </w:r>
    </w:p>
    <w:p>
      <w:pPr>
        <w:pStyle w:val="BookText"/>
        <w:rPr/>
      </w:pPr>
      <w:r>
        <w:rPr>
          <w:rFonts w:ascii="Amiri" w:hAnsi="Amiri" w:eastAsia="Amiri" w:cs="Amiri"/>
          <w:color w:val="111111"/>
          <w:sz w:val="28"/>
          <w:sz w:val="28"/>
          <w:szCs w:val="28"/>
          <w:rtl w:val="true"/>
          <w:lang w:bidi="ar-SA"/>
        </w:rPr>
        <w:t>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رأيت جبريل منهبطاً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إحتجاج عائشة بالآية المذكورة خالفها فيه ابن عباس؛</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اين سخن نووى عجيب است،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در صحيح مسلم ثابت است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داوود بن أبى هند، از شعبى، از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ياد شده مسروق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تكيه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بار ديگر او را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نفر از اين اُمّت بودم كه درباره اين آيه از رسول خدا صلى اللّه‏ عليه وآله پرسيدم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من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از طريق ديگرى از داوود به همين سند روايت كرده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بودم كه درباره اين آيه از رسول خدا صلى اللّه‏ عليه وآله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پروردگارت را ديده‏اى؟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جبرئيل را به هنگام پائين آمدن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ابن عباس است كه در اين مورد با احتجاج عايشه به آيه ياد شده مخالفت كرده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معتقدند كه كلام ابن عباس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به عدم صحت قول ابن عباس قائل شويم و گفتار عايشه را در مورد ابن عباس بپذيريم، بايد حكم كنيم كه ابن عباس به خدا دروغ بسته است، در اين صورت تمام روايات ابن عباس از اعتبار ساقط مى‏شود ـ چه اين روايات در صحاح باشد يا غير آن ـ چرا كه در محل خود ثابت شده است كه اگر كسى در يك روايت دروغ بگويد، تمام روايات نقل شده از وى بى‏اعتبار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سيوطى در تدريب الراوى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في خبر واحد وجب إسقاط ما تقدّم من حديثه؛</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سمعانى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يك خبر دروغ بگويد لازم است تمام احاديثى كه از وى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صالحى شامى در سبل الهدى والرشاد في سيرة خير العباد به نقل از ابن كثير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روى عن ابن عباس أنّه رآه ببصره فقد أغرب، فإنّه لا يصحّ في ذلك شيء عن الصحابة؛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آن كه از ابن عباس روايت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چشم خود ديده است، بسيار غريب است و چنين نسبتى به صحابه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تكذيب ابن عباس با قول به عدالت صحابه سازگار نيست، ضمن اين كه خدشه و تكذيب روايات صحيح نيز نياز به مؤونه دارد؛ لذا برخى دست به تأويل زده و گفته‏اند منظور از روايات رؤيت، ديدن خدا با چشم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تأويل كلام به خلاف ظاهر روايت نيز 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توجيه و تأويل نيز ناتمام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زمينه مباحث قرآن از ابن عباس نقل شده و جاى تأمّل دارد، نظر ابن عباس درباره قرآن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از ابن عباس نقل شده است كه وى معتقد بود به هنگام جمع آورى و نگارش قرآن، كاتب را خواب ربوده است،</w:t>
      </w:r>
      <w:r>
        <w:rPr>
          <w:rStyle w:val="FootnoteAnchor"/>
          <w:rtl w:val="true"/>
        </w:rPr>
        <w:footnoteReference w:id="377"/>
      </w:r>
      <w:r>
        <w:rPr>
          <w:rFonts w:ascii="IRNazanin" w:hAnsi="IRNazanin" w:eastAsia="IRNazanin"/>
          <w:color w:val="111111"/>
          <w:sz w:val="28"/>
          <w:sz w:val="28"/>
          <w:szCs w:val="28"/>
          <w:rtl w:val="true"/>
          <w:lang w:bidi="fa-IR"/>
        </w:rPr>
        <w:t>در نتيجه در الفاظ قرآن اشتباه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اين قول، موجب خدشه </w:t>
      </w:r>
      <w:bookmarkStart w:id="406" w:name="pg11657_93089"/>
    </w:p>
    <w:p>
      <w:pPr>
        <w:pStyle w:val="BookText"/>
        <w:rPr/>
      </w:pPr>
      <w:bookmarkEnd w:id="406"/>
      <w:r>
        <w:rPr>
          <w:rFonts w:ascii="IRNazanin" w:hAnsi="IRNazanin" w:eastAsia="IRNazanin"/>
          <w:color w:val="111111"/>
          <w:sz w:val="28"/>
          <w:sz w:val="28"/>
          <w:szCs w:val="28"/>
          <w:rtl w:val="true"/>
          <w:lang w:bidi="fa-IR"/>
        </w:rPr>
        <w:t>در قرآن مى‏شود و عدم پذيرش آن به مخدوش شدن ابن عباس و راويان گفته‏هايش مى‏انجامد؛ لذا اين موضوع نيز از مشكلاتى است كه اهل سنّت بايد چاره‏اى براى تدارك آن بيانديشند</w:t>
      </w:r>
      <w:r>
        <w:rPr>
          <w:rFonts w:eastAsia="IRNazanin" w:cs="IRNazanin"/>
          <w:color w:val="111111"/>
          <w:sz w:val="28"/>
          <w:szCs w:val="28"/>
          <w:rtl w:val="true"/>
          <w:lang w:bidi="fa-IR"/>
        </w:rPr>
        <w:t>.</w:t>
      </w:r>
    </w:p>
    <w:p>
      <w:pPr>
        <w:pStyle w:val="Heading4"/>
        <w:numPr>
          <w:ilvl w:val="3"/>
          <w:numId w:val="1"/>
        </w:numPr>
        <w:rPr/>
      </w:pPr>
      <w:bookmarkStart w:id="407" w:name="__RefHeading___Toc6303948_73709187"/>
      <w:bookmarkStart w:id="408" w:name="_Toc140"/>
      <w:bookmarkEnd w:id="407"/>
      <w:r>
        <w:rPr>
          <w:rtl w:val="true"/>
        </w:rPr>
        <w:t>ج</w:t>
      </w:r>
      <w:r>
        <w:rPr>
          <w:rtl w:val="true"/>
        </w:rPr>
        <w:t xml:space="preserve">) </w:t>
      </w:r>
      <w:r>
        <w:rPr>
          <w:rtl w:val="true"/>
        </w:rPr>
        <w:t>اُبيّ بن كعب</w:t>
      </w:r>
      <w:bookmarkEnd w:id="408"/>
    </w:p>
    <w:p>
      <w:pPr>
        <w:pStyle w:val="BookText"/>
        <w:rPr/>
      </w:pPr>
      <w:r>
        <w:rPr>
          <w:rFonts w:ascii="IRNazanin" w:hAnsi="IRNazanin" w:eastAsia="IRNazanin"/>
          <w:color w:val="111111"/>
          <w:sz w:val="28"/>
          <w:sz w:val="28"/>
          <w:szCs w:val="28"/>
          <w:rtl w:val="true"/>
          <w:lang w:bidi="fa-IR"/>
        </w:rPr>
        <w:t>اُبىّ نيز از بزرگان صحابه است و نظرات وى در تفسير مورد توجه و عنايت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نيز به سرنوشت ابن مسعود دچار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خود قرآنى داشت كه عثمان به هنگام جمع قرآن، آن را از او گرفت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مصحف ابىّ موجب ناخشنودى و اختلاف وى با عثمان شد؛ از اين رو شهريه او نيز از بيت المال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نادرست عثمان با ابىّ بن كعب هم از جمله مطاعن عثمان شمرده شده و اهل سنّت در كتاب‏هاى كلامى خود به اين نكته متذكر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در كتاب الصواعق المحرقة به اين موضوع پرداخته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ابن حجر مكى كتاب مذكور را در ردّ شيعه نگاشته و در برابر اشكالات و انتقاداتى كه به عثمان وارد شده، از وى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 ابىّ بن كعب را مطرح مى‏كند و به توجيه كار عثمان و دفاع از او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بن كعب، آراء و گفته‏هايى ـ به اسانيد معتبر ـ پيرامون الفاظ قرآن نقل مى‏كنند كه از اعتقاد وى به نقصان قرآن مجيد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اين اقوال در كتاب‏هاى معتبر اهل سنّت موجب مخدوش شدن اين كتاب‏ها نيز مى‏شود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انكار معوّذتين ـ علاوه بر ابن مسعود ـ به ابىّ بن كعب هم نسبت داده شده است، </w:t>
      </w:r>
    </w:p>
    <w:p>
      <w:pPr>
        <w:pStyle w:val="BookText"/>
        <w:rPr/>
      </w:pPr>
      <w:r>
        <w:rPr>
          <w:rFonts w:ascii="IRNazanin" w:hAnsi="IRNazanin" w:eastAsia="IRNazanin"/>
          <w:color w:val="111111"/>
          <w:sz w:val="28"/>
          <w:sz w:val="28"/>
          <w:szCs w:val="28"/>
          <w:rtl w:val="true"/>
          <w:lang w:bidi="fa-IR"/>
        </w:rPr>
        <w:t>اما انتساب اين موضوع به ابىّ از قاطعيت چندانى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اين زمينه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 على أبيّ بن كعب؛ يعني في إثبات المعوّذتين؛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در مورد اين كه ابىّ بن كعب معوذتين را جزء قرآن مى‏دانسته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به وجود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بن كعب برخوردهاى شديدى با عمر بن خطاب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الدرّ المنثور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بن كعب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 أنت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أشدّ تعظيما لحق أمير المؤمنين منك، ولكن كذّبته في تصديق كتاب اللّه‏ تعالى، ولم أصدّق أمير المؤمنين في تكذيب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ابىّ بن كعب آيه را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الَّذينَ اسْتَحَقَّ عَلَيْهِمُ اْلأَوْلَيانِ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اميرالمؤمنين را دروغ‏گوتر مى‏خوانى؟ 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من بر حق اميرالمؤمنين بيشتر از توست، وليكن او را به جهت تصديق كتاب خداى تعالى تكذيب مى‏كنم و اميرالمؤمنين را در راستاى تكذيب كتاب خداى تعالى تصديق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درست مى‏گويد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بن كعب جلسه تعليم قرآن داشت و پيرامون علوم قرآن براى مردم حديث </w:t>
      </w:r>
      <w:bookmarkStart w:id="409" w:name="pg11657_93091"/>
    </w:p>
    <w:p>
      <w:pPr>
        <w:pStyle w:val="BookText"/>
        <w:rPr/>
      </w:pPr>
      <w:bookmarkEnd w:id="409"/>
      <w:r>
        <w:rPr>
          <w:rFonts w:ascii="Amiri" w:hAnsi="Amiri" w:eastAsia="Amiri" w:cs="Amiri"/>
          <w:color w:val="111111"/>
          <w:sz w:val="28"/>
          <w:sz w:val="28"/>
          <w:szCs w:val="28"/>
          <w:rtl w:val="true"/>
          <w:lang w:bidi="ar-SA"/>
        </w:rPr>
        <w:t>نقل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 دارمى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اُبي بن كعب لنحدث إليه، فلمّا قام قمنا ونحن نمشي خلفه، فرهقنا عمر فتبعه فضربه عمر بالدّرة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فاتقاه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ترى فتنة للمتبوع مذلّة للتابع؛</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سليمان 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اُبى بن كعب رفتيم تا حديث بر او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برخاست، ما هم برخاستيم و پشت سر او راه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سراغ ما آمد و به دنبال اُبىّ رفت و با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با آرنج از ضربات عمر پيش‏گيرى و دفاع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چه چنين مى‏كنى؟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فتنه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خوارى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410" w:name="__RefHeading___Toc6303950_73709187"/>
      <w:bookmarkStart w:id="411" w:name="_Toc141"/>
      <w:bookmarkEnd w:id="410"/>
      <w:r>
        <w:rPr>
          <w:rtl w:val="true"/>
        </w:rPr>
        <w:t>د</w:t>
      </w:r>
      <w:r>
        <w:rPr>
          <w:rtl w:val="true"/>
        </w:rPr>
        <w:t xml:space="preserve">) </w:t>
      </w:r>
      <w:r>
        <w:rPr>
          <w:rtl w:val="true"/>
        </w:rPr>
        <w:t>زيد بن ثابت</w:t>
      </w:r>
      <w:bookmarkEnd w:id="411"/>
    </w:p>
    <w:p>
      <w:pPr>
        <w:pStyle w:val="BookText"/>
        <w:rPr/>
      </w:pPr>
      <w:r>
        <w:rPr>
          <w:rFonts w:ascii="IRNazanin" w:hAnsi="IRNazanin" w:eastAsia="IRNazanin"/>
          <w:color w:val="111111"/>
          <w:sz w:val="28"/>
          <w:sz w:val="28"/>
          <w:szCs w:val="28"/>
          <w:rtl w:val="true"/>
          <w:lang w:bidi="fa-IR"/>
        </w:rPr>
        <w:t>زيد بن ثابت، شخصيت پيچيده و ناشناخته‏اى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توجّه خاصّ خلفا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در ماجراى سقيفه از همان ساعات نخستين تشكيل جلسه، در سقيفه حضور داشت و از ابوبكر جانبدارى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محل اجتماع بزرگان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انصار پس از مصيبت فقدان رسول خدا صلى اللّه‏ عليه وآله در آن مكان گرد آمدند تا براى آينده خود چاره‏اى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و عمر به اجتماع انصار وارد شده، طرح از پيش تعيين شده خود را براى غصب خلافت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كه زيد بن ثابت از انصار مى‏باشد؛ ولى از ياران مهاجرين به شمار مى‏آيد و در اين جريان از ابوبكر و عمر طرفدارى كرد و خطاب به انصار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رسول اللّه‏ صلّى اللّه‏ عليه وآله كان من المهاجرين، وإنّما الإمام يكون من المهاجرين ونحن أنصاره كما كنّا أنصار رسول اللّه‏ صلّى اللّه‏ عليه وآله؛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همانا رسول خدا صلى اللّه‏ عليه وآله از مهاجرين بود و امام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مهاجرين باشد و ما انصار او هستيم چنان كه انصار رسول خدا صلى اللّه‏ عليه وآله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پس از نقل اين سخن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زيد بن ثابت أخذ بيد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فبايعوه؛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همانا زيد بن ثابت دست ابوبكر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 شماست؛ پس با او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شد زيد ـ با اين كه در سنين جوانى بوده ـ در جريان حكومت ابوبكر نقش اساسى داشته و پس از آن هم در عصر حكومت هر سه خليفه، نزد آنان از جايگاه بالايى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حضرت خاتم الانبياء صلى اللّه‏ عليه وآله، ابوبكر براى جمع كردن قرآن به دنبال زيد بن ثابت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آن هنگام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جلسه‏اى كه عمر هم بود حاضر شد، خطاب به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غلام شاب عاقل لا نتّهمك؛</w:t>
      </w:r>
      <w:r>
        <w:rPr>
          <w:rStyle w:val="FootnoteAnchor"/>
          <w:rtl w:val="true"/>
        </w:rPr>
        <w:footnoteReference w:id="38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جوان عاقلى هستى كه تو را متّهم نمى‏كنيم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اعتماد ما هستى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ابوبكر به وى دستور داد تا قرآن را جمع آورى كند و از حالت پراكندگى بيرون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خلفا از زيد بن ثابت براى جمع آورى قرآن نارضايتى و انتقاد بزرگان صحابه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كسانى بود كه شديدا به اين كار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صحّ عن ابن مسعود إنّه قال لما كتب زيد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أسلمت وإنّه في صلب رجل كافر؛</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اين قول صحيح است كه ابن مسعود به هنگام كتابت قرآن توسط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من اسلام آوردم در حالى كه زيد بن ثابت در صلب مردى كافر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اعتراض ابن مسعود معلوم مى‏شود كه وى دعوت از زيد را براى جمع قرآن نوعى توهين به خودش نيز تلقى مى‏كرده است، چرا كه ابن مسعود از نظر سنّ، سابقه اسلام، علم و فضل برتر از زيد بن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قول ابن مسعود مى‏توان استفاده كرد كه پدر زيد غير مسلمان و خود او تازه مسلمان بوده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حاكم نيشابورى در كتاب المستدرك على الصحيحين به نقل از ابن مسعود مى‏نويسد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أقرأني رسول اللّه‏ صلّى اللّه‏ عليه وآله سبعين سورة أحكمتها قبل أن يُسلم زيد بن ثابت؛</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هفتاد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رسول خدا صلى اللّه‏ عليه وآله قرائت كردم و به حافظه سپردم پيش از آن كه زيد بن ثابت اسلام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اين موضوع را با تعابير ديگرى از ابن مسعود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نيز در كتاب التاريخ الكبير، از قول عبداللّه‏ بن مسعود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 من فيّ رسول اللّه‏ صلّى اللّه‏ عليه وآله سبعين سورة وأن زيد بن ثابت صبيٌّ من الصبيان؛</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من از دهان رسول خدا صلى اللّه‏ عليه وآله هفتاد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در حالى كه زيد بن ثابت كودكى بود در ميان كودكان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نقل‏ها نيز تعبير زير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بن ثابت ذو ذؤابتين يلعب مع الصبيان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ابن شبه نميرى نيز به نقل از ابن مسعود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أخذت من رسول اللّه‏ صلّى اللّه‏ عليه وآله سورة، وإنّ زيد بن ثابت ليهودي له ذؤابتان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صرف نظر از اعتراضات و انتقادهاى تند ابن مسعود، تعامل ابوبكر با زيد بن ثابت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موضوع، سؤالاتى وجود دارد كه پاسخ‏گويى به آن‏ها مشكل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است اهل سنّت به پرسش‏هاى زير پاسخ دهند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قرآن در عصر خاتم الانبياء صلى اللّه‏ عليه وآله جمع آورى نشده بود؟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به غير از زيد بن ثابت ـ كه در آن روز فقط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داشت ـ فرد مناسب‏ترى براى جمع آورى قرآن وجود نداشت؟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ميان صحابه فقط اين جوان مورد اعتماد بود و ديگران از نظر ابوبكر و عمر متهم بودند؟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بزرگان صحابه از نظر ابوبكر و عمر چه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اعتماد ابوبكر و عمر به اصحاب چگونه با بحث عدالت صحابه قابل جمع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توجه خاص ابوبكر و عمر به زيد بن ثابت چيست؟</w:t>
      </w:r>
    </w:p>
    <w:p>
      <w:pPr>
        <w:pStyle w:val="BookText"/>
        <w:rPr/>
      </w:pPr>
      <w:r>
        <w:rPr>
          <w:rFonts w:ascii="IRNazanin" w:hAnsi="IRNazanin" w:eastAsia="IRNazanin"/>
          <w:color w:val="111111"/>
          <w:sz w:val="28"/>
          <w:sz w:val="28"/>
          <w:szCs w:val="28"/>
          <w:rtl w:val="true"/>
          <w:lang w:bidi="fa-IR"/>
        </w:rPr>
        <w:t>مطالعه پيرامون زندگى زيد بن ثابت نشان مى‏دهد كه عنايت خلفا به زيد بن ثابت صرفا به بحث جمع قرآن محدود نمى‏شود و به دوره ابوبكر نيز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زيد بن ثابت و بزرگداشت وى و كنار گذاشتن صحابه بزرگ پيامبر در دوره‏هاى بعد نيز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به سند خود از عثمان نقل مى‏كند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يعذرني من ابن مسعود؟ غضب إذ لم أولّه نسخ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غضب على أبي بكر وعمر إذ عزلاه عن ذلك، وولّيا زيدا، فاتبعت فعلهما؛</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چه كسى از ابن مسعود براى من عذر مى‏آورد؟ وقتى كه او را بر نسخ مصحف به كار نگرفتم بر من غضب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بر ابوبكر و عمر نيز غضب نكرد هنگامى كه وى را از اين كار عزل كردند و زيد را بر آن گماشتند؟ پس من نيز از عمل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گفتار استفاده مى‏شود كه ابوبكر، عمر و عثمان هر يك در عصر حكومت </w:t>
      </w:r>
    </w:p>
    <w:p>
      <w:pPr>
        <w:pStyle w:val="BookText"/>
        <w:rPr/>
      </w:pPr>
      <w:r>
        <w:rPr>
          <w:rFonts w:ascii="Amiri" w:hAnsi="Amiri" w:eastAsia="Amiri" w:cs="Amiri"/>
          <w:color w:val="111111"/>
          <w:sz w:val="28"/>
          <w:sz w:val="28"/>
          <w:szCs w:val="28"/>
          <w:rtl w:val="true"/>
          <w:lang w:bidi="ar-SA"/>
        </w:rPr>
        <w:t>خود از زيد بن ثابت درخواست كرده‏اند كه قرآن را جمع آورى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بسيار عجيب است و نياز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زير نيز به پاسخ‏گويى نياز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قرآن جمع آورى شده در زمان خلافت ابوبكر كمبود يا ايرادى 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پاسخ منفى است چه نيازى به جمع قرآن در دوره‏هاى بعد بوده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قرآن موجود كه در عصر خلافت عثمان جمع آورى شده با قرآنى كه در زمان ابوبكر جمع آورى شد تفاوت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نظر از اين بحث، مناصب زيد بن ثابت در دستگاه حاكم نيز بسيار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نقل‏ها، هرگاه عمر بن خطاب در دوران حكومت خويش از مدينه خارج مى‏شد، زيد بن ثابت را به عنوان نائب خود منصوب مى‏كرد و پس از بازگشت، هر بار نخلستانى از بيت المال مسلمانان را به زيد هديه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 بن الخطاب كثيرا ما يستخلف زيد بن ثابت إذا خرج إلى شيء من الأسفار، وقلّما رجع من سفر إلاّ أقطع زيد بن ثابت حديقة من نخل؛</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بسيار اتفاق مى‏افتاد كه عمر بن خطاب هنگام مسافرت‏هايش، زيد بن ثابت را جانشين خود مى‏كرد و خيلى كم اتفاق مى‏افتاد كه به هنگام مراجعت از سفر باغ نخلى به او هديه ندهد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نيز اين موضوع را در كتاب سير اعلام النبلاء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درباره سند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اين جا هم جاى اين سؤال است، كه چرا با وجود اصحاب بزرگ رسول خدا صلى اللّه‏ عليه وآله، زيد بن ثابت جانشين عمر مى‏شد؟ بخشش نخلستان‏ها به زيد از حساب بيت المال چه توجيهى دارد؟</w:t>
      </w:r>
    </w:p>
    <w:p>
      <w:pPr>
        <w:pStyle w:val="BookText"/>
        <w:rPr/>
      </w:pPr>
      <w:r>
        <w:rPr>
          <w:rFonts w:ascii="Amiri" w:hAnsi="Amiri" w:eastAsia="Amiri" w:cs="Amiri"/>
          <w:color w:val="111111"/>
          <w:sz w:val="28"/>
          <w:sz w:val="28"/>
          <w:szCs w:val="28"/>
          <w:rtl w:val="true"/>
          <w:lang w:bidi="ar-SA"/>
        </w:rPr>
        <w:t>علاوه بر جانشينى زيد در سفرهاى خلفا، وى از سوى آنان به مقام مرجعيت دينى هم منصوب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زيد بن ثابت را در فتوا، قضاوت، تقسيم ارث و قرائت قرآن بر همه اصحاب مقدم مى‏داشتند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عمر وعثمان يقدّمان على زيد أحدا في الفرائض والفتوى والقرائة والقضاء؛</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عمر و عثمان هرگز كسى را در احكام، فتوا، قرائت و قضاوت بر زيد بن ثابت مقدم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السنن الكبرى،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ترجيح قول زيد بن ثابت على قول غيره من الصحابة في علم الفرائض</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گشوده شده است كه اين امر بيان‏گر اهتمام فراوان اهل سنّت بر ترويج آراء زيد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مطالعه در اين زمينه روشن مى‏شود كه هيچ يك از آراء زيد بن ثابت به سنت رسول خدا صلى اللّه‏ عليه وآله مستند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زيد نيز به اين موضوع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مروان دعا زيد بن ثابت، وأجلس له قوما خلف ستر، فأخذ يسأله، وهم يكتبون؛ ففطن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أغدراً؟ إنما أقول برأيي؛</w:t>
      </w:r>
      <w:r>
        <w:rPr>
          <w:rStyle w:val="FootnoteAnchor"/>
          <w:rtl w:val="true"/>
        </w:rPr>
        <w:footnoteReference w:id="39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زيد را به مجلسى دعوت كرد و عده‏اى را در پشت پرده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زيد </w:t>
      </w:r>
    </w:p>
    <w:p>
      <w:pPr>
        <w:pStyle w:val="BookText"/>
        <w:rPr/>
      </w:pPr>
      <w:r>
        <w:rPr>
          <w:rFonts w:ascii="IRNazanin" w:hAnsi="IRNazanin" w:eastAsia="IRNazanin"/>
          <w:color w:val="111111"/>
          <w:sz w:val="28"/>
          <w:sz w:val="28"/>
          <w:szCs w:val="28"/>
          <w:rtl w:val="true"/>
          <w:lang w:bidi="fa-IR"/>
        </w:rPr>
        <w:t>سؤال مى‏كرد و اين افراد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اين موضوع آگاه شد و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خيانت مى‏كنى؟ آن چه مى‏گويم نظر شخصى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زيد بن ثابت توجهى به قرآن مجيد و سنت رسول خدا صلى اللّه‏ عليه وآله نداشته است و در همه زمينه‏ها از جمله فتوا، قضاوت، قرائت قرآن و واجبات دين، از پيش خود نظر مى‏داده است؛ امّا با وجود تصريح زيد بن ثابت به اين موضوع، چرا خلفا در اين امور به وى مرجعيت داده بودند؟ و چرا اهل سنّت قول زيد بن ثابت را بر قول ديگران ترجيح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شواهد زيادى وجود دارد كه گاهى بزرگان صحابه، نظرات زيد بن ثابت را مخالف سيره پيامبر اكرم صلى اللّه‏ عليه وآله معرفى كرده‏اند و به صراحت رأى زيد را مردود دانسته‏اند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حضرت امام محمّد باقر عليه السلام در مورد آراء زيد بن ثابت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على زيد بن ثابت لقد حكم في الفرائض بحكم الجاهلية؛</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حكم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خدا و حكم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اهل يقين كدام حكم از حكم خدا نيكوتر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عليه زيد بن ثابت شهادت مى‏دهم كه به تحقيق در واجبات، به حكم جاهليت حكم كرد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زيد بن ثابت بر خلاف سنّت رسول خدا صلى اللّه‏ عليه وآله و بر اساس قوانين جاهليت نظر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در زمان خلفا به عنوان مرجع دينى معرفى شده است</w:t>
      </w:r>
      <w:r>
        <w:rPr>
          <w:rFonts w:eastAsia="IRNazanin" w:cs="IRNazanin"/>
          <w:color w:val="111111"/>
          <w:sz w:val="28"/>
          <w:szCs w:val="28"/>
          <w:rtl w:val="true"/>
          <w:lang w:bidi="fa-IR"/>
        </w:rPr>
        <w:t xml:space="preserve">! </w:t>
      </w:r>
      <w:bookmarkStart w:id="412" w:name="pg11657_93099"/>
    </w:p>
    <w:p>
      <w:pPr>
        <w:pStyle w:val="BookText"/>
        <w:rPr/>
      </w:pPr>
      <w:bookmarkEnd w:id="412"/>
      <w:r>
        <w:rPr>
          <w:rFonts w:ascii="Amiri" w:hAnsi="Amiri" w:eastAsia="Amiri" w:cs="Amiri"/>
          <w:color w:val="111111"/>
          <w:sz w:val="28"/>
          <w:sz w:val="28"/>
          <w:szCs w:val="28"/>
          <w:rtl w:val="true"/>
          <w:lang w:bidi="ar-SA"/>
        </w:rPr>
        <w:t>علاوه بر مرجعيت دينى، زيد بن ثابت در عصر خلافت عثمان، كليددار بيت المال مسلمين هم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در التاريخ الكبير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زيد بن ثابت عامل عثمان على بيت المال؛</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زيد بن ثابت از طرف عثمان، خزانه دار بيت المال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ثابت پس از خلافت عثمان، از معاويه حمايت مى‏كرد و مبلّغ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 ذهبى، احاديثى از سوى زيد بن ثابت در فضيلت معاويه جعل و به پيغمبر اكرم صلى اللّه‏ عليه وآله نسبت داده شده است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413" w:name="__RefHeading___Toc6303952_73709187"/>
      <w:bookmarkStart w:id="414" w:name="_Toc142"/>
      <w:bookmarkEnd w:id="413"/>
      <w:r>
        <w:rPr>
          <w:rtl w:val="true"/>
        </w:rPr>
        <w:t>د</w:t>
      </w:r>
      <w:r>
        <w:rPr>
          <w:rtl w:val="true"/>
        </w:rPr>
        <w:t xml:space="preserve">) </w:t>
      </w:r>
      <w:r>
        <w:rPr>
          <w:rtl w:val="true"/>
        </w:rPr>
        <w:t>ابوموسى اشعرى</w:t>
      </w:r>
      <w:bookmarkEnd w:id="414"/>
    </w:p>
    <w:p>
      <w:pPr>
        <w:pStyle w:val="BookText"/>
        <w:rPr/>
      </w:pPr>
      <w:r>
        <w:rPr>
          <w:rFonts w:ascii="IRNazanin" w:hAnsi="IRNazanin" w:eastAsia="IRNazanin"/>
          <w:color w:val="111111"/>
          <w:sz w:val="28"/>
          <w:sz w:val="28"/>
          <w:szCs w:val="28"/>
          <w:rtl w:val="true"/>
          <w:lang w:bidi="fa-IR"/>
        </w:rPr>
        <w:t>نام ابوموسى اشعرى، عبداللّه‏ بن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او نقاط تيره و لكه‏هاى ننگى وجود دارد كه با وجود اين رسوايى‏ها، نه تنها نمى‏توان وى را مفسّر دانست و به آراء و اقوالش اعتماد كرد؛ بلكه حتى نمى‏توان او را مسلمان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در زمره افرادى است كه به ترور پيغمبر اكرم صلى اللّه‏ عليه وآله مبادرت ورزيد و مورد لعن رسول خدا صلى اللّه‏ عليه وآله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مهاجرين نقشه ترور پيامبر اكرم صلى اللّه‏ عليه وآله را در سر مى‏پروراندند؛ از اين رو پس از جنگ تبوك و در مسير بازگشت تصميم گرفتند كه نقشه خود را عملى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برنامه ريزى كرده بودند كه شب هنگام شتر رسول اللّه‏ صلى اللّه‏ عليه وآله را در كنار دره‏اى رم دهند و موجب سقوط خاتم الانبياء صلى اللّه‏ عليه وآله به دره 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مسير بازگشت از جنگ تبوك، رسول خدا صلى اللّه‏ عليه وآله سوار بر شتر </w:t>
      </w:r>
    </w:p>
    <w:p>
      <w:pPr>
        <w:pStyle w:val="BookText"/>
        <w:rPr/>
      </w:pPr>
      <w:r>
        <w:rPr>
          <w:rFonts w:ascii="IRNazanin" w:hAnsi="IRNazanin" w:eastAsia="IRNazanin"/>
          <w:color w:val="111111"/>
          <w:sz w:val="28"/>
          <w:sz w:val="28"/>
          <w:szCs w:val="28"/>
          <w:rtl w:val="true"/>
          <w:lang w:bidi="fa-IR"/>
        </w:rPr>
        <w:t>و عمار بن ياسر و حذيفة بن يمان نيز ملازم ركاب پيامبر اكرم صلى اللّه‏ عليه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پيشاپيش شتر رسول خدا صلى اللّه‏ عليه وآله حركت مى‏كرد و افسار شتر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قائد بود و ضمن هدايت شتر، مراقب اوضاع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 نيز سائق بود و شتر را به حركت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وقتى رسول خدا صلى اللّه‏ عليه وآله از كنار درّه عبور مى‏كرد، تعدادى از منافقان اقدام به رم دادن شتر پيامبر صلى اللّه‏ عليه وآله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و عمار با تلاش فراوان شتر را مهار كردند و منافقان از مقصود خويش ناكام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برخى از منافقان را شناسايى كرد، امّا به امر رسول خدا صلى اللّه‏ عليه وآله اين سرّ را 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رسول خدا صلى اللّه‏ عليه وآله در آن شب منافقانى را كه قصد ترور ايشان را داشتند، لعن كرد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پس از آن برخى از منافقان جهت اطمينان خاطر از مخفى ماندن اين توطئه، به حذيفه مراجعه مى‏كردند و از او مى‏پرسيدند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منافقان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الوافي بالوفيات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إحياء علوم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روايت ابن عساكر از عمار بن ياسر، ابوموسى اشعرى يكى از اين منافقان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ميان عمار و ابوموسى مشاجره‏اى رخ داد و عمار با يادآورى لعن ابوموسى از سوى رسول خدا صلى اللّه‏ عليه وآله از او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عمّار، فجاء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صلّى اللّه‏ عليه وآله يلعنك ليلة الجمل،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قد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اللّعن ولم </w:t>
      </w:r>
    </w:p>
    <w:p>
      <w:pPr>
        <w:pStyle w:val="BookText"/>
        <w:rPr/>
      </w:pPr>
      <w:r>
        <w:rPr>
          <w:rFonts w:ascii="IRNazanin" w:hAnsi="IRNazanin" w:eastAsia="IRNazanin"/>
          <w:color w:val="111111"/>
          <w:sz w:val="28"/>
          <w:sz w:val="28"/>
          <w:szCs w:val="28"/>
          <w:rtl w:val="true"/>
          <w:lang w:bidi="fa-IR"/>
        </w:rPr>
        <w:t>أشهد الاستغفار؛</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من كنار عمار نشسته بودم، ابوموسى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و تناسبى ميان من و تو هست؟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برادر تو نيستم؟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نمى‏دانم جز اين كه از رسول خدا صلى اللّه‏ عليه وآله شنيدم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استغفار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لعن ايشان بودم، امّا استغفار رسول خدا صلى اللّه‏ عليه وآله را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ابوموسى اشعرى در زمره منافقان و مجريان طرح ترور رسول خدا صلى اللّه‏ عليه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مورد لعن رسول خدا صلى اللّه‏ عليه وآله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 فوق، خود ابوموسى نيز به اين امر معترف بوده است؛ امّا در مقابل عمار ادعا مى‏كند كه پشيمان شده و پيامبر اكرم صلى اللّه‏ عليه وآله نيز براى او استغفار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اين ادعاى او را نپذيرفت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براى سرپوش نهادن بر اين رسوايى تلاش كرده‏اند در سند اين روايت خدشه كنند، لذا جريان مشاجره عمار بن ياسر با ابوموسى اشعرى موجب بروز اختلاف در ميان عالمان سنّى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يكى از رجال سند خدشه مى‏كنند، و برخى همه روات اين حديث را توثيق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جلال الدين سيوطى، ابن حجر عسقلانى و ابن عساكر، راويان حديث ثقه هستند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نتيجه از نظر ايشان اين حديث معتبر است، بنابراين بايد از عالمان سنّى از جمله سيوطى، ابن حجر و ابن عساكر پرسيد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كسى كه در اجراى طرح ترور رسول خدا صلى اللّه‏ عليه وآله شركت داشته است، مى‏تواند مفسّر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نقل تفسير از كسى كه مورد لعن پيامبر اكرم صلى اللّه‏ عليه وآله قرار گرفته،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مى‏توان به نقل كسى كه در زمره منافقان به شمار مى‏رفته است، اعتماد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چنين كسى شايسته مرجعيت در تفسير قرآن، نقل روايت و نظريه‏پردازى در علوم دينى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ترور رسول خدا صلى اللّه‏ عليه وآله را چگونه مى‏توان توجيه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توطئه نسبت به جان اميرالمؤمنين عليه السلام بود، اهل سنّت آن را نتيجه اجتهاد و تكليف شرعى وى مى‏شمردند چنان كه اقدام ابن ملجم را اقتضاى اجتهاد وى معرفى كرده‏اند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امّا توطئه براى ترور رسول خدا صلى اللّه‏ عليه وآله را چگونه توجيه مى‏كنند؟ و اين موضوع با ادّعاى عدالت همه صحابه چگونه سازگار است؟</w:t>
      </w:r>
    </w:p>
    <w:p>
      <w:pPr>
        <w:pStyle w:val="BookText"/>
        <w:rPr/>
      </w:pPr>
      <w:r>
        <w:rPr>
          <w:rFonts w:ascii="IRNazanin" w:hAnsi="IRNazanin" w:eastAsia="IRNazanin"/>
          <w:color w:val="111111"/>
          <w:sz w:val="28"/>
          <w:sz w:val="28"/>
          <w:szCs w:val="28"/>
          <w:rtl w:val="true"/>
          <w:lang w:bidi="fa-IR"/>
        </w:rPr>
        <w:t>نكته ديگر در زندگى ننگين ابوموسى، دشمنى وى با اميرالمؤمنين عليه السلام و جريان حَكَميت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منافقان بوده است؛ از اين رو طبيعى است كه بغض اميرالمؤمنين عليه السلام را در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بغض و كينه سرانجام در جنگ جمل و در قضيه حكميّتِ جنگ صفّين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شرح حال ابوموسى اشعرى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 عن عليّ؛</w:t>
      </w:r>
      <w:r>
        <w:rPr>
          <w:rStyle w:val="FootnoteAnchor"/>
          <w:rtl w:val="true"/>
        </w:rPr>
        <w:footnoteReference w:id="40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ابوموسى همواره از على روى گردان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جايى ديگر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واجدا</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فاطمة وهي واجدة على 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سلام اللّه‏ عليها رحلت كرد در حالى كه از ابوبكر و عمر متنفر و خشمگين بود؛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على عليٍّ، حتى جاء منه ما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فيه لحذيفة كلام كرهت ذكره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الذى أشار اليه أبو عمر بن عبدالبرّ ولم يذكره،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أنّه عدوّ للّه‏ ولرسوله، وحرب لهما في الحياة الدنيا ويوم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حذيفة عارفا بالمنافقين، أسرّ إليه رسول اللّه‏ صلّى اللّه‏ عليه وآله أمرهم وأعلمه أسماءهم؛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مى‏گويم در كلامى كه ابن عبدالبر بدان اشاره كرده، متذكر آن نشده است كه اين كلام حذيفه در مورد ابوموسى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 شهادت مى‏دهم كه او دشمن خدا و رسول اوست و با خدا و رسول او در دنيا و آخرت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منافقان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نقشه آن‏ها را به حذيفه گفته بود و او را از اسامى منافقان مطلع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در اين جا است كه بسيار جاى تأمل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عالمان سنّى بر آن است كه از نقل بسيارى از مطالب خوددارى مى‏كنند و عجيب‏تر آن كه مطلب را منكر نمى‏شوند و صريحا ناخشنودى خود را اعلام و آن را دليل عدم نقل مطلب معرفى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الطبرى و الكامل في التاريخ نمونه‏هاى فراوانى از اين موضوع به چشم مى‏خورد و اين حاكى از آن است كه اهل سنّت جهت سر پوش گذاشتن و توجيه بسيارى از وقايع مهم، از نقل اين وقايع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گاه عبارت اشخاص را حذف مى‏كنند و گاهى عبارت را مى‏آورند، امّا به نام راوى اشاره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كتب معتبر اهل سنّت از جمله صحيحين، در موارد زيادى از عباراتى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روش‏هاى ديگر اهل سنّت براى فرار از واقعيت، مى‏توان به انكار انتساب كتاب به مؤلف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برخى از اهل سنّت مدّعى شده‏اند كه كتاب الإمامة والسياسة نوشته ابن قتيبه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با نسبت تشيع به افراد، مطالب آن‏ها را مردود مى‏شمارند؛ چنان كه به ابن قتيبه نسبت تشيع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وى دشمن اميرالمؤمنين عليه السلام واز هواداران بنو 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ابن عبدالبرّ، هر چند وى از نقل مطلب حذيفه درباره ابوموسى خوددارى كرده است؛ امّا به خاطر همين اشاره، ابن تيميه او را شيعه دانسته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أمره يوم الحكمين</w:t>
      </w:r>
    </w:p>
    <w:p>
      <w:pPr>
        <w:pStyle w:val="BookText"/>
        <w:rPr/>
      </w:pPr>
      <w:r>
        <w:rPr>
          <w:rFonts w:ascii="Amiri" w:hAnsi="Amiri" w:eastAsia="Amiri" w:cs="Amiri"/>
          <w:color w:val="111111"/>
          <w:sz w:val="28"/>
          <w:sz w:val="28"/>
          <w:szCs w:val="28"/>
          <w:rtl w:val="true"/>
          <w:lang w:bidi="ar-SA"/>
        </w:rPr>
        <w:t>ما كان؛</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خشمگين بود تا آن چه حذيفه مى‏گويد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حذيفه مطلبى را روايت مى‏كند كه خوش ندارم آن را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حكمين اقدام به آن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اشعرى در زمان عثمان والى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عثمان، اميرالمؤمنين عليه السلام ابوموسى را از ولايت كوفه عزل نكرد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پاسخ آن است كه اميرالمؤمنين عليه السلام ايشان را بركنار كرد، امّا مردم كوفه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عثمان، گروهى خواستار تجزيه سرزمين‏هاى اسلامى و برپائىِ حكومت فدرال بودند؛ به همين جهت اميرالمؤمنين عليه السلام وارد بصره شدند و در كوفه اقامت گزيدند تا از تجزيه سرزمين‏هاى اسلامى پيش‏گيرى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اين پرسش كه چرا اميرالمؤمنين عليه السلام مجبور به پذيرش نظر اهل كوفه شدند؟ بايد گفت بر اثر روش حكومتى خلفا، اكثريت قريب به اتفاق مردم از حقيقت منحرف شده بودند و شرايط به گونه‏اى رقم خورده بود كه اصلاح آن بسيار مشكل بود، چنان كه اميرالمؤمنين عليه السلام مردم را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كردند و در مقابل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گشتند؛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نظير داستان قوم بنو اسرائيل است كه آن هنگام كه حضرت موسى جهت مناجات به كوه طور رفت و سرپرستى امور قوم خود را به هارون سپرد، مردم همه مرتدّ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هارون آنان را ارشاد كرد، تصميم به قتل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اميرالمؤمنين عليه السلام در زمان خلافت ظاهرى خود قدرت داشت، با اين حال چرا با اعمال فشار به اصلاح امور اقدام نكرد؟</w:t>
      </w:r>
    </w:p>
    <w:p>
      <w:pPr>
        <w:pStyle w:val="BookText"/>
        <w:rPr/>
      </w:pPr>
      <w:r>
        <w:rPr>
          <w:rFonts w:ascii="IRNazanin" w:hAnsi="IRNazanin" w:eastAsia="IRNazanin"/>
          <w:color w:val="111111"/>
          <w:sz w:val="28"/>
          <w:sz w:val="28"/>
          <w:szCs w:val="28"/>
          <w:rtl w:val="true"/>
          <w:lang w:bidi="fa-IR"/>
        </w:rPr>
        <w:t>مى‏گوييم حلّ اين اشكال وابسته به پاسخ اين پرسش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 وظيفه دارد مردم را به هر وسيله‏اى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مناسب بايد به اين پرسش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به تحقيق و بررسى بيشترى نياز دارد كه در اين جا مجال پرداختن به آن نيست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جنگ جمل،</w:t>
      </w:r>
    </w:p>
    <w:p>
      <w:pPr>
        <w:pStyle w:val="BookText"/>
        <w:rPr/>
      </w:pPr>
      <w:r>
        <w:rPr>
          <w:rFonts w:ascii="IRNazanin" w:hAnsi="IRNazanin" w:eastAsia="IRNazanin"/>
          <w:color w:val="111111"/>
          <w:sz w:val="28"/>
          <w:sz w:val="28"/>
          <w:szCs w:val="28"/>
          <w:rtl w:val="true"/>
          <w:lang w:bidi="fa-IR"/>
        </w:rPr>
        <w:t>اميرالمؤمنين عليه السلام از ابوموسى خواست تا مردم را براى شركت در جنگ دعوت كند، امّا ابوموسى از اين دستور سرپيچى و مردم را از شركت در جنگ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سركشى موجب عزل ابوموسى از ولايت كوفه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در مستدرك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وبويع عليّ عليه السلام خطب أبو موسى وهو على الكوفة، فنهى الناس عن القتال والدخول في الفتنة فعزله عليّ عن الكوفة؛</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وقتى عثمان كشته شد و مردم با اميرالمؤمنين عليه السلام بيعت كردند، ابوموسى كه والى كوفه بود، براى مردم خطبه خواند و آن‏ها را از جنگ و داخل شدن در فتنه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اميرالمؤمنين عليه السلام او را از ولايت كوفه عزل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فاستشار أبو موسى السائب بن مالك الأشعرى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 ما 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ذلك، وأخذ في تخذيل الناس عن النهوض؛</w:t>
      </w:r>
      <w:r>
        <w:rPr>
          <w:rStyle w:val="FootnoteAnchor"/>
          <w:rtl w:val="true"/>
        </w:rPr>
        <w:footnoteReference w:id="41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ابوموسى با سائب بن مالك اشعرى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تو امر شده تبعيت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چنين نيست، و مانع حركت مردم به سوى اميرالمؤمنين عليه السلام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نقل حاكم، وقتى اميرالمؤمنين عليه السلام از واكنش ابوموسى آگاه شد، حضرت امام حسن مجتبى عليه السلام و عمار بن ياسر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جلسه‏اى با حضور ابوموسى و سران قوم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ابوموسى رو به عمار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تو بدترين كارى است كه از تو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امور دخالت مى‏كنى؟</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ابن قتيبه هم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موسى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أصحاب رسول اللّه‏ صلّى اللّه‏ عليه وآله الذين صحبوه في المواطن أعلم باللّه‏ ورسوله ممّن لم يصحبه، وإن لكم حقّا عليّ أؤدّيه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الفتنة النائم فيها خير من اليقظان، والقاعد خير من القائم، والقائم فيها خير من الساعي، والساعي خير من الراكب، فاغمدوا سيوفكم حتّى تنجلي هذه الفتنة؛</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ابو موسى خارج شد و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اصحاب رسول خدا صلى اللّه‏ عليه وآله كه در مواضع بسيارى همراه او بودند نسبت به كسانى كه ايشان را همراهى نكرده‏اند به خدا و رسولش عالم‏ترند و همانا شما بر من حقّى داريد كه آن را براى شما ادا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فتنه‏اى است كه شخصِ در خواب بهتر از شخصِ بيدار است، نشسته بهتر از ايستاده، ايستاده بهتر از حركت كننده و حركت كننده بهتر از سواره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شمشيرهايتان را غلاف كنيد تا اين فتنه فروكش 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به عنوان حديثى از ابوموسى نقل شده است و به روشنى با حديث پيامبر اكرم صلى اللّه‏ عليه وآله مخالفت دارد، آن جا كه ابوايوب انصارى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رسول اللّه‏ صلّى اللّه‏ عليه وآله علي بن أبي طالب بقتال الناكثين والقاسطين والمارقين؛</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رسول خدا به على بن ابى طالب عليه السلام امر نمود تا با ناكثين، قاسطين و مارقين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جنگ‏ها حجت را بر مخالفان تمام و مردم را به حقانيت اميرالمؤمنين عليه السلام متذكّر ساخت؛</w:t>
      </w:r>
      <w:r>
        <w:rPr>
          <w:rStyle w:val="FootnoteAnchor"/>
          <w:rtl w:val="true"/>
        </w:rPr>
        <w:footnoteReference w:id="414"/>
      </w:r>
      <w:r>
        <w:rPr>
          <w:rFonts w:ascii="IRNazanin" w:hAnsi="IRNazanin" w:eastAsia="IRNazanin"/>
          <w:color w:val="111111"/>
          <w:sz w:val="28"/>
          <w:sz w:val="28"/>
          <w:szCs w:val="28"/>
          <w:rtl w:val="true"/>
          <w:lang w:bidi="fa-IR"/>
        </w:rPr>
        <w:t>زيرا مقابله آن حضرت با معاويه، طلحه، زبير و اهل نهروان به امر رسول اللّه‏ بوده و شهادت عمار بن ياسر در جنگ صفين، قرينه ديگرى بر باطل بودن و رسوايى معاويه و اتباع او؛ چرا كه رسول خدا صلى اللّه‏ عليه وآله در مورد او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تقتلك الفئة الباغية؛</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اى عمار، تو را گروه سركش و ستم‏كار خواهند كشت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جنگ‏هاى اميرالمؤمنين عليه السلام و حقانيت ايشان در اين جنگ‏ها پيشتر از سوى رسول خدا صلى اللّه‏ عليه وآله اِخبار شده بود، در نتيجه اقدام ابوموسى به نهى مردم از يارى اميرالمؤمنين عليه السلام و فتنه خواندن جهاد در ركاب ايشان حاكى از عدم ايمان و نفاق ابوموسى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بر اساس احاديث صحيح فراوان و بلكه متواتر، رسول خدا اميرالمؤمنين را ميزان حق و مرز ميان ايمان و كفر و نفاق </w:t>
      </w:r>
    </w:p>
    <w:p>
      <w:pPr>
        <w:pStyle w:val="BookText"/>
        <w:rPr/>
      </w:pPr>
      <w:r>
        <w:rPr>
          <w:rFonts w:ascii="Amiri" w:hAnsi="Amiri" w:eastAsia="Amiri" w:cs="Amiri"/>
          <w:color w:val="111111"/>
          <w:sz w:val="28"/>
          <w:sz w:val="28"/>
          <w:szCs w:val="28"/>
          <w:rtl w:val="true"/>
          <w:lang w:bidi="ar-SA"/>
        </w:rPr>
        <w:t>معرفى كرده است</w:t>
      </w:r>
      <w:r>
        <w:rPr>
          <w:rStyle w:val="FootnoteAnchor"/>
          <w:rtl w:val="true"/>
        </w:rPr>
        <w:footnoteReference w:id="416"/>
      </w:r>
      <w:r>
        <w:rPr>
          <w:rFonts w:ascii="Amiri" w:hAnsi="Amiri" w:eastAsia="Amiri" w:cs="Amiri"/>
          <w:color w:val="111111"/>
          <w:sz w:val="28"/>
          <w:sz w:val="28"/>
          <w:szCs w:val="28"/>
          <w:rtl w:val="true"/>
          <w:lang w:bidi="ar-SA"/>
        </w:rPr>
        <w:t>از اين رو اين برخورد ابوموسى با حضرت امير مؤمنان على عليه السلام نشانه نفاق 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پيشتر اشاره شد، ابوموسى اشعرى از پرچمداران مخالفت با اميرالمؤمنين عليه السلام بود و آخر الامر در قضيه حكميت خيانتش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با وجود قريب الوقوع بودن پيروزى لشكر اميرالمؤمنين، آن حضرت با اصرار، اعمال فشار و تهديدِ برخى از لشكريان خويش، مجبور به توقف جنگ و پذيرش حكميت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ابن عباس را به عنوان نماينده خود معرفى كرد، امّا با مخالفت شديد منافقانِ لشكريانش روبرو گرديد و سرانجام منافقانِ لشكرِ اميرالمؤمنين عليه السلام، ابوموسى اشعرى را به ايشان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هم به عنوان نماينده معاويه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بيعت كن تا غائله ختم شود، ابوموسى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معاويه را عزل مى‏كنم، تو نيز على را عزل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عبداللّه‏ را به عنوان خليفه مسلمين معرفى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نيز از سوى ابوموسى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پيشنهاد كرد كه پس از عزل على و معاويه، عبداللّه‏ بن عمر بن خطاب را به عنوان خليفه مسلمين معرفى مى‏كنيم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ضمن روايت خطبه ابوموسى از او چنين نقل مى‏كند</w:t>
      </w:r>
      <w:r>
        <w:rPr>
          <w:rFonts w:eastAsia="IRNazanin" w:cs="IRNazanin"/>
          <w:color w:val="111111"/>
          <w:sz w:val="28"/>
          <w:szCs w:val="28"/>
          <w:rtl w:val="true"/>
          <w:lang w:bidi="fa-IR"/>
        </w:rPr>
        <w:t xml:space="preserve">: </w:t>
      </w:r>
      <w:bookmarkStart w:id="415" w:name="pg11657_93109"/>
    </w:p>
    <w:p>
      <w:pPr>
        <w:pStyle w:val="BookText"/>
        <w:rPr/>
      </w:pPr>
      <w:bookmarkEnd w:id="415"/>
      <w:r>
        <w:rPr>
          <w:rFonts w:ascii="Amiri" w:hAnsi="Amiri" w:eastAsia="Amiri" w:cs="Amiri"/>
          <w:color w:val="111111"/>
          <w:sz w:val="28"/>
          <w:sz w:val="28"/>
          <w:szCs w:val="28"/>
          <w:rtl w:val="true"/>
          <w:lang w:bidi="ar-SA"/>
        </w:rPr>
        <w:t>إني رأيت وعمرواً أن نخلع علياً ومعاوية، ونجعلها لعبد اللّه‏ بن عمر</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همانا من و عمرو عاص تصميم گرفتيم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 كنيم و آن را براى عبداللّه‏ بن عمر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خيانت، اميرالمؤمنين عليه السلام رسما در قنوت نماز ابوموسى اشعرى را لعن و نفرين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شيبه ـ استاد بخارى ـ روايت كرده است كه اميرالمؤمنين عليه السلام افرادى از جمله ابوموسى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 نماز نفرين مى‏كرد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ابن ابى الحديد نيز در شرح نهج البلاغه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 السلام يقنت في صلاة الفجر وفي صلاة المغرب، ويلعن معاوية، وعمرواً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موسى الأشعري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اميرالمؤمنين عليه السلام در قنوت نماز صبح و نماز مغرب معاويه،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أبوموسى اشعرى را لعن مى‏كرد</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303954_73709187"/>
      <w:bookmarkStart w:id="417" w:name="_Toc143"/>
      <w:bookmarkEnd w:id="416"/>
      <w:r>
        <w:rPr>
          <w:rtl w:val="true"/>
        </w:rPr>
        <w:t>ج</w:t>
      </w:r>
      <w:r>
        <w:rPr>
          <w:rtl w:val="true"/>
        </w:rPr>
        <w:t xml:space="preserve">) </w:t>
      </w:r>
      <w:r>
        <w:rPr>
          <w:rtl w:val="true"/>
        </w:rPr>
        <w:t>عبداللّه‏ بن زبير</w:t>
      </w:r>
      <w:bookmarkEnd w:id="417"/>
    </w:p>
    <w:p>
      <w:pPr>
        <w:pStyle w:val="BookText"/>
        <w:rPr/>
      </w:pPr>
      <w:r>
        <w:rPr>
          <w:rFonts w:ascii="Amiri" w:hAnsi="Amiri" w:eastAsia="Amiri" w:cs="Amiri"/>
          <w:color w:val="111111"/>
          <w:sz w:val="28"/>
          <w:sz w:val="28"/>
          <w:szCs w:val="28"/>
          <w:rtl w:val="true"/>
          <w:lang w:bidi="ar-SA"/>
        </w:rPr>
        <w:t>در مورد عبداللّه‏ بن زبير همين كافى است كه اميرالمؤمنين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مازال الزبير رجلا منّا أهل البيت حتى نشأ ابنه المشئوم عبداللّه‏؛</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زبير در زمره ما اهل بيت محسوب مى‏شد تا اين كه فرزند شوم او عبداللّه‏ به دنيا آمد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الحديد در شرح نهج البلاغه، فقط در يك مورد حديث را به صورت كامل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ذيل اين حديث به تحريف عالمان سنّى در اين حديث اشاره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كتاب الإستيعاب حديث را ذكر مى‏كند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خود ابن ابى الحديد نيز در موارد ديگر اين حديث را نقل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است</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البته اين تحريف اختصاص به ابن عبدالبر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إبن أبى شيبه در مصنف و ابن اثير در أسد الغابة اين حديث را با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مشئوم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 يُمن و بد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اميرالمؤمنين عليه السلام آن است كه عبداللّه‏ بد قدم بود و موجب گمراهى پدرش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ماجراى سقيفه همراه اميرالمؤمنين عليه السلام و در خانه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به بيعت با ابوبكر نشد و با ديگران در اين مورد معارضه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 پيامبر اكرم صلى اللّه‏ عليه وآله و اميرالمؤمنين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 در جريان جنگ جمل نقشى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جنگ جمل و نقش عبداللّه‏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عائشه در زمان حيات عثمان در مكه بود و مردم را به كشتن عثمان تحريك مى‏كرد و فرياد مى‏زد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نعثلاً؛ قتل اللّه‏ نعثلاً؛</w:t>
      </w:r>
      <w:r>
        <w:rPr>
          <w:rStyle w:val="FootnoteAnchor"/>
          <w:rtl w:val="true"/>
        </w:rPr>
        <w:footnoteReference w:id="42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نعثل را بكشيد؛ خداوند نعثل را بكشد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راوى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ترض بذلك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عثمان جيفة على الصراط غدا؛</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سپس به همين نيز راضى نشد تا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عثمان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مردارى بر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عثمان، طلحه و زبير نزد اميرالمؤمنين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ولايت كوفه و بصره طمع داشتند، امّا چون از دست يابى به آرزوى خود نااميد شدند، از اميرالمؤمنين عليه السلام اجازه خواستند تا براى عمره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آن‏ها عمره نبود، بلكه قصد داشتند نزد عائشه بروند و توطئه‏اى را عليه اميرالمؤمنين عليه السلام طراحى كنند؛ از اين رو اميرالمؤمنين خطاب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اوضاع به حالت عادى بازگشته، بهتر است بمانيد و در انجام كارها مرا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دو اصرار داشتند كه براى عمره به مكه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كه از نقشه آن‏ها آگاه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استأذناني في العمرة، فأعلمتهما أن ليس العمرة يريدان؛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آن دو اجازه رفتن به عمره را از من گرفتند، پس به آن دو فهماندم كه شما اراده رفتن به عمره را نداريد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طلحه و زبير، به همراه محمّد بن طلحه و عبداللّه‏ بن زبير به مكه رفتند و با حضور عايشه در مكه جلسه‏اى تشكيل دادند و براى شوريدن بر اميرالمؤمنين عليه السلام توافق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شترى براى عايشه خريدند و راهنمايى استخدام كرده و به سوى بصره رهسپار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به منطقه‏اى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سگ‏هاى اين منطقه بسيار پارس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سگ‏هاى حوأب، عايشه را به ياد سخن </w:t>
      </w:r>
    </w:p>
    <w:p>
      <w:pPr>
        <w:pStyle w:val="BookText"/>
        <w:rPr/>
      </w:pPr>
      <w:r>
        <w:rPr>
          <w:rFonts w:ascii="Amiri" w:hAnsi="Amiri" w:eastAsia="Amiri" w:cs="Amiri"/>
          <w:color w:val="111111"/>
          <w:sz w:val="28"/>
          <w:sz w:val="28"/>
          <w:szCs w:val="28"/>
          <w:rtl w:val="true"/>
          <w:lang w:bidi="ar-SA"/>
        </w:rPr>
        <w:t>رسول خدا صلى اللّه‏ عليه وآله انداخت؛ زيرا رسول خدا صلى اللّه‏ عليه وآله روزى در جمع زنان خود فرموده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أيتكنّ تنبح عليها كلاب الحوأب؟</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كدام يك از شماست كه سگ‏هاى حوأب بر او پارس خواهند كرد؟</w:t>
      </w:r>
    </w:p>
    <w:p>
      <w:pPr>
        <w:pStyle w:val="BookText"/>
        <w:rPr/>
      </w:pPr>
      <w:r>
        <w:rPr>
          <w:rFonts w:ascii="IRNazanin" w:hAnsi="IRNazanin" w:eastAsia="IRNazanin"/>
          <w:color w:val="111111"/>
          <w:sz w:val="28"/>
          <w:sz w:val="28"/>
          <w:szCs w:val="28"/>
          <w:rtl w:val="true"/>
          <w:lang w:bidi="fa-IR"/>
        </w:rPr>
        <w:t>رسول خدا آن گاه رو به عايشه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تكوني أنت يا حميراء؛</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مواظب باش كه آن فرد تو نباشى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نوشته‏اند كه عايشه چون با اين صحنه مواجه شد، يك شبانه روز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مكرر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مرا برگردانيد؛ امّا عبداللّه‏ بن زبير كه خواهرزاده عايشه بود، سوگند خورد كه نام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اين كه به دروغ شهادت داد و قسم خورد، عدّه‏اى از اعراب را نيز به اين كار واداشت، لذا جمعى از اعراب هم سوگند ياد كردند كه نام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عبداللّه‏ بن زبير عايشه را به ادامه راه تشويق كرد و تأثير به سزايى در وقوع جنگ جمل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وقتى عبداللّه‏ بن زبير ابن عباس را به خاطر جنگ با عايشه سرزنش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كسى هستى كه با ام المؤمنين عايشه و حوارى رسول اللّه‏ صلى اللّه‏ عليه وآله جنگيدى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أخرجتها وأبوك، وبنا سميت اُمّ المؤمنين؛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پدرت او را از خانه‏اش خارج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باشد، </w:t>
      </w:r>
    </w:p>
    <w:p>
      <w:pPr>
        <w:pStyle w:val="BookText"/>
        <w:rPr/>
      </w:pPr>
      <w:r>
        <w:rPr>
          <w:rFonts w:ascii="Amiri" w:hAnsi="Amiri" w:eastAsia="Amiri" w:cs="Amiri"/>
          <w:color w:val="111111"/>
          <w:sz w:val="28"/>
          <w:sz w:val="28"/>
          <w:szCs w:val="28"/>
          <w:rtl w:val="true"/>
          <w:lang w:bidi="ar-SA"/>
        </w:rPr>
        <w:t>عايشه به خاطر انتساب به ماست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خاندان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سپس به جنگ او با اميرالمؤمنين عليه السلام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على جنگيديد، پس اگر او مؤمن بود، شما به خاطر جنگ با يك مؤمن مرتكب كبيره شده‏ايد، و اگر او كافر بود، شما به خاطر فرار از جنگ با او از روى ضعف، مرتكب گناه كبيره هستيد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اميرالمؤمنين عليه السلام هيچ گاه آغازگر جنگ نبودند، از اين رو قبل از وقوع جنگ جمل نيز زبير را فرا خواندند و در ملاقات با وى پيش گويى رسول خدا صلى اللّه‏ عليه وآله را يادآور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اُنشدك باللّه‏ الذي لا إله الاّ هو أما تذكر يوما قال لك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حبّه وهو ابن خالي؟</w:t>
      </w:r>
    </w:p>
    <w:p>
      <w:pPr>
        <w:pStyle w:val="BookText"/>
        <w:rPr/>
      </w:pP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ستخرج عليه يوما وأنت ظالم؟</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باللّه‏ الذي انزل الفرقان، أما تذكر يوما جاء رسول اللّه‏ صلّى اللّه‏ عليه وآله من عند بنو عمرو بن عوف وأنت معه وهو آخذ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 زهو ولتخرجن عليه يوما وأنت ظالم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قسم به خدايى كه الاهى جز او نيست، آيا به خاطر دارى روزى رسول خدا صلى اللّه‏ عليه وآله خطاب به تو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دوست مى‏دارى؟ پس تو گفتى اى رسول خدا چه چيزى مانع دوست داشتن او مى‏شود در حالى كه او پسردايى من است؟ پس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روزى تو به جنگ على عليه السلام خواهى رفت، در اين صورت تو نسبت به او ستم‏كار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فرقان را نازل كرد، آيا به خاطر دارى كه روزى رسول خدا صلى اللّه‏ عليه وآله از نزد بنو عمرو بن عوف آمد و تو همراه ايشان بودى و ايشان دست تو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و عجب ندارد، تو بر عليه وى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در اين حال تو نسبت به او ستم‏كارى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اين سخن را به ياد آورد و قسم خورد كه از جنگ كناره‏گيرى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يكى از دو رهبر جنگ جمل بود و در صورت عقب‏نشينى وى، تعداد زيادى از لشكريان عقب‏نشينى مى‏كردند، از اين رو هنگامى كه لشكريان از تصميم زبير آگاه شدند به دور او حلقه زدند تا وى را از تصميم ترك جنگ منصرف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عبداللّه‏ بود كه توانست او را براى شركت در جنگ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پدرش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فضحتنا فضيحة لا نغسل منها رؤوسنا أبدا؛</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تو ما را چنان رسوا كردى كه هرگز نمى‏توانيم چهره خود را از اين رسوايى پاك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به تحريك فرزند خود، به ميدان جنگ بازگشت و به لشكريان اميرالمؤمنين عليه السلام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اصحاب خود فرمودند كه راه را برايش باز كنيد، زيرا او مى‏خواهد در مقابل فرزندش ابراز قدرت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و لشكريانش در كشتن زبير نقشى نداشتند، بلكه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به هنگام استراحت، زبير را ذبح كرد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در منابع اهل سنّت تصريح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ان قاتل طلحة هو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تحفة 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المنتخب من ذيل المذيل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معرفة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در الطبقات الكبرى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مروان مع طلحة في الخيل، فرأى فرجة في درع طلحة فرماه بسهم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با طلحه در لشكر بود، در زره طلحه شكافى ديد، تيرى به سوى او پرتاب كرد و او را كشت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مهم‏ترين و اصلى‏ترين عوامل شروع و ادامه جنگ جمل، عبداللّه‏ بن زبير بود كه اين اقدام وى به كشته شدن تعداد زيادى از مسلمانان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pStyle w:val="BookText"/>
        <w:rPr/>
      </w:pPr>
      <w:r>
        <w:rPr>
          <w:rFonts w:ascii="IRNazanin" w:hAnsi="IRNazanin" w:eastAsia="IRNazanin"/>
          <w:color w:val="111111"/>
          <w:sz w:val="28"/>
          <w:sz w:val="28"/>
          <w:szCs w:val="28"/>
          <w:rtl w:val="true"/>
          <w:lang w:bidi="fa-IR"/>
        </w:rPr>
        <w:t>اين كه جنگ، خروج بر امام زمان به شمار مى‏آيد؛ زيرا آنان با اميرالمؤمنين عليه السلام به عنوان خليفه مسلمين بيعت كرده بودند و خلافت ايشان را پذيرفته بودند، در نتيجه قيام آنان در حقيقت مبارزه با اسلام و رسول اللّه‏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اميرالمؤمنين عليه السلام كسى بود كه رسول خدا صلى اللّه‏ عليه وآله در مورد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سبّني؛</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هر كس على را سبّ كند مرا سبّ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حربك حربي؛</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اى على دشمن تو،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عبداللّه‏ بن زبير كه در شروع و ادامه جنگ جمل نقش اساسى داشت، قطعا دشمن رسول خدا صلى اللّه‏ عليه وآله است، و حال كسى كه با رسول خدا صلى اللّه‏ عليه وآله دشمنى كند روشن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عبداللّه‏ بن زبير به همين جا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آرزو داشت خليفه مسلمين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كتاب وفيات الاعيان، به شرح حال عبداللّه‏ بن عمر مى‏پردازد و در منقبت وى به درخواست معنوى او از خداوند متعال در ركن يمانى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آرزو و درخواست عبداللّه‏ بن زبير هم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رأيت عجباً، كنّا بفناء الكعبة أنا وعبداللّه‏ بن عمر وعبداللّه‏ بن الزبير، ومصعب بن الزبير وعبدالملك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عظيم ترجى لكل عظيم، أسئلك بحرمة عرشك وحرمة وجهك وحرمة نبيّك صلّى اللّه‏ عليه وآله أن لا تميتني حتى تولّيني الحجاز ويسلّم عليّ بالخلافة؛</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چيز عجيبى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حياط كعبه بوديم، من به همراه عبداللّه‏ بن عمر، عبداللّه‏ بن زبير، مصعب بن زبير و 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برخاست و ركن يمانى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بزرگى و در هر كار بزرگى به تو اميدواريم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عرشت، به حرمت وجهت و به حرمت نبى‏ات ـ عليه الصلاة والسلام ـ مى‏خواهم كه مرا نميرانى تا ولايت حجاز را به دست گيرم و خلافت را بر من فراهم سازى؛</w:t>
      </w:r>
    </w:p>
    <w:p>
      <w:pPr>
        <w:pStyle w:val="BookText"/>
        <w:rPr/>
      </w:pPr>
      <w:r>
        <w:rPr>
          <w:rFonts w:ascii="IRNazanin" w:hAnsi="IRNazanin" w:eastAsia="IRNazanin"/>
          <w:color w:val="111111"/>
          <w:sz w:val="28"/>
          <w:sz w:val="28"/>
          <w:szCs w:val="28"/>
          <w:rtl w:val="true"/>
          <w:lang w:bidi="fa-IR"/>
        </w:rPr>
        <w:t>چون عبداللّه‏ بن زبير چنين آرزويى داشت، از اين رو پس از مرگ معاويه با يزيد بيعت نكرد، و هنگامى كه حضرت سيدالشهدا عليه السلام بعد از اباء از بيعت با يزيد به سوى مكه حركت فرمود، عبداللّه‏ بن زبير نيز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عبداللّه‏ بن زبير از بيراهه به سمت مكه حركت كرد و حضرت سيدالشهدا عليه السلام راه اصلى را مسير خويش قرار داد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على رغم اين كه ديگران مى‏خواستند حضرت سيدالشهدا عليه السلام در مكّه بمانند و از حركت به سمت كوفه منصرف شوند؛</w:t>
      </w:r>
      <w:r>
        <w:rPr>
          <w:rStyle w:val="FootnoteAnchor"/>
          <w:rtl w:val="true"/>
        </w:rPr>
        <w:footnoteReference w:id="436"/>
      </w:r>
      <w:r>
        <w:rPr>
          <w:rFonts w:ascii="Amiri" w:hAnsi="Amiri" w:eastAsia="Amiri" w:cs="Amiri"/>
          <w:color w:val="111111"/>
          <w:sz w:val="28"/>
          <w:sz w:val="28"/>
          <w:szCs w:val="28"/>
          <w:rtl w:val="true"/>
          <w:lang w:bidi="ar-SA"/>
        </w:rPr>
        <w:t xml:space="preserve">اما عبداللّه‏ بن زبير برخلاف </w:t>
      </w:r>
    </w:p>
    <w:p>
      <w:pPr>
        <w:pStyle w:val="BookText"/>
        <w:rPr/>
      </w:pPr>
      <w:r>
        <w:rPr>
          <w:rFonts w:ascii="IRNazanin" w:hAnsi="IRNazanin" w:eastAsia="IRNazanin"/>
          <w:color w:val="111111"/>
          <w:sz w:val="28"/>
          <w:sz w:val="28"/>
          <w:szCs w:val="28"/>
          <w:rtl w:val="true"/>
          <w:lang w:bidi="fa-IR"/>
        </w:rPr>
        <w:t>ديگران اصرار داشت كه حضرت سيدالشهدا عليه السلام از مكه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نيت عبداللّه‏ بن زبير خير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اصرار عبداللّه‏ بن زبير به خروج امام حسين عليه السلام از مكه به خاطر محبوبيت حضرت سيدالشهدا عليه السلام نزد اهل حجاز بوده است، و چون عبداللّه‏ بن زبير قصد داشت در مكه بماند و اميدوار بود كه اهالى حجاز با او بيعت كنند و او خليفه مسلمين شود، از اين رو حضرت سيدالشهدا عليه السلام را مانعى در راه رسيدن به اهداف خود مى‏دانست و از حضور آن حضرت در مكه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خروج امام حسين عليه السلام از مكه لحظه شمارى مى‏كرد تا در مكه بى‏رقيب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در إرشاد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 أنّ أهل الحجاز لا يبايعونه مادام الحسين عليه السلام في البلد؛</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زيرا او مى‏دانست كه مردم حجاز تا زمانى كه امام حسين عليه السلام در آن سرزمين است با او بيعت نمى‏كنند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است كه اباى عبداللّه‏ بن زبير از بيعت با يزيد براى رضاى خدا نبود، بلكه جهت رسيدن به حكومت حجاز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سرانجام به آرزوى خود رسيد و اهل حجاز و عراق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دوران ستم‏هاى زيادى به مردم، به ويژه بنو هاشم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وكثرت أذيّته لبني هاشم؛</w:t>
      </w:r>
    </w:p>
    <w:p>
      <w:pPr>
        <w:pStyle w:val="BookText"/>
        <w:rPr/>
      </w:pPr>
      <w:r>
        <w:rPr>
          <w:rFonts w:ascii="Amiri" w:hAnsi="Amiri" w:eastAsia="Amiri" w:cs="Amiri"/>
          <w:color w:val="111111"/>
          <w:sz w:val="28"/>
          <w:sz w:val="28"/>
          <w:szCs w:val="28"/>
          <w:rtl w:val="true"/>
          <w:lang w:bidi="ar-SA"/>
        </w:rPr>
        <w:t>اذيت او بر بنو هاشم زياد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بايعني الناس ولم يتخلّف عن بيعتي إلاّ هذا الغلام ـ محمّد بن الحنفية ـ والموعد بيني وبينه أن تغرب الشمس، ثم أضرم داره عليه نارا؛</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ابن زبير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با من بيعت كرده‏اند و از بيعت با من سر باز نزده جز اين غلام؛ يعنى محمّد بن حنفيه، و موعد بين من و او تا غروب آفتاب است، پس از آن خانه‏اش را بر سرش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به تهديد وى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نزديكان عبداللّه‏ بن زبير هم در پاسخ به اين اعتراضات، اقدامات برخى از گذشتگان را يادآورى كردند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بنابراين، زندگى عبداللّه‏ بن زبير پر از نكته‏هاى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از زندگى او مطرح گرديد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بيرون آوردن عايشه از خانه؛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ايفاى نقش كليدى در شروع و ادامه جنگ جمل و ريخته شدن خون بسيارى از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اداى شهادت دروغ جهت قانع ساختن عايشه براى ادامه جنگ و وادار كردن عده‏اى براى اداى شهادت دروغ؛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و جنگ با اميرالمؤمنين عليه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براى دستيابى به خلافت؛ </w:t>
      </w:r>
      <w:bookmarkStart w:id="418" w:name="pg11657_93120"/>
    </w:p>
    <w:p>
      <w:pPr>
        <w:pStyle w:val="BookText"/>
        <w:rPr/>
      </w:pPr>
      <w:bookmarkEnd w:id="41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آزار و اذيت بنو هاشم و تهديد ايشان از جمله ابن عباس و محمّد بن حنفيه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زبير با چنين زندگى نامه‏اى، يكى از ده مفسّرى است كه سيوطى در طبقه صحابه از او نام مى‏برد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419" w:name="__RefHeading___Toc6303956_73709187"/>
      <w:bookmarkStart w:id="420" w:name="_Toc144"/>
      <w:bookmarkEnd w:id="419"/>
      <w:r>
        <w:rPr>
          <w:rtl w:val="true"/>
        </w:rPr>
        <w:t>هـ</w:t>
      </w:r>
      <w:r>
        <w:rPr>
          <w:rtl w:val="true"/>
        </w:rPr>
        <w:t xml:space="preserve">) </w:t>
      </w:r>
      <w:r>
        <w:rPr>
          <w:rtl w:val="true"/>
        </w:rPr>
        <w:t>انس بن مالك</w:t>
      </w:r>
      <w:bookmarkEnd w:id="420"/>
    </w:p>
    <w:p>
      <w:pPr>
        <w:pStyle w:val="BookText"/>
        <w:rPr/>
      </w:pPr>
      <w:r>
        <w:rPr>
          <w:rFonts w:ascii="IRNazanin" w:hAnsi="IRNazanin" w:eastAsia="IRNazanin"/>
          <w:color w:val="111111"/>
          <w:sz w:val="28"/>
          <w:sz w:val="28"/>
          <w:szCs w:val="28"/>
          <w:rtl w:val="true"/>
          <w:lang w:bidi="fa-IR"/>
        </w:rPr>
        <w:t>در شرح حال انس نوشته‏اند كه وى مدتى خادم رسول اللّه‏ صلى اللّه‏ عليه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صد سال عمر كرد و قبل از آخرين صحابه پيامبر اكرم صلى اللّه‏ عليه وآله ـ يعنى ابوالطفيل ـ درگذشت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براى شناخته شدن شخصيت وى، اشاره به دو مورد از دروغ‏هاى انس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مى‏نويسد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رسول اللّه‏ صلّى اللّه‏ عليه وآله، فقدّم لرسول اللّه‏ صلّى اللّه‏ عليه وآله فرخ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 ثم جاء فقلت إن رسول اللّه‏ صلّى اللّه‏ عليه وآله على حاجة،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فدخل،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ثلاث كرات يردني أنس يزعم أنك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 يكون رجلاً من قومي؛</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رسول خدا صلى اللّه‏ عليه 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بريانى براى رسول خدا صلى اللّه‏ عليه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محبوب‏ترين، خلق خودت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ابى طالب عليه السلام آمد و من گفتم رسول خدا صلى اللّه‏ عليه وآله مشغول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گفتم رسول خدا صلى اللّه‏ عليه وآله مشغول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كن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آمدن به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سومى است كه انس مرا برمى‏گرداند،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گمان مى‏كرد شما مشغول كارى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به اين كار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دعاى شما را شنيدم، پس دوست داشتم كه مردى از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دعاى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فإذا عليّ بالباب،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على حاجة؛</w:t>
      </w:r>
      <w:r>
        <w:rPr>
          <w:rStyle w:val="FootnoteAnchor"/>
          <w:rtl w:val="true"/>
        </w:rPr>
        <w:footnoteReference w:id="44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ببين چه كسى پشت درب است؟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 او را مردى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رفتم وقتى ديدم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مشغول 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نقل‏ها، انس اين دروغ را تا سه مرتبه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اميرالمؤمنين عليه السلام با پا به در زدند و سپس وارد شدند</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در برخى روايات هم آمده است كه با فشار دادن درب وارد شدند</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برخى نقل‏ها حاكى از آن است كه پيامبر اكرم صلى اللّه‏ عليه وآله از همان جا كه نشسته بودند، خطاب به انس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هر بار مى‏آيد و تو مى‏گويى رسول خدا صلى اللّه‏ عليه وآله مشغول كارى است؟ اگر على است 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وارد شدند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 النبي صلّى اللّه‏ عليه وآله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فإني أدعو في كلّ لقمة أن يأتيني بأحبّ الخلق إليه وإليّ فكنت أنت</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موارد ديگر در زندگى انس، كتمان حديث غدير و عدم شهادت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كوفه، بالاى منبر اعلام كردند كه هر كس حديث غدير را از رسول خدا صلى اللّه‏ عليه وآله شنيده است، برخيزد و شهادت دهد كه پيامبر اكرم صلى اللّه‏ عليه وآله در روز غدير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p>
    <w:p>
      <w:pPr>
        <w:pStyle w:val="BookText"/>
        <w:rPr/>
      </w:pPr>
      <w:r>
        <w:rPr>
          <w:rFonts w:ascii="IRNazanin" w:hAnsi="IRNazanin" w:eastAsia="IRNazanin"/>
          <w:color w:val="111111"/>
          <w:sz w:val="28"/>
          <w:sz w:val="28"/>
          <w:szCs w:val="28"/>
          <w:rtl w:val="true"/>
          <w:lang w:bidi="fa-IR"/>
        </w:rPr>
        <w:t>هر كس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كسى كه ولايت او را بپذيرد، او را تحت سرپرستى خود قرار بده و دشمن كسى باش كه با او دشمنى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برخاستند و شهادت دادند و تعدادى هم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افرادى بود كه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عليه السلام از وى پرسيد چرا شهادت نمى‏دهى؟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شده‏ام و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دعا كرد كه اگر انس دروغ مى‏گويد، خداوند او را به مرضى ظاهر مبتلا سازد كه قادر به مخفى كردن آن مرض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دعاى اميرالمؤمنين، انس دچار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طورى كه هر چه عمامه‏اش را بزرگتر مى‏كرد نمى‏توانست آن لكه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ضرورى است كه انس در اين جريان، حداكثر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زيرا براساس آن چه نقل شده، انس در سن هشت سالگى به خانه رسول خدا صلى اللّه‏ عليه وآله آمد و خادم ايشان شد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پيامبر ده سال در مدينه حيات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 انس هنگام رحلت رسول خدا هجده سال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امور را به دست گرفتند، در نتيجه وى در هنگام خلافت ظاهرى اميرالمؤمنين عليه 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روشن </w:t>
      </w:r>
    </w:p>
    <w:p>
      <w:pPr>
        <w:pStyle w:val="BookText"/>
        <w:rPr/>
      </w:pPr>
      <w:r>
        <w:rPr>
          <w:rFonts w:ascii="IRNazanin" w:hAnsi="IRNazanin" w:eastAsia="IRNazanin"/>
          <w:color w:val="111111"/>
          <w:sz w:val="28"/>
          <w:sz w:val="28"/>
          <w:szCs w:val="28"/>
          <w:rtl w:val="true"/>
          <w:lang w:bidi="fa-IR"/>
        </w:rPr>
        <w:t>است كه ادّعاى پيرى به عنوان عذرى براى عدم شهادت به حديث غدير دروغى مضحك بوده، به همين جهت اميرالمؤمنين عليه السلام او را نفرين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بوجهه برص، وذكر قوم أنّ عليّا سأله عن قول رسول اللّه‏ صلّى اللّه‏ عليه وآله أللّهم وال من والاه وعاد من 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ونسيتُ،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ببيضاء لا تواريها العمامة؛</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صورت او پيسى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گفته‏اند كه اميرالمؤمنين عليه السلام از وى در مورد حديث رسول خدا صلى اللّه‏ عليه وآله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كسى را كه ولايت على را بپذيرد تحت سرپرستى خود قرار بده و با دشمن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بالا رفته و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مى‏گويى، خداوند تو را به لكه سفيدى مبتلا سازد كه عمامه هم آن را نپوشاند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انساب الأشراف آمده است كه اميرالمؤمنين عليه السلام به خاطر كتمان حديث غدير از سوى أنس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كتم هذه الشهادة وهو يعرفها فلا تخرجه من الدنيا حتّى تجعل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 أنس؛</w:t>
      </w:r>
      <w:r>
        <w:rPr>
          <w:rStyle w:val="FootnoteAnchor"/>
          <w:rtl w:val="true"/>
        </w:rPr>
        <w:footnoteReference w:id="45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كسى را كه از اين جريان مطلع بود، امّا آن را كتمان كرد از دنيا خارج مكن 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قرار دهى كه به آن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پيسى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 اين مرض در ميان مردم انگشت نما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بدون اشاره به اصل داستان و نفرين اميرالمؤمنين عليه السلام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أنس بن مالك أبرص وبه وضح شديد؛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انس بن مالك پيسى گرفت و به واسطه آن سفيدى شديدى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هم به نام كتمان كنندگانِ حديث غدير اشاره نمى‏كند و وارد جزئيات نمى‏شود، فقط به صورت كلّى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إلاّ ثلاثة لم يقوموا، فدعا عليهم فأصابتهم دعوته؛</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پس همه برخاستند جز سه نفر كه براى اداى شهادت برنخاستند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نفرين كرد و نفرينش آن‏ها را مبتلا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هم داستان را بدون ذكر نام انس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در المعجم الكبير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دعا على من كتم؛</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على عليه السلام كسى را كه كتمان كرده بود نفرين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ابونعيم اصفهانى كه انس را در زمره اولياء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ابتلاى او به پيسى را با تصرفاتى اين گونه ذكر مى‏كند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فقاموا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كبرت ونسيت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كان </w:t>
      </w:r>
      <w:bookmarkStart w:id="421" w:name="pg11657_93126"/>
    </w:p>
    <w:p>
      <w:pPr>
        <w:pStyle w:val="BookText"/>
        <w:rPr/>
      </w:pPr>
      <w:bookmarkEnd w:id="421"/>
      <w:r>
        <w:rPr>
          <w:rFonts w:ascii="Amiri" w:hAnsi="Amiri" w:eastAsia="Amiri" w:cs="Amiri"/>
          <w:color w:val="111111"/>
          <w:sz w:val="28"/>
          <w:sz w:val="28"/>
          <w:szCs w:val="28"/>
          <w:rtl w:val="true"/>
          <w:lang w:bidi="ar-SA"/>
        </w:rPr>
        <w:t>كاذبا فاضربه ببلاء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رأينا بين عينيه نكتة بيضاء لا تواريها العمامة؛</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 در حالى كه مردى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برخاستن تو مانع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سنِّ من بالا رفته و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دروغ مى‏گويد، او را به بلاى قابل تحمّلى گرفتار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نمرد تا اين كه در پيشانى وى لكّه سفيدى مشاهده كرديم كه عمامه هم آن را نمى‏پوشانيد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رغم تصرّفات و تحريفات عالمان اهل سنّت،</w:t>
      </w:r>
      <w:r>
        <w:rPr>
          <w:rStyle w:val="FootnoteAnchor"/>
          <w:rtl w:val="true"/>
        </w:rPr>
        <w:footnoteReference w:id="455"/>
      </w:r>
      <w:r>
        <w:rPr>
          <w:rFonts w:ascii="IRNazanin" w:hAnsi="IRNazanin" w:eastAsia="IRNazanin"/>
          <w:color w:val="111111"/>
          <w:sz w:val="28"/>
          <w:sz w:val="28"/>
          <w:szCs w:val="28"/>
          <w:rtl w:val="true"/>
          <w:lang w:bidi="fa-IR"/>
        </w:rPr>
        <w:t>روشن است كه انس بن مالك به خاطر مخالفت با اميرالمؤمنين عليه السلام و كتمان شهادت به حديث رسول خدا صلى اللّه‏ عليه وآله و در اثر نفرين اميرالمؤمنين عليه السلام، به مرضى مبتلا شد كه تا آخر عمر انگشت نما گرديد</w:t>
      </w:r>
      <w:r>
        <w:rPr>
          <w:rFonts w:eastAsia="IRNazanin" w:cs="IRNazanin"/>
          <w:color w:val="111111"/>
          <w:sz w:val="28"/>
          <w:szCs w:val="28"/>
          <w:rtl w:val="true"/>
          <w:lang w:bidi="fa-IR"/>
        </w:rPr>
        <w:t>.</w:t>
      </w:r>
    </w:p>
    <w:p>
      <w:pPr>
        <w:pStyle w:val="Heading4"/>
        <w:numPr>
          <w:ilvl w:val="3"/>
          <w:numId w:val="1"/>
        </w:numPr>
        <w:rPr/>
      </w:pPr>
      <w:bookmarkStart w:id="422" w:name="__RefHeading___Toc6303958_73709187"/>
      <w:bookmarkStart w:id="423" w:name="_Toc145"/>
      <w:bookmarkEnd w:id="422"/>
      <w:r>
        <w:rPr>
          <w:rtl w:val="true"/>
        </w:rPr>
        <w:t>ح</w:t>
      </w:r>
      <w:r>
        <w:rPr>
          <w:rtl w:val="true"/>
        </w:rPr>
        <w:t xml:space="preserve">) </w:t>
      </w:r>
      <w:r>
        <w:rPr>
          <w:rtl w:val="true"/>
        </w:rPr>
        <w:t>ابوهريره</w:t>
      </w:r>
      <w:bookmarkEnd w:id="42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به قدرى رسواست كه اگر همه عقلا و علماى عالم براى موجّه جلوه دادن وى بكوشند، تلاششان نزد محقّقين و منصفين بى‏ثمر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در دروغ‏گويى، جعل و نسبت دروغ به رسول خدا صلى اللّه‏ عليه وآله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نيز اعتراف مى‏كند كه صحابه وى را دروغ‏گو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الجمع بين الصحيحين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إلينا أبو هريرة، فضرب بيده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تحدّثون عليّ أني أكذب على رسول اللّه‏؟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ابوهريره به سوى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پيشانى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همديگر مى‏گوييد من به رسول خدا صلى اللّه‏ عليه وآله دروغ مى‏بندم؟</w:t>
      </w:r>
    </w:p>
    <w:p>
      <w:pPr>
        <w:pStyle w:val="BookText"/>
        <w:rPr/>
      </w:pPr>
      <w:r>
        <w:rPr>
          <w:rFonts w:ascii="Amiri" w:hAnsi="Amiri" w:eastAsia="Amiri" w:cs="Amiri"/>
          <w:color w:val="111111"/>
          <w:sz w:val="28"/>
          <w:sz w:val="28"/>
          <w:szCs w:val="28"/>
          <w:rtl w:val="true"/>
          <w:lang w:bidi="ar-SA"/>
        </w:rPr>
        <w:t>ابن قتيبه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أكذبه عمر وعثمان وعلي وعائشة؛</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عمر، عثمان، على و عايشه، ابوهريره را تكذيب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علاوه بر تكذيب ابوهريره، او را مورد اهانت و شتم هم قرار داده و هتك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در كتاب الفائق في غريب الحديث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عمر على البحرين، فلمّا قدم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سرقت من مال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بعدوّ اللّه‏ ولا عدوّ رسوله ولكني عدوّ من عاداهما، ولكنها سهام اجتمعت ونتاج خيل، فأخذ منه عشرة آلاف درهم فألقاها في بيت المال؛</w:t>
      </w:r>
      <w:r>
        <w:rPr>
          <w:rStyle w:val="FootnoteAnchor"/>
          <w:rtl w:val="true"/>
        </w:rPr>
        <w:footnoteReference w:id="45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او را به ولايت بحرين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وارد شد،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و دشمن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بيت المال دزدى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 من دشمن خدا و رسول او نيستم، ليكن با دشمنان آن‏ها دشمنم و اين اموال سهم و حصه‏هايى است كه جمع كرده‏ام و اثر زاد و ولد اسبهاست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ده هزار درهم از او گرفت و در بيت المال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اين اقدام عمر صحيح و نسبتى كه به او ابوهريره داده درست بوده است، فتلك مصيبة، و اگر ابوهريره راست گفته باشد و عمر بدون دليل و مجوز شرعى مرتكب اين عمل شده است، فالمصيبة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فراوانى در مورد ابوهريره مطرح مى‏باشد و كتاب‏هاى زيادى درباره شخصيت وى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الدين و شيخ محمود ابوريّه، هر يك كتابى نوشته‏اند و در شخصيت او بر اساس منابع خدشه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مقابل عده‏اى نيز در صدد دفاع از ابوهريره برآمده‏اند؛ امّا چنان كه گفتيم، ابوهريره براى افراد منصف قابل توجيه نيست و در طعن او همين مقدار كافى است كه اميرالمؤمنين عليه السلام او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عمر، عثمان و عايشه نيز حجت خوبى براى اثبات دروغ‏گويى ابوهريره نزد اهل سنّت است؛ لذا اقرار اهل سنّت به اين كه على، عمر، عثمان و عائشه، ابوهريره را تكذيب كرده‏اند براى قدح او كفايت مى‏كند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ممكن است اشكال شود كه اگر ابوهريره از هر جهت مخدوش است، پس چرا گاهى به احاديث او استدلال مى‏شود؟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روشن است، زيرا استناد به سخن ابوهريره در مقابل مخالفان از باب الزام و احتجاج است، نه به جهت پذيرش گفته‏هاى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ابوهريره را پذيرفته، بايد احاديث او را هم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وى در موردى به حق اقرار كرد، اقرار وى حجتى است عليه كسانى كه از يك سو ابوهريره را پذيرفته‏اند، و از </w:t>
      </w:r>
      <w:bookmarkStart w:id="424" w:name="pg11657_93129"/>
    </w:p>
    <w:p>
      <w:pPr>
        <w:pStyle w:val="BookText"/>
        <w:rPr/>
      </w:pPr>
      <w:bookmarkEnd w:id="424"/>
      <w:r>
        <w:rPr>
          <w:rFonts w:ascii="IRNazanin" w:hAnsi="IRNazanin" w:eastAsia="IRNazanin"/>
          <w:color w:val="111111"/>
          <w:sz w:val="28"/>
          <w:sz w:val="28"/>
          <w:szCs w:val="28"/>
          <w:rtl w:val="true"/>
          <w:lang w:bidi="fa-IR"/>
        </w:rPr>
        <w:t>سوى ديگر حقّ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همه عقلا بر اين است كه در موارد نزاع و اختلاف، چنان چه از سوى مخالف اقرارى به حق شده باشد، بر اساس آن اقرار با ايشان احتجاج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p>
    <w:p>
      <w:pPr>
        <w:pStyle w:val="Heading4"/>
        <w:numPr>
          <w:ilvl w:val="3"/>
          <w:numId w:val="1"/>
        </w:numPr>
        <w:rPr/>
      </w:pPr>
      <w:bookmarkStart w:id="425" w:name="__RefHeading___Toc6303960_73709187"/>
      <w:bookmarkStart w:id="426" w:name="_Toc146"/>
      <w:bookmarkEnd w:id="425"/>
      <w:r>
        <w:rPr>
          <w:rtl w:val="true"/>
        </w:rPr>
        <w:t>و</w:t>
      </w:r>
      <w:r>
        <w:rPr>
          <w:rtl w:val="true"/>
        </w:rPr>
        <w:t xml:space="preserve">) </w:t>
      </w:r>
      <w:r>
        <w:rPr>
          <w:rtl w:val="true"/>
        </w:rPr>
        <w:t>عبداللّه‏ بن عمر</w:t>
      </w:r>
      <w:bookmarkEnd w:id="426"/>
    </w:p>
    <w:p>
      <w:pPr>
        <w:pStyle w:val="BookText"/>
        <w:rPr/>
      </w:pPr>
      <w:r>
        <w:rPr>
          <w:rFonts w:ascii="IRNazanin" w:hAnsi="IRNazanin" w:eastAsia="IRNazanin"/>
          <w:color w:val="111111"/>
          <w:sz w:val="28"/>
          <w:sz w:val="28"/>
          <w:szCs w:val="28"/>
          <w:rtl w:val="true"/>
          <w:lang w:bidi="fa-IR"/>
        </w:rPr>
        <w:t>وى پس از عثمان، با اميرالمؤمنين عليه السلام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بيعت همگانى با اميرالمؤمنين عليه السلام، عبداللّه‏ بن عمر به همراه عايشه، زيد بن ثابت و حسان بن ثابت از بيعت با اميرالمؤمنين عليه السلام سر باز زدند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امّا در برخى منابع آمده است كه عبداللّه‏ بن عمر، از عدم بيعت با اميرالمؤمنين عليه السلام تأسف مى‏خورد و آرزو مى‏كرد اى كاش با اميرالمؤمنين عليه السلام بيعت مى‏كردم و در ركاب ايشان با معاويه مى‏جنگيدم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علاوه بر اين كه عبداللّه‏ بن عمر از بيعت با اميرالمؤمنين عليه السلام ابا كرد، در طول حيات خود با افرادى مثل معاويه، يزيد بن معاويه، عبدالملك بن مروان و حجاج بن يوسف بيعت كرد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حيات خود براى يزيد بيعت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كسانى را كه حاضر به بيعت با يزيد نبودند، از بين برد و عدّه‏اى را هم براى واداشتن به بيعت با يزيد تطميع كرد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به عنوان مثال، او امام حسن مجتبى عليه السلام، سعد بن ابى وقاص</w:t>
      </w:r>
      <w:r>
        <w:rPr>
          <w:rStyle w:val="FootnoteAnchor"/>
          <w:rtl w:val="true"/>
        </w:rPr>
        <w:footnoteReference w:id="464"/>
      </w:r>
      <w:r>
        <w:rPr>
          <w:rFonts w:ascii="Amiri" w:hAnsi="Amiri" w:eastAsia="Amiri" w:cs="Amiri"/>
          <w:color w:val="111111"/>
          <w:sz w:val="28"/>
          <w:sz w:val="28"/>
          <w:szCs w:val="28"/>
          <w:rtl w:val="true"/>
          <w:lang w:bidi="ar-SA"/>
        </w:rPr>
        <w:t>و عبدالرحمان بن خالد بن وليد</w:t>
      </w:r>
      <w:r>
        <w:rPr>
          <w:rStyle w:val="FootnoteAnchor"/>
          <w:rtl w:val="true"/>
        </w:rPr>
        <w:footnoteReference w:id="465"/>
      </w:r>
      <w:r>
        <w:rPr>
          <w:rFonts w:ascii="IRNazanin" w:hAnsi="IRNazanin" w:eastAsia="IRNazanin"/>
          <w:color w:val="111111"/>
          <w:sz w:val="28"/>
          <w:sz w:val="28"/>
          <w:szCs w:val="28"/>
          <w:rtl w:val="true"/>
          <w:lang w:bidi="fa-IR"/>
        </w:rPr>
        <w:t>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شام پس از معاويه، خواستار حكومت عبدالرحمان بن خالد بودند، لذا چنان چه او مى‏ماند با يزيد مخالفت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ابى‏بكر را نيز به قتل تهديد كرد و چيزى از آن تهديد نگذشته بود كه عبدالرحمان مُرد؛</w:t>
      </w:r>
      <w:r>
        <w:rPr>
          <w:rStyle w:val="FootnoteAnchor"/>
          <w:rtl w:val="true"/>
        </w:rPr>
        <w:footnoteReference w:id="466"/>
      </w:r>
      <w:r>
        <w:rPr>
          <w:rFonts w:ascii="IRNazanin" w:hAnsi="IRNazanin" w:eastAsia="IRNazanin"/>
          <w:color w:val="111111"/>
          <w:sz w:val="28"/>
          <w:sz w:val="28"/>
          <w:szCs w:val="28"/>
          <w:rtl w:val="true"/>
          <w:lang w:bidi="fa-IR"/>
        </w:rPr>
        <w:t>چرا كه عبدالرحمان نيز درباره جانشينى يزيد مخالفت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در خطبه‏اى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فرزندش يزيد را جانشين خود قرار داده و خير اُمّت در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عبدالرحمن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معاوية، ما الخير أردتما لأمّة محمّد، ولكنكم تريدون أن تجعلوها هرقليّة، كلّما مات هرقل، قام هرقل؛</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عبدالرحمان بن ابى‏بكر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خيرخواه اُمّت محمّد نيستيد؛ شما مى‏خواهيد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پادشاهان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سلطنتى كنيد؛ هر شاهى كه بميرد و پس از او شاه ديگر بيايد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زبير هم آرزوى خلافت داشت؛ در نتيجه وجود افراد سرشناسى كه حاضر به بيعت با يزيد نبودند، مشكلاتى را براى يزيد به بار مى‏آورد؛ از اين رو </w:t>
      </w:r>
    </w:p>
    <w:p>
      <w:pPr>
        <w:pStyle w:val="BookText"/>
        <w:rPr/>
      </w:pPr>
      <w:r>
        <w:rPr>
          <w:rFonts w:ascii="IRNazanin" w:hAnsi="IRNazanin" w:eastAsia="IRNazanin"/>
          <w:color w:val="111111"/>
          <w:sz w:val="28"/>
          <w:sz w:val="28"/>
          <w:szCs w:val="28"/>
          <w:rtl w:val="true"/>
          <w:lang w:bidi="fa-IR"/>
        </w:rPr>
        <w:t>معاويه ابتدا آن‏ها را تطميع مى‏كرد و در صورتى كه اين كار هم ثمربخش نمى‏شد، دست به ترور آن‏ها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يكى از اشخاص بود كه از معاويه حق السكوت گرفت و با يزيد بيعت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فتح البارى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أراد ابن عمر على أن يبايع ليزيد، فأبى وقال لا اُبايع لأميرين، فأرسل إليه معاوية بمأة ألف درهم فأخذها فدسّ إليه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تبايع؟ فقال إن ذاك لذاك يعنى عطاء ذلك المال لأجل وقوع المبايعة، إن ديني عندي إذاً لرخيص، فلما مات معاوية كتب ابن عمر إلى يزيد ببيعته؛</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معاويه مى‏خواست كه فرزند عمر با يزيد بيعت كند، پس او ابا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امير بيعت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صد هزار درهم براى او فرستاد و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جاسوسى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بيعت كردن منع مى‏نمود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براى آن بود، يعنى رسيدن به اين مال در مقابل بيعت كردن است، همانا دين من در نزد من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معاويه مُرد، براى بيعت با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مى‏نويسد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خلع أهل المدينة يزيد بن معاوية، جمع ابن عمر حشمه وولده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لكلّ غادر لواء يوم القيامة، وإنا قد بايعنا هذا الرجل على بيع اللّه‏ ورسوله، وإني لا أعلم غدرا أعظم من أن يبايع رجل على بيع اللّه‏ ورسوله، ثم ينصب له القتال، وإني لا أعلم أحدا </w:t>
      </w:r>
    </w:p>
    <w:p>
      <w:pPr>
        <w:pStyle w:val="BookText"/>
        <w:rPr/>
      </w:pPr>
      <w:r>
        <w:rPr>
          <w:rFonts w:ascii="Amiri" w:hAnsi="Amiri" w:eastAsia="Amiri" w:cs="Amiri"/>
          <w:color w:val="111111"/>
          <w:sz w:val="28"/>
          <w:sz w:val="28"/>
          <w:szCs w:val="28"/>
          <w:rtl w:val="true"/>
          <w:lang w:bidi="ar-SA"/>
        </w:rPr>
        <w:t>منكم خلعه ولا بايع في هذا الأمر إلاّ كانت الفيصل بيني وبينه؛</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وقتى مردم مدينه يزيد بن معاويه را خلع كردند، ابن عمر خادمان و فرزندانش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وآله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خيانت كننده‏اى در قيامت پرچمى است و 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بيعت خدا و رسولش بيعت كرده‏ايم و من خيانتى بالاتر از اين نمى‏شناسم كه كسى براساس بيعت خدا و رسولش با مردى بيعت كند، سپس با او بجنگد؛ و اگر من بدانم كه احدى از شما يزيد را خلع و در اين امر با ديگرى بيعت كرده است، اين موضوع موجب جدايى و فاصله بين من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خلع أهل المدينة يزيد جمع ابن عمر بنيه وأهله، ثم 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قد بايعنا هذا الرجل على بيع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يخلعنّ أحد منكم يزيد؛</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وقتى اهل مدينه يزيد را خلع كردند، عبداللّه‏ بن عمر بن خطاب به فرزندان و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مرد بر اساس بيعت خدا و رسولش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احدى از شما يزيد را خلع نكند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مدعى است بر اساس بيعت خدا و رسول، با يزيد بيعت كرده است؛ امّا چنان كه گذشت، ابن حجر عسقلانى تصريح مى‏كند كه عبداللّه‏ بن عمر براى بيعت با يزيد از معاويه صد هزار درهم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برخى از سنّيان اين قول ابن عمر را مبناى اعتقادات خويش قرار داده‏اند و معتقدند بيعت عبداللّه‏ بن عمر با يزيد بن معاويه به حكومت وى شرعيت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فتح البارى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وجوب طاعة الإمام الذي انعقدت له البيعة والمنع من الخروج عليه ولو جار في حكمه، وأنّه لا ينخلع بالفسق؛</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اين كار دليلى است بر وجوب اطاعت و عدم خروج بر امام كه بر او بيعت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چند ستم كند، به واسطه فسق خلع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مالكى نيز در كتاب العواصم من القواصم</w:t>
      </w:r>
      <w:r>
        <w:rPr>
          <w:rStyle w:val="FootnoteAnchor"/>
          <w:rtl w:val="true"/>
        </w:rPr>
        <w:footnoteReference w:id="472"/>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الأخبار الصّحاح كلّها تعطيك أن ابن عمر كان مسلّما في إمرة يزيد، وأنه بايع عقد له والتزم ما التزم الناس ودخل فيما دخل فيه المسلمون وحرّم على نفسه ومن إليه بعد ذلك أن يخرج على هذا أو ينقضه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البخاري ـ في روايته قول معاوية على المنبر ـ أنّ ابن عمر قد بايع بإقرار ابن عمر ذلك وتسليمه له وتماديه عليه؛</w:t>
      </w:r>
      <w:r>
        <w:rPr>
          <w:rStyle w:val="FootnoteAnchor"/>
          <w:rtl w:val="true"/>
        </w:rPr>
        <w:footnoteReference w:id="47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اخبار صحيح مى‏رساند كه ابن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يزيد تسليم بوده است و همانا وى با او بيعت كرد و به آن چه مردم ملتزم بودند ملتزم شد و در آن چه كه مسلمانان وارد شدند، وارد شد و بر خود و بر ديگران خروج و قيام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 بخارى در نقل قول معاويه كه بر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ابن عمر به تحقيق بيعت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بر اين بيعت اقرار و تسليم او شد و در اين مورد استقامت ورزيد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جاى ديگر پيرامون شهادت امام حسين عليه 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قاتلوه إلاّ بما سمعوا من جدّه؛</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او را نكشتند مگر به خاطر آن چه كه از جدش 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ابن عربى و پيروانش اين است كه چرا خوددارى عبداللّه‏ بن عمر از بيعت با اميرالمؤمنين عليه السلام ـ كه خلافت آن حضرت مورد قبول همگان بود ـ براى او نقص شمرده نمى‏شود؛ امّا اباى حضرت سيدالشهدا عليه السلام از بيعت با فرد ستم‏كار و فاسقى چون يزيد، جوازى براى ستم به ايشان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عبداللّه‏ بن عمر چگونه به حكومت كسى كه اشتهار به فسق دارد مشروعيت مى‏بخشد؟ و حجيت اين بيعت چگونه اثبات مى‏شود؟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چنان كه پيشتر اشاره شد، عبداللّه‏ بن عمر علاوه بر يزيد، با عبدالملك مروان و حجاج بن يوسف نيز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 ليزيد بن معاوية، ثم لعبدالملك بن مروان بعد قتل ابن الزبير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عجيب‏تر اين كه وقتى حجاج به جنگ عبداللّه‏ بن زبير آمد، عبداللّه‏ بن عمر پشت سر ابن زبير نماز خواند،</w:t>
      </w:r>
      <w:r>
        <w:rPr>
          <w:rStyle w:val="FootnoteAnchor"/>
          <w:rtl w:val="true"/>
        </w:rPr>
        <w:footnoteReference w:id="477"/>
      </w:r>
      <w:r>
        <w:rPr>
          <w:rFonts w:ascii="IRNazanin" w:hAnsi="IRNazanin" w:eastAsia="IRNazanin"/>
          <w:color w:val="111111"/>
          <w:sz w:val="28"/>
          <w:sz w:val="28"/>
          <w:szCs w:val="28"/>
          <w:rtl w:val="true"/>
          <w:lang w:bidi="fa-IR"/>
        </w:rPr>
        <w:t>و پس از آن كه حجاج عبداللّه‏ بن زبير را به دار آويخت، عبداللّه‏ بن عمر به بيعت با حجاج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نقل مى‏كنند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وطرق على الحجاج بابه ليلا ليبايع لعبدالملك، كي لا يبيت تلك الليلة بلا إمام، زعم؛ لأنّه روى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ولا </w:t>
      </w:r>
      <w:bookmarkStart w:id="427" w:name="pg11657_93135"/>
    </w:p>
    <w:p>
      <w:pPr>
        <w:pStyle w:val="BookText"/>
        <w:rPr/>
      </w:pPr>
      <w:bookmarkEnd w:id="427"/>
      <w:r>
        <w:rPr>
          <w:rFonts w:ascii="Amiri" w:hAnsi="Amiri" w:eastAsia="Amiri" w:cs="Amiri"/>
          <w:color w:val="111111"/>
          <w:sz w:val="28"/>
          <w:sz w:val="28"/>
          <w:szCs w:val="28"/>
          <w:rtl w:val="true"/>
          <w:lang w:bidi="ar-SA"/>
        </w:rPr>
        <w:t>إمام له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بلغ من احتقار الحجاج له واسترذاله حاله أن أخرج رجله من الفراش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 بيدك عليها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جالب است كه مبناى اعتقادى ابن عربى و پيروان وى، از جمله وهّابيان بر عمل كسى استوار است كه به خاطر ترس از جان خود با پاى حجاج بيعت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زمان معاويه و در قضيه حكميت، به عنوان كانديداى خلافت مسلمين مطرح شده بود، سرانجام كارش به جايى مى‏رسد كه به حجّاج اقتدا مى‏كند و پشت سر او نماز مى‏خواند</w:t>
      </w:r>
      <w:r>
        <w:rPr>
          <w:rStyle w:val="FootnoteAnchor"/>
          <w:rtl w:val="true"/>
        </w:rPr>
        <w:footnoteReference w:id="479"/>
      </w:r>
      <w:r>
        <w:rPr>
          <w:rFonts w:ascii="IRNazanin" w:hAnsi="IRNazanin" w:eastAsia="IRNazanin"/>
          <w:color w:val="111111"/>
          <w:sz w:val="28"/>
          <w:sz w:val="28"/>
          <w:szCs w:val="28"/>
          <w:rtl w:val="true"/>
          <w:lang w:bidi="fa-IR"/>
        </w:rPr>
        <w:t>و به جاى دست با پاى او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بعد از گذشت سه ماه از اعدام ابن زبير، او نيز به حيله حجاج به قتل مى‏رسد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فقالوا لنا إنّا نرى أن تبايعوا</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عليّاً فقلنا، بل نرى أن تضاربوا؛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الإستيعاب في معرفة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چنين اوصافى، سيوطى عبداللّه‏ بن عمر را به عنوان يكى از مفسّران طبقه صحابه معرفى مى‏كند</w:t>
      </w:r>
      <w:r>
        <w:rPr>
          <w:rFonts w:eastAsia="IRNazanin" w:cs="IRNazanin"/>
          <w:color w:val="111111"/>
          <w:sz w:val="28"/>
          <w:szCs w:val="28"/>
          <w:rtl w:val="true"/>
          <w:lang w:bidi="fa-IR"/>
        </w:rPr>
        <w:t>!</w:t>
      </w:r>
    </w:p>
    <w:p>
      <w:pPr>
        <w:pStyle w:val="Heading4"/>
        <w:numPr>
          <w:ilvl w:val="3"/>
          <w:numId w:val="1"/>
        </w:numPr>
        <w:rPr/>
      </w:pPr>
      <w:bookmarkStart w:id="428" w:name="__RefHeading___Toc6303962_73709187"/>
      <w:bookmarkStart w:id="429" w:name="_Toc147"/>
      <w:bookmarkEnd w:id="428"/>
      <w:r>
        <w:rPr>
          <w:rtl w:val="true"/>
        </w:rPr>
        <w:t>د</w:t>
      </w:r>
      <w:r>
        <w:rPr>
          <w:rtl w:val="true"/>
        </w:rPr>
        <w:t xml:space="preserve">) </w:t>
      </w:r>
      <w:r>
        <w:rPr>
          <w:rtl w:val="true"/>
        </w:rPr>
        <w:t>عبداللّه‏ بن عمرو بن عاص</w:t>
      </w:r>
      <w:bookmarkEnd w:id="429"/>
    </w:p>
    <w:p>
      <w:pPr>
        <w:pStyle w:val="BookText"/>
        <w:rPr/>
      </w:pPr>
      <w:r>
        <w:rPr>
          <w:rFonts w:ascii="IRNazanin" w:hAnsi="IRNazanin" w:eastAsia="IRNazanin"/>
          <w:color w:val="111111"/>
          <w:sz w:val="28"/>
          <w:sz w:val="28"/>
          <w:szCs w:val="28"/>
          <w:rtl w:val="true"/>
          <w:lang w:bidi="fa-IR"/>
        </w:rPr>
        <w:t>وى از فرماندهان لشكر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مستدرك چند بيت شعر از عبداللّه‏ بن عمرو بن عاص درباره جنگ با اميرالمؤمنين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بيت از اين شعر چنين مى‏گويد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گفتند نظرمان آن است كه با على بيعت كنيد    اما نظر ما آن است كه شما را بكشيم </w:t>
      </w:r>
    </w:p>
    <w:p>
      <w:pPr>
        <w:pStyle w:val="BookText"/>
        <w:rPr/>
      </w:pPr>
      <w:r>
        <w:rPr>
          <w:rFonts w:ascii="Amiri" w:hAnsi="Amiri" w:eastAsia="Amiri" w:cs="Amiri"/>
          <w:color w:val="111111"/>
          <w:sz w:val="28"/>
          <w:sz w:val="28"/>
          <w:szCs w:val="28"/>
          <w:rtl w:val="true"/>
          <w:lang w:bidi="ar-SA"/>
        </w:rPr>
        <w:t>ابن اثير در أسد الغابة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فقاتل وتقلّد بسيفين، وندم بعد ذلك،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ولصفّين، مالي ولقتال المسلمين، لوددت أنّي متّ قبله بعشرين سنة؛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او فرمانده ميمنه</w:t>
      </w:r>
      <w:r>
        <w:rPr>
          <w:rStyle w:val="FootnoteAnchor"/>
          <w:rtl w:val="true"/>
        </w:rPr>
        <w:footnoteReference w:id="482"/>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مى‏جنگيد در حالى كه دو شمشير بسته بود، امّا پس از آن پشيمان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جنگ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بيست سال پيش از صفين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ملاحظه ديگرى كه در زندگى و شخصيت عبداللّه‏ بن عمرو بن عاص وجود دارد، اشتهار وى به وارد كردن اسرائيليّات در احاديث مسلمين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همه مى‏دانيم، يكى از مشكلات اساسى در جوامع روايى ـ اعم از روايات تفسيرى و غير تفسيرى ـ داخل شدن اسرائيليّات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از منابع اهل كتاب، به ويژه يهوديان نقل و در لابلاى كتاب‏هاى مسلمانان وارد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فراگيرى مطالب يهوديان و نقل حرف‏هاى آن‏ها در ميان مسلمانان، در عصر حيات رسول خدا صلى اللّه‏ عليه وآله نيز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بدون اجازه و رضايت پيامبر اكرم صلى اللّه‏ عليه وآله با يهوديان ارتباط داشتند و نزد آن‏ها تورات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نقل‏ها، عمر در مواردى مطالبى از تورات را نزد رسول خدا صلى اللّه‏ عليه وآله نقل كرد كه اين كار موجب عكس العمل شديد پيامبر اكرم صلى اللّه‏ عليه وآله 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آن چه تأمل بيشترى مى‏طلبد، تسلّط برخى از صحابه به زبان عبرى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كه در زمان سقيفه و پس از آن در جمع قرآن و امورات حكومتى نقش اساسى و پست‏هاى كليدى داشته است، به جهت تولد در خانواده‏اى يهودى، به زبان عبرى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حاكم كه خواسته است شخصيت واقعى وى مخفى بماند، كوشيده تا تسلط زيد به زبان عبرى را توجيه كند؛ از اين رو در نقل‏ها آورده‏اند كه وى به دستور رسول خدا صلى اللّه‏ عليه وآله زبان عبرى را در مدتى كمتر از پانزده روز فرا گرفت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براى دست‏يابى به حقيقت موضوع، توجه به دو نكته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فراگيرى زبان بيگانه در حدّى كه انسان به خواندن و نوشتن آن زبان تسلط يابد نيازمند صرف مدّتى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هرگز به كسى زبان عبرى آموزش نمى‏دادند، مگر به هم پيمانان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شواهد و قرائن حاكى از نفوذ يهود در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نفوذ، مطالب بسيارى از اسرائيليات وارد منابع و متون اسلامى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يكى از كسانى كه در ورود اين مطالب به جوامع روايى مسلمانان نقش داشته، عبداللّه‏ بن عمرو بن عاص است به طورى كه سيوطى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عن عبداللّه‏ بن عمرو بن العاص أشياء تتعلق بالقصص وأخبار الفتن والآخرة وما أشبهها بأن يكون مما تحمّله عن أهل الكتاب؛</w:t>
      </w:r>
      <w:r>
        <w:rPr>
          <w:rStyle w:val="FootnoteAnchor"/>
          <w:rtl w:val="true"/>
        </w:rPr>
        <w:footnoteReference w:id="48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عمرو بن عاص مطالبى وارد شده است كه شامل قصه‏ها، اخبار فتنه‏ها و آخرت و و مواردى از اين قبيل به طورى كه اين مطالب را از اهل كتاب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عبداللّه‏ قد ظفر في الشام بحمل جمل من كتب أهل الكتاب، فكان ينظر فيها ويحدّث منها، فتجنب الأخذ عنه لذلك كثير من أئمة التابعين؛</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پس از فتح شام، عبداللّه‏ به اندازه بار يك شتر از كتاب‏هاى اهل كتاب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منابع حديث نقل مى‏كرد؛ از اين رو بسيارى از امامان تابعين از نقل حديث او خوددارى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در اين نقل وجود دارد كه توجه به آن‏ها ضرورى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عبداللّه‏ بن عمرو بن عاص از ابوهريره بيشتر بوده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اسرائيليات به عنوان احاديث پيغمبر اكرم صلى اللّه‏ عليه وآله وارد متون اسلامى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از كتاب‏هاى يهوديان حديث نقل مى‏كردند، به مستندات خود اشاره نمى‏كردند، بلكه اين مطالب را به رسول خدا صلى اللّه‏ عليه وآله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كناره‏گيرى تابعين از احاديث عبداللّه‏ بن عمرو بن عاص نيز به همين جهت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كتاب شرح نخبة الفكر ـ كه در علم حديث است و از كتب بسيار معتبر در ميان اهل سنّت به شمار مى‏رود ـ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عُرف بالنظر في الإسرائيليات كعبداللّه‏ بن سلام وكعبداللّه‏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بعض أصحابه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النبي صلّى اللّه‏ عليه وآله ولا تحدّثنا من الصحيفة؛</w:t>
      </w:r>
      <w:r>
        <w:rPr>
          <w:rStyle w:val="FootnoteAnchor"/>
          <w:rtl w:val="true"/>
        </w:rPr>
        <w:footnoteReference w:id="48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نظر در اسرائيليات شناخته شده بودند، مثل عبداللّه‏ بن سلام و عبداللّه‏ بن عمرو بن 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كارشان به جايى رسيده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برخى از صحابه </w:t>
      </w:r>
    </w:p>
    <w:p>
      <w:pPr>
        <w:pStyle w:val="BookText"/>
        <w:rPr/>
      </w:pPr>
      <w:r>
        <w:rPr>
          <w:rFonts w:ascii="IRNazanin" w:hAnsi="IRNazanin" w:eastAsia="IRNazanin"/>
          <w:color w:val="111111"/>
          <w:sz w:val="28"/>
          <w:sz w:val="28"/>
          <w:szCs w:val="28"/>
          <w:rtl w:val="true"/>
          <w:lang w:bidi="fa-IR"/>
        </w:rPr>
        <w:t>به آن‏ها مى‏گفتند كه آن چه را از پيغمبر صلى اللّه‏ عليه وآله شنيده‏اى براى ما بگو، نه آن چه را از اين كتاب‏ها گرفته‏اى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بسى تأسف است كه برخى از مسلمانان تفسير قرآن را از چنين افرادى اخذ مى‏كنند و مبانى اعتقادى خود را بر پايه احاديث اين اشخاص استوار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به اين موضوع انديشيده‏اند كه چرا بايد امامان اهل بيت عليهم السلام و حاملان علوم قرآن به حاشيه رانده شوند و در مقابل، پرچمداران دشمنى با اميرالمؤمنين عليه السلام پايه گزار اعتقادات مسلمين باشند؟</w:t>
      </w:r>
      <w:r>
        <w:rPr>
          <w:rFonts w:eastAsia="IRNazanin" w:cs="IRNazanin"/>
          <w:color w:val="111111"/>
          <w:sz w:val="28"/>
          <w:szCs w:val="28"/>
          <w:rtl w:val="true"/>
          <w:lang w:bidi="fa-IR"/>
        </w:rPr>
        <w:t xml:space="preserve">! </w:t>
      </w:r>
      <w:bookmarkStart w:id="430" w:name="pg11657_93140"/>
    </w:p>
    <w:p>
      <w:pPr>
        <w:pStyle w:val="Heading3"/>
        <w:numPr>
          <w:ilvl w:val="2"/>
          <w:numId w:val="1"/>
        </w:numPr>
        <w:rPr/>
      </w:pPr>
      <w:bookmarkStart w:id="431" w:name="__RefHeading___Toc6303964_73709187"/>
      <w:bookmarkStart w:id="432" w:name="_Toc148"/>
      <w:bookmarkEnd w:id="430"/>
      <w:bookmarkEnd w:id="431"/>
      <w:r>
        <w:rPr>
          <w:rtl w:val="true"/>
        </w:rPr>
        <w:t>تابعين</w:t>
      </w:r>
      <w:bookmarkEnd w:id="432"/>
    </w:p>
    <w:p>
      <w:pPr>
        <w:pStyle w:val="Heading4"/>
        <w:numPr>
          <w:ilvl w:val="3"/>
          <w:numId w:val="1"/>
        </w:numPr>
        <w:rPr/>
      </w:pPr>
      <w:bookmarkStart w:id="433" w:name="__RefHeading___Toc6303966_73709187"/>
      <w:bookmarkStart w:id="434" w:name="_Toc149"/>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پس از بحث اجمالى پيرامون شخصيت و زندگى مفسّران در طبقه صحابه، مختصرى هم به شرح حال تابعين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تابعين كسانى هستند كه رسول خدا صلى اللّه‏ عليه وآله را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پس از صحابه رسول اللّه‏ صلى اللّه‏ عليه وآله هستند و مطالب خود را از صحابه دريافت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تابعين و رسول خدا صلى اللّه‏ عليه وآله يك واسطه ـ يعنى صحابه پيامبر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تابعين بيش از صد نفر از صحابه را درك كرده‏اند و برخى موفق به درك صحابه كمترى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سيوطى در مورد مفسّران اين طبقه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طبقة التابعين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أعلم الناس بالتفسير أهل مكّة، لأنّهم أصحاب ابن عباس، كمجاهد وعطاء بن أبي رباح وعكرمة مولى ابن عباس وسعيد بن جبير وطاووس وغيرهم؛ وكذلك في الكوفة أصحاب ابن مسعود؛ وعلماء أهل المدينة في التفسير، مثل زيد بن أسلم الذي أخذ عنه ابنه عبدالرحمن بن زيد ومالك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وعطاء بن أبي سلمة الخراساني ومحمّد بن كعب القرظيّ وأبو العالية والضحّاك بن مزاحم </w:t>
      </w:r>
    </w:p>
    <w:p>
      <w:pPr>
        <w:pStyle w:val="BookText"/>
        <w:rPr/>
      </w:pPr>
      <w:r>
        <w:rPr>
          <w:rFonts w:ascii="Amiri" w:hAnsi="Amiri" w:eastAsia="Amiri" w:cs="Amiri"/>
          <w:color w:val="111111"/>
          <w:sz w:val="28"/>
          <w:sz w:val="28"/>
          <w:szCs w:val="28"/>
          <w:rtl w:val="true"/>
          <w:lang w:bidi="ar-SA"/>
        </w:rPr>
        <w:t>وعطية العوفي وقتادة؛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طبقه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به تفسير اهل مكه‏اند، زيرا آن‏ها از شاگردان ابن عباس هستند؛ مفسرينى هم‏چون مجاهد، عطاء بن ابى رباح،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سعيد بن جبير، طاووس و غير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كوفه اصحاب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عالم‏ترند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مدينه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اسلم كه پسرش عبدالرحمان بن زيد و مالك بن انس از او اخذ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ابى سلمه خراسانى، محمّد بن كعب قرظى، ابوالعاليه، ضحاك بن مزاحم، عطيه عَوفى و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شاگرد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و بصره قرآن تدريس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او شب‏ها را تا به صبح ـ على الخصوص در ماه مبارك رمضان ـ به قرآن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هم در تفسير از شاگردان نزديك اميرالمؤمنين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كوفه قرآن تدريس مى‏كرده و شاگردانى تربيت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ابوالدرداء از شاگردان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نيز از اميرالمؤمنين عليه السلام استفاده كرده است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ابوالدرداء در شام اقامت داشت</w:t>
      </w:r>
      <w:r>
        <w:rPr>
          <w:rFonts w:eastAsia="IRNazanin" w:cs="IRNazanin"/>
          <w:color w:val="111111"/>
          <w:sz w:val="28"/>
          <w:szCs w:val="28"/>
          <w:rtl w:val="true"/>
          <w:lang w:bidi="fa-IR"/>
        </w:rPr>
        <w:t>.</w:t>
      </w:r>
      <w:r>
        <w:rPr>
          <w:rStyle w:val="FootnoteAnchor"/>
          <w:rtl w:val="true"/>
        </w:rPr>
        <w:footnoteReference w:id="49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بسيار روشن و ثابت است كه علم تفسير توسط شاگردان اميرالمؤمنين عليه السلام در بلاد مختلف منتشر شده است و چنان كه پيشتر اشاره شد، كسانى كه علوم اسلامى را در بلاد مختلف گسترش داده‏اند، همه از شاگردان اميرالمؤمنين عليه السلام بوده‏اند؛ از اين رو هر جا نشانى از علم باشد، منشأ </w:t>
      </w:r>
      <w:bookmarkStart w:id="435" w:name="pg11657_93142"/>
    </w:p>
    <w:p>
      <w:pPr>
        <w:pStyle w:val="BookText"/>
        <w:rPr/>
      </w:pPr>
      <w:bookmarkEnd w:id="435"/>
      <w:r>
        <w:rPr>
          <w:rFonts w:ascii="IRNazanin" w:hAnsi="IRNazanin" w:eastAsia="IRNazanin"/>
          <w:color w:val="111111"/>
          <w:sz w:val="28"/>
          <w:sz w:val="28"/>
          <w:szCs w:val="28"/>
          <w:rtl w:val="true"/>
          <w:lang w:bidi="fa-IR"/>
        </w:rPr>
        <w:t>آن اميرالمؤمنين عليه السلام است و ما اعلميت اميرالمؤمنين عليه السلام پس از رسول خدا صلى اللّه‏ عليه وآله را در همه علوم اثبات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ابن تيميه در طبقه تابعين، داناترين افراد به قرآن شاگردان ابن عباس هستند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متأسفانه على رغم اين كه ابن عباس نزد ما محترم است؛ امّا بعضى از شاگردان وى شخصيت مثبتى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شخصيت و شرح حال تك تك مفسّران در طبقه تابعين از حوصله اين بحث خارج است، از اين رو اجمالاً به شرح حال مشهورترين آن‏ها مى‏پردازيم</w:t>
      </w:r>
      <w:r>
        <w:rPr>
          <w:rFonts w:eastAsia="IRNazanin" w:cs="IRNazanin"/>
          <w:color w:val="111111"/>
          <w:sz w:val="28"/>
          <w:szCs w:val="28"/>
          <w:rtl w:val="true"/>
          <w:lang w:bidi="fa-IR"/>
        </w:rPr>
        <w:t>.</w:t>
      </w:r>
    </w:p>
    <w:p>
      <w:pPr>
        <w:pStyle w:val="Heading4"/>
        <w:numPr>
          <w:ilvl w:val="3"/>
          <w:numId w:val="1"/>
        </w:numPr>
        <w:rPr/>
      </w:pPr>
      <w:bookmarkStart w:id="436" w:name="__RefHeading___Toc6303968_73709187"/>
      <w:bookmarkStart w:id="437" w:name="_Toc150"/>
      <w:bookmarkEnd w:id="436"/>
      <w:r>
        <w:rPr/>
        <w:t>1</w:t>
      </w:r>
      <w:r>
        <w:rPr>
          <w:rtl w:val="true"/>
        </w:rPr>
        <w:t xml:space="preserve"> . </w:t>
      </w:r>
      <w:r>
        <w:rPr>
          <w:rtl w:val="true"/>
        </w:rPr>
        <w:t xml:space="preserve">ضحّاك بن مزاحم </w:t>
      </w:r>
      <w:r>
        <w:rPr>
          <w:rtl w:val="true"/>
        </w:rPr>
        <w:t>[</w:t>
      </w:r>
      <w:r>
        <w:rPr>
          <w:rtl w:val="true"/>
        </w:rPr>
        <w:t xml:space="preserve">متوفاى بعد از </w:t>
      </w:r>
      <w:r>
        <w:rPr/>
        <w:t>100</w:t>
      </w:r>
      <w:r>
        <w:rPr>
          <w:rtl w:val="true"/>
        </w:rPr>
        <w:t>]</w:t>
      </w:r>
      <w:bookmarkEnd w:id="437"/>
    </w:p>
    <w:p>
      <w:pPr>
        <w:pStyle w:val="BookText"/>
        <w:rPr/>
      </w:pPr>
      <w:r>
        <w:rPr>
          <w:rFonts w:ascii="IRNazanin" w:hAnsi="IRNazanin" w:eastAsia="IRNazanin"/>
          <w:color w:val="111111"/>
          <w:sz w:val="28"/>
          <w:sz w:val="28"/>
          <w:szCs w:val="28"/>
          <w:rtl w:val="true"/>
          <w:lang w:bidi="fa-IR"/>
        </w:rPr>
        <w:t>وى نيز نزد ائمه جرح و تعديل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شاگردى وى نزد ابن عباس را مورد ترديد قرار داده‏اند و حتى گفته‏اند حضور هيچ يك از صحابه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در مورد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ضعيف عندنا؛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ضحاك نزد ما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عدى در الكامل في الضعفاء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ضحاك بن مزاحم عرف بالتفسير، فأما رواياته عن ابن عباس وأبي هريرة وجميع من روى عنه، ففي ذلك كلّه نظر؛</w:t>
      </w:r>
      <w:r>
        <w:rPr>
          <w:rStyle w:val="FootnoteAnchor"/>
          <w:rtl w:val="true"/>
        </w:rPr>
        <w:footnoteReference w:id="49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ضحاك بن مزاحم به تفسير شناخته شده، امّا رواياتش از ابن عباس، ابوهريره و همه كسانى كه از آن‏ها روايت مى‏كند محل ترديد است</w:t>
      </w:r>
      <w:r>
        <w:rPr>
          <w:rFonts w:eastAsia="Amiri" w:cs="Amiri" w:ascii="Amiri" w:hAnsi="Amiri"/>
          <w:color w:val="111111"/>
          <w:sz w:val="28"/>
          <w:szCs w:val="28"/>
          <w:rtl w:val="true"/>
          <w:lang w:bidi="ar-SA"/>
        </w:rPr>
        <w:t xml:space="preserve">. </w:t>
      </w:r>
      <w:bookmarkStart w:id="438" w:name="pg11657_93143"/>
    </w:p>
    <w:p>
      <w:pPr>
        <w:pStyle w:val="BookText"/>
        <w:rPr/>
      </w:pPr>
      <w:bookmarkEnd w:id="438"/>
      <w:r>
        <w:rPr>
          <w:rFonts w:ascii="Amiri" w:hAnsi="Amiri" w:eastAsia="Amiri" w:cs="Amiri"/>
          <w:color w:val="111111"/>
          <w:sz w:val="28"/>
          <w:sz w:val="28"/>
          <w:szCs w:val="28"/>
          <w:rtl w:val="true"/>
          <w:lang w:bidi="ar-SA"/>
        </w:rPr>
        <w:t>مزّى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يثبت له سماع من أحد من الصحابة؛</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سماعى از هيچ يك از صحابه براى وى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ميسره هم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لم يلق ابن عباس؛</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ضحاك، ابن عباس را ملاقات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ابن جوزى و عقيلى هم معتقدند او ضعيف است و ابن عباس و ديگر صحابه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نسب وى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اُمّه حاملاً به سنتين؛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مادرش دو سال به او حامله بوده است</w:t>
      </w:r>
      <w:r>
        <w:rPr>
          <w:rFonts w:eastAsia="IRNazanin" w:cs="IRNazanin"/>
          <w:color w:val="111111"/>
          <w:sz w:val="28"/>
          <w:szCs w:val="28"/>
          <w:rtl w:val="true"/>
          <w:lang w:bidi="fa-IR"/>
        </w:rPr>
        <w:t>.</w:t>
      </w:r>
    </w:p>
    <w:p>
      <w:pPr>
        <w:pStyle w:val="Heading4"/>
        <w:numPr>
          <w:ilvl w:val="3"/>
          <w:numId w:val="1"/>
        </w:numPr>
        <w:rPr/>
      </w:pPr>
      <w:bookmarkStart w:id="439" w:name="__RefHeading___Toc6303970_73709187"/>
      <w:bookmarkStart w:id="440" w:name="_Toc151"/>
      <w:bookmarkEnd w:id="439"/>
      <w:r>
        <w:rPr/>
        <w:t>2</w:t>
      </w:r>
      <w:r>
        <w:rPr>
          <w:rtl w:val="true"/>
        </w:rPr>
        <w:t xml:space="preserve"> . </w:t>
      </w:r>
      <w:r>
        <w:rPr>
          <w:rtl w:val="true"/>
        </w:rPr>
        <w:t xml:space="preserve">مجاهد </w:t>
      </w:r>
      <w:r>
        <w:rPr>
          <w:rtl w:val="true"/>
        </w:rPr>
        <w:t>[</w:t>
      </w:r>
      <w:r>
        <w:rPr>
          <w:rtl w:val="true"/>
        </w:rPr>
        <w:t xml:space="preserve">متوفاى </w:t>
      </w:r>
      <w:r>
        <w:rPr/>
        <w:t>101</w:t>
      </w:r>
      <w:r>
        <w:rPr>
          <w:rtl w:val="true"/>
        </w:rPr>
        <w:t>]</w:t>
      </w:r>
      <w:bookmarkEnd w:id="4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وى را در شمار ضعفا آورده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برخى معتقد بودند كه مجاهد شاگرد عالمان يهودى بود و گاهى مطالب اهل كتاب را به عنوان تفسير نقل مى‏كرده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تفسير مجاهد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 أهل الكتاب؛</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ابوبكر بن عياش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اعمش گفتم بر چه اساسى تفسير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تفاسير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اين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اهل كتاب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از برخى مطالب تفسيرى مجاهد نيز قابل استفاده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ذهبى، به تفسير مجاهد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اشاره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 ما جاء عن مجاهد في التفسير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يجلسه معه على العرش؛</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چيزى است كه مجاهد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همراه خدا در عرش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مبتنى بر تجسيم است؛ چرا كه بر اساس آن خداوند در عرش مى‏نشيند و نزد خداوند براى يك نفر جا هست كه رسول خدا صلى اللّه‏ عليه وآله آن جا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تجسيم ريشه در اعتقادات اهل كتاب دارد؛ از اين رو روشن است كه مجاهد در تفسير اين آيه از اهل كتاب متأثّر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رازى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رَأى بُرْهانَ رَبِّهِ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ابن عباس از </w:t>
      </w:r>
      <w:bookmarkStart w:id="441" w:name="pg11657_93145"/>
    </w:p>
    <w:p>
      <w:pPr>
        <w:pStyle w:val="BookText"/>
        <w:rPr/>
      </w:pPr>
      <w:bookmarkEnd w:id="441"/>
      <w:r>
        <w:rPr>
          <w:rFonts w:ascii="Amiri" w:hAnsi="Amiri" w:eastAsia="Amiri" w:cs="Amiri"/>
          <w:color w:val="111111"/>
          <w:sz w:val="28"/>
          <w:sz w:val="28"/>
          <w:szCs w:val="28"/>
          <w:rtl w:val="true"/>
          <w:lang w:bidi="ar-SA"/>
        </w:rPr>
        <w:t>او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له يعقوب، فرآه عاضّا على أصابعه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أتعمل عمل الفجّار وأنت مكتوب في زمرة الأنبياء؟ فاستحى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عكرمة ومجاهد والحسن وسعيد بن جبير وقتادة والضحاك ومقاتل وابن سيرين؛</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حضرت يعقوب براى حضرت يوسف ممثل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پدرش را ديد در حالى كه انگشت به دندان مى‏گزد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مرتكب عمل فجار مى‏شوى در حالى كه نام تو در زمره انبياء نوشته شده است؟ پس يوسف از او 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عكرمه، مجاهد، حسن بصرى، سعيد بن جبير، قتاده، ضحاك، مقاتل و ابن سيرين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تفسير به حضرت يوسف عليه السلام نسبت فسق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مطمئنا ابن عباس اجلّ از آن است كه به پيغمبرى از پيامبران خدا نسبت فسق دهد، سعيد بن جبير هم شخص شريف و جليل القدرى است و مدارك و شواهد فراوانى حاكى از آن است كه وى از داشتن چنين عقيده‏اى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افرادى هم‏چون مجاهد اين مطلب را از اهل كتاب اخذ كرده و به ابن عباس و سعيد بن جبير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تفسير نزد عقلاء مردود است</w:t>
      </w:r>
      <w:r>
        <w:rPr>
          <w:rFonts w:eastAsia="IRNazanin" w:cs="IRNazanin"/>
          <w:color w:val="111111"/>
          <w:sz w:val="28"/>
          <w:szCs w:val="28"/>
          <w:rtl w:val="true"/>
          <w:lang w:bidi="fa-IR"/>
        </w:rPr>
        <w:t>.</w:t>
      </w:r>
    </w:p>
    <w:p>
      <w:pPr>
        <w:pStyle w:val="Heading4"/>
        <w:numPr>
          <w:ilvl w:val="3"/>
          <w:numId w:val="1"/>
        </w:numPr>
        <w:rPr/>
      </w:pPr>
      <w:bookmarkStart w:id="442" w:name="__RefHeading___Toc6303972_73709187"/>
      <w:bookmarkStart w:id="443" w:name="_Toc152"/>
      <w:bookmarkEnd w:id="442"/>
      <w:r>
        <w:rPr/>
        <w:t>3</w:t>
      </w:r>
      <w:r>
        <w:rPr>
          <w:rtl w:val="true"/>
        </w:rPr>
        <w:t xml:space="preserve"> . </w:t>
      </w:r>
      <w:r>
        <w:rPr>
          <w:rtl w:val="true"/>
        </w:rPr>
        <w:t xml:space="preserve">عكرمه، مولا ابن عباس </w:t>
      </w:r>
      <w:r>
        <w:rPr>
          <w:rtl w:val="true"/>
        </w:rPr>
        <w:t>[</w:t>
      </w:r>
      <w:r>
        <w:rPr>
          <w:rtl w:val="true"/>
        </w:rPr>
        <w:t xml:space="preserve">متوفاى </w:t>
      </w:r>
      <w:r>
        <w:rPr/>
        <w:t>104</w:t>
      </w:r>
      <w:r>
        <w:rPr>
          <w:rtl w:val="true"/>
        </w:rPr>
        <w:t>]</w:t>
      </w:r>
      <w:bookmarkEnd w:id="443"/>
    </w:p>
    <w:p>
      <w:pPr>
        <w:pStyle w:val="BookText"/>
        <w:rPr/>
      </w:pPr>
      <w:r>
        <w:rPr>
          <w:rFonts w:ascii="IRNazanin" w:hAnsi="IRNazanin" w:eastAsia="IRNazanin"/>
          <w:color w:val="111111"/>
          <w:sz w:val="28"/>
          <w:sz w:val="28"/>
          <w:szCs w:val="28"/>
          <w:rtl w:val="true"/>
          <w:lang w:bidi="fa-IR"/>
        </w:rPr>
        <w:t>عكرمه غلام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كذّاب، ناصبى و داراى عقيده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آمده كه خوارج مغرب عقايد خود را از عكرمه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وى نوشته‏اند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يرى رأي الاباضية؛</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او بر عقيده اباضيّه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فالخوارج الذين بالمغرب عنه أخذوا؛</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خوارج 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اخذ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عكرمه را كذّاب مى‏دانسته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على بن عبداللّه‏ بن عباس رفتم، ديدم عكرمه را با طناب به در مستراح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نمى‏ترسى؟ مگر كسى با غلام خود چنين 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الخبيث يكذب على أبي؛</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اين خبيث به پدرم دروغ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كه از بزرگان تابعين است به خدمتكارش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برد، إياك أن تكذب عليّ كما يكذب عكرمة على ابن عباس؛</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اى برد، مبادا بر من دروغ ببندى چنان كه عكرمه بر ابن عباس دروغ مى‏بست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محمّد ـ كه از فقهاى مدينه بود ـ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عكرمة كذّاب</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ابن سيرين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يسؤني أن يكون من أهل الجنّة ولكنّه كذّاب؛</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ضررى به من نمى‏رسد از اين كه عكرمه اهل بهشت باشد؛ ليكن او كذّاب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ذئب نيز درباره عكرمه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عكرمة وكان غير ثقة؛</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عكرمه را ديدم در حالى كه او غير ثقه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سعد، صاحب كتاب الطبقات الكبرى نيز معتقد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يحتجّ بحديثه ويتكلّم الناس فيه؛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به حديثش احتجاج نمى‏شود و مردم درباره او سخن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عكرمه نماز خواندن را خوب نمى‏دانست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ـ واللّه‏ ـ عن أيوب أنه ذكر له أن عكرمة لا يحسن الصلاة،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يحيى بن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شد كه در نزد ايوب سخن از عكرمه به ميان آمد و اين كه او نماز خواندن را بلد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عكرمه نماز مى‏خواند؟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در ايّام حج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وددت أن بيدي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فأعترض بها من شهد الموسم يمينا وشمالاً؛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دوست داشتم در دست من شمشيرى بود تا با آن به كسانى كه به موسم حج از راست و چپ حاضر مى‏شوند حمله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حضرمى از جدّش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عكرمه بر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كسى نيست مگر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معتقد بوده كه حكمت وجود آيات متشابه در قرآن گمراه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أنزل اللّه‏ متشابه القرآن ليضل به؛</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خداوند متشابهات را در قرآن نازل كرده تا به واسطه آن‏ها مردم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پس از نقل اين عبارت از عكرمه بى‏درنگ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أسوأها عبارة، بل أخبثها؛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اين بدترين، بلكه خبيث‏ترين عبارت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به بازار مى‏رفته و ادعا مى‏كرده است كه آيه تطهير درباره زنان پيامبر است و هر كس مى‏خواهد من با او در اين باره مباهله مى‏كنم،</w:t>
      </w:r>
      <w:r>
        <w:rPr>
          <w:rStyle w:val="FootnoteAnchor"/>
          <w:rtl w:val="true"/>
        </w:rPr>
        <w:footnoteReference w:id="519"/>
      </w:r>
      <w:r>
        <w:rPr>
          <w:rFonts w:ascii="Amiri" w:hAnsi="Amiri" w:eastAsia="Amiri" w:cs="Amiri"/>
          <w:color w:val="111111"/>
          <w:sz w:val="28"/>
          <w:sz w:val="28"/>
          <w:szCs w:val="28"/>
          <w:rtl w:val="true"/>
          <w:lang w:bidi="ar-SA"/>
        </w:rPr>
        <w:t xml:space="preserve">اين در حالى است كه </w:t>
      </w:r>
    </w:p>
    <w:p>
      <w:pPr>
        <w:pStyle w:val="BookText"/>
        <w:rPr/>
      </w:pPr>
      <w:r>
        <w:rPr>
          <w:rFonts w:ascii="Amiri" w:hAnsi="Amiri" w:eastAsia="Amiri" w:cs="Amiri"/>
          <w:color w:val="111111"/>
          <w:sz w:val="28"/>
          <w:sz w:val="28"/>
          <w:szCs w:val="28"/>
          <w:rtl w:val="true"/>
          <w:lang w:bidi="ar-SA"/>
        </w:rPr>
        <w:t>عايشه و اُم سلمه كه هر دو از زنان رسول خدا صلى اللّه‏ عليه وآله بودند، اعتراف مى‏كنند كه اين آيه مربوط به ما نيست</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عكرمه در بين مردم عصر خود هم اعتبارى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عكرمه و كُثَير عَزّه كيسانى</w:t>
      </w:r>
      <w:r>
        <w:rPr>
          <w:rStyle w:val="FootnoteAnchor"/>
          <w:rtl w:val="true"/>
        </w:rPr>
        <w:footnoteReference w:id="521"/>
      </w:r>
      <w:r>
        <w:rPr>
          <w:rFonts w:ascii="IRNazanin" w:hAnsi="IRNazanin" w:eastAsia="IRNazanin"/>
          <w:color w:val="111111"/>
          <w:sz w:val="28"/>
          <w:sz w:val="28"/>
          <w:szCs w:val="28"/>
          <w:rtl w:val="true"/>
          <w:lang w:bidi="fa-IR"/>
        </w:rPr>
        <w:t>در يك روز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كثير را تشييع كردند، امّا جنازه عكرمه روى زمين ماند و چند حمّال سياه پوست پول گرفتند و او را به خاك سپردند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با وجود اين همه قدح و جرح عكرمه، بخارى از وى روايت نقل مى‏كند؛ ولى مسلم او را ضعيف مى‏داند و چون عكرمه ـ على رغم اين همه ضعف و جرح ـ از رجال بخارى است؛ از اين رو ابن حجر عسقلانى براى حفظ آبروى بخارى و كتابش به توجيحات فراوانى دست يازيده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منابع معتبر ما نيز در مورد عكرمه روايتى وجود دارد كه شخصى از شيعيان معاصر آن را نشانه تأييد عكرمه دانسته است؛ از اين رو نسبت به وى حسن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ـ اگر مقصود از عكرمه در اين روايت همين عكرمه مولى ابن عباس باشد ـ هيچ دلالتى بر مدح وى ندارد؛ بلكه بر اساس همين روايت نيز وى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كلينى نقل مى‏كند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وعنده حمران، إذ دخل عليه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عكرمة في الموت، وكان يرى رأي الخوارج، وكان منقطعا إلى أبي جعفر عليه السلام فقال لنا </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حتى أرجع إليكم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ولكنّي أدركته وقد وقعت النّفس موقعها،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أنتم عليه، فلقّنوا موتاكم عند الموت شهادة أن لا إلآه إلاّ اللّه‏ والولاية؛</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ابوبصير از امام باقر عليه السلام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حمران نزد امام باقر عليه السلام بوديم كه غلامى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عكرمه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عقيده خوارج بود و به منزل امام باقر عليه السلام هم آمد و 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تا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ايشان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پيش از قرار گرفتن نفس در محل خودش عكرمه را مى‏ديدم كلماتى به او مى‏آموختم كه از آن‏ها نفع برد، وليكن وقتى او را ديدم كه نفس وى در محلش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آن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حال او نفع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 عقيده‏اى است كه شما برآنيد، پس به مردگان خود هنگام مرگ شهادت بر لا اله الاّ اللّه‏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عكرمه‏اى كه در اين روايت از او نام برده شده همان غلام ابن عباس باشد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اين شخص همان عكرمه باشد، اين روايت هيچ دلالتى بر مدح 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تصريح شده كه عكرمه بر عقيده خوارج بود، و نيز به </w:t>
      </w:r>
    </w:p>
    <w:p>
      <w:pPr>
        <w:pStyle w:val="BookText"/>
        <w:rPr/>
      </w:pPr>
      <w:r>
        <w:rPr>
          <w:rFonts w:ascii="IRNazanin" w:hAnsi="IRNazanin" w:eastAsia="IRNazanin"/>
          <w:color w:val="111111"/>
          <w:sz w:val="28"/>
          <w:sz w:val="28"/>
          <w:szCs w:val="28"/>
          <w:rtl w:val="true"/>
          <w:lang w:bidi="fa-IR"/>
        </w:rPr>
        <w:t>روشنى بيان گرديده كه ملاقات امام باقر عليه السلام با وى پس از مرگ او بوده است؛ از اين رو به دست حضرت هدايت نشده و بر همان عقيده خوارج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باقر عليه السلام ملاقات خود را با عكرمه، به حال او نافع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وى براى هدايت شدن اهليت داشت، امام باقر از هدايت او دريغ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امام حسين عليه السلام به هنگام احتضار اسامه به بالين وى رفت و جهت رفع نگرانى و اضطراب او اداى دِين‏اش را بر عهده گرفت،</w:t>
      </w:r>
      <w:r>
        <w:rPr>
          <w:rStyle w:val="FootnoteAnchor"/>
          <w:rtl w:val="true"/>
        </w:rPr>
        <w:footnoteReference w:id="526"/>
      </w:r>
      <w:r>
        <w:rPr>
          <w:rFonts w:ascii="IRNazanin" w:hAnsi="IRNazanin" w:eastAsia="IRNazanin"/>
          <w:color w:val="111111"/>
          <w:sz w:val="28"/>
          <w:sz w:val="28"/>
          <w:szCs w:val="28"/>
          <w:rtl w:val="true"/>
          <w:lang w:bidi="fa-IR"/>
        </w:rPr>
        <w:t>با اين كه اسامه ـ چنان كه نوشته‏اند ـ در زمره معدود كسانى بود كه با اميرالمؤمنين عليه السلام بيعت نكرد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هم‏چنين امام صادق عليه السلام از سيد حميرى دستگيرى و او را به تشيّع مشرّف ساختند، در حالى كه وى بر عقيده كيسانيه بود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سيد حميرى پس از شرف هدايت به دست امام صادق عليه السلام در ضمن شعر بلندى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تابع جعفر شدم و خدا بزرگتر است    و يقين دارم كه خداوند عفو مى‏كند و مى‏آمرزد</w:t>
      </w:r>
    </w:p>
    <w:p>
      <w:pPr>
        <w:pStyle w:val="BookText"/>
        <w:rPr/>
      </w:pP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r>
        <w:rPr>
          <w:rStyle w:val="FootnoteAnchor"/>
          <w:rtl w:val="true"/>
        </w:rPr>
        <w:footnoteReference w:id="52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موارد زيادى از هدايت گمراهان به دست ائمه عليهم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چنان چه عكرمه هم اهليت هدايت را داشت حتما هدايت مى‏شد؛ </w:t>
      </w:r>
    </w:p>
    <w:p>
      <w:pPr>
        <w:pStyle w:val="BookText"/>
        <w:rPr/>
      </w:pPr>
      <w:r>
        <w:rPr>
          <w:rFonts w:ascii="Amiri" w:hAnsi="Amiri" w:eastAsia="Amiri" w:cs="Amiri"/>
          <w:color w:val="111111"/>
          <w:sz w:val="28"/>
          <w:sz w:val="28"/>
          <w:szCs w:val="28"/>
          <w:rtl w:val="true"/>
          <w:lang w:bidi="ar-SA"/>
        </w:rPr>
        <w:t>امّا امام باقر عليه السلام تصريح مى‏كند كه عكرمه را ديرتر از موقعى كه به حالش نفع داشته، ملاقات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رجال كشى اين موضوع به صورت روشن‏تر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را به سند ديگرى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 عند الموت لنفعته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يلقّنه ما أنتم عليه، فلم يدركه أبو جعفر عليه السلام ولم ينفعه؛</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عكرمه را هنگام احتضار ملاقات مى‏كردم به او نفع مى‏رساندم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 چيزى منتفع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عقيده‏اى كه شما بر آن هستيد را به وى تلقين مى‏كرد؛ امّا او را ملاقات نكرد و به او نفع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دليلى براى حسن ظن به عكرمه وجود ندارد و قرائن حاكى از آن است كه وى عقيده خوارج را داشته و شخص منحرفى بوده است؛ از اين رو كشى پس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لعكرمة مدحا بل أوجب ضدّه؛</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اين روايت موجب مدح عكرمه نيست، بلكه ضدش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حلى در مورد عكرمه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طريقنا ولا من أصحابنا؛</w:t>
      </w:r>
      <w:r>
        <w:rPr>
          <w:rStyle w:val="FootnoteAnchor"/>
          <w:rtl w:val="true"/>
        </w:rPr>
        <w:footnoteReference w:id="53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مسير ما شيعيان نيست و از راويان حديث ما شمرده نمى‏شود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 ابن طاووس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حديث يشهد بأنه على غير الطريق، وحاله في ذلك ظاهر لا يحتاج إلى اعتبار رواية؛</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حديثى وارد شده كه شهادت مى‏دهد او بر غير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حالش در اين جهت ظاهر است و نيازى به اعتبار روايت وى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قرائنى است بر اين كه عكرمه، اشخاصى چون ابن عباس و ديگران را برتر از امام باقر عليه السلام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مامقانى در تنقيح المقال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يفضل عليه ابن عباس وغيره؛</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وى ابن عباس و غير او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مى‏داده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آقايان بر اين باور است كه چون عكرمه شاگرد ابن عباس است، قدح و ذم وى موجب خدشه‏دار شدن ابن عباس خواهد شد؛ در نتيجه روايات ابن عباس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صحيح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تعديل بايد بر اساس ضابطه 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ابن عباس از طريق افراد مورد اعتماد و محترم مثل سعيد بن جبير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از سوى برخى ائمه مذاهب اربعه هم‏چون احمد بن حنبل و مالك بن انس نيز قدح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 اعلام النبلاء آمده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مالك عكرمة ـ يعنى في الموطأ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عكرمه كان ينتحل رأي الصفرية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bookmarkStart w:id="444" w:name="pg11657_93154"/>
    </w:p>
    <w:p>
      <w:pPr>
        <w:pStyle w:val="BookText"/>
        <w:rPr/>
      </w:pPr>
      <w:bookmarkEnd w:id="444"/>
      <w:r>
        <w:rPr>
          <w:rFonts w:ascii="IRNazanin" w:hAnsi="IRNazanin" w:eastAsia="IRNazanin"/>
          <w:color w:val="111111"/>
          <w:sz w:val="28"/>
          <w:sz w:val="28"/>
          <w:szCs w:val="28"/>
          <w:rtl w:val="true"/>
          <w:lang w:bidi="fa-IR"/>
        </w:rPr>
        <w:t>احمد بن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عكرمه را در موطّا ذكر نمى‏كند، فقط به اين دليل كه عكرمه پيرو اعتقاد صفريه</w:t>
      </w:r>
      <w:r>
        <w:rPr>
          <w:rStyle w:val="FootnoteAnchor"/>
          <w:rtl w:val="true"/>
        </w:rPr>
        <w:footnoteReference w:id="53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مالك لا يرى عكرمة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مضطرب الحديث؛</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مالك عكرمه را ثقه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در نقل حديث مضطرب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جرح و تعديل اهل سنّت نيز ـ همان طور كه بيان شد ـ او را ردّ كرده‏اند</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جالب آن كه جرح عكرمه از سوى عالمان اهل سنّت به خاطر اتهام وى به تشيع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عقيده خوارج رمى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كذّاب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از جرح با رمى به تشيع ـ كه در مورد افرادى مثل عطيّة صورت گرفته ـ متفاوت است؛ از اين رو اگر ما در مورد عطيّه عوفى توقف كنيم، در ضعيف بودن عكرمه نمى‏توان ترديد كرد</w:t>
      </w:r>
      <w:r>
        <w:rPr>
          <w:rFonts w:eastAsia="IRNazanin" w:cs="IRNazanin"/>
          <w:color w:val="111111"/>
          <w:sz w:val="28"/>
          <w:szCs w:val="28"/>
          <w:rtl w:val="true"/>
          <w:lang w:bidi="fa-IR"/>
        </w:rPr>
        <w:t>.</w:t>
      </w:r>
    </w:p>
    <w:p>
      <w:pPr>
        <w:pStyle w:val="Heading4"/>
        <w:numPr>
          <w:ilvl w:val="3"/>
          <w:numId w:val="1"/>
        </w:numPr>
        <w:rPr/>
      </w:pPr>
      <w:bookmarkStart w:id="445" w:name="__RefHeading___Toc6303974_73709187"/>
      <w:bookmarkStart w:id="446" w:name="_Toc153"/>
      <w:bookmarkEnd w:id="445"/>
      <w:r>
        <w:rPr/>
        <w:t>4</w:t>
      </w:r>
      <w:r>
        <w:rPr>
          <w:rtl w:val="true"/>
        </w:rPr>
        <w:t xml:space="preserve"> . </w:t>
      </w:r>
      <w:r>
        <w:rPr>
          <w:rtl w:val="true"/>
        </w:rPr>
        <w:t xml:space="preserve">حسن بصرى </w:t>
      </w:r>
      <w:r>
        <w:rPr>
          <w:rtl w:val="true"/>
        </w:rPr>
        <w:t xml:space="preserve">[ </w:t>
      </w:r>
      <w:r>
        <w:rPr>
          <w:rtl w:val="true"/>
        </w:rPr>
        <w:t xml:space="preserve">متوفاى </w:t>
      </w:r>
      <w:r>
        <w:rPr/>
        <w:t>110</w:t>
      </w:r>
      <w:r>
        <w:rPr>
          <w:rtl w:val="true"/>
        </w:rPr>
        <w:t>]</w:t>
      </w:r>
      <w:bookmarkEnd w:id="446"/>
    </w:p>
    <w:p>
      <w:pPr>
        <w:pStyle w:val="BookText"/>
        <w:rPr/>
      </w:pPr>
      <w:r>
        <w:rPr>
          <w:rFonts w:ascii="IRNazanin" w:hAnsi="IRNazanin" w:eastAsia="IRNazanin"/>
          <w:color w:val="111111"/>
          <w:sz w:val="28"/>
          <w:sz w:val="28"/>
          <w:szCs w:val="28"/>
          <w:rtl w:val="true"/>
          <w:lang w:bidi="fa-IR"/>
        </w:rPr>
        <w:t>او در زمان حكومت عثمان و خلافت اميرالمؤمنين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سوى ائمه جرح و تعديل قدح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يرسل كثيرا ويدلّس؛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احاديث مرسل زيادى دارد و تدليس هم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تدليس يكى از اسباب جرح است و اگر موجب جرح راوى هم نباشد، روايت او را تضعيف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بزّار معتقد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يروي عن جماعة لم يسمع منهم فيتجوّز ويقول حدّثنا وخطبنا؛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او از جماعتى كه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 پا را فراتر مى‏گزارد و مى‏گويد بر من حديث كردند و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كذب است نه تدليس، و كذب از تدليس بدتر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ملا على قارى هم در شرح سخن ابن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بصيغة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أخبرني أو حدثني أو سمعته والحال أنه ثبت عدم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بمدلس أصلاً؛</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هر گاه حديثى با لفظ صريح در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جايز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شنيدن مستقيم و بدون واسطه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و حال آن كه رواى از ايشان نشنيده،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طبقه بالاترى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حديث دروغ‏گو محسوب مى‏شود، نه مدلس</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نقاط ضعف فوق، وى با اميرالمؤمنين عليه السلام هم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اقوال، روزى حسن بصرى مشغول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به وى متذكّر شدند كه در وضوى خود دقت كن و آداب آن را بجا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w:t>
      </w:r>
      <w:bookmarkStart w:id="447" w:name="pg11657_93156"/>
    </w:p>
    <w:p>
      <w:pPr>
        <w:pStyle w:val="BookText"/>
        <w:rPr/>
      </w:pPr>
      <w:bookmarkEnd w:id="447"/>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افرادى را كشتى كه تمامى آنان شهادت به توحيد و رسالت داده و نمازهاى پنج‏گانه را اقامه مى‏كردند و با تمام آداب وضو مى‏گرفتند</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448" w:name="__RefHeading___Toc6303976_73709187"/>
      <w:bookmarkStart w:id="449" w:name="_Toc154"/>
      <w:bookmarkEnd w:id="448"/>
      <w:r>
        <w:rPr/>
        <w:t>5</w:t>
      </w:r>
      <w:r>
        <w:rPr>
          <w:rtl w:val="true"/>
        </w:rPr>
        <w:t xml:space="preserve"> . </w:t>
      </w:r>
      <w:r>
        <w:rPr>
          <w:rtl w:val="true"/>
        </w:rPr>
        <w:t xml:space="preserve">عطيّة بن سعد عوفى </w:t>
      </w:r>
      <w:r>
        <w:rPr>
          <w:rtl w:val="true"/>
        </w:rPr>
        <w:t>[</w:t>
      </w:r>
      <w:r>
        <w:rPr>
          <w:rtl w:val="true"/>
        </w:rPr>
        <w:t xml:space="preserve">متوفاى </w:t>
      </w:r>
      <w:r>
        <w:rPr/>
        <w:t>111</w:t>
      </w:r>
      <w:r>
        <w:rPr>
          <w:rtl w:val="true"/>
        </w:rPr>
        <w:t>]</w:t>
      </w:r>
      <w:bookmarkEnd w:id="449"/>
    </w:p>
    <w:p>
      <w:pPr>
        <w:pStyle w:val="BookText"/>
        <w:rPr/>
      </w:pPr>
      <w:r>
        <w:rPr>
          <w:rFonts w:ascii="IRNazanin" w:hAnsi="IRNazanin" w:eastAsia="IRNazanin"/>
          <w:color w:val="111111"/>
          <w:sz w:val="28"/>
          <w:sz w:val="28"/>
          <w:szCs w:val="28"/>
          <w:rtl w:val="true"/>
          <w:lang w:bidi="fa-IR"/>
        </w:rPr>
        <w:t>وى شاگرد ابن عباس و ابوسعيد خُدرى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ائمه جرح و تعديل اهل سنّت، عطية را به خاطر تشيعش ضعيف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تابعي شهير،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وأبي سعيد الخدري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عطية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تابعى مشهور و ضعيف است كه از ابن عباس، ابوسعيد خدرى و ابن عمر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حديثش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مرادى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جماعتى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در كتاب الموضوعات</w:t>
      </w:r>
      <w:r>
        <w:rPr>
          <w:rStyle w:val="FootnoteAnchor"/>
          <w:rtl w:val="true"/>
        </w:rPr>
        <w:footnoteReference w:id="544"/>
      </w:r>
      <w:r>
        <w:rPr>
          <w:rFonts w:ascii="Amiri" w:hAnsi="Amiri" w:eastAsia="Amiri" w:cs="Amiri"/>
          <w:color w:val="111111"/>
          <w:sz w:val="28"/>
          <w:sz w:val="28"/>
          <w:szCs w:val="28"/>
          <w:rtl w:val="true"/>
          <w:lang w:bidi="ar-SA"/>
        </w:rPr>
        <w:t>ادعاء اجماع بر ضعف او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اوصاف از اهل سنّت مى‏پرسيم كه اگر عطيه ضعيف است، چرا او را جزء مفسّران مى‏شماريد و از وى حديث نقل مى‏كنيد؟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تضعيف عطيه بيشتر به خاطر تشيع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كه اميرالمؤمنين عليه السلام </w:t>
      </w:r>
      <w:bookmarkStart w:id="450" w:name="pg11657_93157"/>
    </w:p>
    <w:p>
      <w:pPr>
        <w:pStyle w:val="BookText"/>
        <w:rPr/>
      </w:pPr>
      <w:bookmarkEnd w:id="450"/>
      <w:r>
        <w:rPr>
          <w:rFonts w:ascii="IRNazanin" w:hAnsi="IRNazanin" w:eastAsia="IRNazanin"/>
          <w:color w:val="111111"/>
          <w:sz w:val="28"/>
          <w:sz w:val="28"/>
          <w:szCs w:val="28"/>
          <w:rtl w:val="true"/>
          <w:lang w:bidi="fa-IR"/>
        </w:rPr>
        <w:t>را 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به اين كار نشد و به همين جهت مورد ضرب و شتم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الحجّاج إلى محمّد بن القاسم الثقفي ادع عطية، فإن لعن علي بن أبي طالب وإلاّ فاضربه أربعمائة سوط واحلق رأسه ولحيته؛</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تدليس به اندازه‏اى قبيح است كه برخى در تقبيح آن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أزني أحبّ إليّ من أن ادلّس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زنا كنم بهتر از آن است كه در نقل روايت تدليس كنم؛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الفصول في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التمهيد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الكامل في ضعفاء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محمّد بن قاسم ثقفى نوشت كه عطيه را بخوان؛ پس اگر على بن ابى طالب را سبّ كرد او را رها كن، و الاّ به او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 و مو و ريش او را بتراش</w:t>
      </w:r>
      <w:r>
        <w:rPr>
          <w:rFonts w:eastAsia="IRNazanin" w:cs="IRNazanin"/>
          <w:color w:val="111111"/>
          <w:sz w:val="28"/>
          <w:szCs w:val="28"/>
          <w:rtl w:val="true"/>
          <w:lang w:bidi="fa-IR"/>
        </w:rPr>
        <w:t>.</w:t>
      </w:r>
    </w:p>
    <w:p>
      <w:pPr>
        <w:pStyle w:val="Heading4"/>
        <w:numPr>
          <w:ilvl w:val="3"/>
          <w:numId w:val="1"/>
        </w:numPr>
        <w:rPr/>
      </w:pPr>
      <w:bookmarkStart w:id="451" w:name="__RefHeading___Toc6303978_73709187"/>
      <w:bookmarkStart w:id="452" w:name="_Toc155"/>
      <w:bookmarkEnd w:id="451"/>
      <w:r>
        <w:rPr/>
        <w:t>6</w:t>
      </w:r>
      <w:r>
        <w:rPr>
          <w:rtl w:val="true"/>
        </w:rPr>
        <w:t xml:space="preserve"> . </w:t>
      </w:r>
      <w:r>
        <w:rPr>
          <w:rtl w:val="true"/>
        </w:rPr>
        <w:t xml:space="preserve">قتادة بن دعامة </w:t>
      </w:r>
      <w:r>
        <w:rPr>
          <w:rtl w:val="true"/>
        </w:rPr>
        <w:t>[</w:t>
      </w:r>
      <w:r>
        <w:rPr>
          <w:rtl w:val="true"/>
        </w:rPr>
        <w:t xml:space="preserve">متوفاى </w:t>
      </w:r>
      <w:r>
        <w:rPr/>
        <w:t>118</w:t>
      </w:r>
      <w:r>
        <w:rPr>
          <w:rtl w:val="true"/>
        </w:rPr>
        <w:t>]</w:t>
      </w:r>
      <w:bookmarkEnd w:id="452"/>
    </w:p>
    <w:p>
      <w:pPr>
        <w:pStyle w:val="BookText"/>
        <w:rPr/>
      </w:pPr>
      <w:r>
        <w:rPr>
          <w:rFonts w:ascii="Amiri" w:hAnsi="Amiri" w:eastAsia="Amiri" w:cs="Amiri"/>
          <w:color w:val="111111"/>
          <w:sz w:val="28"/>
          <w:sz w:val="28"/>
          <w:szCs w:val="28"/>
          <w:rtl w:val="true"/>
          <w:lang w:bidi="ar-SA"/>
        </w:rPr>
        <w:t>وى بر مذهب قدريه و مروّج آن بوده است</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حاكم نيشابورى در مستدرك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القدرية مجوس هذه الامّة؛</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قدريه مجوس اين اُمّت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قتاده، معروف به تدليس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مدلّس ورمي بالقدر</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وى روايات را نيز به صورت مرسل نقل مى‏كرده 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وى از عمر بن سعد روايت مى‏كرد</w:t>
      </w:r>
      <w:r>
        <w:rPr>
          <w:rStyle w:val="FootnoteAnchor"/>
          <w:rtl w:val="true"/>
        </w:rPr>
        <w:footnoteReference w:id="550"/>
      </w:r>
      <w:r>
        <w:rPr>
          <w:rFonts w:ascii="IRNazanin" w:hAnsi="IRNazanin" w:eastAsia="IRNazanin"/>
          <w:color w:val="111111"/>
          <w:sz w:val="28"/>
          <w:sz w:val="28"/>
          <w:szCs w:val="28"/>
          <w:rtl w:val="true"/>
          <w:lang w:bidi="fa-IR"/>
        </w:rPr>
        <w:t>و عمر بن سعد كسى است كه يحيى بن معين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من قتل الحسين رضي اللّه‏ عنه ثقة؟</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چطور ممكن است كه قاتل حسين ثقه باشد؟</w:t>
      </w:r>
    </w:p>
    <w:p>
      <w:pPr>
        <w:pStyle w:val="BookText"/>
        <w:rPr/>
      </w:pPr>
      <w:r>
        <w:rPr>
          <w:rFonts w:ascii="IRNazanin" w:hAnsi="IRNazanin" w:eastAsia="IRNazanin"/>
          <w:color w:val="111111"/>
          <w:sz w:val="28"/>
          <w:sz w:val="28"/>
          <w:szCs w:val="28"/>
          <w:rtl w:val="true"/>
          <w:lang w:bidi="fa-IR"/>
        </w:rPr>
        <w:t>از شعبى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قتاده را 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تفسير و حديث مى‏توان به او اعتماد كرد؟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حاطب ليل</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اين سخن كنايه از آن است كه وى دقّت لازم را در نقل احاديث نداشته است، و روايات صحيح و غير صحيح را با هم جمع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سعيد لا يرى إرسال الزهري وقتادة شيئاً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الريح؛</w:t>
      </w:r>
      <w:r>
        <w:rPr>
          <w:rStyle w:val="FootnoteAnchor"/>
          <w:rtl w:val="true"/>
        </w:rPr>
        <w:footnoteReference w:id="55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سعيد اهميتى به مرسلات قتاده نمى‏داد و آن‏ها را به منزله باد مى‏دانست</w:t>
      </w:r>
      <w:r>
        <w:rPr>
          <w:rFonts w:eastAsia="Amiri" w:cs="Amiri" w:ascii="Amiri" w:hAnsi="Amiri"/>
          <w:color w:val="111111"/>
          <w:sz w:val="28"/>
          <w:szCs w:val="28"/>
          <w:rtl w:val="true"/>
          <w:lang w:bidi="ar-SA"/>
        </w:rPr>
        <w:t xml:space="preserve">. </w:t>
      </w:r>
      <w:bookmarkStart w:id="453" w:name="pg11657_93159"/>
    </w:p>
    <w:p>
      <w:pPr>
        <w:pStyle w:val="BookText"/>
        <w:rPr/>
      </w:pPr>
      <w:bookmarkEnd w:id="453"/>
      <w:r>
        <w:rPr>
          <w:rFonts w:ascii="IRNazanin" w:hAnsi="IRNazanin" w:eastAsia="IRNazanin"/>
          <w:color w:val="111111"/>
          <w:sz w:val="28"/>
          <w:sz w:val="28"/>
          <w:szCs w:val="28"/>
          <w:rtl w:val="true"/>
          <w:lang w:bidi="fa-IR"/>
        </w:rPr>
        <w:t>نقل شده كه روزى قتاده وارد منزل ابوبرده ـ فرزند ابوموسى اشعرى ـ شد و قسم ياد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إلآه إلاّ هو، ما يسألني اليوم أحد من الحلال والحرام إلاّ أجبته؛ به خدايى كه غير او خدايى نيست، كسى امروز در مورد حلال و حرام از من سؤال نخواهد كرد مگر آن كه به او پاسخ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سؤالى مطرح كرد و بعد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حدّث بحديث ليكذبنّ ولئن قال برأي نفسه ليخطئنّ؛ اگر به حديثى استناد كند،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را جعل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نظر خود را بگويد، دو خطا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پاسخ سؤال ابوحنيفه درماند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التفسير؛ در مورد تفسير از من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سؤال ديگرى مطرح كرده، ولى قتاده قادر به پاسخ گفتن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اختلف فيه العلماء؛ در مورد مسائلى كه علما در آن‏ها اختلاف دارند از من بپرسيد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ابوحنيفه براى بار سوم سؤالى مطرح كرد، امّا باز هم قتاده از جواب دادن عاجز بود؛ از اين رو برخاست و با حالت خشم و غضب به سوى منزل خود روانه شد</w:t>
      </w:r>
      <w:r>
        <w:rPr>
          <w:rFonts w:eastAsia="Amiri" w:cs="Amiri" w:ascii="Amiri" w:hAnsi="Amiri"/>
          <w:color w:val="111111"/>
          <w:sz w:val="28"/>
          <w:szCs w:val="28"/>
          <w:rtl w:val="true"/>
          <w:lang w:bidi="ar-SA"/>
        </w:rPr>
        <w:t>.</w:t>
      </w:r>
      <w:r>
        <w:rPr>
          <w:rStyle w:val="FootnoteAnchor"/>
          <w:rtl w:val="true"/>
        </w:rPr>
        <w:footnoteReference w:id="554"/>
      </w:r>
    </w:p>
    <w:p>
      <w:pPr>
        <w:pStyle w:val="Heading4"/>
        <w:numPr>
          <w:ilvl w:val="3"/>
          <w:numId w:val="1"/>
        </w:numPr>
        <w:rPr/>
      </w:pPr>
      <w:bookmarkStart w:id="454" w:name="__RefHeading___Toc6303980_73709187"/>
      <w:bookmarkStart w:id="455" w:name="_Toc156"/>
      <w:bookmarkEnd w:id="454"/>
      <w:r>
        <w:rPr/>
        <w:t>7</w:t>
      </w:r>
      <w:r>
        <w:rPr>
          <w:rtl w:val="true"/>
        </w:rPr>
        <w:t xml:space="preserve"> . </w:t>
      </w:r>
      <w:r>
        <w:rPr>
          <w:rtl w:val="true"/>
        </w:rPr>
        <w:t xml:space="preserve">محمّد بن شهاب زُهرى </w:t>
      </w:r>
      <w:r>
        <w:rPr>
          <w:rtl w:val="true"/>
        </w:rPr>
        <w:t>[</w:t>
      </w:r>
      <w:r>
        <w:rPr>
          <w:rtl w:val="true"/>
        </w:rPr>
        <w:t xml:space="preserve">متوفاى </w:t>
      </w:r>
      <w:r>
        <w:rPr/>
        <w:t>124</w:t>
      </w:r>
      <w:r>
        <w:rPr>
          <w:rtl w:val="true"/>
        </w:rPr>
        <w:t>]</w:t>
      </w:r>
      <w:bookmarkEnd w:id="455"/>
    </w:p>
    <w:p>
      <w:pPr>
        <w:pStyle w:val="BookText"/>
        <w:rPr/>
      </w:pPr>
      <w:r>
        <w:rPr>
          <w:rFonts w:ascii="Amiri" w:hAnsi="Amiri" w:eastAsia="Amiri" w:cs="Amiri"/>
          <w:color w:val="111111"/>
          <w:sz w:val="28"/>
          <w:sz w:val="28"/>
          <w:szCs w:val="28"/>
          <w:rtl w:val="true"/>
          <w:lang w:bidi="ar-SA"/>
        </w:rPr>
        <w:t>وى را فقيه، محدّث و مفسر معرفى كرده‏اند</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زهرى عمر خود را در كاخ‏هاى بنو اميه و در خدمت عبدالملك بن مروان، هشام بن عبدالملك و يزيد بن عبدالملك گذرانده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وى عالم دربار بوده است، از اين رو برخى او را عامل بنو اميه</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برخى نيز شرطه بنو اميه دانسته‏اند</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مورد زهرى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الزهرى مع عبدالملك، ثم مع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بن عبدالملك قد استقضاه؛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زهرى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پايان عمر نيز در خدمت يزيد بن عبدالملك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و ابن عساكر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يعمل لبني اُمية؛</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او سرباز بنو اميه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سجاد عليه السلام نامه‏اى به زهرى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نامه خطاب به وى چنين مى‏فرمايد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أدنى ما كتمت وأخفّ ما احتملت أن آنست وحشة الظالم وسهّلت له طريق الغيّ بدّنوك منه حين دنوت وإجابتك له حين 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جعلوك قطبا أداروا بك رحى مظالمهم وجسرا يعبرون عليك إلى بلاياهم وسُلّما إلى ضلالتهم، داعيا إلى غيّهم، سالكا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فقد 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فقد اُجِّلت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أنت فيه من الجهل والغرّة وما النّاس فيه من البلاء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فأعرض عن كلّ ما أنت فيه حتّى تُلحَق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تَنتَبه من نعستك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بدان كم‏ترين چيزى كه پنهان كرده‏اى و دم فرو بسته‏اى، آن است كه به همدمى ظالم در وحشت او تن داده‏اى و راه رسيدن به مقصود را براى وى آسان گردانيده‏اى؛ چرا كه هر گاه تو را به حضور طلبيد، به او نزديك شده‏اى و هر گاه به تو توجه كرد، به وى پاسخ مثبت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محور قرار داده‏اند كه آسياب ستم‏هايشان گِرد تو مى‏چرخد و پلى قرار داده‏اند كه در گرفتاريهايشان از تو عبور مى‏كنند و تو را از نردبان گمراهى خود، دعوت كننده به پرچمشان و راهرو راهشان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 تا بالا روى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تا بزرگ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در جهل و غرور فرو رفته‏اى و مردم در سختى و گرفتارى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در آن هستى روى گردان تا به صالحان ملحق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كه از خواب بيدار نمى‏شوى؟</w:t>
      </w:r>
      <w:r>
        <w:rPr>
          <w:rStyle w:val="FootnoteAnchor"/>
          <w:rtl w:val="true"/>
        </w:rPr>
        <w:footnoteReference w:id="56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از رجال صحاح ستّه است</w:t>
      </w:r>
      <w:r>
        <w:rPr>
          <w:rStyle w:val="FootnoteAnchor"/>
          <w:rtl w:val="true"/>
        </w:rPr>
        <w:footnoteReference w:id="562"/>
      </w:r>
      <w:r>
        <w:rPr>
          <w:rFonts w:ascii="Amiri" w:hAnsi="Amiri" w:eastAsia="Amiri" w:cs="Amiri"/>
          <w:color w:val="111111"/>
          <w:sz w:val="28"/>
          <w:sz w:val="28"/>
          <w:szCs w:val="28"/>
          <w:rtl w:val="true"/>
          <w:lang w:bidi="ar-SA"/>
        </w:rPr>
        <w:t>و ابن تيميه وى را اعلم از حضرت امام باقر عليه السلام مى‏داند</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 البته از مثل ابن تيميه عجيب نيست كه سرباز بنو اميه را از اهل بيت رسول خدا عليهم السلام اعلم بداند</w:t>
      </w:r>
      <w:r>
        <w:rPr>
          <w:rFonts w:eastAsia="Amiri" w:cs="Amiri" w:ascii="Amiri" w:hAnsi="Amiri"/>
          <w:color w:val="111111"/>
          <w:sz w:val="28"/>
          <w:szCs w:val="28"/>
          <w:rtl w:val="true"/>
          <w:lang w:bidi="ar-SA"/>
        </w:rPr>
        <w:t xml:space="preserve">! </w:t>
      </w:r>
      <w:bookmarkStart w:id="456" w:name="pg11657_93162"/>
    </w:p>
    <w:p>
      <w:pPr>
        <w:pStyle w:val="Heading4"/>
        <w:numPr>
          <w:ilvl w:val="3"/>
          <w:numId w:val="1"/>
        </w:numPr>
        <w:rPr/>
      </w:pPr>
      <w:bookmarkStart w:id="457" w:name="__RefHeading___Toc6303982_73709187"/>
      <w:bookmarkStart w:id="458" w:name="_Toc157"/>
      <w:bookmarkEnd w:id="456"/>
      <w:bookmarkEnd w:id="457"/>
      <w:r>
        <w:rPr/>
        <w:t>8</w:t>
      </w:r>
      <w:r>
        <w:rPr>
          <w:rtl w:val="true"/>
        </w:rPr>
        <w:t xml:space="preserve"> . </w:t>
      </w:r>
      <w:r>
        <w:rPr>
          <w:rtl w:val="true"/>
        </w:rPr>
        <w:t xml:space="preserve">زيد بن أسلم </w:t>
      </w:r>
      <w:r>
        <w:rPr>
          <w:rtl w:val="true"/>
        </w:rPr>
        <w:t>[</w:t>
      </w:r>
      <w:r>
        <w:rPr>
          <w:rtl w:val="true"/>
        </w:rPr>
        <w:t xml:space="preserve">متوفاى </w:t>
      </w:r>
      <w:r>
        <w:rPr/>
        <w:t>136</w:t>
      </w:r>
      <w:r>
        <w:rPr>
          <w:rtl w:val="true"/>
        </w:rPr>
        <w:t xml:space="preserve">] </w:t>
      </w:r>
      <w:r>
        <w:rPr>
          <w:rtl w:val="true"/>
        </w:rPr>
        <w:t>و فرزندان او</w:t>
      </w:r>
      <w:bookmarkEnd w:id="458"/>
    </w:p>
    <w:p>
      <w:pPr>
        <w:pStyle w:val="BookText"/>
        <w:rPr/>
      </w:pPr>
      <w:r>
        <w:rPr>
          <w:rFonts w:ascii="IRNazanin" w:hAnsi="IRNazanin" w:eastAsia="IRNazanin"/>
          <w:color w:val="111111"/>
          <w:sz w:val="28"/>
          <w:sz w:val="28"/>
          <w:szCs w:val="28"/>
          <w:rtl w:val="true"/>
          <w:lang w:bidi="fa-IR"/>
        </w:rPr>
        <w:t>زيد غلام عمر بن خطاب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در حالى كه مردم درباره زيد بن أسلم سخنانى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عبيداللّه‏ بن عمر بن خطاب</w:t>
      </w:r>
      <w:r>
        <w:rPr>
          <w:rStyle w:val="FootnoteAnchor"/>
          <w:rtl w:val="true"/>
        </w:rPr>
        <w:footnoteReference w:id="564"/>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 في مولاكم؟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يفسر القرآن برأيه؛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شما درباره غلامتان چه مى‏گوييد؟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را طبق نظر خود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فريقين، تفسير به رأى كردن قرآن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اين باره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برأيه فقد افترى على اللّه‏ الكذب؛</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هر كس قرآن را به رأى خود تفسير كند، در حقيقت به خدا دروغ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برأيه فليتبوّأ مقعده في النّار؛</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هر كس قرآن را بر اساس نظر خود تفسير كند، جايگاهش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با اين توصيفات، همان مفسّرى است كه سيوطى در مورد وى گفته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وعلماء أهل المدينة في التفسير مثل زيد بن أسلم الذي أخذ عنه ابنه عبدالرحمان بن زيد؛</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از علماى تفسير مدينه زيد بن اسلم است كه فرزندش عبدالرحمان بن زيد بن اسلم از او حديث اخذ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زيد بن اسلم متوفاى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عبدالرحمان بن زيد بن اسلم متوفاى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اسامة بن زيد بن اسلم، درگذشته در دوران حكومت منصور دوانيقى، سه برادرند كه هر سه 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الكاشف، درباره عبدالرحمان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ضعّفوه؛</w:t>
      </w:r>
      <w:r>
        <w:rPr>
          <w:rStyle w:val="FootnoteAnchor"/>
          <w:rtl w:val="true"/>
        </w:rPr>
        <w:footnoteReference w:id="569"/>
      </w:r>
      <w:r>
        <w:rPr>
          <w:rFonts w:ascii="Amiri" w:hAnsi="Amiri" w:eastAsia="Amiri" w:cs="Amiri"/>
          <w:color w:val="111111"/>
          <w:sz w:val="28"/>
          <w:sz w:val="28"/>
          <w:szCs w:val="28"/>
          <w:rtl w:val="true"/>
          <w:lang w:bidi="ar-SA"/>
        </w:rPr>
        <w:t>همه او را تضعيف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دارقطنى او را در كتاب الضعفاء والمتروكين آورده است</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ثقة والآخران ضعيفان؛</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عبداللّه‏ ثقه است و برادران ديگر وى ضعيف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تقريب التهذيب و بسيارى از علما عبدالرحمان بن زيد بن اسلم را تضعيف كرده‏اند</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پرهيز از اطاله كلام، به همين مقدار از معرّفى مفسّران اهل سنّت اكتفا مى‏شود، امّا آن چه از همين مختصر روشن و هويدا گرديد، آن است كه هيچ يك از مفسّران مورد قبول اهل سنّت، نه در طبقه صحابه و نه در طبقه تابعين مورد اعتماد نيستند</w:t>
      </w:r>
      <w:r>
        <w:rPr>
          <w:rFonts w:eastAsia="IRNazanin" w:cs="IRNazanin"/>
          <w:color w:val="111111"/>
          <w:sz w:val="28"/>
          <w:szCs w:val="28"/>
          <w:rtl w:val="true"/>
          <w:lang w:bidi="fa-IR"/>
        </w:rPr>
        <w:t xml:space="preserve">. </w:t>
      </w:r>
      <w:bookmarkStart w:id="459" w:name="pg11657_93164"/>
    </w:p>
    <w:p>
      <w:pPr>
        <w:pStyle w:val="Heading4"/>
        <w:numPr>
          <w:ilvl w:val="3"/>
          <w:numId w:val="1"/>
        </w:numPr>
        <w:rPr/>
      </w:pPr>
      <w:bookmarkStart w:id="460" w:name="__RefHeading___Toc6303984_73709187"/>
      <w:bookmarkStart w:id="461" w:name="_Toc158"/>
      <w:bookmarkEnd w:id="459"/>
      <w:bookmarkEnd w:id="460"/>
      <w:r>
        <w:rPr/>
        <w:t>9</w:t>
      </w:r>
      <w:r>
        <w:rPr>
          <w:rtl w:val="true"/>
        </w:rPr>
        <w:t xml:space="preserve"> . </w:t>
      </w:r>
      <w:r>
        <w:rPr>
          <w:rtl w:val="true"/>
        </w:rPr>
        <w:t xml:space="preserve">مقاتل بن سليمان أزدى </w:t>
      </w:r>
      <w:r>
        <w:rPr>
          <w:rtl w:val="true"/>
        </w:rPr>
        <w:t>[</w:t>
      </w:r>
      <w:r>
        <w:rPr>
          <w:rtl w:val="true"/>
        </w:rPr>
        <w:t xml:space="preserve">متوفاى </w:t>
      </w:r>
      <w:r>
        <w:rPr/>
        <w:t>150</w:t>
      </w:r>
      <w:r>
        <w:rPr>
          <w:rtl w:val="true"/>
        </w:rPr>
        <w:t>]</w:t>
      </w:r>
      <w:bookmarkEnd w:id="461"/>
    </w:p>
    <w:p>
      <w:pPr>
        <w:pStyle w:val="BookText"/>
        <w:rPr/>
      </w:pPr>
      <w:r>
        <w:rPr>
          <w:rFonts w:ascii="Amiri" w:hAnsi="Amiri" w:eastAsia="Amiri" w:cs="Amiri"/>
          <w:color w:val="111111"/>
          <w:sz w:val="28"/>
          <w:sz w:val="28"/>
          <w:szCs w:val="28"/>
          <w:rtl w:val="true"/>
          <w:lang w:bidi="ar-SA"/>
        </w:rPr>
        <w:t>وى نيز از سوى ائمه جرح و تعديل اهل سنّت تضعيف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دارقطنى در الضعفاء والمتروكين، عقيلى در الضعفاء الكبير، ابن جوزى در الضعفاء والمتروكين و ذهبى در المغنى فى الضعفاء مقاتل بن سليمان را وارد كرده‏اند</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ابن مبارك در مورد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تفسيره، لو كان ثقة؛</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اگر ثقه بود، چه تفسير نيكويى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وكيع بن جراح او را كذّاب معرفى كرده است</w:t>
      </w:r>
      <w:r>
        <w:rPr>
          <w:rStyle w:val="FootnoteAnchor"/>
          <w:rtl w:val="true"/>
        </w:rPr>
        <w:footnoteReference w:id="575"/>
      </w:r>
      <w:r>
        <w:rPr>
          <w:rFonts w:ascii="IRNazanin" w:hAnsi="IRNazanin" w:eastAsia="IRNazanin"/>
          <w:color w:val="111111"/>
          <w:sz w:val="28"/>
          <w:sz w:val="28"/>
          <w:szCs w:val="28"/>
          <w:rtl w:val="true"/>
          <w:lang w:bidi="fa-IR"/>
        </w:rPr>
        <w:t>و نسائى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مقاتل يكذب؛</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مقاتل همواره دروغ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عن اليهود والنصارى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يكذب مع ذلك في الحديث؛</w:t>
      </w:r>
      <w:r>
        <w:rPr>
          <w:rStyle w:val="FootnoteAnchor"/>
          <w:rtl w:val="true"/>
        </w:rPr>
        <w:footnoteReference w:id="57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همواره علم قرآن را از يهود و نصارى فرا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همواره در نقل حديث دروغ مى‏گفت</w:t>
      </w:r>
      <w:r>
        <w:rPr>
          <w:rFonts w:eastAsia="IRNazanin" w:cs="IRNazanin"/>
          <w:color w:val="111111"/>
          <w:sz w:val="28"/>
          <w:szCs w:val="28"/>
          <w:rtl w:val="true"/>
          <w:lang w:bidi="fa-IR"/>
        </w:rPr>
        <w:t xml:space="preserve">. </w:t>
      </w:r>
      <w:bookmarkStart w:id="462" w:name="pg11657_93165"/>
    </w:p>
    <w:p>
      <w:pPr>
        <w:pStyle w:val="BookText"/>
        <w:rPr/>
      </w:pPr>
      <w:bookmarkEnd w:id="462"/>
      <w:r>
        <w:rPr>
          <w:rFonts w:ascii="IRNazanin" w:hAnsi="IRNazanin" w:eastAsia="IRNazanin"/>
          <w:color w:val="111111"/>
          <w:sz w:val="28"/>
          <w:sz w:val="28"/>
          <w:szCs w:val="28"/>
          <w:rtl w:val="true"/>
          <w:lang w:bidi="fa-IR"/>
        </w:rPr>
        <w:t>يحيى بن معين در مورد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حديثه بشيء؛</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حديث او به حساب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سكتوا عنه؛ علماى حديث او را ترك كرده‏اند</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463" w:name="__RefHeading___Toc6303986_73709187"/>
      <w:bookmarkStart w:id="464" w:name="_Toc159"/>
      <w:bookmarkEnd w:id="463"/>
      <w:r>
        <w:rPr>
          <w:rtl w:val="true"/>
        </w:rPr>
        <w:t>خلاصه مباحث مقدماتى</w:t>
      </w:r>
      <w:bookmarkEnd w:id="464"/>
    </w:p>
    <w:p>
      <w:pPr>
        <w:pStyle w:val="BookText"/>
        <w:rPr/>
      </w:pPr>
      <w:r>
        <w:rPr>
          <w:rFonts w:ascii="IRNazanin" w:hAnsi="IRNazanin" w:eastAsia="IRNazanin"/>
          <w:color w:val="111111"/>
          <w:sz w:val="28"/>
          <w:sz w:val="28"/>
          <w:szCs w:val="28"/>
          <w:rtl w:val="true"/>
          <w:lang w:bidi="fa-IR"/>
        </w:rPr>
        <w:t>در مناظره، استدلال بر اساس مبانى مخالف و استناد به منابع خصم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لازم بود، هر چند به صورت اجمالى، نسبت به علما، كتب، مبانى و احاديث اهل سنّت شناختى حاصل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منابع و مبانى مخالفان علاوه بر طريقيت در مناظره و مباحثه، به خودى خود موضوعيت هم دارد؛ از اين رو به اختصار كتب حديثى اهل سنّت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در مورد ائمه أربعه، علما و ضوابط جرح و تعديل اهل سنّت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ضرورت راجع به مفسّران اهل سنّت مطالبى ارائه گرديد و روشن شد كه در هيچ يك از اين موارد نمى‏توان به مفسّران اهل سنّت اعتماد كرد</w:t>
      </w:r>
      <w:r>
        <w:rPr>
          <w:rFonts w:eastAsia="IRNazanin" w:cs="IRNazanin"/>
          <w:color w:val="111111"/>
          <w:sz w:val="28"/>
          <w:szCs w:val="28"/>
          <w:rtl w:val="true"/>
          <w:lang w:bidi="fa-IR"/>
        </w:rPr>
        <w:t xml:space="preserve">. </w:t>
      </w:r>
      <w:bookmarkStart w:id="465" w:name="pg11657_93166"/>
    </w:p>
    <w:p>
      <w:pPr>
        <w:pStyle w:val="Heading2"/>
        <w:numPr>
          <w:ilvl w:val="1"/>
          <w:numId w:val="1"/>
        </w:numPr>
        <w:rPr/>
      </w:pPr>
      <w:bookmarkStart w:id="466" w:name="__RefHeading___Toc6303988_73709187"/>
      <w:bookmarkStart w:id="467" w:name="_Toc160"/>
      <w:bookmarkEnd w:id="465"/>
      <w:bookmarkEnd w:id="466"/>
      <w:r>
        <w:rPr>
          <w:rtl w:val="true"/>
        </w:rPr>
        <w:t>تعریف امامت</w:t>
      </w:r>
      <w:bookmarkEnd w:id="46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6303990_73709187"/>
      <w:bookmarkStart w:id="469" w:name="_Toc161"/>
      <w:bookmarkEnd w:id="468"/>
      <w:r>
        <w:rPr>
          <w:rtl w:val="true"/>
        </w:rPr>
        <w:t>اشاره</w:t>
      </w:r>
      <w:bookmarkEnd w:id="46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1657_93168"/>
      <w:bookmarkStart w:id="471" w:name="pg11657_93168"/>
      <w:bookmarkEnd w:id="471"/>
    </w:p>
    <w:p>
      <w:pPr>
        <w:pStyle w:val="BookText"/>
        <w:rPr/>
      </w:pPr>
      <w:bookmarkStart w:id="472" w:name="pg11657_93168"/>
      <w:bookmarkEnd w:id="472"/>
      <w:r>
        <w:rPr>
          <w:rFonts w:ascii="Amiri" w:hAnsi="Amiri" w:eastAsia="Amiri" w:cs="Amiri"/>
          <w:color w:val="111111"/>
          <w:sz w:val="28"/>
          <w:sz w:val="28"/>
          <w:szCs w:val="28"/>
          <w:rtl w:val="true"/>
          <w:lang w:bidi="ar-SA"/>
        </w:rPr>
        <w:t>تعريف موضوع بحث، از اهميت فوق العاده‏اى برخوردار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عصاره مباحث مربوط به هر علم به شمار مى‏آيد، بنابراين پيش از وارد شدن در مسائل علمى، لازم است ابتدا تعريفى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بايد به گونه‏اى باشد كه همه مباحث مطرح شده در چهارچوب آن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طول بحث هرگز نبايد از تعريف خارج شد و از آن تخطّى كرد؛</w:t>
      </w:r>
      <w:r>
        <w:rPr>
          <w:rStyle w:val="FootnoteAnchor"/>
          <w:rtl w:val="true"/>
        </w:rPr>
        <w:footnoteReference w:id="580"/>
      </w:r>
      <w:r>
        <w:rPr>
          <w:rFonts w:ascii="IRNazanin" w:hAnsi="IRNazanin" w:eastAsia="IRNazanin"/>
          <w:color w:val="111111"/>
          <w:sz w:val="28"/>
          <w:sz w:val="28"/>
          <w:szCs w:val="28"/>
          <w:rtl w:val="true"/>
          <w:lang w:bidi="fa-IR"/>
        </w:rPr>
        <w:t>از اين رو ما نيز در آغاز بحث امامت به بيان تعريف آن از دو ديدگاه شيعه و اهل سنّت مى‏پردازيم</w:t>
      </w:r>
      <w:r>
        <w:rPr>
          <w:rFonts w:eastAsia="IRNazanin" w:cs="IRNazanin"/>
          <w:color w:val="111111"/>
          <w:sz w:val="28"/>
          <w:szCs w:val="28"/>
          <w:rtl w:val="true"/>
          <w:lang w:bidi="fa-IR"/>
        </w:rPr>
        <w:t>.</w:t>
      </w:r>
    </w:p>
    <w:p>
      <w:pPr>
        <w:pStyle w:val="Heading3"/>
        <w:numPr>
          <w:ilvl w:val="2"/>
          <w:numId w:val="1"/>
        </w:numPr>
        <w:rPr/>
      </w:pPr>
      <w:bookmarkStart w:id="473" w:name="__RefHeading___Toc6303992_73709187"/>
      <w:bookmarkStart w:id="474" w:name="_Toc162"/>
      <w:bookmarkEnd w:id="473"/>
      <w:r>
        <w:rPr>
          <w:rtl w:val="true"/>
        </w:rPr>
        <w:t>تعريف امامت از نظر متكلّمان شيعه</w:t>
      </w:r>
      <w:bookmarkEnd w:id="47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حلّى</w:t>
      </w:r>
      <w:r>
        <w:rPr>
          <w:rStyle w:val="FootnoteAnchor"/>
          <w:rtl w:val="true"/>
        </w:rPr>
        <w:footnoteReference w:id="581"/>
      </w:r>
      <w:r>
        <w:rPr>
          <w:rFonts w:ascii="IRNazanin" w:hAnsi="IRNazanin" w:eastAsia="IRNazanin"/>
          <w:color w:val="111111"/>
          <w:sz w:val="28"/>
          <w:sz w:val="28"/>
          <w:szCs w:val="28"/>
          <w:rtl w:val="true"/>
          <w:lang w:bidi="fa-IR"/>
        </w:rPr>
        <w:t>در كتاب الباب الحادي عشر، امامت را چنين تعريف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الإمامة رياسة عامّة في امور الدين والدنيا لشخص من الأشخاص نيابةً عن النبي صلّى اللّه‏ عليه وآله؛</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عمومى در امور دين و دنيا براى شخصى از اشخاص، به نيابت از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رحمه اللّه‏ درشرح اين عبارت،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رياسة عامة في اُمور الدين والدنيا لشخص إنساني؛</w:t>
      </w:r>
    </w:p>
    <w:p>
      <w:pPr>
        <w:pStyle w:val="BookText"/>
        <w:rPr/>
      </w:pP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عمومى در امور دين و دنيا براى يك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اين تعريف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بعض الفضلاء في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رياسة عامة في اُمور الدين والدنيا لشخص إنساني بحقّ 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بهذا عن نائب يفوّض إليه الإمام عموم الولاية، فإنّ رياسته عامّة لكن ليست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ذلك يخرج بقيد العموم، فإن النائب المذكور لا رياسة له على إمامه، فلا تكون رياسته عامة؛</w:t>
      </w:r>
      <w:r>
        <w:rPr>
          <w:rStyle w:val="FootnoteAnchor"/>
          <w:rtl w:val="true"/>
        </w:rPr>
        <w:footnoteReference w:id="58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الأصالة را در تعريف امامت اضافه كرده و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عمومى در امور دين و دنيا براى يك انسان است به اصالت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قيد خواسته‏اند نائبى را كه ولايت عمومى از سوى امام به وى تفويض شده است از تعريف خارج سازند؛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نائب هم عمومى است؛ امّا اصالت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نهايت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فالتعريف ينطبق على النبوّة، فحينئذ يزاد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النيابة عن النبي صلّى اللّه‏ عليه وآله أو بواسطة بشر؛</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با همه اين‏ها، اين تعريف بر نبوت منطبق است؛ پس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نيابت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تعريف مى‏افزايند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امامت نزد متكلّمان اهل سنّت</w:t>
      </w:r>
    </w:p>
    <w:p>
      <w:pPr>
        <w:pStyle w:val="BookText"/>
        <w:rPr/>
      </w:pPr>
      <w:r>
        <w:rPr>
          <w:rFonts w:ascii="Amiri" w:hAnsi="Amiri" w:eastAsia="Amiri" w:cs="Amiri"/>
          <w:color w:val="111111"/>
          <w:sz w:val="28"/>
          <w:sz w:val="28"/>
          <w:szCs w:val="28"/>
          <w:rtl w:val="true"/>
          <w:lang w:bidi="ar-SA"/>
        </w:rPr>
        <w:t>تفتازانى در تعريف امامت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رياسة عامة في أمر الدين والدنيا خلافة عن النبي صلّى اللّه‏ عليه وآله؛</w:t>
      </w:r>
    </w:p>
    <w:p>
      <w:pPr>
        <w:pStyle w:val="BookText"/>
        <w:rPr/>
      </w:pPr>
      <w:r>
        <w:rPr>
          <w:rFonts w:ascii="IRNazanin" w:hAnsi="IRNazanin" w:eastAsia="IRNazanin"/>
          <w:color w:val="111111"/>
          <w:sz w:val="28"/>
          <w:sz w:val="28"/>
          <w:szCs w:val="28"/>
          <w:rtl w:val="true"/>
          <w:lang w:bidi="fa-IR"/>
        </w:rPr>
        <w:t>امامت به معناى رياست عمومى در امر دين و دنيا و از باب جانشينى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نقل از فخر رازى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رياسة عامة في الدين والدنيا لشخص واحد من الأشخاص؛</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امامت به معناى رياست عمومى در دين و دنيا براى شخصى از اشخاص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ايجى نيز در ابتداى باب امامت كتاب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تعريفها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رياسة عامة في امور الدين والدنيا، ونقض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خلافة الرسول في إقامة الدين بحيث يجب اتباعه على كافة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القيد يخرج من ينصبه الإمام في ناحية والمجتهد والآمر بالمعروف؛</w:t>
      </w:r>
      <w:r>
        <w:rPr>
          <w:rStyle w:val="FootnoteAnchor"/>
          <w:rtl w:val="true"/>
        </w:rPr>
        <w:footnoteReference w:id="58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امر ناگزير از تعريف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معناى رياست </w:t>
      </w:r>
    </w:p>
    <w:p>
      <w:pPr>
        <w:pStyle w:val="BookText"/>
        <w:rPr/>
      </w:pPr>
      <w:r>
        <w:rPr>
          <w:rFonts w:ascii="IRNazanin" w:hAnsi="IRNazanin" w:eastAsia="IRNazanin"/>
          <w:color w:val="111111"/>
          <w:sz w:val="28"/>
          <w:sz w:val="28"/>
          <w:szCs w:val="28"/>
          <w:rtl w:val="true"/>
          <w:lang w:bidi="fa-IR"/>
        </w:rPr>
        <w:t>عمومى در امور دين و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نبوت نقض مى‏شود و بهتر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جانشينى پيامبر است در بر پا داشتن دين، از آن جهت كه تبعيت از امام بر همه اُمّت واجب است و با اين قيد، آن كه امام را در منقطه‏اى منصوب كرده و نيز مجتهد وآمر به معروف از دايره اين تعريف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تعريف امام بايد معصوم باشد، چرا كه وجوب اطاعت مطلق با عدم عصمت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هم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تصريح مى‏كند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 الواحد، وإنّه محال؛</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خداى تعالى به طور حتم در اين آيه به اطاعت از اولى الامر دستور داده است و هر كس كه خداوند به طور حتم و به صورت قطعى به اطاعت از او امر كرده باشد، ناگزير بايد از خطا معصوم باشد، زيرا چنان چه وى از خطا معصوم نباشد، آن خطا به دليل انجام اولوالامر، امرى است كه خداوند به متابعت از آن دستور داده است و اين موضوع به معناى دستور به انجام آن خطاست، و خطا از آن رو كه خطاست مورد نهى قرار گرفته است؛ پس اين موضوع به اجتماع امر و نهى در فعل واحد و به اعتبار واحد منجر مى‏شود و آن محال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تعريف ايجى از امامت، امام بايد معصوم باشد؛ زيرا روشن است كه </w:t>
      </w:r>
      <w:bookmarkStart w:id="475" w:name="pg11657_93172"/>
    </w:p>
    <w:p>
      <w:pPr>
        <w:pStyle w:val="BookText"/>
        <w:rPr/>
      </w:pPr>
      <w:bookmarkEnd w:id="475"/>
      <w:r>
        <w:rPr>
          <w:rFonts w:ascii="IRNazanin" w:hAnsi="IRNazanin" w:eastAsia="IRNazanin"/>
          <w:color w:val="111111"/>
          <w:sz w:val="28"/>
          <w:sz w:val="28"/>
          <w:szCs w:val="28"/>
          <w:rtl w:val="true"/>
          <w:lang w:bidi="fa-IR"/>
        </w:rPr>
        <w:t>عصمت لازمه وجوب طاعت است، چنان كه فخر رازى به اين امر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تعريف قاضى ايجى از امامت دچار اشكال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امامت و آثار وجودى امام است و داخل كردن اثر در تعريف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اين جا روشن شد كه تعريف امامت نزد شيعه و اهل سنّت مشترك است و متكلّمان شيعه و سنّى در محورهاى اصلى تعريف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تفاوت‏هايى هم در جزئيات وجود داشت كه ضمن طرح ديدگاه‏هاى مختلف روشن شد</w:t>
      </w:r>
      <w:r>
        <w:rPr>
          <w:rFonts w:eastAsia="IRNazanin" w:cs="IRNazanin"/>
          <w:color w:val="111111"/>
          <w:sz w:val="28"/>
          <w:szCs w:val="28"/>
          <w:rtl w:val="true"/>
          <w:lang w:bidi="fa-IR"/>
        </w:rPr>
        <w:t>.</w:t>
      </w:r>
    </w:p>
    <w:p>
      <w:pPr>
        <w:pStyle w:val="Heading3"/>
        <w:numPr>
          <w:ilvl w:val="2"/>
          <w:numId w:val="1"/>
        </w:numPr>
        <w:rPr/>
      </w:pPr>
      <w:bookmarkStart w:id="476" w:name="__RefHeading___Toc6303994_73709187"/>
      <w:bookmarkStart w:id="477" w:name="_Toc163"/>
      <w:bookmarkEnd w:id="476"/>
      <w:r>
        <w:rPr>
          <w:rtl w:val="true"/>
        </w:rPr>
        <w:t>نكاتى از تعريف</w:t>
      </w:r>
      <w:bookmarkEnd w:id="477"/>
    </w:p>
    <w:p>
      <w:pPr>
        <w:pStyle w:val="BookText"/>
        <w:rPr/>
      </w:pPr>
      <w:r>
        <w:rPr>
          <w:rFonts w:ascii="Amiri" w:hAnsi="Amiri" w:eastAsia="Amiri" w:cs="Amiri"/>
          <w:color w:val="111111"/>
          <w:sz w:val="28"/>
          <w:sz w:val="28"/>
          <w:szCs w:val="28"/>
          <w:rtl w:val="true"/>
          <w:lang w:bidi="ar-SA"/>
        </w:rPr>
        <w:t>از تعاريف ارائه شده براى امامت نكاتى استفاده مى‏شود كه به برخى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نتيجه امامت از توابع و شئون نبوت رسول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جانشين پيامبر صلى اللّه‏ عليه وآله همه وظايف پيامبر را بر عهده دارد؛ پس آن چه كه براى پيامبر معتبر است، همگى ـ جز نبوت ـ براى خليفه ايشان هم معتبر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خلأ فقدان رسول اللّه‏ صلى اللّه‏ عليه وآله را پر مى‏كند، پس بايد داراى جميع ويژگى‏هايى باشد كه رسول خدا صلى اللّه‏ عليه وآله واجد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اساسى رسول خدا صلى اللّه‏ عليه وآله عصمت است، پس جانشين ايشان هم بايد معصوم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در امور دين و دنيا به ابعاد وجودى امام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وجود رسول خدا صلى اللّه‏ عليه وآله ذو وجوه است، جانشين ايشان هم بايد به مانند پيامبر داراى ابعادى ذو وجوه باشد؛ از اين رو بايد به امورى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خلق، وساطت </w:t>
      </w:r>
      <w:bookmarkStart w:id="478" w:name="pg11657_93173"/>
    </w:p>
    <w:p>
      <w:pPr>
        <w:pStyle w:val="BookText"/>
        <w:rPr/>
      </w:pPr>
      <w:bookmarkEnd w:id="478"/>
      <w:r>
        <w:rPr>
          <w:rFonts w:ascii="Amiri" w:hAnsi="Amiri" w:eastAsia="Amiri" w:cs="Amiri"/>
          <w:color w:val="111111"/>
          <w:sz w:val="28"/>
          <w:sz w:val="28"/>
          <w:szCs w:val="28"/>
          <w:rtl w:val="true"/>
          <w:lang w:bidi="ar-SA"/>
        </w:rPr>
        <w:t>فيض، حفظ شريعت، تعليم احكام، بسط عدالت، اجراى حدود، اقامه حكومت، قضاوت، تفسير قرآن و كلام رسول خدا صلى اللّه‏ عليه وآله و تمام امور مربوط به دين و دنيا به امام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من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مى‏شود كه در زمان واحد وجود دو امام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جانشين پس از رسول خدا صلى اللّه‏ عليه وآله بايد يك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خلافت بيش از يك نفر را در زمان واحد جايز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اين باره از پيامبر اكرم صلى اللّه‏ عليه وآله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بويع لخليفتين فاقتلوا الآخر منهما؛</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اگر در زمان واحد با دو خليفه بيعت شد، يكى از آن دو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آن است كه جانشين رسول خدا صلى اللّه‏ عليه وآله بايد انسان باشد؛ از اين رو فرشته، جن، خرد بشرى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نمى‏توانند جانشين رسول خدا صلى اللّه‏ عليه وآله و پُركننده خلأ پس از رسول خدا باشند</w:t>
      </w:r>
      <w:r>
        <w:rPr>
          <w:rFonts w:eastAsia="IRNazanin" w:cs="IRNazanin"/>
          <w:color w:val="111111"/>
          <w:sz w:val="28"/>
          <w:szCs w:val="28"/>
          <w:rtl w:val="true"/>
          <w:lang w:bidi="fa-IR"/>
        </w:rPr>
        <w:t>.</w:t>
      </w:r>
    </w:p>
    <w:p>
      <w:pPr>
        <w:pStyle w:val="Heading3"/>
        <w:numPr>
          <w:ilvl w:val="2"/>
          <w:numId w:val="1"/>
        </w:numPr>
        <w:rPr/>
      </w:pPr>
      <w:bookmarkStart w:id="479" w:name="__RefHeading___Toc6303996_73709187"/>
      <w:bookmarkStart w:id="480" w:name="_Toc164"/>
      <w:bookmarkEnd w:id="479"/>
      <w:r>
        <w:rPr>
          <w:rtl w:val="true"/>
        </w:rPr>
        <w:t>معناى لغوى امام و واژه‏هاى مرتبط</w:t>
      </w:r>
      <w:bookmarkEnd w:id="480"/>
    </w:p>
    <w:p>
      <w:pPr>
        <w:pStyle w:val="Heading4"/>
        <w:numPr>
          <w:ilvl w:val="3"/>
          <w:numId w:val="1"/>
        </w:numPr>
        <w:rPr/>
      </w:pPr>
      <w:bookmarkStart w:id="481" w:name="__RefHeading___Toc6303998_73709187"/>
      <w:bookmarkStart w:id="482" w:name="_Toc165"/>
      <w:bookmarkEnd w:id="481"/>
      <w:r>
        <w:rPr>
          <w:rtl w:val="true"/>
        </w:rPr>
        <w:t xml:space="preserve">معناى </w:t>
      </w:r>
      <w:r>
        <w:rPr>
          <w:rtl w:val="true"/>
        </w:rPr>
        <w:t>«</w:t>
      </w:r>
      <w:r>
        <w:rPr>
          <w:rtl w:val="true"/>
        </w:rPr>
        <w:t>امام</w:t>
      </w:r>
      <w:r>
        <w:rPr>
          <w:rtl w:val="true"/>
        </w:rPr>
        <w:t>»</w:t>
      </w:r>
      <w:bookmarkEnd w:id="4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يؤمّ، 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پيشوا و كسى است كه به او اقتدا مى‏شود</w:t>
      </w:r>
      <w:r>
        <w:rPr>
          <w:rFonts w:eastAsia="IRNazanin" w:cs="IRNazanin"/>
          <w:color w:val="111111"/>
          <w:sz w:val="28"/>
          <w:szCs w:val="28"/>
          <w:rtl w:val="true"/>
          <w:lang w:bidi="fa-IR"/>
        </w:rPr>
        <w:t>.</w:t>
      </w:r>
      <w:r>
        <w:rPr>
          <w:rStyle w:val="FootnoteAnchor"/>
          <w:rtl w:val="true"/>
        </w:rPr>
        <w:footnoteReference w:id="588"/>
      </w:r>
      <w:bookmarkStart w:id="483" w:name="pg11657_93174"/>
    </w:p>
    <w:p>
      <w:pPr>
        <w:pStyle w:val="BookText"/>
        <w:rPr/>
      </w:pPr>
      <w:bookmarkEnd w:id="483"/>
      <w:r>
        <w:rPr>
          <w:rFonts w:ascii="Amiri" w:hAnsi="Amiri" w:eastAsia="Amiri" w:cs="Amiri"/>
          <w:color w:val="111111"/>
          <w:sz w:val="28"/>
          <w:sz w:val="28"/>
          <w:szCs w:val="28"/>
          <w:rtl w:val="true"/>
          <w:lang w:bidi="ar-SA"/>
        </w:rPr>
        <w:t>راغب اصفهانى در مفردات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جماعت كسى است كه مأمومين در ركوع و سجود به او اقتدا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از مفاهيم ذات اضافه است و ذات مفهوم، متقوّم است به دو طرف و به تعبيرى ديگر تا امام و مأموم وجود نداشته باشد، مفهوم امامت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پيشوايى و مقتدا بودن زمانى تحقّق مى‏يابد كه پيرو و اقتدا كننده‏اى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امامت مقيد است، مثل امام جماعت كه فقط مأمومين در نماز جماعت از وى تبعيت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امامت بدون هيچ قيدى و به صورت عام و امامت كلّى و مطلق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ائمه اهل بيت عليهم السلام از اين نوع مى‏باشد؛ يعنى امامان معصوم عليهم السلام و اوصياء رسول اللّه‏ صلى اللّه‏ عليه وآله مقتداى على الاطلاق هستند و بر همه واجب است كه در تمام امور به ايشان رجوع كنند، مطيع باشند و اقتدا نمايند</w:t>
      </w:r>
      <w:r>
        <w:rPr>
          <w:rFonts w:eastAsia="IRNazanin" w:cs="IRNazanin"/>
          <w:color w:val="111111"/>
          <w:sz w:val="28"/>
          <w:szCs w:val="28"/>
          <w:rtl w:val="true"/>
          <w:lang w:bidi="fa-IR"/>
        </w:rPr>
        <w:t>.</w:t>
      </w:r>
    </w:p>
    <w:p>
      <w:pPr>
        <w:pStyle w:val="Heading4"/>
        <w:numPr>
          <w:ilvl w:val="3"/>
          <w:numId w:val="1"/>
        </w:numPr>
        <w:rPr/>
      </w:pPr>
      <w:bookmarkStart w:id="484" w:name="__RefHeading___Toc6304000_73709187"/>
      <w:bookmarkStart w:id="485" w:name="_Toc166"/>
      <w:bookmarkEnd w:id="484"/>
      <w:r>
        <w:rPr>
          <w:rtl w:val="true"/>
        </w:rPr>
        <w:t xml:space="preserve">معناى </w:t>
      </w:r>
      <w:r>
        <w:rPr>
          <w:rtl w:val="true"/>
        </w:rPr>
        <w:t>«</w:t>
      </w:r>
      <w:r>
        <w:rPr>
          <w:rtl w:val="true"/>
        </w:rPr>
        <w:t>ولى</w:t>
      </w:r>
      <w:r>
        <w:rPr>
          <w:rtl w:val="true"/>
        </w:rPr>
        <w:t>»</w:t>
      </w:r>
      <w:bookmarkEnd w:id="48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يَلى، 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سرپرست و عهده دار امرى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ولايت نيز از مفاهيم ذات اضافه است و به دو طرف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سرپرستى وقتى معنا دارد كه فرد يا افرادى تحت سرپرستى 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نيز گاهى مقيّد و گاهى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كلىّ شامل ولايت تكوينى،</w:t>
      </w:r>
      <w:r>
        <w:rPr>
          <w:rStyle w:val="FootnoteAnchor"/>
          <w:rtl w:val="true"/>
        </w:rPr>
        <w:footnoteReference w:id="590"/>
      </w:r>
      <w:r>
        <w:rPr>
          <w:rFonts w:ascii="Amiri" w:hAnsi="Amiri" w:eastAsia="Amiri" w:cs="Amiri"/>
          <w:color w:val="111111"/>
          <w:sz w:val="28"/>
          <w:sz w:val="28"/>
          <w:szCs w:val="28"/>
          <w:rtl w:val="true"/>
          <w:lang w:bidi="ar-SA"/>
        </w:rPr>
        <w:t>ولايت تشريعى</w:t>
      </w:r>
      <w:r>
        <w:rPr>
          <w:rStyle w:val="FootnoteAnchor"/>
          <w:rtl w:val="true"/>
        </w:rPr>
        <w:footnoteReference w:id="591"/>
      </w:r>
      <w:r>
        <w:rPr>
          <w:rFonts w:ascii="Amiri" w:hAnsi="Amiri" w:eastAsia="Amiri" w:cs="Amiri"/>
          <w:color w:val="111111"/>
          <w:sz w:val="28"/>
          <w:sz w:val="28"/>
          <w:szCs w:val="28"/>
          <w:rtl w:val="true"/>
          <w:lang w:bidi="ar-SA"/>
        </w:rPr>
        <w:t>و ولايت در احكام شرعى</w:t>
      </w:r>
      <w:r>
        <w:rPr>
          <w:rStyle w:val="FootnoteAnchor"/>
          <w:rtl w:val="true"/>
        </w:rPr>
        <w:footnoteReference w:id="5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86" w:name="pg11657_93175"/>
    </w:p>
    <w:p>
      <w:pPr>
        <w:pStyle w:val="Heading4"/>
        <w:numPr>
          <w:ilvl w:val="3"/>
          <w:numId w:val="1"/>
        </w:numPr>
        <w:rPr/>
      </w:pPr>
      <w:bookmarkStart w:id="487" w:name="__RefHeading___Toc6304002_73709187"/>
      <w:bookmarkStart w:id="488" w:name="_Toc167"/>
      <w:bookmarkEnd w:id="486"/>
      <w:bookmarkEnd w:id="487"/>
      <w:r>
        <w:rPr>
          <w:rtl w:val="true"/>
        </w:rPr>
        <w:t xml:space="preserve">معناى </w:t>
      </w:r>
      <w:r>
        <w:rPr>
          <w:rtl w:val="true"/>
        </w:rPr>
        <w:t>«</w:t>
      </w:r>
      <w:r>
        <w:rPr>
          <w:rtl w:val="true"/>
        </w:rPr>
        <w:t>خليفه</w:t>
      </w:r>
      <w:r>
        <w:rPr>
          <w:rtl w:val="true"/>
        </w:rPr>
        <w:t>»</w:t>
      </w:r>
      <w:bookmarkEnd w:id="488"/>
    </w:p>
    <w:p>
      <w:pPr>
        <w:pStyle w:val="BookText"/>
        <w:rPr/>
      </w:pPr>
      <w:r>
        <w:rPr>
          <w:rFonts w:ascii="Amiri" w:hAnsi="Amiri" w:eastAsia="Amiri" w:cs="Amiri"/>
          <w:color w:val="111111"/>
          <w:sz w:val="28"/>
          <w:sz w:val="28"/>
          <w:szCs w:val="28"/>
          <w:rtl w:val="true"/>
          <w:lang w:bidi="ar-SA"/>
        </w:rPr>
        <w:t xml:space="preserve">خليفه هم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يخلف، 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جانشين است</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خليفه بايد خلأ حاصل از فقدان مستخلَفٌ عنه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خليفه بايد داراى جميع حيثيّات و خصوصيات وى باشد، و به اصطلاح خليفه بايد به حمل شايع صناعى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باز خلأ باقى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وآله به حكم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از دنيا مى‏رود، از سوى ديگر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 دين خداوند باقى است، پيامبرى هم بعد از خاتم الانبياء صلى اللّه‏ عليه وآله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رَسُولَ اللّهِ وَخاتَمَ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پس به جهت ادامه رسالت پيامبر، بايد خليفه‏اى وجود داشته باشد و او بايد فردى باشد كه به جز نبوّت، تمام خصوصيات و كمالات رسول خدا صلى اللّه‏ عليه وآله را دارا باشد</w:t>
      </w:r>
      <w:r>
        <w:rPr>
          <w:rFonts w:eastAsia="IRNazanin" w:cs="IRNazanin"/>
          <w:color w:val="111111"/>
          <w:sz w:val="28"/>
          <w:szCs w:val="28"/>
          <w:rtl w:val="true"/>
          <w:lang w:bidi="fa-IR"/>
        </w:rPr>
        <w:t>.</w:t>
      </w:r>
    </w:p>
    <w:p>
      <w:pPr>
        <w:pStyle w:val="Heading4"/>
        <w:numPr>
          <w:ilvl w:val="3"/>
          <w:numId w:val="1"/>
        </w:numPr>
        <w:rPr/>
      </w:pPr>
      <w:bookmarkStart w:id="489" w:name="__RefHeading___Toc6304004_73709187"/>
      <w:bookmarkStart w:id="490" w:name="_Toc168"/>
      <w:bookmarkEnd w:id="489"/>
      <w:r>
        <w:rPr>
          <w:rtl w:val="true"/>
        </w:rPr>
        <w:t xml:space="preserve">معناى </w:t>
      </w:r>
      <w:r>
        <w:rPr>
          <w:rtl w:val="true"/>
        </w:rPr>
        <w:t>«</w:t>
      </w:r>
      <w:r>
        <w:rPr>
          <w:rtl w:val="true"/>
        </w:rPr>
        <w:t>حاكم</w:t>
      </w:r>
      <w:r>
        <w:rPr>
          <w:rtl w:val="true"/>
        </w:rPr>
        <w:t>»</w:t>
      </w:r>
      <w:bookmarkEnd w:id="49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يحكم،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فرمان‏روا است</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به عبارت روشن‏تر حاكم كسى است كه امر و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هم مانند واژه پيشين از مفاهيم ذات اضافه است، يعنى تا حاكم و محكوم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حكم متوجّه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نداشته باشد، حكومت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حكومت مقيد و محدود و يا بدون قيد و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مطلق حكومت مطلق دارد، يعنى امر و نهى ايشان از هيچ جهتى مقيد نمى‏شود و در هر زمان و مكانى بر همگان لازم است كه از ايشان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از شؤون و مقامات خليفه رسول اللّه‏ و از وظايف صاحب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بالفعل نبودن حكومت، منافاتى با خلافت و ولايت ندارد و موجب سلب مقام وى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اى داوود، ما تو را خليفه خود در زمين قرار داديم؛ پس ميان مردم به حق حكم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به روشنى استفاده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امامت به جعل الاهى است؛</w:t>
      </w:r>
    </w:p>
    <w:p>
      <w:pPr>
        <w:pStyle w:val="BookText"/>
        <w:rPr/>
      </w:pPr>
      <w:r>
        <w:rPr>
          <w:rFonts w:ascii="IRNazanin" w:hAnsi="IRNazanin" w:eastAsia="IRNazanin"/>
          <w:color w:val="111111"/>
          <w:sz w:val="28"/>
          <w:sz w:val="28"/>
          <w:szCs w:val="28"/>
          <w:rtl w:val="true"/>
          <w:lang w:bidi="fa-IR"/>
        </w:rPr>
        <w:t>ثانيا، خلافت اللّه‏ مطلق است و به مكان خاصى محدود نمى‏شود، يعنى خليفه خدا در زمين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سلطنت خداوند متعال مطلق است، عالم نيز در اختيار خليفه او خواهد بود؛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تفرّع حكومت از خلافت، و گفتن اين كه خلافت همان حكومت است، اشتباه است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1657_93178"/>
      <w:bookmarkStart w:id="492" w:name="pg11657_93178"/>
      <w:bookmarkEnd w:id="492"/>
    </w:p>
    <w:p>
      <w:pPr>
        <w:pStyle w:val="Heading2"/>
        <w:numPr>
          <w:ilvl w:val="1"/>
          <w:numId w:val="1"/>
        </w:numPr>
        <w:rPr/>
      </w:pPr>
      <w:bookmarkStart w:id="493" w:name="pg11657_93178"/>
      <w:bookmarkStart w:id="494" w:name="__RefHeading___Toc6304006_73709187"/>
      <w:bookmarkStart w:id="495" w:name="_Toc169"/>
      <w:bookmarkEnd w:id="493"/>
      <w:bookmarkEnd w:id="494"/>
      <w:r>
        <w:rPr>
          <w:rtl w:val="true"/>
        </w:rPr>
        <w:t>مبانی امامت</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از اصول دين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نصب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امام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راه‏هاى تعيين امام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1657_93180"/>
      <w:bookmarkStart w:id="497" w:name="pg11657_93180"/>
      <w:bookmarkEnd w:id="497"/>
    </w:p>
    <w:p>
      <w:pPr>
        <w:pStyle w:val="Heading2"/>
        <w:numPr>
          <w:ilvl w:val="1"/>
          <w:numId w:val="1"/>
        </w:numPr>
        <w:rPr/>
      </w:pPr>
      <w:bookmarkStart w:id="498" w:name="pg11657_93180"/>
      <w:bookmarkStart w:id="499" w:name="__RefHeading___Toc6304008_73709187"/>
      <w:bookmarkStart w:id="500" w:name="_Toc170"/>
      <w:bookmarkEnd w:id="498"/>
      <w:bookmarkEnd w:id="499"/>
      <w:r>
        <w:rPr>
          <w:rtl w:val="true"/>
        </w:rPr>
        <w:t>امامت از اصول دین است</w:t>
      </w:r>
      <w:bookmarkEnd w:id="50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6304010_73709187"/>
      <w:bookmarkStart w:id="502" w:name="_Toc171"/>
      <w:bookmarkEnd w:id="501"/>
      <w:r>
        <w:rPr>
          <w:rtl w:val="true"/>
        </w:rPr>
        <w:t>اشاره</w:t>
      </w:r>
      <w:bookmarkEnd w:id="5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1657_93182"/>
      <w:bookmarkStart w:id="504" w:name="pg11657_93182"/>
      <w:bookmarkEnd w:id="504"/>
    </w:p>
    <w:p>
      <w:pPr>
        <w:pStyle w:val="Heading3"/>
        <w:numPr>
          <w:ilvl w:val="2"/>
          <w:numId w:val="1"/>
        </w:numPr>
        <w:rPr/>
      </w:pPr>
      <w:bookmarkStart w:id="505" w:name="pg11657_93182"/>
      <w:bookmarkStart w:id="506" w:name="__RefHeading___Toc6304012_73709187"/>
      <w:bookmarkStart w:id="507" w:name="_Toc172"/>
      <w:bookmarkEnd w:id="505"/>
      <w:bookmarkEnd w:id="506"/>
      <w:r>
        <w:rPr>
          <w:rtl w:val="true"/>
        </w:rPr>
        <w:t>امامت از اصول دين است</w:t>
      </w:r>
      <w:bookmarkEnd w:id="507"/>
    </w:p>
    <w:p>
      <w:pPr>
        <w:pStyle w:val="BookText"/>
        <w:rPr/>
      </w:pPr>
      <w:r>
        <w:rPr>
          <w:rFonts w:ascii="IRNazanin" w:hAnsi="IRNazanin" w:eastAsia="IRNazanin"/>
          <w:color w:val="111111"/>
          <w:sz w:val="28"/>
          <w:sz w:val="28"/>
          <w:szCs w:val="28"/>
          <w:rtl w:val="true"/>
          <w:lang w:bidi="fa-IR"/>
        </w:rPr>
        <w:t>ما معتقديم كه امامت از اصول دين است و اين مدّعى را چنان مستند به ادلّه به اثبات مى‏رسانيم كه مورد قبول و اذعان مخالفان نيز باشد؛ چرا كه استدلال به قرآن و سنّت قطعى و روايات است</w:t>
      </w:r>
      <w:r>
        <w:rPr>
          <w:rFonts w:eastAsia="IRNazanin" w:cs="IRNazanin"/>
          <w:color w:val="111111"/>
          <w:sz w:val="28"/>
          <w:szCs w:val="28"/>
          <w:rtl w:val="true"/>
          <w:lang w:bidi="fa-IR"/>
        </w:rPr>
        <w:t>.</w:t>
      </w:r>
    </w:p>
    <w:p>
      <w:pPr>
        <w:pStyle w:val="Heading3"/>
        <w:numPr>
          <w:ilvl w:val="2"/>
          <w:numId w:val="1"/>
        </w:numPr>
        <w:rPr/>
      </w:pPr>
      <w:bookmarkStart w:id="508" w:name="__RefHeading___Toc6304014_73709187"/>
      <w:bookmarkStart w:id="509" w:name="_Toc173"/>
      <w:bookmarkEnd w:id="508"/>
      <w:r>
        <w:rPr>
          <w:rtl w:val="true"/>
        </w:rPr>
        <w:t>دلالت قرآن</w:t>
      </w:r>
      <w:bookmarkEnd w:id="509"/>
    </w:p>
    <w:p>
      <w:pPr>
        <w:pStyle w:val="BookText"/>
        <w:rPr/>
      </w:pPr>
      <w:r>
        <w:rPr>
          <w:rFonts w:ascii="Amiri" w:hAnsi="Amiri" w:eastAsia="Amiri" w:cs="Amiri"/>
          <w:color w:val="111111"/>
          <w:sz w:val="28"/>
          <w:sz w:val="28"/>
          <w:szCs w:val="28"/>
          <w:rtl w:val="true"/>
          <w:lang w:bidi="ar-SA"/>
        </w:rPr>
        <w:t>از آيات قرآن به خوبى استفاده مى‏شود كه امامت از اصول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اى رسول، آن چه كه از سوى پروردگارت بر تو نازل شده ابلاغ كن و اگر چنين نكنى رسالت را نرسانيده‏اى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دين شما را برايتان تكميل كردم و نعمتم را بر شما تمام گردانيدم و از اين كه دين شما اسلام باشد راضى شدم</w:t>
      </w:r>
      <w:r>
        <w:rPr>
          <w:rFonts w:eastAsia="IRNazanin" w:cs="IRNazanin"/>
          <w:color w:val="111111"/>
          <w:sz w:val="28"/>
          <w:szCs w:val="28"/>
          <w:rtl w:val="true"/>
          <w:lang w:bidi="fa-IR"/>
        </w:rPr>
        <w:t xml:space="preserve">. </w:t>
      </w:r>
      <w:bookmarkStart w:id="510" w:name="pg11657_93183"/>
    </w:p>
    <w:p>
      <w:pPr>
        <w:pStyle w:val="BookText"/>
        <w:rPr/>
      </w:pPr>
      <w:bookmarkEnd w:id="510"/>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نيست محمّد مگر رسولى كه پيش از او رسولانى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رحلت كند و يا شهيد شود،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خود برمى‏گرديد؟ حال آن كس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خويش باز گردد، زيانى به خدا نمى‏رسد و خداوند به شكرگزاران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شأن نزول دو آيه قبل،</w:t>
      </w:r>
      <w:r>
        <w:rPr>
          <w:rStyle w:val="FootnoteAnchor"/>
          <w:rtl w:val="true"/>
        </w:rPr>
        <w:footnoteReference w:id="602"/>
      </w:r>
      <w:r>
        <w:rPr>
          <w:rFonts w:ascii="IRNazanin" w:hAnsi="IRNazanin" w:eastAsia="IRNazanin"/>
          <w:color w:val="111111"/>
          <w:sz w:val="28"/>
          <w:sz w:val="28"/>
          <w:szCs w:val="28"/>
          <w:rtl w:val="true"/>
          <w:lang w:bidi="fa-IR"/>
        </w:rPr>
        <w:t>و با توجه به اين كه مردم پس از رسول اللّه‏ هم‏چنان تظاهر به اسلام داشتند و هيچ يك از شعائر دين ترك نشده بود، نتيجه سه آيه اين است كه عدم پذيرش امامت و تسليم نشدن در مقابل جانشين خاتم الانبياء عليه السلام، ارتداد و بازگشت به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اصول دين بودن امامت اميرالمؤمنين عليه السلام به وضوح از آيات فوق به اثبات مى‏رسد</w:t>
      </w:r>
      <w:r>
        <w:rPr>
          <w:rFonts w:eastAsia="IRNazanin" w:cs="IRNazanin"/>
          <w:color w:val="111111"/>
          <w:sz w:val="28"/>
          <w:szCs w:val="28"/>
          <w:rtl w:val="true"/>
          <w:lang w:bidi="fa-IR"/>
        </w:rPr>
        <w:t>.</w:t>
      </w:r>
    </w:p>
    <w:p>
      <w:pPr>
        <w:pStyle w:val="Heading3"/>
        <w:numPr>
          <w:ilvl w:val="2"/>
          <w:numId w:val="1"/>
        </w:numPr>
        <w:rPr/>
      </w:pPr>
      <w:bookmarkStart w:id="511" w:name="__RefHeading___Toc6304016_73709187"/>
      <w:bookmarkStart w:id="512" w:name="_Toc174"/>
      <w:bookmarkEnd w:id="511"/>
      <w:r>
        <w:rPr>
          <w:rtl w:val="true"/>
        </w:rPr>
        <w:t>دلالت سنّت</w:t>
      </w:r>
      <w:bookmarkEnd w:id="512"/>
    </w:p>
    <w:p>
      <w:pPr>
        <w:pStyle w:val="BookText"/>
        <w:rPr/>
      </w:pPr>
      <w:r>
        <w:rPr>
          <w:rFonts w:ascii="IRNazanin" w:hAnsi="IRNazanin" w:eastAsia="IRNazanin"/>
          <w:color w:val="111111"/>
          <w:sz w:val="28"/>
          <w:sz w:val="28"/>
          <w:szCs w:val="28"/>
          <w:rtl w:val="true"/>
          <w:lang w:bidi="fa-IR"/>
        </w:rPr>
        <w:t>رواياتى در منابع معتبر وجود دارد كه مورد اتّفاق فريقين است و اصل بودن امامت از اين روايات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در ادامه مطرح مى‏گردد</w:t>
      </w:r>
      <w:r>
        <w:rPr>
          <w:rFonts w:eastAsia="IRNazanin" w:cs="IRNazanin"/>
          <w:color w:val="111111"/>
          <w:sz w:val="28"/>
          <w:szCs w:val="28"/>
          <w:rtl w:val="true"/>
          <w:lang w:bidi="fa-IR"/>
        </w:rPr>
        <w:t>:</w:t>
      </w:r>
    </w:p>
    <w:p>
      <w:pPr>
        <w:pStyle w:val="Heading3"/>
        <w:numPr>
          <w:ilvl w:val="2"/>
          <w:numId w:val="1"/>
        </w:numPr>
        <w:rPr/>
      </w:pPr>
      <w:bookmarkStart w:id="513" w:name="__RefHeading___Toc6304018_73709187"/>
      <w:bookmarkStart w:id="514" w:name="_Toc175"/>
      <w:bookmarkEnd w:id="513"/>
      <w:r>
        <w:rPr>
          <w:rtl w:val="true"/>
        </w:rPr>
        <w:t xml:space="preserve">حديث </w:t>
      </w:r>
      <w:r>
        <w:rPr>
          <w:rtl w:val="true"/>
        </w:rPr>
        <w:t>«</w:t>
      </w:r>
      <w:r>
        <w:rPr>
          <w:rtl w:val="true"/>
        </w:rPr>
        <w:t>من مات ولم يعرف امام زمانه</w:t>
      </w:r>
      <w:r>
        <w:rPr>
          <w:rtl w:val="true"/>
        </w:rPr>
        <w:t>...»</w:t>
      </w:r>
      <w:bookmarkEnd w:id="51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w:t>
      </w:r>
    </w:p>
    <w:p>
      <w:pPr>
        <w:pStyle w:val="BookText"/>
        <w:rPr/>
      </w:pPr>
      <w:r>
        <w:rPr>
          <w:rFonts w:ascii="Amiri" w:hAnsi="Amiri" w:eastAsia="Amiri" w:cs="Amiri"/>
          <w:color w:val="111111"/>
          <w:sz w:val="28"/>
          <w:sz w:val="28"/>
          <w:szCs w:val="28"/>
          <w:rtl w:val="true"/>
          <w:lang w:bidi="ar-SA"/>
        </w:rPr>
        <w:t>ميتة جاهلية؛</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در حالى كه امام زمانش را نشناسد، به مرگ جاهلى 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همين لفظ در كتاب شرح مقاصد آمده است</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تفتازانى اين روايت را به طور ارسالِ مسلّمات از رسول خدا صلى اللّه‏ عليه وآله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نقل ملا على قارى در كتاب مرقاة المفاتيح، اين حديث با همين لفظ در صحيح مسلم آمده است؛</w:t>
      </w:r>
      <w:r>
        <w:rPr>
          <w:rStyle w:val="FootnoteAnchor"/>
          <w:rtl w:val="true"/>
        </w:rPr>
        <w:footnoteReference w:id="605"/>
      </w:r>
      <w:r>
        <w:rPr>
          <w:rFonts w:ascii="IRNazanin" w:hAnsi="IRNazanin" w:eastAsia="IRNazanin"/>
          <w:color w:val="111111"/>
          <w:sz w:val="28"/>
          <w:sz w:val="28"/>
          <w:szCs w:val="28"/>
          <w:rtl w:val="true"/>
          <w:lang w:bidi="fa-IR"/>
        </w:rPr>
        <w:t>اما در چاپ‏هاى موجود صحيح مسلم، اين حديث با الفاظ ديگر از پيغمبر اكرم صلى اللّه‏ عليه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احمد بن حنبل نيز روايت را به اين صورت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در برخى منابع اهل سنّت نيز روايت به صورت زير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وليس عليه إمام جماعة فإن موتته موتة جاهلية</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در برخى منابع ديگر به صورت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 أهل القبلة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اين روايت مورد اتفاق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رحمة اللّه‏ عليه </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الأرض لا تخلو من حجّة للّه‏ على خلقه إلى يوم القيامه وأنّ من مات ولم يعرف إمام زمانه مات ميتة جاهلية؛</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زمين تا روز قيامت از حجت خدا بر خلق خالى نمى‏شود و هر كس بميرد در حالى كه امام زمانش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روايت ديگرى از فضيل بن يسار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ابتدأنا أبوعبداللّه‏ عليه السلام يوما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إمام فميتته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رسول اللّه‏ صلّى اللّه‏ عليه وآله؟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مات وليس له إمام فميتته ميتة جاهلية؟ قال نعم؛</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روزى امام صادق عليه السلام سخن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در حالى كه امامى براى او نيست، مرگش، مرگ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چنين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بميرد در حالى كه امام ندارد مرگش، مرگ جاهلى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امام صادق عليه السلام در مقابل سؤال راوى قسم ياد مى‏كند و تاكيد مى‏فرمايد كه اين حديث قطعا از رسول خدا صلى اللّه‏ عليه وآله صادر شده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حارث بن مغيره از امام صادق عليه السلام در مورد صحت استناد اين حديث به پيغمبر اكرم صلى اللّه‏ عليه وآله سؤال مى‏كند و پس از تاييد </w:t>
      </w:r>
      <w:bookmarkStart w:id="515" w:name="pg11657_93186"/>
    </w:p>
    <w:p>
      <w:pPr>
        <w:pStyle w:val="BookText"/>
        <w:rPr/>
      </w:pPr>
      <w:bookmarkEnd w:id="515"/>
      <w:r>
        <w:rPr>
          <w:rFonts w:ascii="Amiri" w:hAnsi="Amiri" w:eastAsia="Amiri" w:cs="Amiri"/>
          <w:color w:val="111111"/>
          <w:sz w:val="28"/>
          <w:sz w:val="28"/>
          <w:szCs w:val="28"/>
          <w:rtl w:val="true"/>
          <w:lang w:bidi="ar-SA"/>
        </w:rPr>
        <w:t>امام عليه السلام عرض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جاهلية جهلاء أو جاهلية لا يعرف إمامه؟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ونفاق وضلال؛</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 نادانى است، يا جاهليت به معناى عدم شناخت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نفاق و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بر اساس همين روايت كه فريقين در مورد صدور آن از رسول خدا صلى اللّه‏ عليه وآله اتفاق نظر دارند، مى‏توان به اصول دين بودن امامت حكم كرد</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304020_73709187"/>
      <w:bookmarkStart w:id="517" w:name="_Toc176"/>
      <w:bookmarkEnd w:id="516"/>
      <w:r>
        <w:rPr>
          <w:rtl w:val="true"/>
        </w:rPr>
        <w:t>حديث ثقلين</w:t>
      </w:r>
      <w:bookmarkEnd w:id="517"/>
    </w:p>
    <w:p>
      <w:pPr>
        <w:pStyle w:val="BookText"/>
        <w:rPr/>
      </w:pPr>
      <w:r>
        <w:rPr>
          <w:rFonts w:ascii="Amiri" w:hAnsi="Amiri" w:eastAsia="Amiri" w:cs="Amiri"/>
          <w:color w:val="111111"/>
          <w:sz w:val="28"/>
          <w:sz w:val="28"/>
          <w:szCs w:val="28"/>
          <w:rtl w:val="true"/>
          <w:lang w:bidi="ar-SA"/>
        </w:rPr>
        <w:t>اين حديث هم به صورت‏هاى مختلف در منابع اهل سنّت آمده است</w:t>
      </w:r>
      <w:r>
        <w:rPr>
          <w:rStyle w:val="FootnoteAnchor"/>
          <w:rtl w:val="true"/>
        </w:rPr>
        <w:footnoteReference w:id="613"/>
      </w:r>
      <w:r>
        <w:rPr>
          <w:rFonts w:ascii="IRNazanin" w:hAnsi="IRNazanin" w:eastAsia="IRNazanin"/>
          <w:color w:val="111111"/>
          <w:sz w:val="28"/>
          <w:sz w:val="28"/>
          <w:szCs w:val="28"/>
          <w:rtl w:val="true"/>
          <w:lang w:bidi="fa-IR"/>
        </w:rPr>
        <w:t>و محل استدلال ما در اين جا معناى جامع بين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سنن خود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اى مردم، من چيزى نزد شما باقى گذاشتم كه اگر به آن تمسك كنيد،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اخذتم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بيان‏گر اتحاد قرآن و عترت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را مى‏رساند كه با مراجعه به كتاب و عترت، هرگز گمراه نمى‏شويد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ترمذى حديث ثقلين را به چندين صورت نقل مى‏كند كه يكى از آن‏ها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w:t>
      </w:r>
    </w:p>
    <w:p>
      <w:pPr>
        <w:pStyle w:val="BookText"/>
        <w:rPr/>
      </w:pPr>
      <w:r>
        <w:rPr>
          <w:rFonts w:ascii="Amiri" w:hAnsi="Amiri" w:eastAsia="Amiri" w:cs="Amiri"/>
          <w:color w:val="111111"/>
          <w:sz w:val="28"/>
          <w:sz w:val="28"/>
          <w:szCs w:val="28"/>
          <w:rtl w:val="true"/>
          <w:lang w:bidi="ar-SA"/>
        </w:rPr>
        <w:t>يتفرقا حتى يردا عليّ الحوض، فانظروا كيف تخلفوني فيهما؛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همانا من چيزى در بين شما مى‏گزارم كه در صورت تمسك به آن هرگز پس از من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بزرگتر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ريسمانى از آسمان به سوى زمين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اهل بيت من است و ميان اين دو جدايى نيست تا در كنار حوض بر من وارد شوند؛ پس بنگريد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مورد آن دو رعايت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احمد بن حنبل به دو طريق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عليّ الحوض؛</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همانا در بين شما دو جانشين مى‏گزارم، كتاب خدا كه ريسمانى ميان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بين آسمان تا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نمى‏شوند تا در كنار حوض بر من وارد 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مسند احمد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معناى جانشين و كسى است كه خلأ پيغمبر اكرم صلى اللّه‏ عليه وآله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روايت را به صورت ديگرى هم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اوشك أن اُدعى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وعترتي، كتاب اللّه‏ حبل ممدود من السماء إلى الأرض وعترتي أهل بيتي، وإنّ اللطيف الخبير أخبرني أنهما لن يفترقا حتى يردا عليّ الحوض، فانظروني بم تخلفوني فيهما؛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ديدار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عزوجل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ريسمانى است كه از آسمان به سوى زمين كشيده شده است و عترتم اهل بيتم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و دانا به من خبر داده كه اين دو از هم جدا نمى‏شوند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در مورد اين دو حفظ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فيروزآبادى در قاموس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المسافر وحشمه، وكلّ شيء نفيس مصون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ثَقَل با دو فتحه به معناى كالاى مسافر مى‏باشد و هر چيزى گرانبها و با ارزشى كه مورد نگهدارى قرار مى‏گيرد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وآله چون به مسافرت حقيقى مى‏رود، بايد بهترين و با ارزش‏ترين كالا را به همراه خود ببرد، امّا بر اساس اين روايت، ايشان اين متاع گرانبها و نفيس را به عنوان ميراث خويش باقى مى‏گزارد تا مسلمانان با تمسك به آن از گمراهى و ضلالت رهايى يابند</w:t>
      </w:r>
      <w:r>
        <w:rPr>
          <w:rFonts w:eastAsia="IRNazanin" w:cs="IRNazanin"/>
          <w:color w:val="111111"/>
          <w:sz w:val="28"/>
          <w:szCs w:val="28"/>
          <w:rtl w:val="true"/>
          <w:lang w:bidi="fa-IR"/>
        </w:rPr>
        <w:t xml:space="preserve">. </w:t>
      </w:r>
      <w:bookmarkStart w:id="518" w:name="pg11657_93189"/>
    </w:p>
    <w:p>
      <w:pPr>
        <w:pStyle w:val="Heading3"/>
        <w:numPr>
          <w:ilvl w:val="2"/>
          <w:numId w:val="1"/>
        </w:numPr>
        <w:rPr/>
      </w:pPr>
      <w:bookmarkStart w:id="519" w:name="__RefHeading___Toc6304022_73709187"/>
      <w:bookmarkStart w:id="520" w:name="_Toc177"/>
      <w:bookmarkEnd w:id="518"/>
      <w:bookmarkEnd w:id="519"/>
      <w:r>
        <w:rPr>
          <w:rtl w:val="true"/>
        </w:rPr>
        <w:t>سند و دلالت حديث ثقلين</w:t>
      </w:r>
      <w:bookmarkEnd w:id="520"/>
    </w:p>
    <w:p>
      <w:pPr>
        <w:pStyle w:val="BookText"/>
        <w:rPr/>
      </w:pPr>
      <w:r>
        <w:rPr>
          <w:rFonts w:ascii="IRNazanin" w:hAnsi="IRNazanin" w:eastAsia="IRNazanin"/>
          <w:color w:val="111111"/>
          <w:sz w:val="28"/>
          <w:sz w:val="28"/>
          <w:szCs w:val="28"/>
          <w:rtl w:val="true"/>
          <w:lang w:bidi="fa-IR"/>
        </w:rPr>
        <w:t>حديث ثقلين از نظر سند بسيار محكم و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صحابه، صد نفر از تابعين و بسيارى از عالمان بزرگ در زمان‏هاى مختلف اين حديث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محدّثان، صاحب نظران در علم حديث و علماى بزرگ اهل سنّت اين حديث را صحيح دانسته و در كتب خود نقل كرده‏اند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حديث ثقلين از نظر محتوا نيز به امور زير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اهل بيت عليهم السلام،</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اعلميت اهل بيت عليهم السلام،</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و تعامل اهل بيت عليهم السلام با قرآن در تمام اعصار،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بودن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اهل بيت عليهم السلام در كنار قرآن قرار مى‏گيرند، پس حكم آن‏ها حكم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مخالفت با قرآن ضلالت و گمراهى است، در نتيجه مخالفت با اهل بيت عليهم السلام نيز ضلالت و گمراهى خواهد بود؛ پس امامت از اصول دين است</w:t>
      </w:r>
      <w:r>
        <w:rPr>
          <w:rFonts w:eastAsia="IRNazanin" w:cs="IRNazanin"/>
          <w:color w:val="111111"/>
          <w:sz w:val="28"/>
          <w:szCs w:val="28"/>
          <w:rtl w:val="true"/>
          <w:lang w:bidi="fa-IR"/>
        </w:rPr>
        <w:t>.</w:t>
      </w:r>
    </w:p>
    <w:p>
      <w:pPr>
        <w:pStyle w:val="Heading3"/>
        <w:numPr>
          <w:ilvl w:val="2"/>
          <w:numId w:val="1"/>
        </w:numPr>
        <w:rPr/>
      </w:pPr>
      <w:bookmarkStart w:id="521" w:name="__RefHeading___Toc6304024_73709187"/>
      <w:bookmarkStart w:id="522" w:name="_Toc178"/>
      <w:bookmarkEnd w:id="521"/>
      <w:r>
        <w:rPr>
          <w:rtl w:val="true"/>
        </w:rPr>
        <w:t>معارضات و مناقشات در سند و دلالت حديث ثقلين</w:t>
      </w:r>
      <w:bookmarkEnd w:id="5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رغم شواهد و دلايل محكم بر قطعى الصدور بودن حديث ثقلين، چون اين حديث بر امامت اهل بيت و اين كه امامتشان از اصول دين است دلالت دارد، ابوالفرج ابن جوزى ـ پس از نقل يكى از اسانيد اين حديث ـ مدعى شده است كه يكى از راويان اين حديث موثق نيست؛ از اين رو آن را در زمره احاديث ضعيف به شمار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اما علاوه بر تواتر سند، اين حديث در كتب معتبر اهل سنّت، مانند صحيح مسلم نقل شده است</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پس خدشه در اين حديث، موجب مخدوش شدن اين كتب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بزرگان اهل سنّت ضمن تاكيد بر اين كه احاديث صحيح مسلم قابل معارضه، مناقشه و تضعيف نيستند، رأى ابن جوزى را در اين خصوص اشتباه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الترمذي حسن غريب، وأخرجه آخرون، ولم يصب ابن الجوزي في إيراده في العلل المتناهية، كيف وهو في صحيح مسلم وغيره؛</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غريب است و ديگران نيز آن را آورده‏اند، پس ايراد ابن جوزى در العلل المتناهية درست نيست، زيرا چطور ممكن است ايراد وى وارد باشد در حالى كه حديث در صحيح مسلم و غير آن آمده است؟</w:t>
      </w:r>
    </w:p>
    <w:p>
      <w:pPr>
        <w:pStyle w:val="BookText"/>
        <w:rPr/>
      </w:pPr>
      <w:r>
        <w:rPr>
          <w:rFonts w:ascii="IRNazanin" w:hAnsi="IRNazanin" w:eastAsia="IRNazanin"/>
          <w:color w:val="111111"/>
          <w:sz w:val="28"/>
          <w:sz w:val="28"/>
          <w:szCs w:val="28"/>
          <w:rtl w:val="true"/>
          <w:lang w:bidi="fa-IR"/>
        </w:rPr>
        <w:t>از آن جا كه سند حديث و دلالتش بسيار محكم است و نمى‏توان در اصل صدور و دلالت آن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قسمتى از حديث را پذيرفته‏اند، امّا قسمت ديگر حديث را كه در مورد اهل بيت عليهم السلام است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مى‏پذيرد، امّا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 وأهل بيتي وإنّهما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ضعيف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قال عن عترته أنها والكتاب لن يفترقا حتى يردا عليه الحوض وهو الصادق المصدوق، فيدل على إن اجماع العترة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العترة هم بنو هاشم كلهم، ولد العباس وولد علي وولد الحارث بن عبدالمطلب </w:t>
      </w:r>
    </w:p>
    <w:p>
      <w:pPr>
        <w:pStyle w:val="BookText"/>
        <w:rPr/>
      </w:pPr>
      <w:r>
        <w:rPr>
          <w:rFonts w:ascii="Amiri" w:hAnsi="Amiri" w:eastAsia="Amiri" w:cs="Amiri"/>
          <w:color w:val="111111"/>
          <w:sz w:val="28"/>
          <w:sz w:val="28"/>
          <w:szCs w:val="28"/>
          <w:rtl w:val="true"/>
          <w:lang w:bidi="ar-SA"/>
        </w:rPr>
        <w:t>وسائر بني أبي طالب و غيرهم، وعلي وحده ليس هو العترة وسيد العترة هو رسول اللّه‏ صلّى اللّه‏ عليه وآله؛</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به درستى كه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عترتش و قرآن جدايى‏پذير نيستند تا زمانى كه در كنار حوض وارد شوند و او راست‏گو و تصديق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دلالت دارد بر اين كه اجماع عترت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عترت همه بنو هاشم و فرزندان عباس، على، حارث بن عبدالمطلب و سائر فرزندان ابوطالب و غير از ايشان است و على به تنهايى عترت نيست و آقا و سرور عترت خود رسول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بزرگان اهل سنّت نيز اساسا بخش مربوط به اهل بيت عليهم السلام را حذف و يا در آن تصرّف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حديث را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إنّي فرط لكم، وأنتم واردون عليّ الحوض، وإنّي سائلكم حين تردون علي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سبب طرفه بيد اللّه‏، وطرفه بأيديكم فاستمسكوا به، ولا تضلّوا ولا تبدّلوا؛</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اى مردم، من از ميان شما مى‏روم و شما در كنار حوض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از شما در مورد ثقلين خواهم پرسيد؛ پس بنگريد كه چگونه شأن مرا در مورد آن دو مراعات مى‏كنيد؟ ثقل اكبر كتاب خداوند وسيله‏اى است كه يك سوى آن به دست خدا و سوى ديگرش در دست شماست؛ پس به آن تمسك كنيد تا گمراه و دگرگون نشويد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ابوجعفر عقيلى هم مى‏نويسد</w:t>
      </w:r>
      <w:r>
        <w:rPr>
          <w:rFonts w:eastAsia="Amiri" w:cs="Amiri" w:ascii="Amiri" w:hAnsi="Amiri"/>
          <w:color w:val="111111"/>
          <w:sz w:val="28"/>
          <w:szCs w:val="28"/>
          <w:rtl w:val="true"/>
          <w:lang w:bidi="ar-SA"/>
        </w:rPr>
        <w:t xml:space="preserve">: </w:t>
      </w:r>
      <w:bookmarkStart w:id="523" w:name="pg11657_93192"/>
    </w:p>
    <w:p>
      <w:pPr>
        <w:pStyle w:val="BookText"/>
        <w:rPr/>
      </w:pPr>
      <w:bookmarkEnd w:id="523"/>
      <w:r>
        <w:rPr>
          <w:rFonts w:ascii="Amiri" w:hAnsi="Amiri" w:eastAsia="Amiri" w:cs="Amiri"/>
          <w:color w:val="111111"/>
          <w:sz w:val="28"/>
          <w:sz w:val="28"/>
          <w:szCs w:val="28"/>
          <w:rtl w:val="true"/>
          <w:lang w:bidi="ar-SA"/>
        </w:rPr>
        <w:t>قد تركت فيكم ما لم تضلّوا بعده إن اعتصمتم به كتاب اللّه‏ وأنتم مسئولون عنّي،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وأدّيت ونصحت فقال بأصبعه السبابة يرفعها إلى السماء ويكبها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من در ميان شما چيزى باقى گزاردم كه پس از تمسك به آن گمراه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خداست و آن گاه كه از شما در مورد من سؤال مى‏شود چه خواهيد گفت؟ گفتند شهادت مى‏دهيم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كردى و خيرخواه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با انگشت سبابه به آسمان اشاره كرد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هم در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عترتى اهل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كرده‏اند</w:t>
      </w:r>
      <w:r>
        <w:rPr>
          <w:rFonts w:eastAsia="Amiri" w:cs="Amiri" w:ascii="Amiri" w:hAnsi="Amiri"/>
          <w:color w:val="111111"/>
          <w:sz w:val="28"/>
          <w:szCs w:val="28"/>
          <w:rtl w:val="true"/>
          <w:lang w:bidi="ar-SA"/>
        </w:rPr>
        <w:t>.</w:t>
      </w:r>
      <w:r>
        <w:rPr>
          <w:rStyle w:val="FootnoteAnchor"/>
          <w:rtl w:val="true"/>
        </w:rPr>
        <w:footnoteReference w:id="626"/>
      </w:r>
    </w:p>
    <w:p>
      <w:pPr>
        <w:pStyle w:val="Heading3"/>
        <w:numPr>
          <w:ilvl w:val="2"/>
          <w:numId w:val="1"/>
        </w:numPr>
        <w:rPr/>
      </w:pPr>
      <w:bookmarkStart w:id="524" w:name="__RefHeading___Toc6304026_73709187"/>
      <w:bookmarkStart w:id="525" w:name="_Toc179"/>
      <w:bookmarkEnd w:id="524"/>
      <w:r>
        <w:rPr>
          <w:rtl w:val="true"/>
        </w:rPr>
        <w:t>جعل احاديث معارض با حديث ثقلين</w:t>
      </w:r>
      <w:bookmarkEnd w:id="525"/>
    </w:p>
    <w:p>
      <w:pPr>
        <w:pStyle w:val="BookText"/>
        <w:rPr/>
      </w:pPr>
      <w:r>
        <w:rPr>
          <w:rFonts w:ascii="Amiri" w:hAnsi="Amiri" w:eastAsia="Amiri" w:cs="Amiri"/>
          <w:color w:val="111111"/>
          <w:sz w:val="28"/>
          <w:sz w:val="28"/>
          <w:szCs w:val="28"/>
          <w:rtl w:val="true"/>
          <w:lang w:bidi="ar-SA"/>
        </w:rPr>
        <w:t>عده‏اى هم احاديثى را جعل و به عنوان معارضِ حديث ثقلين مطرح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از قول رسول خدا صلى اللّه‏ عليه وآله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اقتدوا باللذين من بعدي من أصحابي، أبي بكر وعمر؛</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پس از من به دو نفر از اصحابم اقتدا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مرقاة المفاتيح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خُذوا شطر دينكم عن الحميراء؛</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حدود دين خود را از حميرا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همين راستا احاديثى جعل كردند تا به حكومت‏هاى پس از رسول خدا صلى اللّه‏ عليه وآله نيز مشروعيت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روشن است كه اهل سنّت نمى‏توانند مدعى عدالت همه حكومت‏ها باشند،</w:t>
      </w:r>
    </w:p>
    <w:p>
      <w:pPr>
        <w:pStyle w:val="BookText"/>
        <w:rPr/>
      </w:pPr>
      <w:r>
        <w:rPr>
          <w:rFonts w:ascii="IRNazanin" w:hAnsi="IRNazanin" w:eastAsia="IRNazanin"/>
          <w:color w:val="111111"/>
          <w:sz w:val="28"/>
          <w:sz w:val="28"/>
          <w:szCs w:val="28"/>
          <w:rtl w:val="true"/>
          <w:lang w:bidi="fa-IR"/>
        </w:rPr>
        <w:t>لذا جهت توجيه حكومت‏ها، احاديثى را مبناى كار خود قرار دادند كه بر اساس آن‏ها اطاعت از سلطان جائر 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گذشت به اين موضوع تصريح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تؤدّون الحقّ الذي عليكم وتسألون اللّه‏ الذي لكم؛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شما حقّى را كه برگردن داريد ادا كنيد و حقوق خود را از خدا بخواهيد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أرأيت إن قامت علينا أمراء يسألونا حقهم ويمنعونا حقنا، فما تأمرنا؟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وأطيعوا، فإنما عليهم ما حمّلوا وعليكم ما حمّلتم؛</w:t>
      </w:r>
      <w:r>
        <w:rPr>
          <w:rStyle w:val="FootnoteAnchor"/>
          <w:rtl w:val="true"/>
        </w:rPr>
        <w:footnoteReference w:id="63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 اگر اميرانى بر ما حاكم شدند كه حقّ خود را از ما خواستند، امّا از اداى حق ما امتناع ورزيدند، در اين مورد چه مى‏فرماييد؟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پاسخ‏گوى امورى هستند كه بر عهده آن‏ها نهاده شده است و شما پاسخ‏گوى امورى هستيد كه بر عهده شما نهاده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صحيح مسلم، باب‏هايى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الوفاء ببيعة الخلفاء الأوّل 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طاعة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الأمر بالصبر عند ظلم ولاة واستئثارهم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طاعة الأمراء وإن منعوا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شده است</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اهل سنّت از روايات اين ابواب چنين نتيجه مى‏گيرند كه رسول خدا صلى اللّه‏ عليه وآله از حكومت‏هاى ظالم پس از خود رضايت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 نيز از اين روايات متأثر شده است، به طورى كه بر اساس فقه آنان، قيام عليه حاكم فاسق و ظالم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الخروج عليهم وقتالهم فحرام بإجماع المسلمين وإن كانوا فسقة ظالمين؛</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به اجماع مسلمين خروج عليه حاكمان حرام است، هر چند فاسق و ظالم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الفقهاء على وجوب طاعة السلطان المتغلّب والجهاد معه، وأنّ طاعته خير من الخروج عليه؛</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اجماع فقها بر وجوب اطاعت از سلطان پيروز و جهاد به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اطاعت از وى بهتر از خروج عليه اوست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و شوكانى بر وجوب اطاعت از سلطان و حرمت خروج عليه وى ادعاى اجماع كرده‏اند؛ امّا اين ادعا صحيح نيست، چرا كه ابوبكر باقلانى در كتاب تمهيد الأوائل،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ما يوجب خلع الامام وسقوط فرض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كرده و در آن جا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يوجب خلعه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الإيمان،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إقامة الصلاة والدعاء إلى ذلك، ومنها عند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فسقه وظلمه بغصب الأموال وضرب الأبشار وتناول النفوس المحرّمة وتضييع الحقوق وتعطيل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الجمهور من أهل الإثبات وأصحاب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ينخلع بهذه الأمور ولا يجب الخروج عليه، بل يجب وعظه وتخويفه وترك طاعته في شيء مما يدعو إليه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في ذلك بأخبار كثيرة متظاهرة عن النبي صلّى اللّه‏ عليه وآله وعن أصحابه في وجوب طاعة الأئمة وإن جاروا واستأثروا بالأموال وأنه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وأطيعوا ولو لعبد أجدع ولو لعبد حبشي وصلّوا وراء كلّ برّ وفاجر؛</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اگر كسى بگويد نزد شما چه چيزى موجب خلع امام مى‏شود؟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خلع امام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بعد از ايمان، ترك اقامه نماز و دعوت به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بسيارى از مردم فسق، ظلم، غصب اموال و ظلم و تعدّى، توهين و تحقير، تضييع حقوق ديگران و تعطيل حدود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مواردى هستند كه موجب خلع امام مى‏شود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نمى‏گويد اجماع،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اهل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علماى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حديث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واسطه اين امور خلع نمى‏شود و خروج عليه او لازم نمى‏آيد؛ بلكه موعظه، ترساندن او و ترك اطاعت او در مواردى كه به معصيت خدا مى‏خواند واجب است و در اين مورد به روايات فراوانى از پيامبر صلى اللّه‏ عليه وآله و اصحاب او احتجاج مى‏كند كه در وجوب طاعت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ستم كنند و اموال مردم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اطاعت كنيد ولو وى عبدى حبشى باشد و اقامه نماز كنيد پشت سر هر نيكوكار و فاسقى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هم در علت وجوب اطاعت از سلطان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إذا فسق لا يعزل بمجرد فسقه على أصحّ قولي العلماء، بل ولا يجوز الخروج عليه، لما في ذلك من إثارة الفتنة، ووقع الهرج، وسفك الدماء الحرام، ونهب الأموال، وفعل الفواحش مع النساء وغيرهن؛</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بر اساس صحيح‏ترين قول علما، اگر امام فاسق شود، به مجرد فسقش عزل نمى‏گردد و به خاطر مفاسدى كه اين كار دارد؛ مثل بروز فتنه، وقوع حرج و مرج، ريخته شدن خون‏ها، از بين رفتن اموال و كارهاى ناروا خروج عليه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شد كه در مورد عدم جواز خلع امام فاسق و حرمت خروج عليه او اجماعى وجود ندارد، و برخى از عالمان اهل سنّت نيز تالى فاسدهاى خروج عليه امام را دليل عدم جواز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كلام اين است اين كه اگر شرايط براى امر به معروف و نهى از منكر، رفع ظلم و دگرگون ساختن اوضاع جامعه اسلامى مهيا باشد، بركنارى حاكم ستم‏كار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خروج عليه سلطان فاسق و ظالم پيامدهاى بدى داشته باشد، در اين صورت بايد صبر و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دستور رسول خدا صلى اللّه‏ عليه وآله به اطاعت از حاكمان ستم‏كار ـ اگر صحيح باشد ـ از باب توصيه به تقيه جهت حفظ جان، مال و آبرو بوده و هرگز بيان‏گر رضايت ايشان از حاكمان پس از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به اعتراف برخى از عالمان اهل سنّت، حاكميت ظالمان و جائران، خلافت و نيابت از رسول خدا صلى اللّه‏ عليه وآله نيست، بلكه پادشاهى و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ابوزهره مى‏گويد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الحاكم عن شروط الولاية هذه بأن كان تولّيه بغير رضا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 غير قريش أو كانت المبايعة غير حرّة أو خرج عن </w:t>
      </w:r>
    </w:p>
    <w:p>
      <w:pPr>
        <w:pStyle w:val="BookText"/>
        <w:rPr/>
      </w:pPr>
      <w:r>
        <w:rPr>
          <w:rFonts w:ascii="Amiri" w:hAnsi="Amiri" w:eastAsia="Amiri" w:cs="Amiri"/>
          <w:color w:val="111111"/>
          <w:sz w:val="28"/>
          <w:sz w:val="28"/>
          <w:szCs w:val="28"/>
          <w:rtl w:val="true"/>
          <w:lang w:bidi="ar-SA"/>
        </w:rPr>
        <w:t>حدود العدالة، ففي هذه الحال قرّر جمهور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ولايته لا تعتبر خلافة نبوية ولكن تعتبر ملكا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 في ولاية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ولاية ملك لا ولاية خلافة؛</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معاوية خلّة يستحق بها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أبا موسى، إن معاوية طليق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هريرة فيما يرويه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بالمدينة والملك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4146</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14966</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حاكم شرايط ولايت و رهبرى را از دست داد، به اين كه رهبرى وى بدون رضايت مردم بود، يا حاكم قريشى نبود، يا بيعت با او آزادانه صورت نگرفته بود و يا از دايره عدالت خارج شده بود، در اين حال اكثر فقها چنين مقرر كرده‏اند كه رهبرى او به اعتبار خلافت پيامبر نيست، بلكه از باب پادشاهى دنيايى است؛ از اين رو در مورد رهبرى يزيد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او سلطنت دنيايى است نه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حديث ثقلين به روشنى بر امامت اهل بيت عليهم السلام دلالت دارد، جهت خدشه در آن روايات مربوط به اطاعت از حاكم و سلطان را جعل كرده‏اند تا امامت و حق اهل بيت عليهم السلام پوشيده بماند؛ امّا حقايق تاريخى به روشنى كذب و باطل بودن احايث معارض را نمايان مى‏سازد</w:t>
      </w:r>
      <w:r>
        <w:rPr>
          <w:rFonts w:eastAsia="IRNazanin" w:cs="IRNazanin"/>
          <w:color w:val="111111"/>
          <w:sz w:val="28"/>
          <w:szCs w:val="28"/>
          <w:rtl w:val="true"/>
          <w:lang w:bidi="fa-IR"/>
        </w:rPr>
        <w:t>.</w:t>
      </w:r>
      <w:r>
        <w:rPr>
          <w:rStyle w:val="FootnoteAnchor"/>
          <w:rtl w:val="true"/>
        </w:rPr>
        <w:footnoteReference w:id="63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وآله براى پيشگيرى از تفرقه و گمراهى اُمّت، آن‏ها را به تمسك به ثقلين توصيه كرد و در عين حال، از حوادث آينده آگاه بود و از حاكميت امامان ضلالت پس از خود خبر مى‏داد؛ چنان كه قرآن هم به ارتداد مردم پس از </w:t>
      </w:r>
    </w:p>
    <w:p>
      <w:pPr>
        <w:pStyle w:val="BookText"/>
        <w:rPr/>
      </w:pPr>
      <w:r>
        <w:rPr>
          <w:rFonts w:ascii="Amiri" w:hAnsi="Amiri" w:eastAsia="Amiri" w:cs="Amiri"/>
          <w:color w:val="111111"/>
          <w:sz w:val="28"/>
          <w:sz w:val="28"/>
          <w:szCs w:val="28"/>
          <w:rtl w:val="true"/>
          <w:lang w:bidi="ar-SA"/>
        </w:rPr>
        <w:t>رسول خدا صلى اللّه‏ عليه وآله اشاره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چنان چه پيامبر رحلت كند يا كشته شود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خود برمى‏گرديد؟</w:t>
      </w:r>
    </w:p>
    <w:p>
      <w:pPr>
        <w:pStyle w:val="BookText"/>
        <w:rPr/>
      </w:pPr>
      <w:r>
        <w:rPr>
          <w:rFonts w:ascii="Amiri" w:hAnsi="Amiri" w:eastAsia="Amiri" w:cs="Amiri"/>
          <w:color w:val="111111"/>
          <w:sz w:val="28"/>
          <w:sz w:val="28"/>
          <w:szCs w:val="28"/>
          <w:rtl w:val="true"/>
          <w:lang w:bidi="ar-SA"/>
        </w:rPr>
        <w:t>رسول خدا صلى اللّه‏ عليه وآله نيز درباره اُمّت خود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فيكم أخفى من دبيب النمل؛</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شرك در ميان شما، مخفى‏تر از ردپاى مورچه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ترجعوا من بعدي كفّارا يضرب بعضكم رقاب بعض؛</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پس از من به كفر باز نگرديد كه برخى گردن برخى ديگر را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حديثى از حذيفه نقل مى‏شود كه بر اساس آن رسول خدا صلى اللّه‏ عليه وآله در مورد حاكمان پس از خود فرمودند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بعدي أئمة لا يهتدون بهداي ولا يسنّتون بسنّتي، وسيقوم فيهم رجال قلوبهم قلوب الشياطين في جثمان 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للأمير وإن ضرب ظهرك وأخذ مالك، فاسمع وأطع؛</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پس از من امامانى خواهند بود كه به هدايت من نرسيده‏اند و به سنت من عمل نمى‏كنند و مردانى در ميان آن‏ها به پا مى‏خيزند كه قلبهايشان قلب شيطان است در كالبد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چنان چه آنان را درك كردم، در مقابل آنان چگونه رفتار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 بشنو و اطاعت كن، حتى اگر بر پشت تو بكوبد و مالت را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اطاعت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رسول خدا صلى اللّه‏ عليه وآله از وقايع آينده و اين احاديث جعلى آگاه بودند، به همين جهت ضمن توصيه مسلمانان به تمسك كردن بر قرآن و عترت، حاكم شدن كفر را براى آنان گوشزد كردند، در نتيجه باطل بودن احاديث معارض با حديثِ ثقلين واضح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اهل سنّت جهت توجيه اين روايات كوشيده‏اند كه مصداقِ حاكمان جور را كسانى غير از خلفا معرفى كنند؛ از اين رو حديث ديگرى جعل و به پيامبر اكرم صلى اللّه‏ عليه وآله نسبت داده‏اند كه بر اساس آن، خلافت رسول خدا صلى اللّه‏ عليه وآله تا سى سال پس از رحلت ايشان دوام خواهد داشت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اين مدت مطابق حاكميت خلفاء ثلاث، حكومت ظاهرى اميرالمؤمنين عليه السلام و حكومت چند ماهه امام حسن مجتبى عليه السلام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حكومت‏هايى كه پس از سى سال تشكيل شود، خلافتِ رسول خدا صلى اللّه‏ عليه وآله نيست، بلكه سلطنت و پادشاهى است؛ يعنى حكومت‏هاى بنو اميه و بنو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كه پس از برچيده شدن بساط عباسيان به دست هلاكوخان، سلطنت هم به پايان رسيد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اهل سنّت حكومت از آن كسى است كه بر حريف پيروز شود</w:t>
      </w:r>
      <w:r>
        <w:rPr>
          <w:rFonts w:eastAsia="IRNazanin" w:cs="IRNazanin"/>
          <w:color w:val="111111"/>
          <w:sz w:val="28"/>
          <w:szCs w:val="28"/>
          <w:rtl w:val="true"/>
          <w:lang w:bidi="fa-IR"/>
        </w:rPr>
        <w:t>.</w:t>
      </w:r>
      <w:r>
        <w:rPr>
          <w:rStyle w:val="FootnoteAnchor"/>
          <w:rtl w:val="true"/>
        </w:rPr>
        <w:footnoteReference w:id="643"/>
      </w:r>
      <w:bookmarkStart w:id="526" w:name="pg11657_93200"/>
    </w:p>
    <w:p>
      <w:pPr>
        <w:pStyle w:val="BookText"/>
        <w:rPr/>
      </w:pPr>
      <w:bookmarkEnd w:id="526"/>
      <w:r>
        <w:rPr>
          <w:rFonts w:ascii="IRNazanin" w:hAnsi="IRNazanin" w:eastAsia="IRNazanin"/>
          <w:color w:val="111111"/>
          <w:sz w:val="28"/>
          <w:sz w:val="28"/>
          <w:szCs w:val="28"/>
          <w:rtl w:val="true"/>
          <w:lang w:bidi="fa-IR"/>
        </w:rPr>
        <w:t>بنابراين حديث ثقلين به خوبى بيان‏گر اهميت و حساسيت بحث خلافت و دليلى بر اصل دين بودن امامت است</w:t>
      </w:r>
      <w:r>
        <w:rPr>
          <w:rFonts w:eastAsia="IRNazanin" w:cs="IRNazanin"/>
          <w:color w:val="111111"/>
          <w:sz w:val="28"/>
          <w:szCs w:val="28"/>
          <w:rtl w:val="true"/>
          <w:lang w:bidi="fa-IR"/>
        </w:rPr>
        <w:t>.</w:t>
      </w:r>
    </w:p>
    <w:p>
      <w:pPr>
        <w:pStyle w:val="Heading3"/>
        <w:numPr>
          <w:ilvl w:val="2"/>
          <w:numId w:val="1"/>
        </w:numPr>
        <w:rPr/>
      </w:pPr>
      <w:bookmarkStart w:id="527" w:name="__RefHeading___Toc6304028_73709187"/>
      <w:bookmarkStart w:id="528" w:name="_Toc180"/>
      <w:bookmarkEnd w:id="527"/>
      <w:r>
        <w:rPr>
          <w:rtl w:val="true"/>
        </w:rPr>
        <w:t>حديث سفينه</w:t>
      </w:r>
      <w:bookmarkEnd w:id="528"/>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أهل بيتي فيكم كمثل سفينة نوح، من ركبها نجا ومن تخلّف عنها هلك؛</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همانا مَثَل اهل بيت من در ميان شما، مَثَل كشتى نوح است كه هر كه بدان سوار شد، نجات يافت و هر كه از آن تخلف كرد، هلاك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آخر روايت به تعابير مختلفى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منابع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تخلّف عنها زُخّ به في النار؛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هر آن كس كه از سوار شدن بر آن كشتى سر باز زند، در آتش انداخته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چنين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تخلّف عنها زجّ في النار</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بالاخره در برخى از نقل‏ها عبارت چنين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در برخى روايات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و در برخى نقل‏ها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حديث در همه اين نقل‏ها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با استفاده از تشبيهات، مَثل‏ها و بيان‏هاى مختلف، به تبيين مقام اهل بيت عليهم السلام و تذكّر به امامت ايشان پرداخته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اين حديث رسول خدا صلى اللّه‏ عليه وآله اهل بيت خود را به كشتى نوح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آيات قرآن مجيد، هنگامى كه خداوند اراده نزول عذاب بر اُمّت نوح نمود، به حضرت نوح على نبينا وآله وعليه السّلام دستور داد تا كشتى بسازد و مؤمنان را به سوار شدن بر آن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طوفانى برپا شد و آب تمام سطح زمين و حتى ارتفاعات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مؤمنانى كه دعوت پيامبر خدا را پذيرفته و بر كشتى سوار شده بودند نجات يافتند، و قوم نوح كه بى‏اعتنا به دعوت نوح از سوار شدن بر كشتى سرباز زدند و هلاك گشتند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داستان قرآنى، معناىِ روايت رسول خدا صلى اللّه‏ عليه وآله بسيار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شريف، همه عالم را طوفان فتنه فرا گرفته و همه در معرض هلاكت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همگى در ظلمت جهل و گمراهى فرو رفته‏اند، جز آنان كه به وصيت پيامبر خدا صلى اللّه‏ عليه وآله گوش فرا داده‏اند و با سر سپردن به اهل بيت ايشان عليهم السلام، بر اين كشتى نجات سوار شده‏اند؛ زيرا چنان كه اُمّت نوح هيچ پناه و راه نجاتى جز سوار شدن بر كشتى نداشتند، اُمّت </w:t>
      </w:r>
    </w:p>
    <w:p>
      <w:pPr>
        <w:pStyle w:val="BookText"/>
        <w:rPr/>
      </w:pPr>
      <w:r>
        <w:rPr>
          <w:rFonts w:ascii="IRNazanin" w:hAnsi="IRNazanin" w:eastAsia="IRNazanin"/>
          <w:color w:val="111111"/>
          <w:sz w:val="28"/>
          <w:sz w:val="28"/>
          <w:szCs w:val="28"/>
          <w:rtl w:val="true"/>
          <w:lang w:bidi="fa-IR"/>
        </w:rPr>
        <w:t>رسول اللّه‏ صلى اللّه‏ عليه وآله نيز براى نجات و رستگارى چاره‏اى جز تمسك به اهل بيت عليهم السلام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تشبيه ميان كشتى حضرت نوح و اهل بيت عليهم السلام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كشتى نوح، 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الْفُلْكَ وَكُلَّما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حضور ما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كشتى بساز و در مورد ستم‏كاران با من سخن مگو كه آن‏ها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كشتى مى‏ساخت و هر زمان عده‏اى از قومش بر او مى‏گذشتند و او را مسخره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مى‏كنيد، ما هم روزى شما را همين گونه مسخره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به فرزند نوح اشاره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ابْنَهُ وَكانَ في مَعْزِلٍ يا بُنَيَّ ارْكَبْ مَعَنا وَلا تَكُنْ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نوح فرزندش را كه در كنارى بود ندا كرد كه اى پسر، تو هم با ما به كشتى در آى و همراه كافران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به كوهى پناه مى‏برم كه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حافظى در مقابل كار خدا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تشبيه اهل بيت عليهم السلام به كشتى نوح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تصريح شده است كه براى اُمّت نوح هيچ پناه‏گاهى جز كشتى وجود ندارد و رابطه پدر و فرزندى هم بدون ايمان نجات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اُمّت رسول خدا صلى اللّه‏ عليه وآله نيز براى نجات از هلاكت، ضلالت و شقاوت، بايد كشتى اهل بيت عليهم السلام را بيابند و با سوار شدن بر آن به ساحل نجات برسند و غير از اين كشتى، نجات بخش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طيبي از محدثان بزرگ اهل سنّت در شرح حديث سفينه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 الدنيا بما فيها من الكفر والضلالات والبدع والأهواء الزائغة ببحر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 يَغْشاهُ مَوْجٌ مِنْ فَوْقِهِ مَوْجٌ مِنْ فَوْقِهِ سَحابٌ ظُلُماتٌ بَعْضُها فَوْقَ بَعْضٍ</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وقد أحاط بأكنافه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وأطرافه الأرض كلّها وليس منه خلاص ولا مناص إلاّ تلك السفينة؛</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دنيا و آن چه در آن است، از كفر، بدعت و خواهش‏هاى نفسانىِ گمراه كننده،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دريايى عميق تشبيه شده است كه موجى آن را پوشانده و بالاى آن موج ديگرى است و بر فراز آن، ابرهاى تيره‏اى است كه بعضى بالاى بعضى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 و اكنافش همه زمين را در بر گرفته است و راه رهايى و گريزى از آن نيست مگر به واسطه اين كشتى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ضمن نقل عبارت طيّبى، آن را تاييد كرده است</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فيض القدير شرح الجامع الصغير هم وجه تشبيه اهل بيت عليهم السلام به كشتى نوح چنين تبيين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النجاة ثبتت لأهل السفينة من قوم نوح، فأثبت المصطفى صلّى اللّه‏ عليه وآله لاُمّته بالتمسك بأهل بيته النجاة وجعلهم وصلة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ومحصوله الحث على التعلق بحبهم وحبلهم وإعظامهم شكر النعمة مشرّفهم والأخذ بهدي </w:t>
      </w:r>
    </w:p>
    <w:p>
      <w:pPr>
        <w:pStyle w:val="BookText"/>
        <w:rPr/>
      </w:pPr>
      <w:r>
        <w:rPr>
          <w:rFonts w:ascii="Amiri" w:hAnsi="Amiri" w:eastAsia="Amiri" w:cs="Amiri"/>
          <w:color w:val="111111"/>
          <w:sz w:val="28"/>
          <w:sz w:val="28"/>
          <w:szCs w:val="28"/>
          <w:rtl w:val="true"/>
          <w:lang w:bidi="ar-SA"/>
        </w:rPr>
        <w:t>علمائهم، فمن أخذ بذلك نجا من ظلمات المخالفة وأدّى شكر النعمة المترادفة، ومن تخلّف عنه غرق في بحارالكفران وتيار الطغيان فاستحقق النيران؛</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نجات براى اهل كشتى قوم نوح ثابت است؛ از اين رو همين نجات را پيامبر اكرم صلى اللّه‏ عليه وآله براى امتش و با تمسك به اهل بيتش ثابت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ترغيب به تمسك به اهل بيت عليهم السلام، همان ارتباط با محبت آنان، و تمسك به ريسمان الاهى آنان، و بزرگداشت آنان به جهت شكر نعمت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هدايت از عالمان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به اين حديث عمل نمايد، از تاريكى‏هاى مخالفت با خدا و رسول خدا نجات مى‏يابد و شكر نعمت پيروى و اطاعت از آنان را ادا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آنان تخلّف كند، در درياها كفران و سيل سركشى غرق شده و مستحق آتش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نيز معترفند كه بر اساس اين حديث، فقط اهل بيت عليهم السلام راه نجات هستند و براى نجات از هلاكت و غرق در درياى ضلالت و شقاوت، بايد با تمسّك به اهل بيت عليهم السلام و سوار شدن بر اين كشتى نجات، خود را به ساحل امن رساند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اعتراف برخى عالمان اهل سنّت به دلالت محتواى حديث بر امامت اهل بيت عليهم السلام، و سند اين حديث نيز بسيار محكم است و عده كثيرى از بزرگان حديث اهل سنّت اين حديث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ابوبكر بزّار، خطيب بغدادى، فخر رازى، ذهبى و ابن حجر عسقلانى از جمله كسانى هستند كه حديث سفينه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مورد سند حديث سفينه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 أبو يعلى والبزّار والحاكم عن أبي ذر؛</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ابويعلى، بزار و حاكم اين حديث را از ابوذر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مكّى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من طرق عديدة يقوّي بعضها بعضاً؛</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اين حديث به طرق متعدّدى نقل شده كه برخى طرق، برخى ديگر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خطيب تبريزى در كتاب مشكاة المصابيح،</w:t>
      </w:r>
      <w:r>
        <w:rPr>
          <w:rStyle w:val="FootnoteAnchor"/>
          <w:rtl w:val="true"/>
        </w:rPr>
        <w:footnoteReference w:id="658"/>
      </w:r>
      <w:r>
        <w:rPr>
          <w:rFonts w:ascii="IRNazanin" w:hAnsi="IRNazanin" w:eastAsia="IRNazanin"/>
          <w:color w:val="111111"/>
          <w:sz w:val="28"/>
          <w:sz w:val="28"/>
          <w:szCs w:val="28"/>
          <w:rtl w:val="true"/>
          <w:lang w:bidi="fa-IR"/>
        </w:rPr>
        <w:t>حديث را به احمد بن حنبل نسبت داده و 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ناصر الدين البانى كه يكى از محدثين معاصر اهل سنّت است، در تحقيق كتاب مشكاة متذكر مى‏شود كه بر اساس نقل خطيب تبريزى، بايد حديث سفينه در مسند احمد آمده باشد، امّا در چاپ‏هاى موجود از مسند احمد اين حديث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الصواعق المحرقة اين حديث به صحيح مسلم نسبت داده شده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در حالى كه در چاپ‏هاى موجود كتاب مسلم حديث سفينه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على رغم اين تصرّفات، حديث سفينه از حيث سند و دلالت بسيار محكم است و اهل سنّت نمى‏توانند در آن مناقشه كنند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نيز به خوبى گوياى اصل دين بودن امامت است و امامت </w:t>
      </w:r>
    </w:p>
    <w:p>
      <w:pPr>
        <w:pStyle w:val="BookText"/>
        <w:rPr/>
      </w:pPr>
      <w:r>
        <w:rPr>
          <w:rFonts w:ascii="IRNazanin" w:hAnsi="IRNazanin" w:eastAsia="IRNazanin"/>
          <w:color w:val="111111"/>
          <w:sz w:val="28"/>
          <w:sz w:val="28"/>
          <w:szCs w:val="28"/>
          <w:rtl w:val="true"/>
          <w:lang w:bidi="fa-IR"/>
        </w:rPr>
        <w:t>اهل بيت عليهم السلام و حقانيت شيعه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نقل فرموده است كه روزى از خواجه نصير الدين طوسى رحمه اللّه‏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شما بر امامت اهل بيت عليهم السلام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على ثلاث وسبعين فرقة، فرقة منها ناجية والباقي في النار، وقد عين صلّى اللّه‏ عليه وآله الفرقه الناجية والهالكة في حديث آخر صحيح متفق عليه بقوله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نجا، ومن تخلّف عنها غرق، فوجدنا الفرقة الناجية هي فرقة الإمامية، لأنهم باينوا جميع المذاهب، وجميع المذاهب قد اشتركت في اصول العقائد؛</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به زودى امتم به هفتاد و سه فرقه متفرق خواهند شد، يك فرقه نجات مى‏يابد و مابقى در آتش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وآله فرقه نجات يافته و هلاك شده را در حديث صحيحى كه مورد اتفاق است معين 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اهل بيت من مانند سفينه نوح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بر آن سوار شود نجات يابد، و هر كس تخلّف كند غرق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فرقه نجات يافته را در فرقه اماميّه يافتيم؛ زيرا فرقه اماميه با جميع مذاهب كه در اصول عقائد مشتركند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در ادامه حديث سفينه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تخلّف عنها هلك؛</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هر كس از اهل بيت عليهم السلام تخلف كند، هلاك مى‏شود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ضميمه اين دو حديث به يكديگر، امامت اهل بيت عليهم السلام و اهل نجات بودن پيروان ايشان به روشنى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سنّت كه چاره‏اى جز پذيرش </w:t>
      </w:r>
      <w:bookmarkStart w:id="529" w:name="pg11657_93207"/>
    </w:p>
    <w:p>
      <w:pPr>
        <w:pStyle w:val="BookText"/>
        <w:rPr/>
      </w:pPr>
      <w:bookmarkEnd w:id="529"/>
      <w:r>
        <w:rPr>
          <w:rFonts w:ascii="IRNazanin" w:hAnsi="IRNazanin" w:eastAsia="IRNazanin"/>
          <w:color w:val="111111"/>
          <w:sz w:val="28"/>
          <w:sz w:val="28"/>
          <w:szCs w:val="28"/>
          <w:rtl w:val="true"/>
          <w:lang w:bidi="fa-IR"/>
        </w:rPr>
        <w:t>سند و دلالت روشن حديث سفينه ندارند، جهت بر حق جلوه دادن خود ادعا كرده‏اند كه پيروان واقعى اهل بيت عليهم السلام آنانند و ادعاى شيعيان مبنى بر پيروى از اهل بيت عليهم السلام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محبت اهل بيت عليهم السلام را راه نجات معرفى مى‏كنند و مدّعى دوستى با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 در مورد دلالت حديث سفينه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تشبيه هم بالسفينة فيما مر أنّ من أحبهم وعظمهم شكراً لنعمة مشرّفهم وأخذ بهدي علمائهم نجا من ظلمات المخالفات</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علت تشبيه اهل بيت به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حديثى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كسى آنان را دوست بدارد و بزرگ بشمارد و به خاطر سپاس گزارى از اين نعمت، به هدايت عالمان آنان تمسك نمايد، از گمراهى‏ها نجات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روشن است كه محبت، بدون تبعيت معنا ندارد و براى نجات از هلاكت كافى نيست</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304030_73709187"/>
      <w:bookmarkStart w:id="531" w:name="_Toc181"/>
      <w:bookmarkEnd w:id="530"/>
      <w:r>
        <w:rPr>
          <w:rtl w:val="true"/>
        </w:rPr>
        <w:t>تأويل حديث توسط فخر رازى</w:t>
      </w:r>
      <w:r>
        <w:rPr>
          <w:rtl w:val="true"/>
        </w:rPr>
        <w:t>:</w:t>
      </w:r>
      <w:bookmarkEnd w:id="531"/>
    </w:p>
    <w:p>
      <w:pPr>
        <w:pStyle w:val="BookText"/>
        <w:rPr/>
      </w:pPr>
      <w:r>
        <w:rPr>
          <w:rFonts w:ascii="IRNazanin" w:hAnsi="IRNazanin" w:eastAsia="IRNazanin"/>
          <w:color w:val="111111"/>
          <w:sz w:val="28"/>
          <w:sz w:val="28"/>
          <w:szCs w:val="28"/>
          <w:rtl w:val="true"/>
          <w:lang w:bidi="fa-IR"/>
        </w:rPr>
        <w:t>فخر رازى جهت توجيه عقايد خويش، دست به تأويل حديث زده و گفته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راكب البحر يحتاج إلى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الخالية عن العيوب والثقب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الظاهرة الطالعة النيرة، فإذا ركب تلك السفينة ووقع نظره على تلك الكواكب الظاهرة، كان رجاء السلامة غالبا، فكذلك ركب أصحابنا أهل السنة حبّ آل محمّد ووضعوا أبصارهم على نجوم الصحابة، فرجوا من اللّه‏ تعالى أن يفوزوا بالسلامة والسعادة في الدنيا والآخرة؛</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كسى كه به كشتى سوار مى‏شود به دو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بدون عيب ونقص و ستاره‏هاى ظاهر، نورانى و روشنايى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آن كشتى را سوار شد و به آن ستاره‏هاى آشكار نگاه دوخت، اميد سلامتش مى‏رود؛ از اين رو همراهان سنّى ما بر كشتى دوستى آل محمّد سوار شده و به ستاره صحابه چشم دوخته‏اند و از خداى تعالى اميد رستگارى، سلامت و سعادت را در دنيا و آخرت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مدعى شده كه براساس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كشتى اهل بيت براى حركت در مسير نجات به كمك نجوم احتياج دارد، پس همان طور كه اهل بيت عليهم السلام كشتى نجات اُمّت هستند، اصحاب رسول خدا صلى اللّه‏ عليه وآله نيز وسيله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فخر رازى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از اهل سنّت مثل احمد بن حنبل و ديگران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ضعيف دانسته‏اند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ابن تيميه نيز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فهذا الحديث ضعيف، ضعّفه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في كتب الحديث المعتمدة؛</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اما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 و اهل حديث آن را ضعيف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در كتاب‏هاى حديثى مورد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صحّت اين حديث، ستارگان در روز هيچ نقشى در جهت يابى كشتى ندارند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 كه كشتى فقط به هنگام شب حركت كند، باز هم هر </w:t>
      </w:r>
      <w:bookmarkStart w:id="532" w:name="pg11657_93209"/>
    </w:p>
    <w:p>
      <w:pPr>
        <w:pStyle w:val="BookText"/>
        <w:rPr/>
      </w:pPr>
      <w:bookmarkEnd w:id="532"/>
      <w:r>
        <w:rPr>
          <w:rFonts w:ascii="IRNazanin" w:hAnsi="IRNazanin" w:eastAsia="IRNazanin"/>
          <w:color w:val="111111"/>
          <w:sz w:val="28"/>
          <w:sz w:val="28"/>
          <w:szCs w:val="28"/>
          <w:rtl w:val="true"/>
          <w:lang w:bidi="fa-IR"/>
        </w:rPr>
        <w:t>ستاره‏اى نمى‏تواند راهنماى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براساس حديث سفينه، پذيرش امامت اهل بيت پيامبر صلى اللّه‏ عليه وآله تنها راه نجات است و اين موضوع بيان‏گر اصل دين بودن مسأله امامت است</w:t>
      </w:r>
      <w:r>
        <w:rPr>
          <w:rFonts w:eastAsia="IRNazanin" w:cs="IRNazanin"/>
          <w:color w:val="111111"/>
          <w:sz w:val="28"/>
          <w:szCs w:val="28"/>
          <w:rtl w:val="true"/>
          <w:lang w:bidi="fa-IR"/>
        </w:rPr>
        <w:t>.</w:t>
      </w:r>
    </w:p>
    <w:p>
      <w:pPr>
        <w:pStyle w:val="Heading3"/>
        <w:numPr>
          <w:ilvl w:val="2"/>
          <w:numId w:val="1"/>
        </w:numPr>
        <w:rPr/>
      </w:pPr>
      <w:bookmarkStart w:id="533" w:name="__RefHeading___Toc6304032_73709187"/>
      <w:bookmarkStart w:id="534" w:name="_Toc182"/>
      <w:bookmarkEnd w:id="533"/>
      <w:r>
        <w:rPr>
          <w:rtl w:val="true"/>
        </w:rPr>
        <w:t>حديث چهارم</w:t>
      </w:r>
      <w:bookmarkEnd w:id="534"/>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وليوال وليّه، وليقتد بالأئمة من بعدي، فإنهم عترتي، خلقوا من طينتي، رزقوا فهمي وعلمي، فويل للمكذبين بفضلهم من أمتي، القاطعين فيهم صلتي، لا أنالهم اللّه‏ شفاعتي؛</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شاد مى‏شود به اين كه زندگيش مثل زندگى من و مرگش مانند مرگ من باشد و در بهشت عدنى كه خداى تعالى آن را فراهم كرده است ساكن شود، بايد از على پيروى كند و دوستداران او را دوست بدارد و پس از من به اهل بيتم اقتدا كند؛ زيرا ايشان اهل بيت من هستند و از طينت من خلق شده‏اند و از فهم و علم من روزى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كسانى از امتم كه فضيلت آنان را تكذيب كنند و صله مرا در مورد ايشان قطع كنند؛ چرا كه خداوند شفاعتم را به تكذيب كنندگان و قطع كنندگان نمى‏رساند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به خوبى استفاده مى‏شود كه اهل بيت رسول خدا صلوات اللّه‏ عليهم اجمعين ادامه ايشان هستند، از طينت ايشان خلق شده‏اند و بدين ترتيب خلأ فقدان رسول اللّه‏ صلى اللّه‏ عليه وآله را پر مى‏كنند و بايد آن گونه كه رسول خدا صلى اللّه‏ عليه وآله مقتدا بود، مقتدا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فهم و علم رسول اللّه‏ صلى اللّه‏ عليه وآله را به آنان عطا فرموده </w:t>
      </w:r>
    </w:p>
    <w:p>
      <w:pPr>
        <w:pStyle w:val="BookText"/>
        <w:rPr/>
      </w:pPr>
      <w:r>
        <w:rPr>
          <w:rFonts w:ascii="IRNazanin" w:hAnsi="IRNazanin" w:eastAsia="IRNazanin"/>
          <w:color w:val="111111"/>
          <w:sz w:val="28"/>
          <w:sz w:val="28"/>
          <w:szCs w:val="28"/>
          <w:rtl w:val="true"/>
          <w:lang w:bidi="fa-IR"/>
        </w:rPr>
        <w:t>است، از اين رو شايسته اطاعتند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ايشان تنها راه نجات و عدم متابعت از آنان موجب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رسول خدا صلى اللّه‏ عليه وآله با صله اهل بيت عليهم السلام محقّق مى‏شود و قطع كنندگان اين صله از شفاعت پيامبر صلى اللّه‏ عليه وآله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تفاسير شيعه و سنّى،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آمده است كه پيامبر اكرم صلى اللّه‏ عليه وآله به قدرى گناه‏كاران اُمّت خويش را شفاعت خواهند كرد تا آن كه راضى و خشنود گردد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به تصريح روايات شيعه</w:t>
      </w:r>
      <w:r>
        <w:rPr>
          <w:rStyle w:val="FootnoteAnchor"/>
          <w:rtl w:val="true"/>
        </w:rPr>
        <w:footnoteReference w:id="669"/>
      </w:r>
      <w:r>
        <w:rPr>
          <w:rFonts w:ascii="IRNazanin" w:hAnsi="IRNazanin" w:eastAsia="IRNazanin"/>
          <w:color w:val="111111"/>
          <w:sz w:val="28"/>
          <w:sz w:val="28"/>
          <w:szCs w:val="28"/>
          <w:rtl w:val="true"/>
          <w:lang w:bidi="fa-IR"/>
        </w:rPr>
        <w:t>و سنّى، شفاعت پيامبر اكرم صلى اللّه‏ عليه وآله شامل اهل كبائر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رسول خدا صلى اللّه‏ عليه وآله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شفاعتي لأهل الكبائر من امتي؛</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شفاعت من براى اهل كبائر از امتم مى‏باشد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به تصريح حديث مورد بحث، عدم متابعت از اهل بيت عليهم السلام گناهى است كه هرگز بخشيده نمى‏شود، و شفاعت رسول خدا صلى اللّه‏ عليه وآله شامل </w:t>
      </w:r>
      <w:bookmarkStart w:id="535" w:name="pg11657_93211"/>
    </w:p>
    <w:p>
      <w:pPr>
        <w:pStyle w:val="BookText"/>
        <w:rPr/>
      </w:pPr>
      <w:bookmarkEnd w:id="535"/>
      <w:r>
        <w:rPr>
          <w:rFonts w:ascii="IRNazanin" w:hAnsi="IRNazanin" w:eastAsia="IRNazanin"/>
          <w:color w:val="111111"/>
          <w:sz w:val="28"/>
          <w:sz w:val="28"/>
          <w:szCs w:val="28"/>
          <w:rtl w:val="true"/>
          <w:lang w:bidi="fa-IR"/>
        </w:rPr>
        <w:t>منكران ولايت و مقتدا بودن اهل بيت عليهم السلام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روشن است كه امامت از اصول دين است و انكار آن، انكار يكى از اصول دين و گناهى نابخشودنى است</w:t>
      </w:r>
      <w:r>
        <w:rPr>
          <w:rFonts w:eastAsia="IRNazanin" w:cs="IRNazanin"/>
          <w:color w:val="111111"/>
          <w:sz w:val="28"/>
          <w:szCs w:val="28"/>
          <w:rtl w:val="true"/>
          <w:lang w:bidi="fa-IR"/>
        </w:rPr>
        <w:t>.</w:t>
      </w:r>
    </w:p>
    <w:p>
      <w:pPr>
        <w:pStyle w:val="Heading3"/>
        <w:numPr>
          <w:ilvl w:val="2"/>
          <w:numId w:val="1"/>
        </w:numPr>
        <w:rPr/>
      </w:pPr>
      <w:bookmarkStart w:id="536" w:name="__RefHeading___Toc6304034_73709187"/>
      <w:bookmarkStart w:id="537" w:name="_Toc183"/>
      <w:bookmarkEnd w:id="536"/>
      <w:r>
        <w:rPr>
          <w:rtl w:val="true"/>
        </w:rPr>
        <w:t>عمل صحابه</w:t>
      </w:r>
      <w:bookmarkEnd w:id="537"/>
    </w:p>
    <w:p>
      <w:pPr>
        <w:pStyle w:val="BookText"/>
        <w:rPr/>
      </w:pPr>
      <w:r>
        <w:rPr>
          <w:rFonts w:ascii="IRNazanin" w:hAnsi="IRNazanin" w:eastAsia="IRNazanin"/>
          <w:color w:val="111111"/>
          <w:sz w:val="28"/>
          <w:sz w:val="28"/>
          <w:szCs w:val="28"/>
          <w:rtl w:val="true"/>
          <w:lang w:bidi="fa-IR"/>
        </w:rPr>
        <w:t>اهل سنّت در مسأله نصب امام ـ چنان كه خواهد آمد ـ به عمل صحابه كه جنازه رسول اللّه‏ را بر زمين گذاشتند و به نصب امام در سقيفه مبادرت كردند، استدلال مى‏كنند بر اين كه نصب امام به دست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از فروع دين بود، هيچ فرعى بر احترام گزاردن به رسول خدا و نماز گزاردن بر جنازه ايشان و تجليل از مقامشان مقدّم نمى‏باشد، پس آنان امامت را از اصول دين مى‏دانسته‏اند نه از فروع دين</w:t>
      </w:r>
      <w:r>
        <w:rPr>
          <w:rFonts w:eastAsia="IRNazanin" w:cs="IRNazanin"/>
          <w:color w:val="111111"/>
          <w:sz w:val="28"/>
          <w:szCs w:val="28"/>
          <w:rtl w:val="true"/>
          <w:lang w:bidi="fa-IR"/>
        </w:rPr>
        <w:t>.</w:t>
      </w:r>
    </w:p>
    <w:p>
      <w:pPr>
        <w:pStyle w:val="Heading3"/>
        <w:numPr>
          <w:ilvl w:val="2"/>
          <w:numId w:val="1"/>
        </w:numPr>
        <w:rPr/>
      </w:pPr>
      <w:bookmarkStart w:id="538" w:name="__RefHeading___Toc6304036_73709187"/>
      <w:bookmarkStart w:id="539" w:name="_Toc184"/>
      <w:bookmarkEnd w:id="538"/>
      <w:r>
        <w:rPr>
          <w:rtl w:val="true"/>
        </w:rPr>
        <w:t>از نظر اهل سنّت، امامت از فروع دين است</w:t>
      </w:r>
      <w:bookmarkEnd w:id="539"/>
    </w:p>
    <w:p>
      <w:pPr>
        <w:pStyle w:val="BookText"/>
        <w:rPr/>
      </w:pPr>
      <w:r>
        <w:rPr>
          <w:rFonts w:ascii="Amiri" w:hAnsi="Amiri" w:eastAsia="Amiri" w:cs="Amiri"/>
          <w:color w:val="111111"/>
          <w:sz w:val="28"/>
          <w:sz w:val="28"/>
          <w:szCs w:val="28"/>
          <w:rtl w:val="true"/>
          <w:lang w:bidi="ar-SA"/>
        </w:rPr>
        <w:t>تا اين جا با توجه به آيات قرآن مجيد و روايات مورد اتفاق فريقين و عمل صحابه، به روشنى اثبات شد كه امامت از اصول دين است، امّا اهل سنّت بدون توجه به كتاب خدا و سنّت منقول در منابع معتبر خود، امامت را از فروع دين مى‏شمارند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تفتازانى در اين مورد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نزاعَ في أنّ مباحث الإمامة بعلم الفروع أليق؛</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در اين مورد اختلافى نيست كه بهتر است كه مباحث امامت در فروع دين مطرح شود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عضد الدين ايجى، مير سيّد شريف جرجانى و مشهورِ اهل سنّت بر اين نظرند كه امامت از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قول، سخن از شايستگى طرح مسأله </w:t>
      </w:r>
      <w:bookmarkStart w:id="540" w:name="pg11657_93212"/>
    </w:p>
    <w:p>
      <w:pPr>
        <w:pStyle w:val="BookText"/>
        <w:rPr/>
      </w:pPr>
      <w:bookmarkEnd w:id="540"/>
      <w:r>
        <w:rPr>
          <w:rFonts w:ascii="Amiri" w:hAnsi="Amiri" w:eastAsia="Amiri" w:cs="Amiri"/>
          <w:color w:val="111111"/>
          <w:sz w:val="28"/>
          <w:sz w:val="28"/>
          <w:szCs w:val="28"/>
          <w:rtl w:val="true"/>
          <w:lang w:bidi="ar-SA"/>
        </w:rPr>
        <w:t>امامت در فروع دين نيست، بلكه ايجى صريحا اين بحث را از فروع دين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قول در ميان اهل سنّت مشهور و معروف است و تقريبا مى‏توان آن را به همه آن‏ها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برخى در اين مورد ادعاى اجماع كرده‏اند</w:t>
      </w:r>
      <w:r>
        <w:rPr>
          <w:rFonts w:eastAsia="Amiri" w:cs="Amiri" w:ascii="Amiri" w:hAnsi="Amiri"/>
          <w:color w:val="111111"/>
          <w:sz w:val="28"/>
          <w:szCs w:val="28"/>
          <w:rtl w:val="true"/>
          <w:lang w:bidi="ar-SA"/>
        </w:rPr>
        <w:t>.</w:t>
      </w:r>
      <w:r>
        <w:rPr>
          <w:rStyle w:val="FootnoteAnchor"/>
          <w:rtl w:val="true"/>
        </w:rPr>
        <w:footnoteReference w:id="672"/>
      </w:r>
    </w:p>
    <w:p>
      <w:pPr>
        <w:pStyle w:val="Heading3"/>
        <w:numPr>
          <w:ilvl w:val="2"/>
          <w:numId w:val="1"/>
        </w:numPr>
        <w:rPr/>
      </w:pPr>
      <w:bookmarkStart w:id="541" w:name="__RefHeading___Toc6304038_73709187"/>
      <w:bookmarkStart w:id="542" w:name="_Toc185"/>
      <w:bookmarkEnd w:id="541"/>
      <w:r>
        <w:rPr>
          <w:rtl w:val="true"/>
        </w:rPr>
        <w:t>نظر قاضى بيضاوى و نقد آن</w:t>
      </w:r>
      <w:bookmarkEnd w:id="542"/>
    </w:p>
    <w:p>
      <w:pPr>
        <w:pStyle w:val="BookText"/>
        <w:rPr/>
      </w:pPr>
      <w:r>
        <w:rPr>
          <w:rFonts w:ascii="IRNazanin" w:hAnsi="IRNazanin" w:eastAsia="IRNazanin"/>
          <w:color w:val="111111"/>
          <w:sz w:val="28"/>
          <w:sz w:val="28"/>
          <w:szCs w:val="28"/>
          <w:rtl w:val="true"/>
          <w:lang w:bidi="fa-IR"/>
        </w:rPr>
        <w:t>برخى از عالمان اهل سنّت، ضمن اشاره به اعتقاد شيعه ـ مبنى بر اصل بودنِ امامت ـ آن را پذيرفته‏اند تا به زعم خود، از اين طريق اعتقاد به امامت بلافصل اميرالمؤمنين عليه السلام را مخدوش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بيضاوى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كذبه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خلافه ضرورة أو استدلالاً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صحّ لتوفير الدواعي على نقله كما نعلم أنه لا بلدة بين مكة والمدينة أكبر منهما إذ لو كان لنقل؛</w:t>
      </w:r>
    </w:p>
    <w:p>
      <w:pPr>
        <w:pStyle w:val="BookText"/>
        <w:rPr/>
      </w:pPr>
      <w:r>
        <w:rPr>
          <w:rFonts w:ascii="Amiri" w:hAnsi="Amiri" w:eastAsia="Amiri" w:cs="Amiri"/>
          <w:color w:val="111111"/>
          <w:sz w:val="28"/>
          <w:sz w:val="28"/>
          <w:szCs w:val="28"/>
          <w:rtl w:val="true"/>
          <w:lang w:bidi="ar-SA"/>
        </w:rPr>
        <w:t>وادّعت الشيعة أن النص دلّ على إمامة علي ولم تتواتر كما لم تتواتر الإقامة والتسمية ومعجزات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 من الفروع ولا كفر ولا بدعة في مخالفتهما، بخلاف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تلك المعجزات فلقلة المشاهدين؛</w:t>
      </w:r>
      <w:r>
        <w:rPr>
          <w:rStyle w:val="FootnoteAnchor"/>
          <w:rtl w:val="true"/>
        </w:rPr>
        <w:footnoteReference w:id="6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دوم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مورد اخبارى است كه دروغش دانسته شده است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اخبارى كه با يك امر بديهى يا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اخبارى كه در صورت صحت، انگيزه فراوانى براى نقل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به گوش ما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مى‏دانيم شهرى </w:t>
      </w:r>
    </w:p>
    <w:p>
      <w:pPr>
        <w:pStyle w:val="BookText"/>
        <w:rPr/>
      </w:pPr>
      <w:r>
        <w:rPr>
          <w:rFonts w:ascii="IRNazanin" w:hAnsi="IRNazanin" w:eastAsia="IRNazanin"/>
          <w:color w:val="111111"/>
          <w:sz w:val="28"/>
          <w:sz w:val="28"/>
          <w:szCs w:val="28"/>
          <w:rtl w:val="true"/>
          <w:lang w:bidi="fa-IR"/>
        </w:rPr>
        <w:t xml:space="preserve">بين مكه و مدينه وجود ندارد؛ چرا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حتما نقل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ما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ادعا مى‏كند كه نص بر امامت على عليه السلام دلالت دارد، در حالى كه متواتر نيست؛ چنان كه اقامه، شروع نماز با بسم اللّه‏ الرحمن الرحيم و معجزات رسول خدا صلّى اللّه‏ عليه وآله به تواتر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مى‏گوئيم دو مورد نخست ـ يعنى اقامه و تسميه ـ از فروع دينند و مخالفت و عدم پذيرش آن دو موجب بدعت و كفر نمى‏شود؛ بر خلاف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اصول دين است و مخالفت با آن موجب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تواتر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پيامبر به دليل قلّت مشاهده كنندگان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بيضاوى آن است كه چون امامت از اصول دين است و انكار آن موجب بدعت و كفر مى‏گردد؛ لذا چنان چه نصى در اين زمينه وجود داشت، مى‏بايست افراد زيادى آن را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اين نصّ به تواتر به ما نرسيده است، پس چنين نصى وجود نداشته و امامت از فروع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در شرح اين عبارت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الإمامة، فإنها من الأصول ومخالفتها بدعة ومؤثرة في الفتن، فتتوافر الدواعي على نقلها، فلما لم تتوافر دلّ على عدم صحته؛</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آن گاه كه بيضاوى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امامت، پس امامت از اصول است و مخالفت با آن بدعت و منجر به بروز فتنه است و انگيزه بر نقل آن فراوان بوده است؛ از اين رو عدم تواتر آن بر عدم صحتش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اصل دين بودن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اسنوى نيز مى‏نويسد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وخالفت الشيعة في القسم الثاني، فادّعت أنّ النص الجلّى دلّ على إمامة </w:t>
      </w:r>
      <w:bookmarkStart w:id="543" w:name="pg11657_93214"/>
    </w:p>
    <w:p>
      <w:pPr>
        <w:pStyle w:val="BookText"/>
        <w:rPr/>
      </w:pPr>
      <w:bookmarkEnd w:id="543"/>
      <w:r>
        <w:rPr>
          <w:rFonts w:ascii="Amiri" w:hAnsi="Amiri" w:eastAsia="Amiri" w:cs="Amiri"/>
          <w:color w:val="111111"/>
          <w:sz w:val="28"/>
          <w:sz w:val="28"/>
          <w:szCs w:val="28"/>
          <w:rtl w:val="true"/>
          <w:lang w:bidi="ar-SA"/>
        </w:rPr>
        <w:t>علي رضي اللّه‏ عنه، ولم يتواتر غيره من الأمور المهمة كالإقامة والتسمية في الصّلاة ومعجزات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الأولين ـ وهما الإقامة والتسمية ـ لأنهما من الفروع، والمخطى‏ء فيهما ليس بكافر ولا مبتدع؛ فلذلك لم تتوافر الدواعي على نقلهما، بخلاف الإمامة، فإنها من أصول الدين ومخالفتها فتنة وبدعة؛</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شيعه در قسم دوم مخالفت كرده و مدّعى شده است كه نص بر امامت على عليه السلام دلالت مى‏كند، در حالى كه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امور مهمى غير از امامت نيز تواتر وجود ندارد؛ مثل اقامه، تسميه در نماز و معجزات رسول خدا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در دو مورد نخست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تسميه مى‏باشد، آن است كه آن دو از فروع هستند و كسى كه در اين دو مورد خطا كند، كافر و بدعت گزار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انگيزه‏هاى زيادى براى نقل آن دو نبوده است؛ بر خلاف امامت كه از اصول دين مى‏باشد و مخالفت با آن فتنه و بدعت است</w:t>
      </w:r>
      <w:r>
        <w:rPr>
          <w:rFonts w:eastAsia="IRNazanin" w:cs="IRNazanin"/>
          <w:color w:val="111111"/>
          <w:sz w:val="28"/>
          <w:szCs w:val="28"/>
          <w:rtl w:val="true"/>
          <w:lang w:bidi="fa-IR"/>
        </w:rPr>
        <w:t>.</w:t>
      </w:r>
    </w:p>
    <w:p>
      <w:pPr>
        <w:pStyle w:val="Heading3"/>
        <w:numPr>
          <w:ilvl w:val="2"/>
          <w:numId w:val="1"/>
        </w:numPr>
        <w:rPr/>
      </w:pPr>
      <w:bookmarkStart w:id="544" w:name="__RefHeading___Toc6304040_73709187"/>
      <w:bookmarkStart w:id="545" w:name="_Toc186"/>
      <w:bookmarkEnd w:id="544"/>
      <w:r>
        <w:rPr>
          <w:rtl w:val="true"/>
        </w:rPr>
        <w:t>وجود نصوص متواتر بر خلافت اميرالمؤمنين</w:t>
      </w:r>
      <w:bookmarkEnd w:id="545"/>
    </w:p>
    <w:p>
      <w:pPr>
        <w:pStyle w:val="BookText"/>
        <w:rPr/>
      </w:pPr>
      <w:r>
        <w:rPr>
          <w:rFonts w:ascii="IRNazanin" w:hAnsi="IRNazanin" w:eastAsia="IRNazanin"/>
          <w:color w:val="111111"/>
          <w:sz w:val="28"/>
          <w:sz w:val="28"/>
          <w:szCs w:val="28"/>
          <w:rtl w:val="true"/>
          <w:lang w:bidi="fa-IR"/>
        </w:rPr>
        <w:t>در پاسخ اين اشكال بايد گفت كه درباره امامت اميرالمؤمنين عليه السلام، نه يك نص، بلكه نصوص متواترى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نصوصى كه به روشنى بر امامت اميرالمؤمنين عليه السلام دلالت دارند و اهل سنّت در منابع خود آن‏ها را نقل كرده‏اند،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سأعطي الراية غدا رجلاً 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bookmarkStart w:id="546" w:name="pg11657_93215"/>
    </w:p>
    <w:p>
      <w:pPr>
        <w:pStyle w:val="BookText"/>
        <w:rPr/>
      </w:pPr>
      <w:bookmarkEnd w:id="546"/>
      <w:r>
        <w:rPr>
          <w:rFonts w:ascii="IRNazanin" w:hAnsi="IRNazanin" w:eastAsia="IRNazanin"/>
          <w:color w:val="111111"/>
          <w:sz w:val="28"/>
          <w:sz w:val="28"/>
          <w:szCs w:val="28"/>
          <w:rtl w:val="true"/>
          <w:lang w:bidi="fa-IR"/>
        </w:rPr>
        <w:t>اين احاديث، بخشى از نصوصى است كه هر يك به نحوى بيان‏گر امامت بلافصل اميرالمؤمنين عليه السلام هستند و به تواتر به ما رسيده‏اند</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547" w:name="__RefHeading___Toc6304042_73709187"/>
      <w:bookmarkStart w:id="548" w:name="_Toc187"/>
      <w:bookmarkEnd w:id="547"/>
      <w:r>
        <w:rPr>
          <w:rtl w:val="true"/>
        </w:rPr>
        <w:t>دلالت اخبار فراوان بر امامت اميرالمؤمنين</w:t>
      </w:r>
      <w:bookmarkEnd w:id="548"/>
    </w:p>
    <w:p>
      <w:pPr>
        <w:pStyle w:val="BookText"/>
        <w:rPr/>
      </w:pPr>
      <w:r>
        <w:rPr>
          <w:rFonts w:ascii="Amiri" w:hAnsi="Amiri" w:eastAsia="Amiri" w:cs="Amiri"/>
          <w:color w:val="111111"/>
          <w:sz w:val="28"/>
          <w:sz w:val="28"/>
          <w:szCs w:val="28"/>
          <w:rtl w:val="true"/>
          <w:lang w:bidi="ar-SA"/>
        </w:rPr>
        <w:t>روشن است كه راه حصول يقين منحصر به خبر متواتر نيست، بلكه خبر واحدِ محفوف به قرائن نيز مفيد علم است؛</w:t>
      </w:r>
      <w:r>
        <w:rPr>
          <w:rStyle w:val="FootnoteAnchor"/>
          <w:rtl w:val="true"/>
        </w:rPr>
        <w:footnoteReference w:id="677"/>
      </w:r>
      <w:r>
        <w:rPr>
          <w:rFonts w:ascii="IRNazanin" w:hAnsi="IRNazanin" w:eastAsia="IRNazanin"/>
          <w:color w:val="111111"/>
          <w:sz w:val="28"/>
          <w:sz w:val="28"/>
          <w:szCs w:val="28"/>
          <w:rtl w:val="true"/>
          <w:lang w:bidi="fa-IR"/>
        </w:rPr>
        <w:t>پس هر چند در امور اعتقادى يقين لازم است و نمى‏توان به ادلّه ظنّى استناد كرد، امّا در اين امور علاوه بر خبر متواتر، مى‏توان به خبر واحدِ محفوف به قرائن نيز استناد كرد؛ از اين رو براى اثبات امامت اميرالمؤمنين عليه السلام، استناد به خبرى كه به كمك قرائن مفيد يقين باشد كافى است و نيازى به خبر متواتر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سخن اين كه با وجود نصوص درباره امامت اميرالمؤمنين، براى اثبات اين موضوع نيازى به تواتر نيست، بلكه آن چه مفيد علم باشد كافى است، به مانند خبر واحدى كه محفوف به قرائن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شيعه و سنّى، اخبار فراوانى وجود دارد كه بر امامت اميرالمؤمنين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اخبار اگر متواتر نباشند، محفوف به قرينه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خبرى كه فريقين در نقل آن متّفق باشند، مفيد اطمينان است و چنين خبرى نزد تمامى عقلاى عالم مقبول است</w:t>
      </w:r>
      <w:r>
        <w:rPr>
          <w:rFonts w:eastAsia="IRNazanin" w:cs="IRNazanin"/>
          <w:color w:val="111111"/>
          <w:sz w:val="28"/>
          <w:szCs w:val="28"/>
          <w:rtl w:val="true"/>
          <w:lang w:bidi="fa-IR"/>
        </w:rPr>
        <w:t>.</w:t>
      </w:r>
    </w:p>
    <w:p>
      <w:pPr>
        <w:pStyle w:val="Heading3"/>
        <w:numPr>
          <w:ilvl w:val="2"/>
          <w:numId w:val="1"/>
        </w:numPr>
        <w:rPr/>
      </w:pPr>
      <w:bookmarkStart w:id="549" w:name="__RefHeading___Toc6304044_73709187"/>
      <w:bookmarkStart w:id="550" w:name="_Toc188"/>
      <w:bookmarkEnd w:id="549"/>
      <w:r>
        <w:rPr>
          <w:rtl w:val="true"/>
        </w:rPr>
        <w:t>موانع فراوان در راه نقل ادلّه امامت اميرالمؤمنين</w:t>
      </w:r>
      <w:bookmarkEnd w:id="55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بيضاوى مدعى شده است كه چون امامت از اصول دين است، پس بايد انگيزه زيادى براى بيان امامت اميرالمؤمنين عليه السلام وجود داشته باشد، در نتيجه اگر نصّى </w:t>
      </w:r>
      <w:bookmarkStart w:id="551" w:name="pg11657_93216"/>
    </w:p>
    <w:p>
      <w:pPr>
        <w:pStyle w:val="BookText"/>
        <w:rPr/>
      </w:pPr>
      <w:bookmarkEnd w:id="551"/>
      <w:r>
        <w:rPr>
          <w:rFonts w:ascii="IRNazanin" w:hAnsi="IRNazanin" w:eastAsia="IRNazanin"/>
          <w:color w:val="111111"/>
          <w:sz w:val="28"/>
          <w:sz w:val="28"/>
          <w:szCs w:val="28"/>
          <w:rtl w:val="true"/>
          <w:lang w:bidi="fa-IR"/>
        </w:rPr>
        <w:t>در اين مورد وجود داشت، لزوما بايد به تواتر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و قرائن متقنى حاكى از آن است كه نه تنها اوضاع فرهنگى و سياسى براى نقل ادلّه امامت و فضائل اميرالمؤمنين عليه السلام مناسب نبوده است، بلكه موانع زيادى بر سر اين راه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الفضلاء،</w:t>
      </w:r>
      <w:r>
        <w:rPr>
          <w:rStyle w:val="FootnoteAnchor"/>
          <w:rtl w:val="true"/>
        </w:rPr>
        <w:footnoteReference w:id="678"/>
      </w:r>
      <w:r>
        <w:rPr>
          <w:rFonts w:ascii="Amiri" w:hAnsi="Amiri" w:eastAsia="Amiri" w:cs="Amiri"/>
          <w:color w:val="111111"/>
          <w:sz w:val="28"/>
          <w:sz w:val="28"/>
          <w:szCs w:val="28"/>
          <w:rtl w:val="true"/>
          <w:lang w:bidi="ar-SA"/>
        </w:rPr>
        <w:t>وقد سئل عنه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شخص أخفى أعداؤه فضائله حسدا له، وأخفى أولياؤه فضائله خوفا وحذرا فظهر فيما بين هذين فضائل طبّقت الشرق والغرب؛</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برخى فضلا در مورد اميرالمؤمنين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در مورد كسى كه دشمنانش از روى حسادت و پيروانش به جهت ترس و احتياط فضائل او را مخفى ساخته‏اند؛ با اين حال فضائل ايشان در ميان اين دو گروه،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روشنى بيان‏گر اين حقيقت است كه پس از رسول خدا صلى اللّه‏ عليه وآله جريان‏هاى حاكم به شدت از نقل و انتشار فضائل اميرالمؤمنين عليه السلام جلوگيرى مى‏كرده‏اند، امّا على رغم تلاش‏هاى فراوان حاكمان، فضائل بسيارى از اميرالمؤمنين عليه السلام در منابع مخالفان و موافقان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فراوانى فوق العاده فضيلت‏هاى اميرالمؤمنين عليه السلام حكايت دارد</w:t>
      </w:r>
      <w:r>
        <w:rPr>
          <w:rFonts w:eastAsia="IRNazanin" w:cs="IRNazanin"/>
          <w:color w:val="111111"/>
          <w:sz w:val="28"/>
          <w:szCs w:val="28"/>
          <w:rtl w:val="true"/>
          <w:lang w:bidi="fa-IR"/>
        </w:rPr>
        <w:t>.</w:t>
      </w:r>
    </w:p>
    <w:p>
      <w:pPr>
        <w:pStyle w:val="Heading3"/>
        <w:numPr>
          <w:ilvl w:val="2"/>
          <w:numId w:val="1"/>
        </w:numPr>
        <w:rPr/>
      </w:pPr>
      <w:bookmarkStart w:id="552" w:name="__RefHeading___Toc6304046_73709187"/>
      <w:bookmarkStart w:id="553" w:name="_Toc189"/>
      <w:bookmarkEnd w:id="552"/>
      <w:r>
        <w:rPr>
          <w:rtl w:val="true"/>
        </w:rPr>
        <w:t>تغيير و تحريف نقل‏هاى متقدّمان</w:t>
      </w:r>
      <w:bookmarkEnd w:id="5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بيان مناقب اميرالمؤمنين عليه السلام در منابع مخالفان به وضوح قابل مشاهده است، تغيير و تحريف نقل‏هاى متقدّمان از سوى متأخّران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لأحد من الصحابة من الفضائل بالأسانيد الصحاح ما ورد لعلي رضي اللّه‏ عنه؛</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به اندازه‏اى كه احاديثى با سندهاى صحيح در مورد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مورد هيچ يك از صحابه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و برخى ديگر از عالمان اهل سنّت،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بالأسانيد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و به نقل كلام احمد بن حنبل پرداخته،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وآله من الفضائل ما جاء لعلي بن أبي طالب؛</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محمّد بن منصور طوسى به نقل از احمد بن حنبل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فضائلى كه در مورد على بن ابى طالب عليهما السلام آمده، در مورد هيچ يك از صحابه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در اين عبارت تصرف مى‏كند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 وإسماعيل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روى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أحمد بن شعيب بن علي النسائي؛</w:t>
      </w:r>
      <w:r>
        <w:rPr>
          <w:rStyle w:val="FootnoteAnchor"/>
          <w:rtl w:val="true"/>
        </w:rPr>
        <w:footnoteReference w:id="68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اسماعيل بن اسحاق قاضى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فضائل على بن ابى طالب عليهما السلام با سندهاى حسن روايت شده، در فضائل هيچ يك از صحابه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شعيب بن على نسائى نيز چنين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عبدالبرّ با تصرّفى آشكار،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بالأسانيد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بالاسانيد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بين سند حسن و سند صحيح تفاوت زيادى وجود دارد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ابن حجر عسقلانى هم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ومناقبه كثيرة حتى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لأحد من الصحابة ما نقل لعلي؛</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مناقب اميرالمؤمنين عليه السلام فراوان است تا آن جا كه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على عليه السلام نقل شده است، در مورد هيچ يك از صحابه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فتح البارى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وإسماعيل القاضي والنسائي وأبو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الجياد أكثر مما جاء في عليّ؛</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احمد، اسماعيل قاضى، نسائى و ابوعلى نيشابورى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هيچ يك از صحابه بيشتر از آن چه در حق على عليه السلام آمده است احاديثى با سند خوب وارد نشده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با توجه به تصرّفات و تحريفاتى كه از سوى عالمان سنّى در كلام يكى از علماى خودشان صورت گرفته است، هرگز نمى‏توان انتظار داشت نصوصى كه دلالت بر امامت اميرالمؤمنين عليه السلام كند به تواتر به دست ما برسد، حال آن كه شواهد تاريخى بيان‏گر مخالفت‏ها، كينه‏توزى‏ها، حسادت‏ها و دشمنى‏هاى </w:t>
      </w:r>
      <w:bookmarkStart w:id="554" w:name="pg11657_93219"/>
    </w:p>
    <w:p>
      <w:pPr>
        <w:pStyle w:val="BookText"/>
        <w:rPr/>
      </w:pPr>
      <w:bookmarkEnd w:id="554"/>
      <w:r>
        <w:rPr>
          <w:rFonts w:ascii="IRNazanin" w:hAnsi="IRNazanin" w:eastAsia="IRNazanin"/>
          <w:color w:val="111111"/>
          <w:sz w:val="28"/>
          <w:sz w:val="28"/>
          <w:szCs w:val="28"/>
          <w:rtl w:val="true"/>
          <w:lang w:bidi="fa-IR"/>
        </w:rPr>
        <w:t>منافقان در عصر حيات رسول خدا صلى اللّه‏ عليه وآله و پس از رحلت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بزرگ‏ترين دليل براى اثبات عدم انگيزه بر نقل و بيان ادلّه امامت اميرالمؤمنين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برخى از شواهد اين موضوع اشاره كرده و آن را بررسى مى‏كنيم</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6304048_73709187"/>
      <w:bookmarkStart w:id="556" w:name="_Toc190"/>
      <w:bookmarkEnd w:id="555"/>
      <w:r>
        <w:rPr>
          <w:rtl w:val="true"/>
        </w:rPr>
        <w:t>شواهدى بر عدم انگيزه نقل ادلّه امامت اميرالمؤمنين</w:t>
      </w:r>
      <w:bookmarkEnd w:id="556"/>
    </w:p>
    <w:p>
      <w:pPr>
        <w:pStyle w:val="Heading4"/>
        <w:numPr>
          <w:ilvl w:val="3"/>
          <w:numId w:val="1"/>
        </w:numPr>
        <w:rPr/>
      </w:pPr>
      <w:bookmarkStart w:id="557" w:name="__RefHeading___Toc6304050_73709187"/>
      <w:bookmarkStart w:id="558" w:name="_Toc191"/>
      <w:bookmarkEnd w:id="557"/>
      <w:r>
        <w:rPr>
          <w:rtl w:val="true"/>
        </w:rPr>
        <w:t>الف</w:t>
      </w:r>
      <w:r>
        <w:rPr>
          <w:rtl w:val="true"/>
        </w:rPr>
        <w:t xml:space="preserve">) </w:t>
      </w:r>
      <w:r>
        <w:rPr>
          <w:rtl w:val="true"/>
        </w:rPr>
        <w:t>دشمنى بريدة و خالد با اميرالمؤمنين</w:t>
      </w:r>
      <w:bookmarkEnd w:id="558"/>
    </w:p>
    <w:p>
      <w:pPr>
        <w:pStyle w:val="BookText"/>
        <w:rPr/>
      </w:pPr>
      <w:r>
        <w:rPr>
          <w:rFonts w:ascii="Amiri" w:hAnsi="Amiri" w:eastAsia="Amiri" w:cs="Amiri"/>
          <w:color w:val="111111"/>
          <w:sz w:val="28"/>
          <w:sz w:val="28"/>
          <w:szCs w:val="28"/>
          <w:rtl w:val="true"/>
          <w:lang w:bidi="ar-SA"/>
        </w:rPr>
        <w:t>هيثمى در مجمع الزوائد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بعثين إلى اليمن على أحدهما علي بن أبي طالب رضي اللّه‏ عنه وعلى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على الناس، وإن افترقتما فكلّ واحد منكما على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أهل اليمن فاقتتلنا، فظهر المسلمون على المشركين، فقتلنا المقاتلة وسبينا الذريّة، فاصطفى علي امرأة من السّبي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إلى رسول اللّه‏ صلّى اللّه‏ عليه وآله يخبره بذلك، فلما أتيت النبي صلّى اللّه‏ عليه وآله دفعت الكتاب، فقرى‏ء عليه، فرأيت الغضب في وجه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وأمرتني أن أطيعه، ففعلت ما أرسلت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علي، فإنّه مني وأنا منه وهو وليّكم بعدي؛</w:t>
      </w:r>
      <w:r>
        <w:rPr>
          <w:rStyle w:val="FootnoteAnchor"/>
          <w:rtl w:val="true"/>
        </w:rPr>
        <w:footnoteReference w:id="68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دو گروه را به سوى يمن فرستاد كه فرماندهى يك گروه بر عهده على بن ابى طالب عليهما السلام بود و گروه </w:t>
      </w:r>
    </w:p>
    <w:p>
      <w:pPr>
        <w:pStyle w:val="BookText"/>
        <w:rPr/>
      </w:pPr>
      <w:r>
        <w:rPr>
          <w:rFonts w:ascii="IRNazanin" w:hAnsi="IRNazanin" w:eastAsia="IRNazanin"/>
          <w:color w:val="111111"/>
          <w:sz w:val="28"/>
          <w:sz w:val="28"/>
          <w:szCs w:val="28"/>
          <w:rtl w:val="true"/>
          <w:lang w:bidi="fa-IR"/>
        </w:rPr>
        <w:t>دوم را خالد بن وليد فرماندهى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دو گروه به هم رسيديد، على عليه السلام فرمانده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اگر از همديگر جدا شديد، هريك از شما فرماندهى لشكر خود را بر عهده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بنو زبيد از اهل يمن برخورد كرديم و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مشركان پيروز شدند، تعدادى را در جنگ كُشتيم و عده‏اى از زنان را به اسارت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زنى را از بين اسيران براى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خالد بن وليد نامه‏اى به رسول خدا صلى اللّه‏ عليه وآله نوشتيم و اين داستان را به او اطلاع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پيامبر صلى اللّه‏ عليه وآله رسيديم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براى ايشان خوانده شد،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بى‏انصافى و دشمنى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 و پس از من سرپرست امور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خوبى بيان‏گر كينه توزى و دشمنى برخى از صحابه با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تلخ، آيا توقع توافر دواعى براى نقل امامت اميرالمؤمنين عليه السلام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نقل‏هاى ديگر، بريدة بن حصيب به علت شدت كينه و بغض نسبت به اميرالمؤمنين عليه السّلام، با خالد بن وليد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به سند خود، به نقل از عبداللّه‏ بن بريدة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أحد من الناس أبغض إليّ من علي بن أبي طالب، حتى أحببت رجلاً من قريش لا اُحبّه إلاّ على بغضاء علي، فبعث ذلك الرجل على خيل فصحبته وما أصحبه إلاّ على بغضاء علي؛</w:t>
      </w:r>
      <w:r>
        <w:rPr>
          <w:rStyle w:val="FootnoteAnchor"/>
          <w:rtl w:val="true"/>
        </w:rPr>
        <w:footnoteReference w:id="687"/>
      </w:r>
      <w:bookmarkStart w:id="559" w:name="pg11657_93221"/>
    </w:p>
    <w:p>
      <w:pPr>
        <w:pStyle w:val="BookText"/>
        <w:rPr/>
      </w:pPr>
      <w:bookmarkEnd w:id="559"/>
      <w:r>
        <w:rPr>
          <w:rFonts w:ascii="IRNazanin" w:hAnsi="IRNazanin" w:eastAsia="IRNazanin"/>
          <w:color w:val="111111"/>
          <w:sz w:val="28"/>
          <w:sz w:val="28"/>
          <w:szCs w:val="28"/>
          <w:rtl w:val="true"/>
          <w:lang w:bidi="fa-IR"/>
        </w:rPr>
        <w:t>پدرم برايم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به اندازه من نسبت به على بن ابى طالب عليهما السلام كينه و بغض نداشت تا آن جا كه مردى از قريش را دوست داشتم و دوستى من با او دليلى نداشت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گروهى را به اين مرد سپرد و من با او همراه شدم و همراهى من دليلى نداشت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نقل‏ها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فأخبر النبي صلّى اللّه‏ عليه وآله ما صنع؛</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خالد بن وليد، بريده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غنيمت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قضيه بر ضد على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 صلى اللّه‏ عليه وآله خبر بده كه او 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بذلك خالد بن الوليد إلى النبي صلّى اللّه‏ عليه وآله، وأمرني أن أنال منه؛</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خالد بن وليد اين قضيه را براى پيامبر صلى اللّه‏ عليه وآله نوشت و به من دستور داد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بگويم</w:t>
      </w:r>
      <w:r>
        <w:rPr>
          <w:rFonts w:eastAsia="IRNazanin" w:cs="IRNazanin"/>
          <w:color w:val="111111"/>
          <w:sz w:val="28"/>
          <w:szCs w:val="28"/>
          <w:rtl w:val="true"/>
          <w:lang w:bidi="fa-IR"/>
        </w:rPr>
        <w:t>.</w:t>
      </w:r>
    </w:p>
    <w:p>
      <w:pPr>
        <w:pStyle w:val="Heading4"/>
        <w:numPr>
          <w:ilvl w:val="3"/>
          <w:numId w:val="1"/>
        </w:numPr>
        <w:rPr/>
      </w:pPr>
      <w:bookmarkStart w:id="560" w:name="__RefHeading___Toc6304052_73709187"/>
      <w:bookmarkStart w:id="561" w:name="_Toc192"/>
      <w:bookmarkEnd w:id="560"/>
      <w:r>
        <w:rPr>
          <w:rtl w:val="true"/>
        </w:rPr>
        <w:t>ب</w:t>
      </w:r>
      <w:r>
        <w:rPr>
          <w:rtl w:val="true"/>
        </w:rPr>
        <w:t xml:space="preserve">) </w:t>
      </w:r>
      <w:r>
        <w:rPr>
          <w:rtl w:val="true"/>
        </w:rPr>
        <w:t>فراگير بودن دشمنى با اميرالمؤمنين ميان مسلمان‏نماها</w:t>
      </w:r>
      <w:bookmarkEnd w:id="561"/>
    </w:p>
    <w:p>
      <w:pPr>
        <w:pStyle w:val="BookText"/>
        <w:rPr/>
      </w:pPr>
      <w:r>
        <w:rPr>
          <w:rFonts w:ascii="IRNazanin" w:hAnsi="IRNazanin" w:eastAsia="IRNazanin"/>
          <w:color w:val="111111"/>
          <w:sz w:val="28"/>
          <w:sz w:val="28"/>
          <w:szCs w:val="28"/>
          <w:rtl w:val="true"/>
          <w:lang w:bidi="fa-IR"/>
        </w:rPr>
        <w:t>برخى نقل‏ها نيز از فراگير بودن دشمنى مردم با اميرالمؤمنين عليه السلام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به نقل از بريده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المدينة ودخلت المسجد ورسول اللّه‏ صلّى اللّه‏ عليه وآله في منزله، وناس من أصحابه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فتح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w:t>
      </w:r>
    </w:p>
    <w:p>
      <w:pPr>
        <w:pStyle w:val="BookText"/>
        <w:rPr/>
      </w:pPr>
      <w:r>
        <w:rPr>
          <w:rFonts w:ascii="Amiri" w:hAnsi="Amiri" w:eastAsia="Amiri" w:cs="Amiri"/>
          <w:color w:val="111111"/>
          <w:sz w:val="28"/>
          <w:sz w:val="28"/>
          <w:szCs w:val="28"/>
          <w:rtl w:val="true"/>
          <w:lang w:bidi="ar-SA"/>
        </w:rPr>
        <w:t>فجئت لأخبر النبي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صلّى اللّه‏ عليه وآله فإنه يسقط من عين النبي صلّى اللّه‏ عليه وآله؛</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وارد مدينه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منزلش بود و تعدادى از اصحابش بر درب منزل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است، خداوند بر مسلمانان گشايش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پيروز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آمده‏اى؟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كنيزى را به عنوان خمس براى خود اختيار كرده است؛ آمده‏ام اين خبر را به پيامبر صلى اللّه‏ عليه وآله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پيامبر صلى اللّه‏ عليه وآله برسان تا على از چشم پيامبر صلى اللّه‏ عليه وآله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 بودن دشمنى با اميرالمؤمنين در اين روايت، به روشنى آمده و موجب خشم شديد رسول خدا صلى اللّه‏ عليه وآله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نقل‏ها، چهار نفر از صحابه خبر اختيار كنيز توسط اميرالمؤمنين عليه السلام را به عنوان اعتراض براى پيامبر صلى اللّه‏ عليه وآله نقل كردند و اين موضوع خشم رسول خدا صلى اللّه‏ عليه وآله را برانگيخت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تريدون من علي؟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از على چه مى‏خواهيد؟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تكرار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 از من است و من از اويم و او پس از من سرپرست هر مؤمنى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شدت و شمول بغض برخى صحابه نسبت به اميرالمؤمنين عليه السلام، از همين </w:t>
      </w:r>
      <w:bookmarkStart w:id="562" w:name="pg11657_93223"/>
    </w:p>
    <w:p>
      <w:pPr>
        <w:pStyle w:val="BookText"/>
        <w:rPr/>
      </w:pPr>
      <w:bookmarkEnd w:id="562"/>
      <w:r>
        <w:rPr>
          <w:rFonts w:ascii="Amiri" w:hAnsi="Amiri" w:eastAsia="Amiri" w:cs="Amiri"/>
          <w:color w:val="111111"/>
          <w:sz w:val="28"/>
          <w:sz w:val="28"/>
          <w:szCs w:val="28"/>
          <w:rtl w:val="true"/>
          <w:lang w:bidi="ar-SA"/>
        </w:rPr>
        <w:t>داستان به روشنى نمايان است، و اين روايت به تنهايى مى‏تواند دليلى محكم براى اثبات عدم توافر دواعى در نقل امامت اميرالمؤمنين عليه السلام باشد</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304054_73709187"/>
      <w:bookmarkStart w:id="564" w:name="_Toc193"/>
      <w:bookmarkEnd w:id="563"/>
      <w:r>
        <w:rPr>
          <w:rtl w:val="true"/>
        </w:rPr>
        <w:t>ج</w:t>
      </w:r>
      <w:r>
        <w:rPr>
          <w:rtl w:val="true"/>
        </w:rPr>
        <w:t xml:space="preserve">) </w:t>
      </w:r>
      <w:r>
        <w:rPr>
          <w:rtl w:val="true"/>
        </w:rPr>
        <w:t>عدم نقل كامل خطبه غدير</w:t>
      </w:r>
      <w:bookmarkEnd w:id="564"/>
    </w:p>
    <w:p>
      <w:pPr>
        <w:pStyle w:val="BookText"/>
        <w:rPr/>
      </w:pPr>
      <w:r>
        <w:rPr>
          <w:rFonts w:ascii="IRNazanin" w:hAnsi="IRNazanin" w:eastAsia="IRNazanin"/>
          <w:color w:val="111111"/>
          <w:sz w:val="28"/>
          <w:sz w:val="28"/>
          <w:szCs w:val="28"/>
          <w:rtl w:val="true"/>
          <w:lang w:bidi="fa-IR"/>
        </w:rPr>
        <w:t>شاهد ديگر، عدم نقل كامل خطبه رسول خدا صلى اللّه‏ عليه وآله در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وجود دارد كه شاهدان غدير از سوى جريان حاكم به شدت تحت فشار بودند و از نقل داستان غدير پرهيز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صلى اللّه‏ عليه وآله، در مسير بازگشت از حجة الوداع، مسلمانان را جمع كرد و در ضمن خطبه‏اى ولايت اميرالمؤمنين عليه السلام را اعلان فرمود و از مسلمانان براى ايشان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بزرگان اهل سنّت، از جمله نقل صحيح مسلم</w:t>
      </w:r>
      <w:r>
        <w:rPr>
          <w:rStyle w:val="FootnoteAnchor"/>
          <w:rtl w:val="true"/>
        </w:rPr>
        <w:footnoteReference w:id="692"/>
      </w:r>
      <w:r>
        <w:rPr>
          <w:rFonts w:ascii="IRNazanin" w:hAnsi="IRNazanin" w:eastAsia="IRNazanin"/>
          <w:color w:val="111111"/>
          <w:sz w:val="28"/>
          <w:sz w:val="28"/>
          <w:szCs w:val="28"/>
          <w:rtl w:val="true"/>
          <w:lang w:bidi="fa-IR"/>
        </w:rPr>
        <w:t>و مسند احمد بن حنبل</w:t>
      </w:r>
      <w:r>
        <w:rPr>
          <w:rStyle w:val="FootnoteAnchor"/>
          <w:rtl w:val="true"/>
        </w:rPr>
        <w:footnoteReference w:id="693"/>
      </w:r>
      <w:r>
        <w:rPr>
          <w:rFonts w:ascii="IRNazanin" w:hAnsi="IRNazanin" w:eastAsia="IRNazanin"/>
          <w:color w:val="111111"/>
          <w:sz w:val="28"/>
          <w:sz w:val="28"/>
          <w:szCs w:val="28"/>
          <w:rtl w:val="true"/>
          <w:lang w:bidi="fa-IR"/>
        </w:rPr>
        <w:t>پيامبر اكرم صلى اللّه‏ عليه وآله در غدير خم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خطيبا، فحمد اللّه‏ وأثنى عليه وذكّر ووعظ، فقال ما شاء اللّه‏ أن يقول؛</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سپس برخاست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كرد و ستود، تذكر داد و موعظه كرد؛ سپس آن چه را كه خدا مى‏خواست بگويد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الزوائد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من شيء يكون إلى يوم الساعة إلاّ قد أخبرنا به يومئذ؛</w:t>
      </w:r>
      <w:r>
        <w:rPr>
          <w:rStyle w:val="FootnoteAnchor"/>
          <w:rtl w:val="true"/>
        </w:rPr>
        <w:footnoteReference w:id="69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هيچ اتفاقى تا روز قيامت واقع نمى‏شود، مگر آن كه رسول خدا امروز خبر آن را به ما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موضوع به روشنى بيان‏گر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در غدير خم خطبه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ايشان طولانى بوده است و رسول خدا صلى اللّه‏ عليه وآله در مورد وقايع مهمى كه در آينده براى مسلمانان رخ خواهد داد بياناتى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برخى از عالمان سنّى، اساسا خطبه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هم به صورت بسيار ناقص به محتواى خطبه پيامبر اكرم صلى اللّه‏ عليه وآله در روز غدير اشاره كرده‏اند و فرمايشات حضرت، به جز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روشن است كه در طول تاريخ به شدت با غدير و صاحب اصلى غدير؛ يعنى اميرالمؤمنين عليه السلام مبارزه كرده‏اند تا آن جا كه نقل جريان غدير به شدت از سوى حاكمان منع شده بود و نقل آن همواره با ترس و دلهره و تقيه همراه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احمد از قول راوى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حدّثني عنك بحديث في شأن عليّ رضي اللّه‏ عنه يوم غدير خم، فأنا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از زيد بن ارقم پرسيدم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خواهرى دارم كه از تو حديثى در شأن على عليه السلام در روز غدير خم نقل كرده است كه من دوست دارم آن را از خود تو بشنوم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اهل عراق هستيد و در شما خصوصيتى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 نزد شما سخن گفت، يعنى مايه دردسر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از من به تو زيانى نخواهد رسيد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به خوبى حساسيت حاكمان نسبت به نقل فضايل و بيان دلايل امامت اميرالمؤمنين عليه السلام را نشان مى‏دهد و ثابت مى‏كند كه اگر انگيزه‏اى هم براى </w:t>
      </w:r>
      <w:bookmarkStart w:id="565" w:name="pg11657_93225"/>
    </w:p>
    <w:p>
      <w:pPr>
        <w:pStyle w:val="BookText"/>
        <w:rPr/>
      </w:pPr>
      <w:bookmarkEnd w:id="565"/>
      <w:r>
        <w:rPr>
          <w:rFonts w:ascii="IRNazanin" w:hAnsi="IRNazanin" w:eastAsia="IRNazanin"/>
          <w:color w:val="111111"/>
          <w:sz w:val="28"/>
          <w:sz w:val="28"/>
          <w:szCs w:val="28"/>
          <w:rtl w:val="true"/>
          <w:lang w:bidi="fa-IR"/>
        </w:rPr>
        <w:t>بيان موضوع وجود داشت، به شدت از سوى حاكمان سركوب مى‏شد؛ از اين رو ادعاى توافر دواعى براى طرح مسأله امامت الاهى با واقعيت‏هاى تاريخ ناسازگار است</w:t>
      </w:r>
      <w:r>
        <w:rPr>
          <w:rFonts w:eastAsia="IRNazanin" w:cs="IRNazanin"/>
          <w:color w:val="111111"/>
          <w:sz w:val="28"/>
          <w:szCs w:val="28"/>
          <w:rtl w:val="true"/>
          <w:lang w:bidi="fa-IR"/>
        </w:rPr>
        <w:t>.</w:t>
      </w:r>
    </w:p>
    <w:p>
      <w:pPr>
        <w:pStyle w:val="Heading4"/>
        <w:numPr>
          <w:ilvl w:val="3"/>
          <w:numId w:val="1"/>
        </w:numPr>
        <w:rPr/>
      </w:pPr>
      <w:bookmarkStart w:id="566" w:name="__RefHeading___Toc6304056_73709187"/>
      <w:bookmarkStart w:id="567" w:name="_Toc194"/>
      <w:bookmarkEnd w:id="566"/>
      <w:r>
        <w:rPr>
          <w:rtl w:val="true"/>
        </w:rPr>
        <w:t>د</w:t>
      </w:r>
      <w:r>
        <w:rPr>
          <w:rtl w:val="true"/>
        </w:rPr>
        <w:t xml:space="preserve">) </w:t>
      </w:r>
      <w:r>
        <w:rPr>
          <w:rtl w:val="true"/>
        </w:rPr>
        <w:t>اباى عدّه‏اى از بردن نام اميرالمؤمنين</w:t>
      </w:r>
      <w:bookmarkEnd w:id="567"/>
    </w:p>
    <w:p>
      <w:pPr>
        <w:pStyle w:val="BookText"/>
        <w:rPr/>
      </w:pPr>
      <w:r>
        <w:rPr>
          <w:rFonts w:ascii="Amiri" w:hAnsi="Amiri" w:eastAsia="Amiri" w:cs="Amiri"/>
          <w:color w:val="111111"/>
          <w:sz w:val="28"/>
          <w:sz w:val="28"/>
          <w:szCs w:val="28"/>
          <w:rtl w:val="true"/>
          <w:lang w:bidi="ar-SA"/>
        </w:rPr>
        <w:t>برخى از اطرافيان رسول خدا صلى اللّه‏ عليه وآله، به قدرى نسبت به اميرالمؤمنين عليه السلام عداوت و كينه داشتند كه حتى از بردن نام ايشان ابا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عمر شريف پيامبر اكرم صلى اللّه‏ عليه وآله، هنگامى كه ايشان در بستر بيمارى بودند، عايشه ابوبكر را از ضعف و بدحالى شديد پيامبر صلى اللّه‏ عليه وآله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اين فرصت را براى پيشبرد اهداف خويش مناسب ديد و جهت اقامه نماز جماعت به جاى رسول خدا صلى اللّه‏ عليه وآله در مسجد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وآله از اين نقشه آگاهى يافت، جهت جلوگيرى از اين كار، با وجود شدت ضعف و بيمارى، به كمك عباس</w:t>
      </w:r>
      <w:r>
        <w:rPr>
          <w:rStyle w:val="FootnoteAnchor"/>
          <w:rtl w:val="true"/>
        </w:rPr>
        <w:footnoteReference w:id="697"/>
      </w:r>
      <w:r>
        <w:rPr>
          <w:rFonts w:ascii="Amiri" w:hAnsi="Amiri" w:eastAsia="Amiri" w:cs="Amiri"/>
          <w:color w:val="111111"/>
          <w:sz w:val="28"/>
          <w:sz w:val="28"/>
          <w:szCs w:val="28"/>
          <w:rtl w:val="true"/>
          <w:lang w:bidi="ar-SA"/>
        </w:rPr>
        <w:t>و اميرالمؤمنين عليه السلام در نماز جماعت حاضر شد و با كنار زدن ابوبكر خود نماز را اقامه فرمود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وقتى از عايشه درباره دو نفرى كه به رسول خدا صلى اللّه‏ عليه وآله كمك كردند پرسيده شد،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بين العباس ورجل آخر؛</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يكى از آن‏ها عباس بود به همراه مردى ديگر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حتى پس از اصرار سائل از بردن نام نفر دوم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پس از </w:t>
      </w:r>
      <w:bookmarkStart w:id="568" w:name="pg11657_93226"/>
    </w:p>
    <w:p>
      <w:pPr>
        <w:pStyle w:val="BookText"/>
        <w:rPr/>
      </w:pPr>
      <w:bookmarkEnd w:id="568"/>
      <w:r>
        <w:rPr>
          <w:rFonts w:ascii="IRNazanin" w:hAnsi="IRNazanin" w:eastAsia="IRNazanin"/>
          <w:color w:val="111111"/>
          <w:sz w:val="28"/>
          <w:sz w:val="28"/>
          <w:szCs w:val="28"/>
          <w:rtl w:val="true"/>
          <w:lang w:bidi="fa-IR"/>
        </w:rPr>
        <w:t>اين برخورد عايشه به نزد ابن عباس رفته و داستان را براى وى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تدري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ولكنّها لا تقدر أن تذكره بخير وهي تستطيع؛</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آيا مى‏دانى آن مرد چه كسى بود؟ گفتم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عليه السلام است وليكن عايشه نمى‏تواند از او به خوبى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كينه‏توزى‏هايى نسبت به اميرالمؤمنين عليه السلام در ميان اطرافيان رسول خدا صلى اللّه‏ عليه وآله، آيا بازهم ادعاى توافر دواعى بر بيان امامت اميرالمؤمنين عليه السلام قابل طرح و اثبات است؟</w:t>
      </w:r>
      <w:r>
        <w:rPr>
          <w:rFonts w:eastAsia="IRNazanin" w:cs="IRNazanin"/>
          <w:color w:val="111111"/>
          <w:sz w:val="28"/>
          <w:szCs w:val="28"/>
          <w:rtl w:val="true"/>
          <w:lang w:bidi="fa-IR"/>
        </w:rPr>
        <w:t>!</w:t>
      </w:r>
    </w:p>
    <w:p>
      <w:pPr>
        <w:pStyle w:val="Heading4"/>
        <w:numPr>
          <w:ilvl w:val="3"/>
          <w:numId w:val="1"/>
        </w:numPr>
        <w:rPr/>
      </w:pPr>
      <w:bookmarkStart w:id="569" w:name="__RefHeading___Toc6304058_73709187"/>
      <w:bookmarkStart w:id="570" w:name="_Toc195"/>
      <w:bookmarkEnd w:id="569"/>
      <w:r>
        <w:rPr>
          <w:rtl w:val="true"/>
        </w:rPr>
        <w:t>هـ</w:t>
      </w:r>
      <w:r>
        <w:rPr>
          <w:rtl w:val="true"/>
        </w:rPr>
        <w:t xml:space="preserve">) </w:t>
      </w:r>
      <w:r>
        <w:rPr>
          <w:rtl w:val="true"/>
        </w:rPr>
        <w:t>ناديده گرفتن وصيت‏هاى رسول خدا درباره اميرالمؤمنين</w:t>
      </w:r>
      <w:bookmarkEnd w:id="570"/>
    </w:p>
    <w:p>
      <w:pPr>
        <w:pStyle w:val="BookText"/>
        <w:rPr/>
      </w:pPr>
      <w:r>
        <w:rPr>
          <w:rFonts w:ascii="IRNazanin" w:hAnsi="IRNazanin" w:eastAsia="IRNazanin"/>
          <w:color w:val="111111"/>
          <w:sz w:val="28"/>
          <w:sz w:val="28"/>
          <w:szCs w:val="28"/>
          <w:rtl w:val="true"/>
          <w:lang w:bidi="fa-IR"/>
        </w:rPr>
        <w:t>برخى نقل‏ها حكايت از آن دارد كه اصحاب رسول خدا صلى اللّه‏ عليه وآله، على رغم آگاهى از مقام اميرالمؤمنين عليه السلام، وصيت‏هاى رسول خدا صلى اللّه‏ عليه وآله را نسبت به ايشان ناديده گرفته و هر يك به دنبال منافع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أبو الحسن علي بن سليمان النوفلي، سمعتُ أبيّا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سعد بن عبادة يوما عليا بعد يوم السقيفه، فذكر أمرا من أمره ـ نسيه أبو الحسن ـ يوجب ولايته، فقال له ابنه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وآله يقول هذا الكلام في علي بن أبي طالب، ثم تطلب الخلافة ويقول أصحابك 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واللّه‏ من رأسي بعد هذا كلمة أبدا؛</w:t>
      </w:r>
      <w:r>
        <w:rPr>
          <w:rStyle w:val="FootnoteAnchor"/>
          <w:rtl w:val="true"/>
        </w:rPr>
        <w:footnoteReference w:id="70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على بن سليمان نوفلى نقل كرد كه شنيدم اُبىّ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سقيفه، روزى سعد بن عبادة از على عليه السلام ياد كرد و موضوعى را در مورد ايشان يادآور </w:t>
      </w:r>
      <w:bookmarkStart w:id="571" w:name="pg11657_93227"/>
    </w:p>
    <w:p>
      <w:pPr>
        <w:pStyle w:val="BookText"/>
        <w:rPr/>
      </w:pPr>
      <w:bookmarkEnd w:id="571"/>
      <w:r>
        <w:rPr>
          <w:rFonts w:ascii="IRNazanin" w:hAnsi="IRNazanin" w:eastAsia="IRNazanin"/>
          <w:color w:val="111111"/>
          <w:sz w:val="28"/>
          <w:sz w:val="28"/>
          <w:szCs w:val="28"/>
          <w:rtl w:val="true"/>
          <w:lang w:bidi="fa-IR"/>
        </w:rPr>
        <w:t>شد كه ولايت آن حضرت را ثابت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كلام را در مورد على بن ابى طالب عليهم السلام از رسول خدا صلى اللّه‏ عليه وآله شنيدى، با اين حال به دنبال خلافت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تو مى‏گفتند يك امير از ما باشد و يك امير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اين هرگز كلمه‏اى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اين حديث كلام رسول خدا صلى اللّه‏ عليه وآله نقل نشده است، امّا راوى تصريح مى‏كند كه اين كلام مثبِت ولايت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على رغم توصيه‏هاى رسول خدا صلى اللّه‏ عليه وآله، اصحاب ايشان با بى‏اعتنايى به وصيت آن حضرت به دنبال تثبيت موقعيت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قدرى تأسّف برانگيز است كه فرزند صحابى پيامبر صلى اللّه‏ عليه وآله، از عمل‏كرد پدر خويش به شدت متأثر شده و عمل وى را تقبيح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مى‏پرسيم كه واقعا ادعاى توافر دواعى براى بيان امامت اميرالمؤمنين عليه السلام چگونه با اين جريانات قابل جمع است؟</w:t>
      </w:r>
    </w:p>
    <w:p>
      <w:pPr>
        <w:pStyle w:val="Heading4"/>
        <w:numPr>
          <w:ilvl w:val="3"/>
          <w:numId w:val="1"/>
        </w:numPr>
        <w:rPr/>
      </w:pPr>
      <w:bookmarkStart w:id="572" w:name="__RefHeading___Toc6304060_73709187"/>
      <w:bookmarkStart w:id="573" w:name="_Toc196"/>
      <w:bookmarkEnd w:id="572"/>
      <w:r>
        <w:rPr>
          <w:rtl w:val="true"/>
        </w:rPr>
        <w:t>و</w:t>
      </w:r>
      <w:r>
        <w:rPr>
          <w:rtl w:val="true"/>
        </w:rPr>
        <w:t xml:space="preserve">) </w:t>
      </w:r>
      <w:r>
        <w:rPr>
          <w:rtl w:val="true"/>
        </w:rPr>
        <w:t>ردّ استنصارهاى حضرت زهرا در دفاع از ولايت اميرالمؤمنين</w:t>
      </w:r>
      <w:bookmarkEnd w:id="57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برخى از نقل‏هاى ديگر، به اين حقيقت تلخ پى مى‏بريم كه پس از جريان سقيفه، بسيارى از مردم مصلحت انديشى كرده و از اقرار به حق و تسليم در مقابل آن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منافق نيز دعوت دختر رسول خدا صلى اللّه‏ عليه وآله را جهت يارىِ حق با سخنانى پوچ و بى‏پايه رد كردند و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جريان سقيفه و غصب حق اميرالمؤمنين عليه السلام، حضرت صديقه كبرا سلام اللّه‏ عليها جمعى از بزرگان صحابه را به يارى از حق فرا خواند، از جمله به درب خانه معاذ بن جبل رفتند و ضمن يادآورى بيعت او با اميرالمؤمنين عليه السلام در غدير خم، از سكوت و عدم يارى وى از حق،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منافق در پاسخ نصرت خواهى دختر رسول خدا صلى اللّه‏ عليه وآله گفت</w:t>
      </w:r>
      <w:r>
        <w:rPr>
          <w:rFonts w:eastAsia="IRNazanin" w:cs="IRNazanin"/>
          <w:color w:val="111111"/>
          <w:sz w:val="28"/>
          <w:szCs w:val="28"/>
          <w:rtl w:val="true"/>
          <w:lang w:bidi="fa-IR"/>
        </w:rPr>
        <w:t xml:space="preserve">: </w:t>
      </w:r>
      <w:bookmarkStart w:id="574" w:name="pg11657_93228"/>
    </w:p>
    <w:p>
      <w:pPr>
        <w:pStyle w:val="BookText"/>
        <w:rPr/>
      </w:pPr>
      <w:bookmarkEnd w:id="574"/>
      <w:r>
        <w:rPr>
          <w:rFonts w:ascii="Amiri" w:hAnsi="Amiri" w:eastAsia="Amiri" w:cs="Amiri"/>
          <w:color w:val="111111"/>
          <w:sz w:val="28"/>
          <w:sz w:val="28"/>
          <w:szCs w:val="28"/>
          <w:rtl w:val="true"/>
          <w:lang w:bidi="ar-SA"/>
        </w:rPr>
        <w:t>يا بنت رسول اللّه‏، قد مضت بيعتنا لهذا الرجل، لو كان ابن عمك سبق إلينا أبا بكر، ما عدلنا به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اى دختر رسول خدا، شما دير تشريف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ابوبكر بيعت كرده‏ايم و كار از كار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زهرا سلام اللّه‏ عليها از خانه معاذ بيرون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اكلّمك كلمة حتى أجتمع أنا وأنت عند رسول اللّه‏؛</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ديگر با تو كلمه‏اى حرف نمى‏زنم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پيشگاه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محمّد، پسر معاذ بن جبل از اين ماجرا آگاه شد به پدرش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ـ واللّه‏ ـ لا نازعتك الفصيح من رأسي حتى أرد على رسول اللّه‏ صلّى اللّه‏ عليه وآله؛</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سوگند به خدا، من هم ديگر با تو حرفى ندارم تا اين كه بر رسول خدا صلى اللّه‏ عليه وآله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چگونه مى‏توان توقع داشت كه براى بيان امامت اميرالمؤمنين عليه السلام توافر دواعى بوده باشد؟</w:t>
      </w:r>
      <w:r>
        <w:rPr>
          <w:rFonts w:eastAsia="IRNazanin" w:cs="IRNazanin"/>
          <w:color w:val="111111"/>
          <w:sz w:val="28"/>
          <w:szCs w:val="28"/>
          <w:rtl w:val="true"/>
          <w:lang w:bidi="fa-IR"/>
        </w:rPr>
        <w:t>!</w:t>
      </w:r>
    </w:p>
    <w:p>
      <w:pPr>
        <w:pStyle w:val="Heading4"/>
        <w:numPr>
          <w:ilvl w:val="3"/>
          <w:numId w:val="1"/>
        </w:numPr>
        <w:rPr/>
      </w:pPr>
      <w:bookmarkStart w:id="575" w:name="__RefHeading___Toc6304062_73709187"/>
      <w:bookmarkStart w:id="576" w:name="_Toc197"/>
      <w:bookmarkEnd w:id="575"/>
      <w:r>
        <w:rPr>
          <w:rtl w:val="true"/>
        </w:rPr>
        <w:t>ز</w:t>
      </w:r>
      <w:r>
        <w:rPr>
          <w:rtl w:val="true"/>
        </w:rPr>
        <w:t xml:space="preserve">) </w:t>
      </w:r>
      <w:r>
        <w:rPr>
          <w:rtl w:val="true"/>
        </w:rPr>
        <w:t>تهديد اميرالمؤمنين براى اخذ بيعت</w:t>
      </w:r>
      <w:bookmarkEnd w:id="5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جامعه مسلمين پس از رسول خدا صلى اللّه‏ عليه وآله به گونه‏اى بود كه عده‏اى به سادگى توانستند با غصب حق اميرالمؤمنين عليه السلام خود را خليفه و جانشين پيغمبر اكرم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سكوت و بى‏اعتنايى مردم و بلكه همراهى آنان با </w:t>
      </w:r>
    </w:p>
    <w:p>
      <w:pPr>
        <w:pStyle w:val="BookText"/>
        <w:rPr/>
      </w:pPr>
      <w:r>
        <w:rPr>
          <w:rFonts w:ascii="IRNazanin" w:hAnsi="IRNazanin" w:eastAsia="IRNazanin"/>
          <w:color w:val="111111"/>
          <w:sz w:val="28"/>
          <w:sz w:val="28"/>
          <w:szCs w:val="28"/>
          <w:rtl w:val="true"/>
          <w:lang w:bidi="fa-IR"/>
        </w:rPr>
        <w:t>غاصبان، كار به جايى رسيد كه حاكمان پس از پيامبر صلى اللّه‏ عليه وآله جهت تثبيت حكومت خويش، به اخذ بيعت اجبارى از اميرالمؤمنين عليه السلام مبادرت ورزيدند و علاوه بر غصب حق خليفه راستين رسول خدا صلى اللّه‏ عليه وآله، فضائل و مناقب آن حضرت را منكر شدند و در مقابل ديدگان مسلمانان ايشان را به قتل تهديد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اميرالمؤمنين عليه السلام از بيعت با ابوبكر امتناع ورزيد و فرمود اگر با او بيعت نكنم چه خواهيد كرد؟ در پاسخ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واللّه‏ الذي لا إلآه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وأمّا أخو رسوله فلا؛</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اين صورت قسم به خدايى كه جز او خدايى نيست گردنت را مى‏زنيم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بنده خدا و برادر رسولش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درست است، امّا برادر رسول خدا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مى‏بينيم، تنها به فاصله چند روز از رحلت رسول خدا صلى اللّه‏ عليه وآله، مؤاخاة ايشان با اميرالمؤمنين عليه السلام انكار مى‏شود و با وجود توصيه‏هاى فراوان پيامبر اكرم صلى اللّه‏ عليه وآله، حق برادر و جانشين حقيقى ايشان غصب مى‏گردد و مردم در برابر تهديد وصى رسول خدا صلى اللّه‏ عليه وآله به قتل، سكوت مى‏كنند؛ بلكه بدان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غاصبان به خود جرئت مى‏دهند كه طرح ترور اميرالمؤمنين عليه السلام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سمعانى، در ذيل شرح حال عبّاد بن يعقوب رواجنى واقعه ترور را نقل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أمر خالد بن وليد أن يقتل علياً؛</w:t>
      </w:r>
      <w:r>
        <w:rPr>
          <w:rStyle w:val="FootnoteAnchor"/>
          <w:rtl w:val="true"/>
        </w:rPr>
        <w:footnoteReference w:id="70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خالد دستور داد، على عليه السلام را به شهادت برساند</w:t>
      </w:r>
      <w:r>
        <w:rPr>
          <w:rFonts w:eastAsia="Amiri" w:cs="Amiri" w:ascii="Amiri" w:hAnsi="Amiri"/>
          <w:color w:val="111111"/>
          <w:sz w:val="28"/>
          <w:szCs w:val="28"/>
          <w:rtl w:val="true"/>
          <w:lang w:bidi="ar-SA"/>
        </w:rPr>
        <w:t xml:space="preserve">. </w:t>
      </w:r>
      <w:bookmarkStart w:id="577" w:name="pg11657_93230"/>
    </w:p>
    <w:p>
      <w:pPr>
        <w:pStyle w:val="BookText"/>
        <w:rPr/>
      </w:pPr>
      <w:bookmarkEnd w:id="577"/>
      <w:r>
        <w:rPr>
          <w:rFonts w:ascii="IRNazanin" w:hAnsi="IRNazanin" w:eastAsia="IRNazanin"/>
          <w:color w:val="111111"/>
          <w:sz w:val="28"/>
          <w:sz w:val="28"/>
          <w:szCs w:val="28"/>
          <w:rtl w:val="true"/>
          <w:lang w:bidi="fa-IR"/>
        </w:rPr>
        <w:t>اين شرايط حاكى از آن است كه نه تنها براى بيان امامت اميرالمؤمنين عليه السلام توافر دواعى وجود نداشته، بلكه كم‏ترين انگيزه‏اى هم براى اين كار نبوده است</w:t>
      </w:r>
      <w:r>
        <w:rPr>
          <w:rFonts w:eastAsia="IRNazanin" w:cs="IRNazanin"/>
          <w:color w:val="111111"/>
          <w:sz w:val="28"/>
          <w:szCs w:val="28"/>
          <w:rtl w:val="true"/>
          <w:lang w:bidi="fa-IR"/>
        </w:rPr>
        <w:t>.</w:t>
      </w:r>
    </w:p>
    <w:p>
      <w:pPr>
        <w:pStyle w:val="Heading4"/>
        <w:numPr>
          <w:ilvl w:val="3"/>
          <w:numId w:val="1"/>
        </w:numPr>
        <w:rPr/>
      </w:pPr>
      <w:bookmarkStart w:id="578" w:name="__RefHeading___Toc6304064_73709187"/>
      <w:bookmarkStart w:id="579" w:name="_Toc198"/>
      <w:bookmarkEnd w:id="578"/>
      <w:r>
        <w:rPr>
          <w:rtl w:val="true"/>
        </w:rPr>
        <w:t>ح</w:t>
      </w:r>
      <w:r>
        <w:rPr>
          <w:rtl w:val="true"/>
        </w:rPr>
        <w:t xml:space="preserve">) </w:t>
      </w:r>
      <w:r>
        <w:rPr>
          <w:rtl w:val="true"/>
        </w:rPr>
        <w:t>سركوب مدافعان اميرالمؤمنين</w:t>
      </w:r>
      <w:bookmarkEnd w:id="579"/>
    </w:p>
    <w:p>
      <w:pPr>
        <w:pStyle w:val="BookText"/>
        <w:rPr/>
      </w:pPr>
      <w:r>
        <w:rPr>
          <w:rFonts w:ascii="IRNazanin" w:hAnsi="IRNazanin" w:eastAsia="IRNazanin"/>
          <w:color w:val="111111"/>
          <w:sz w:val="28"/>
          <w:sz w:val="28"/>
          <w:szCs w:val="28"/>
          <w:rtl w:val="true"/>
          <w:lang w:bidi="fa-IR"/>
        </w:rPr>
        <w:t>حاكمان پس از رسول خدا صلى اللّه‏ عليه وآله ـ كه با سكوت مسلمانان موقعيت خودرا تحكيم بخشيده بودند ـ هر ندايى كه در دفاع از حق برمى‏خاست را به شدت سركوب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در زمره ياران اميرالمؤمنين عليه السلام بود كه به جرم دفاع از حقيقت رنج‏هاى فراوانى را متحمّل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باب كعبه را با دست خويش مى‏گرفت و ندا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عرفني فأنا من عرفتم، ومن أنكرني فأنا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كمثل سفينة نوح من دخلها نجا، ومن تخلف عنها غرق؛</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اى مردم، هر كس مرا مى‏شناسد، پس من كسى هستم كه مى‏شناسيد، و هر كس مرا نمى‏شناسد 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صلى اللّه‏ عليه 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هم‏چون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داخل آن شود نجات مى‏يابد، و آن كه از او تخلّف كند هلاك مى‏شود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ابوذر ابتدا خود را معرفى مى‏كند تا به مردم يادآورى كند كه رسول خدا صلى اللّه‏ عليه وآله در مورد او فرموده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أظلّت الخضراء ولا أقلت الغبراء أصدق من ذي لهجة من أبي ذر؛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بر روى زمين و زير اين آسمان راست‏گوتر از ابوذر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طيبى در شرح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من قد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المشهور بصدق اللّهجة وثقة الرواية، وأنّ هذا الحديث صحيح لا مجال للردّ فيه؛</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اين كه من ابوذر هستم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به اين نكته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بگويد كه وى مشهور به صداقت گفتار و وثاقت روايت است، از اين رو اين حديث صحيح است و مجالى براى ردّ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جناب ابوذر ابتدا خود را معرفى مى‏كرد و تأييد و توثيق خويش را از سوى پيامبر اكرم صلى اللّه‏ عليه وآله يادآور مى‏شد، و پس از آن به بيان فضيلت و حقانيت اهل بيت عليهم السلام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شرايط جامعه به گونه‏اى بود كه جريان حاكم ايشان را به جرم حقّ گويى تحت فشار قرار داد و به ربذه تبعيد كرد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در زمان‏هاى مختلف، جريان‏هاى حاكم به شدت با نقل فضائل و بيان مقام امامت الاهى اميرالمؤمنين عليه السلام مبارزه كردند؛ از اين رو از طرفى به دليل مصلحت انديشى و عافيت‏طلبى مردم، حقيقت طرفدارى نداشت و از طرفى ديگر حاميان اندكِ حق نيز تحت فشار قرار مى‏گرفتند و از بيان حقيقت منع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نه تنها براى نقل امامت اميرالمؤمنين عليه السلام توافر دواعى وجود نداشت، بلكه انگيزه‏هاى فراوانى براى مخفى ساختن فضائل و مقامات ايشان وجود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كتمان حقايق دين به خاطر ترس و تقيه منحصر به مسأله امامت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حصين نزد اهل سنّت از جايگاه بالايى برخوردار است و از وى بسيار تجليل مى‏كنند و مقامات معنوى زيادى براى او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آخرين ساعات عمر خويش، وقتى كه در حال احتضار بود، به دنبال كسى فرستاد تا حديثى را از پيغمبر اكرم صلى اللّه‏ عليه وآله براى آن شخص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با آن شخص شرط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زنده ماندم، حقّ ندارى اين حديث را از من نقل كنى؛ امّا پس از مرگم آن را نقل كن</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آن گاه پس از حصول اطمينان، حديثى را در مورد متعه حج براى او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متعه را تحريم كرده بود، عمران بن حصين با وجود جايگاه بالاى خود در جامعه، از نقل حديث رسول خدا صلى اللّه‏ عليه وآله واهمه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واقعا معناى توافر دواعى بر نقل حقايق اسلامى اين است؟ وقتى تقيه مانع از نقل يك حديث فقهى بوده است، كسى را ياراى آن بوده كه حكومت حاكمان را تخطئه كند و ناحق بودن و ظلم ايشان را بر ملا سازد و از امامت الاهى اميرالمؤمنين عليه السلام سخن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 اين حال، نصوص متواتر و بسيارى بر امامت اميرالمؤمنين عليه السلام به روشنى دلالت دارند و اخبار بسيارى در منابع شيعه و سنّى وجود دارد كه هر يك به تنهايى مثبِت ولايت و خلافت بلافصل اميرالمؤمنين عليه السلام هستند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حقيقت حاكى از آن است كه امامت از اصول دين است</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1657_93234"/>
      <w:bookmarkStart w:id="581" w:name="pg11657_93234"/>
      <w:bookmarkEnd w:id="581"/>
    </w:p>
    <w:p>
      <w:pPr>
        <w:pStyle w:val="Heading2"/>
        <w:numPr>
          <w:ilvl w:val="1"/>
          <w:numId w:val="1"/>
        </w:numPr>
        <w:rPr/>
      </w:pPr>
      <w:bookmarkStart w:id="582" w:name="pg11657_93234"/>
      <w:bookmarkStart w:id="583" w:name="__RefHeading___Toc6304066_73709187"/>
      <w:bookmarkStart w:id="584" w:name="_Toc199"/>
      <w:bookmarkEnd w:id="582"/>
      <w:bookmarkEnd w:id="583"/>
      <w:r>
        <w:rPr>
          <w:rtl w:val="true"/>
        </w:rPr>
        <w:t>وجوب نصب امام</w:t>
      </w:r>
      <w:bookmarkEnd w:id="584"/>
    </w:p>
    <w:p>
      <w:pPr>
        <w:pStyle w:val="Heading3"/>
        <w:numPr>
          <w:ilvl w:val="2"/>
          <w:numId w:val="1"/>
        </w:numPr>
        <w:rPr/>
      </w:pPr>
      <w:bookmarkStart w:id="585" w:name="__RefHeading___Toc6304068_73709187"/>
      <w:bookmarkStart w:id="586" w:name="_Toc200"/>
      <w:bookmarkEnd w:id="585"/>
      <w:r>
        <w:rPr>
          <w:rtl w:val="true"/>
        </w:rPr>
        <w:t>اشاره</w:t>
      </w:r>
      <w:bookmarkEnd w:id="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اهل سنّت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عقيده شيعه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11657_93236"/>
      <w:bookmarkStart w:id="588" w:name="pg11657_93236"/>
      <w:bookmarkEnd w:id="588"/>
    </w:p>
    <w:p>
      <w:pPr>
        <w:pStyle w:val="Heading3"/>
        <w:numPr>
          <w:ilvl w:val="2"/>
          <w:numId w:val="1"/>
        </w:numPr>
        <w:rPr/>
      </w:pPr>
      <w:bookmarkStart w:id="589" w:name="pg11657_93236"/>
      <w:bookmarkStart w:id="590" w:name="__RefHeading___Toc6304070_73709187"/>
      <w:bookmarkStart w:id="591" w:name="_Toc201"/>
      <w:bookmarkEnd w:id="589"/>
      <w:bookmarkEnd w:id="590"/>
      <w:r>
        <w:rPr>
          <w:rtl w:val="true"/>
        </w:rPr>
        <w:t>وجوب نصب امام</w:t>
      </w:r>
      <w:bookmarkEnd w:id="591"/>
    </w:p>
    <w:p>
      <w:pPr>
        <w:pStyle w:val="BookText"/>
        <w:rPr/>
      </w:pPr>
      <w:r>
        <w:rPr>
          <w:rFonts w:ascii="IRNazanin" w:hAnsi="IRNazanin" w:eastAsia="IRNazanin"/>
          <w:color w:val="111111"/>
          <w:sz w:val="28"/>
          <w:sz w:val="28"/>
          <w:szCs w:val="28"/>
          <w:rtl w:val="true"/>
          <w:lang w:bidi="fa-IR"/>
        </w:rPr>
        <w:t>در كتب كلامى، پس از بحث پيرامون اصل يا فرع بودن امامت، بحث نصب و تعيين امام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سير منطقى مباحث، مسأله وجوب نصب امام بايد پيش از بحث سابق و هم‏چنين بحث طريق نصب امام باشد، زيرا با انكار وجوب تعيين جانشين براى رسول خدا و ضرورت نصب امام، آن دو بحث غير قابل طرح و سالبه به انتفاء موضوع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يكى از مباحث مهم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مسلمين معتقدند نصب امام بر عهده مكلّفين است و مردم بايد جانشين رسول خدا صلى اللّه‏ عليه وآله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مى‏گويند جانشين پيامبر خدا بايد از سوى خود ايشان تعيين شود، و به اعتقاد دسته سوم تعيين امام از سوى خداوند متعال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قائلين به هر يك از سه نظريه فوق، براى اثبات مدعاى خود هم دليل عقلى ارائه مى‏كنند و هم نقلى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و معروف در نزد اهل سنّت آن است كه نصب و تعيين امام بر عهده مكلّفين بوده و فعلى از افعال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عقايد نسفيه آمده است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على أنّ نصب الإمام واجب، وإنّما الخلاف في أنّه يجب على اللّه‏ </w:t>
      </w:r>
    </w:p>
    <w:p>
      <w:pPr>
        <w:pStyle w:val="BookText"/>
        <w:rPr/>
      </w:pPr>
      <w:r>
        <w:rPr>
          <w:rFonts w:ascii="Amiri" w:hAnsi="Amiri" w:eastAsia="Amiri" w:cs="Amiri"/>
          <w:color w:val="111111"/>
          <w:sz w:val="28"/>
          <w:sz w:val="28"/>
          <w:szCs w:val="28"/>
          <w:rtl w:val="true"/>
          <w:lang w:bidi="ar-SA"/>
        </w:rPr>
        <w:t>تعالى أو على الخلق، بدليل سمعي أو عقلي؟</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اجماع علماء بر اين است كه نصب امام واجب است و اختلاف در آن است كه با توجه به دليل عقلى و نقلى، آيا نصب امام بر خداى تعالى واجب است يا بر خلق؟</w:t>
      </w:r>
    </w:p>
    <w:p>
      <w:pPr>
        <w:pStyle w:val="BookText"/>
        <w:rPr/>
      </w:pPr>
      <w:r>
        <w:rPr>
          <w:rFonts w:ascii="IRNazanin" w:hAnsi="IRNazanin" w:eastAsia="IRNazanin"/>
          <w:color w:val="111111"/>
          <w:sz w:val="28"/>
          <w:sz w:val="28"/>
          <w:szCs w:val="28"/>
          <w:rtl w:val="true"/>
          <w:lang w:bidi="fa-IR"/>
        </w:rPr>
        <w:t>بنابراين، اهل سنّت به اتّفاق معترفند كه نصب امام واجب است، يعنى وجود امام پس از رسول خدا صلى اللّه‏ عليه وآله ضرورت دارد و لازم است كه جانشينى براى پيامبر اكرم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مسلمانان در اين مورد 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إتّفق جميع أهل السّنة وجميع المرجئة وجميع الشيعة وجميع الخوارج على وجوب الإمامة، وأنّ الأمّة واجب عليها الإنقياد لإمام عادل يقيم فيهم أحكام اللّه‏، ويسوسهم بأحكام الشريعة الّتي أتى بها رسول اللّه‏ صلّى اللّه‏ عليه وآله، حاشا النجدات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فرقة ما نرى بقي منهم أحد؛</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كلام در امامت و شايستگى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سنّت، همه مرجئه، جميع شيعيان و نيز خوارج در مورد وجوب امامت اتفاق نظر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مقابل امام عادل بر اُمّت واجب است تا احكام خدا را در ميان آنان به پا دارد و آن‏ها را به احكام شريعت كه رسول خدا صلى اللّه‏ عليه وآله آورده است،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نجدات كه گروهى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سراغ ندارم كه كسى از آن‏ها باقى مانده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مسأله از ضروريات دين است كه پس از رسول خدا صلى اللّه‏ عليه وآله در هر زمانى بايد امامى باشد و بر مسلمانان واجب است كه از اين امام در هر عصرى تبعيت </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وليس له إمام مات ميتةً جاهلية؛</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هر كس بميرد در حالى كه امام نداشته باشد، به مرگ جاهلى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شريف، در هر عصرى امامى است كه شناخت او و تسليم در مقابل اوامر و نواهى او بر مسلمانان واجب است و مرگ با عدم شناخت و عدم تبعيت از اين امام، مرگ جاهلى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زمين هرگز از كسى كه حجت خدا را اقامه كند، چه آشكار و شناخته شده باشد و يا ترسان و پنهان خالى نمى‏شود تا اين كه حجت‏ها و دلايل آشكار خداوند باطل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ضمن كلامى پيرامون حضرت حجت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صلاة عيسى على نبينا وآله و عليه السلام خلف رجل من هذه الأمّة مع كونه في آخر الزمان وقرب قيام الساعة، دلالة للصحيح من الأقوال أنّ الأرض لا تخلو عن قائم للّه‏ بحجّة؛</w:t>
      </w:r>
      <w:r>
        <w:rPr>
          <w:rStyle w:val="FootnoteAnchor"/>
          <w:rtl w:val="true"/>
        </w:rPr>
        <w:footnoteReference w:id="71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نماز حضرت عيسى عليه السلام پشت سر مردى از اين اُمّت كه در آخر الزمان </w:t>
      </w:r>
      <w:bookmarkStart w:id="592" w:name="pg11657_93239"/>
    </w:p>
    <w:p>
      <w:pPr>
        <w:pStyle w:val="BookText"/>
        <w:rPr/>
      </w:pPr>
      <w:bookmarkEnd w:id="592"/>
      <w:r>
        <w:rPr>
          <w:rFonts w:ascii="IRNazanin" w:hAnsi="IRNazanin" w:eastAsia="IRNazanin"/>
          <w:color w:val="111111"/>
          <w:sz w:val="28"/>
          <w:sz w:val="28"/>
          <w:szCs w:val="28"/>
          <w:rtl w:val="true"/>
          <w:lang w:bidi="fa-IR"/>
        </w:rPr>
        <w:t>و نزديك قيامت خواهد بود بر اين قول صحيح دلالت دارد كه هرگز زمين از كسى كه حجت خدا را اقامه كند، خالى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امام در هر عصرى كه حجت خداوند بر بندگان باشد، نزد تمامى مسلمانان ثابت است؛ در نتيجه لازم است امامت الاهى پس از رسول خدا صلى اللّه‏ عليه وآله تا پايان عمر دنيا تداوم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حجج و بيّنات الاهى در سينه مبارك امام است و آخرين امام كسى است كه حضرت عيسى على نبيّنا وآله و عليه السلام از انبياى اولوا العزم به او اقتدا خواهد كرد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امّا نصب و تعيين امام در هر زمان به دست كيست و راه شناخت او چيست و چه كسى شايستگى حجّت خدا بودن را دارد؟ در ادامه ديدگاه‏هاى دانشمندان شيعه و سنّى را در اين موارد بررسى مى‏كنيم</w:t>
      </w:r>
      <w:r>
        <w:rPr>
          <w:rFonts w:eastAsia="IRNazanin" w:cs="IRNazanin"/>
          <w:color w:val="111111"/>
          <w:sz w:val="28"/>
          <w:szCs w:val="28"/>
          <w:rtl w:val="true"/>
          <w:lang w:bidi="fa-IR"/>
        </w:rPr>
        <w:t>.</w:t>
      </w:r>
    </w:p>
    <w:p>
      <w:pPr>
        <w:pStyle w:val="Heading3"/>
        <w:numPr>
          <w:ilvl w:val="2"/>
          <w:numId w:val="1"/>
        </w:numPr>
        <w:rPr/>
      </w:pPr>
      <w:bookmarkStart w:id="593" w:name="__RefHeading___Toc6304072_73709187"/>
      <w:bookmarkStart w:id="594" w:name="_Toc202"/>
      <w:bookmarkEnd w:id="593"/>
      <w:r>
        <w:rPr>
          <w:rtl w:val="true"/>
        </w:rPr>
        <w:t>عقيده اهل سنّت در نصب امام</w:t>
      </w:r>
      <w:bookmarkEnd w:id="594"/>
    </w:p>
    <w:p>
      <w:pPr>
        <w:pStyle w:val="BookText"/>
        <w:rPr/>
      </w:pPr>
      <w:r>
        <w:rPr>
          <w:rFonts w:ascii="IRNazanin" w:hAnsi="IRNazanin" w:eastAsia="IRNazanin"/>
          <w:color w:val="111111"/>
          <w:sz w:val="28"/>
          <w:sz w:val="28"/>
          <w:szCs w:val="28"/>
          <w:rtl w:val="true"/>
          <w:lang w:bidi="fa-IR"/>
        </w:rPr>
        <w:t>اهل سنّت معتقدند كه نصب امام بر عهده مردم بوده و بر آنان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براى تثبيت مدعاى خود، دليلى عقلى اقامه كرده‏اند و عده‏اى با ارائه مدارك نقلى، گفته خود را مستند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جرجانى در شرح مواقف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اختلفوا في أنّ نصب الإمام واجب أو لا؟ واختلف القائلون بوجوبه في طريق معرفته؛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در اين كه آيا نصب امام واجب است يا خير اختلاف كرده‏اند و آنان كه قائل به وجوب نصب امام بودند، در طريق شناخت امام اختلاف نظر نمودند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پس از اشاره به اختلاف رأى فرقه‏هاى اسلامى تصريح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 الإمام عندنا واجب علينا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المعتزلة</w:t>
      </w:r>
      <w:r>
        <w:rPr>
          <w:rStyle w:val="FootnoteAnchor"/>
          <w:rtl w:val="true"/>
        </w:rPr>
        <w:footnoteReference w:id="717"/>
      </w:r>
      <w:r>
        <w:rPr>
          <w:rFonts w:ascii="Amiri" w:hAnsi="Amiri" w:eastAsia="Amiri" w:cs="Amiri"/>
          <w:color w:val="111111"/>
          <w:sz w:val="28"/>
          <w:sz w:val="28"/>
          <w:szCs w:val="28"/>
          <w:rtl w:val="true"/>
          <w:lang w:bidi="ar-SA"/>
        </w:rPr>
        <w:t>والزيدية</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بل عقلاً، وقال الجاحظ</w:t>
      </w:r>
      <w:r>
        <w:rPr>
          <w:rStyle w:val="FootnoteAnchor"/>
          <w:rtl w:val="true"/>
        </w:rPr>
        <w:footnoteReference w:id="719"/>
      </w:r>
      <w:r>
        <w:rPr>
          <w:rFonts w:ascii="Amiri" w:hAnsi="Amiri" w:eastAsia="Amiri" w:cs="Amiri"/>
          <w:color w:val="111111"/>
          <w:sz w:val="28"/>
          <w:sz w:val="28"/>
          <w:szCs w:val="28"/>
          <w:rtl w:val="true"/>
          <w:lang w:bidi="ar-SA"/>
        </w:rPr>
        <w:t>والكعبي وأبو الحسين</w:t>
      </w:r>
      <w:r>
        <w:rPr>
          <w:rStyle w:val="FootnoteAnchor"/>
          <w:rtl w:val="true"/>
        </w:rPr>
        <w:footnoteReference w:id="720"/>
      </w:r>
      <w:r>
        <w:rPr>
          <w:rFonts w:ascii="Amiri" w:hAnsi="Amiri" w:eastAsia="Amiri" w:cs="Amiri"/>
          <w:color w:val="111111"/>
          <w:sz w:val="28"/>
          <w:sz w:val="28"/>
          <w:szCs w:val="28"/>
          <w:rtl w:val="true"/>
          <w:lang w:bidi="ar-SA"/>
        </w:rPr>
        <w:t>من المعتزلة بل عقلاً وسمعا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الإمامية والإسماعيلية</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لا يجب نصب الإمام علينا بل على اللّه‏؛</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به اعتقاد ما نصب امام بنابر دليل نقلى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زيديه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كعبى، ابوالحسين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معتزليان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نصب امام بر اساس هر دو دليل عقلى و نقلى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و اسماعيليه هم معتقدند كه نصب امام بر آنان واجب نيست؛ بلكه بر خداوند واجب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تفتازانى مى‏نويسد</w:t>
      </w:r>
      <w:r>
        <w:rPr>
          <w:rFonts w:eastAsia="Amiri" w:cs="Amiri" w:ascii="Amiri" w:hAnsi="Amiri"/>
          <w:color w:val="111111"/>
          <w:sz w:val="28"/>
          <w:szCs w:val="28"/>
          <w:rtl w:val="true"/>
          <w:lang w:bidi="ar-SA"/>
        </w:rPr>
        <w:t xml:space="preserve">: </w:t>
      </w:r>
      <w:bookmarkStart w:id="595" w:name="pg11657_93241"/>
    </w:p>
    <w:p>
      <w:pPr>
        <w:pStyle w:val="BookText"/>
        <w:rPr/>
      </w:pPr>
      <w:bookmarkEnd w:id="595"/>
      <w:r>
        <w:rPr>
          <w:rFonts w:ascii="Amiri" w:hAnsi="Amiri" w:eastAsia="Amiri" w:cs="Amiri"/>
          <w:color w:val="111111"/>
          <w:sz w:val="28"/>
          <w:sz w:val="28"/>
          <w:szCs w:val="28"/>
          <w:rtl w:val="true"/>
          <w:lang w:bidi="ar-SA"/>
        </w:rPr>
        <w:t>نصب الإمام ـ بعد انقراض زمن النبوة ـ واجب علينا سمعا عند أهل السنّة وعامة المعتزلة، وعقلاً عند الجاحظ والخيّاط والكعبي وأبي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الشيعة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اهل سنّت و بيشتر معتزله و بنابر روايات، نصب امام پس از اتمام زمان نبوت بر مردم واجب است و از نظر جاحظ، خيّاط، كعبى و ابوالحسين بصرى، بر اساس دليل عقلى بر مردم واجب است و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بر خدا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اهل سنّت و معتزليان نصب امام را بر مردم واجب مى‏دانند و در مقابل، شيعيان معتقدند كه بر خدا واجب است و تنها كسى شايستگى امامت را دارد كه از جانب خداوند تعيين و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ادلّه هر دو قول را بررسى مى‏كنيم</w:t>
      </w:r>
      <w:r>
        <w:rPr>
          <w:rFonts w:eastAsia="IRNazanin" w:cs="IRNazanin"/>
          <w:color w:val="111111"/>
          <w:sz w:val="28"/>
          <w:szCs w:val="28"/>
          <w:rtl w:val="true"/>
          <w:lang w:bidi="fa-IR"/>
        </w:rPr>
        <w:t>.</w:t>
      </w:r>
    </w:p>
    <w:p>
      <w:pPr>
        <w:pStyle w:val="Heading3"/>
        <w:numPr>
          <w:ilvl w:val="2"/>
          <w:numId w:val="1"/>
        </w:numPr>
        <w:rPr/>
      </w:pPr>
      <w:bookmarkStart w:id="596" w:name="__RefHeading___Toc6304074_73709187"/>
      <w:bookmarkStart w:id="597" w:name="_Toc203"/>
      <w:bookmarkEnd w:id="596"/>
      <w:r>
        <w:rPr>
          <w:rtl w:val="true"/>
        </w:rPr>
        <w:t>ادلّه اهل سنّت بر ادعاى خود</w:t>
      </w:r>
      <w:bookmarkEnd w:id="597"/>
    </w:p>
    <w:p>
      <w:pPr>
        <w:pStyle w:val="Heading4"/>
        <w:numPr>
          <w:ilvl w:val="3"/>
          <w:numId w:val="1"/>
        </w:numPr>
        <w:rPr/>
      </w:pPr>
      <w:bookmarkStart w:id="598" w:name="__RefHeading___Toc6304076_73709187"/>
      <w:bookmarkStart w:id="599" w:name="_Toc204"/>
      <w:bookmarkEnd w:id="598"/>
      <w:r>
        <w:rPr/>
        <w:t>1</w:t>
      </w:r>
      <w:r>
        <w:rPr>
          <w:rtl w:val="true"/>
        </w:rPr>
        <w:t xml:space="preserve"> . </w:t>
      </w:r>
      <w:r>
        <w:rPr>
          <w:rtl w:val="true"/>
        </w:rPr>
        <w:t>اجماع صحابه</w:t>
      </w:r>
      <w:bookmarkEnd w:id="599"/>
    </w:p>
    <w:p>
      <w:pPr>
        <w:pStyle w:val="Heading5"/>
        <w:numPr>
          <w:ilvl w:val="4"/>
          <w:numId w:val="1"/>
        </w:numPr>
        <w:rPr/>
      </w:pPr>
      <w:bookmarkStart w:id="600" w:name="__RefHeading___Toc6304078_73709187"/>
      <w:bookmarkStart w:id="601" w:name="_Toc205"/>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متكلّمان اهل سنّت در اثبات وجوب نصب امام بر مردم، به عمل صحابه پس از رسول خدا صلى اللّه‏ عليه وآله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مدعى هستند كه پس از آن حضرت، به دليل اهميّت مسأله امامت، صحابه مراسم تدفين و نماز بر جسد مطهّر ايشان را ترك كردند و براى تعيين جانشين در سقيفه بنو ساعده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تسنّن، اين عمل صحابه دليلى بر وجوب نصب امام از سوى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ايجى در مواقف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وجوبه علينا سمعا،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تواتر إجماع المسلمين في الصدر الأوّل بعد وفاة النبي صلّى اللّه‏ عليه وآله على امتناع خلوّ الوقت عن خليفة وإمام، حتى 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في خطبته المشهورة حين وفاته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محمّدا قد مات ولابدّ لهذا الدين ممّن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الكلّ إلى قوله، ولم يقل أحد لا حاجة إلى ذلك، بل اتفقوا عليه وقالوا ننظر في هذا الأمر، وبكّروا إلى سقيفة بني ساعدة، وتركوا له أهمّ الأشياء وهو دفن رسول اللّه‏ صلّى اللّه‏ عليه وآله، واختلافهم في التعيين لا يقدح في ذلك 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الناس بعدهم على ذلك في كلّ عصر إلى زماننا هذا، من نصب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في كلّ عصر؛</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با توجه به ادله نقلى، وجوب نصب امام بر مردم دو دليل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يكم، تواتر و اجماع مسلمين در صدر اسلام و پس از رحلت پيامبر صلى اللّه‏ عليه وآله است بر اين كه هيچ زمانى بدون خليفه و امام نمى‏شود، تا آن جا كه ابوبكر در خطبه مشهور خود به هنگام رحلت رسول خدا صلى اللّه‏ عليه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محمّد صلى اللّه‏ عليه وآله از دنيا رفت و اين دين ناچار به كسى نياز دارد كه آن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سخن او را پذيرفتند و هيچ كس نگفت كه به اين امر نيازى نيست؛ بلكه همه بر آن اتّفاق كردند و گفتند در اين رابطه مشورت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صبح در سقيفه بنو ساعده جمع شدند و به خاطر اين موضوع، مهم‏ترين مسأله را كه دفن رسول خدا صلى اللّه‏ عليه وآله بود ترك كردند و پس از آن، مردم در هر عصرى تا به امروز همواره اين طريق را پيمودند و در هر دوره‏اى امامى نصب مى‏كردند كه از آن تبعيت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المقاصد نيز آمده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الإمام بعد انقراض زمن النبوة واجب علينا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w:t>
      </w:r>
      <w:bookmarkStart w:id="602" w:name="pg11657_93243"/>
    </w:p>
    <w:p>
      <w:pPr>
        <w:pStyle w:val="Heading5"/>
        <w:numPr>
          <w:ilvl w:val="4"/>
          <w:numId w:val="1"/>
        </w:numPr>
        <w:rPr/>
      </w:pPr>
      <w:bookmarkStart w:id="603" w:name="__RefHeading___Toc6304080_73709187"/>
      <w:bookmarkStart w:id="604" w:name="_Toc206"/>
      <w:bookmarkEnd w:id="602"/>
      <w:bookmarkEnd w:id="603"/>
      <w:r>
        <w:rPr>
          <w:rtl w:val="true"/>
        </w:rPr>
        <w:t>الوجوب وجوه</w:t>
      </w:r>
      <w:r>
        <w:rPr>
          <w:rtl w:val="true"/>
        </w:rPr>
        <w:t>:</w:t>
      </w:r>
      <w:bookmarkEnd w:id="60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العمدة ـ إجماع الصحابة، حتى جعلوا ذلك أهمّ الواجبات واشتغلوا به عن دفن الرسول صلّى اللّه‏ عليه وآله، وكذا عقيب موت كلّ إمام؛</w:t>
      </w:r>
    </w:p>
    <w:p>
      <w:pPr>
        <w:pStyle w:val="BookText"/>
        <w:rPr/>
      </w:pPr>
      <w:r>
        <w:rPr>
          <w:rFonts w:ascii="IRNazanin" w:hAnsi="IRNazanin" w:eastAsia="IRNazanin"/>
          <w:color w:val="111111"/>
          <w:sz w:val="28"/>
          <w:sz w:val="28"/>
          <w:szCs w:val="28"/>
          <w:rtl w:val="true"/>
          <w:lang w:bidi="fa-IR"/>
        </w:rPr>
        <w:t xml:space="preserve">پس از پايان نبوت، بنابر نقل، نصب امام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وجوب دلايلى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دليلى كه عمده دليل ماست، اجماع صحابه است تا آن جا كه اين موضوع را از مهم‏ترين واجبات شمردند و به واسطه آن، از دفن رسول خدا صلى اللّه‏ عليه وآله بازمانده و پس از مرگ هر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تفتازانى، مهم‏ترين دليلى كه اهل تسنّن براى اثبات ادّعاى خود به آن تكيه مى‏كنند، اجماع صحابه بر لزوم نصب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شده كه بعد از مرگ هر امامى نيز رسم چنين است كه مردم بلافاصله به نصب امام بعدى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پس از مرگ ابوبكر، مسلمانان پيش از هر اقدامى به نصب عمر مبادرت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صحابه بر امامت عثمان، معاويه و يزيد اجماع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در ادامه پس از طرح اين ادّعا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لما توفي النبيّ صلّى اللّه‏ عليه وآله خطب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ومن كان يعبد ربّ محمّد فإنّه حيّ لا يموت، لابد لهذا الأمر ممّن يقوم به فانظروا وهاتوا آرائكم،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فتبادروا من كلّ جانب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ننظر في هذا الأمر، ولم يقل أحد أنه لا حاجة إلى الإمام؛</w:t>
      </w:r>
      <w:r>
        <w:rPr>
          <w:rStyle w:val="FootnoteAnchor"/>
          <w:rtl w:val="true"/>
        </w:rPr>
        <w:footnoteReference w:id="72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به هنگام رحلت پيامبر صلى اللّه‏ عليه وآله، ابوبكر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كه محمّد را عبادت مى‏كرد، پس همانا محمّد مُرد و هر كه </w:t>
      </w:r>
    </w:p>
    <w:p>
      <w:pPr>
        <w:pStyle w:val="BookText"/>
        <w:rPr/>
      </w:pPr>
      <w:r>
        <w:rPr>
          <w:rFonts w:ascii="IRNazanin" w:hAnsi="IRNazanin" w:eastAsia="IRNazanin"/>
          <w:color w:val="111111"/>
          <w:sz w:val="28"/>
          <w:sz w:val="28"/>
          <w:szCs w:val="28"/>
          <w:rtl w:val="true"/>
          <w:lang w:bidi="fa-IR"/>
        </w:rPr>
        <w:t>پروردگار محمّد را عبادت مى‏كند، پس او زنده‏اى است كه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كسى نياز دارد كه آن را برپا دارد؛ پس مشورت كنيد و آراء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هر طرف براى اين امر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ليكن در اين مشورت خواهيم كرد و هيچ كسى نگفت كه احتياجى به امام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سخن، توجه به سه نكته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خطبه مجهول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ابوبكر منقول است، فقط چند كلمه مى‏باشد كه طى آن از رحلت رسول خدا صلى اللّه‏ عليه وآله خبر مى‏دهد و آن كلام ابوبكر ردّى بر عمر بود كه رحلت پيامبر صلى اللّه‏ عليه وآله را انكار نمود؛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جرجانى شرح مواقف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صبح زود به سمت سقيفه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المقاصد اشاره‏اى به اين جهت نشده و اين درست است؛ زيرا حضور انصار در سقيفه در پى سخنان ابوبكر نبوده، بلكه آن‏ها اجتماع كرده بودند و پس از آن، ابوبكر، عمر و ابوعبيده اضافه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عقايد نسفيه نيز سه دليل براى وجوب نصب امام بر مردم ارائه مى‏كند و در ضمن دليل دوم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الأمّة قد جعلوا أهمّ المهمّات بعد وفاة النبي صلّى اللّه‏ عليه وآله، نصب الإمام، حتّى قدّموه على الدفن؛</w:t>
      </w:r>
      <w:r>
        <w:rPr>
          <w:rStyle w:val="FootnoteAnchor"/>
          <w:rtl w:val="true"/>
        </w:rPr>
        <w:footnoteReference w:id="72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اُمّت، نصب امام را پس از رحلت پيامبر صلّى اللّه‏ عليه وآله مهم‏تر از امورات مهم ديگر قرار دادند، تا آن جا كه آن را بر دفن پيامبر صلّى اللّه‏ عليه وآله مقدم داشتند</w:t>
      </w:r>
      <w:r>
        <w:rPr>
          <w:rFonts w:eastAsia="IRNazanin" w:cs="IRNazanin"/>
          <w:color w:val="111111"/>
          <w:sz w:val="28"/>
          <w:szCs w:val="28"/>
          <w:rtl w:val="true"/>
          <w:lang w:bidi="fa-IR"/>
        </w:rPr>
        <w:t xml:space="preserve">. </w:t>
      </w:r>
      <w:bookmarkStart w:id="605" w:name="pg11657_93245"/>
    </w:p>
    <w:p>
      <w:pPr>
        <w:pStyle w:val="Heading5"/>
        <w:numPr>
          <w:ilvl w:val="4"/>
          <w:numId w:val="1"/>
        </w:numPr>
        <w:rPr/>
      </w:pPr>
      <w:bookmarkStart w:id="606" w:name="__RefHeading___Toc6304082_73709187"/>
      <w:bookmarkStart w:id="607" w:name="_Toc207"/>
      <w:bookmarkEnd w:id="605"/>
      <w:bookmarkEnd w:id="606"/>
      <w:r>
        <w:rPr>
          <w:rtl w:val="true"/>
        </w:rPr>
        <w:t>نقد و بررسى</w:t>
      </w:r>
      <w:bookmarkEnd w:id="607"/>
    </w:p>
    <w:p>
      <w:pPr>
        <w:pStyle w:val="BookText"/>
        <w:rPr/>
      </w:pPr>
      <w:r>
        <w:rPr>
          <w:rFonts w:ascii="IRNazanin" w:hAnsi="IRNazanin" w:eastAsia="IRNazanin"/>
          <w:color w:val="111111"/>
          <w:sz w:val="28"/>
          <w:sz w:val="28"/>
          <w:szCs w:val="28"/>
          <w:rtl w:val="true"/>
          <w:lang w:bidi="fa-IR"/>
        </w:rPr>
        <w:t>اين دليل اهل تسنّن از چند جهت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در هر سه كتاب به روشنى بر اهميت فوق العاده نصب امام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در شرح مواقف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تركوا له أهم الأشياء وهو دفن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اهميت و ضرورت نصب امام، مهم‏ترين امر كه دفن رسول خدا صلى اللّه‏ عليه وآله بود ترك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ذلك أهمّ الواجبات واشتغلوا به عن دفن الرسول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صحابه، نصب امام را مهم‏ترين واجبات قرار دادند و به خاطر اين كار، از دفن رسول خدا صلى اللّه‏ عليه وآله باز ماندند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بالاخره همو در شرح عقايد نسفيه تصريح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جعلوا أهمّ المهمات بعد وفاة النبي صلّى اللّه‏ عليه وآله نصب الإمام حتّى قدّموه على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صحابه نصب امام را مهم‏تر از هر امرى قرار دادند، تا آن جا كه آن را بر دفن رسول خدا صلى اللّه‏ عليه وآله مقدّم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همه تأكيد و بزرگ‏نمايى در حالى است كه اهل تسنّن امامت را فرعى از فروع دين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جاست كه چطور فرعى از فروعات دين به يك باره چنان وجوبى پيدا كرده است كه اهميّت آن از تجهيز و نماز خواندن بر پيكر مطهر رسول خدا صلى اللّه‏ عليه وآله بيشتر مى‏شود؟</w:t>
      </w:r>
    </w:p>
    <w:p>
      <w:pPr>
        <w:pStyle w:val="BookText"/>
        <w:rPr/>
      </w:pPr>
      <w:r>
        <w:rPr>
          <w:rFonts w:ascii="IRNazanin" w:hAnsi="IRNazanin" w:eastAsia="IRNazanin"/>
          <w:color w:val="111111"/>
          <w:sz w:val="28"/>
          <w:sz w:val="28"/>
          <w:szCs w:val="28"/>
          <w:rtl w:val="true"/>
          <w:lang w:bidi="fa-IR"/>
        </w:rPr>
        <w:t xml:space="preserve">جاى بسى تأمّل است كه چرا عده‏اى از مسلمانان يكى از فروعات را بر تشييع و تدفين جسد پيامبرشان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مقدم داشتند؟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تسنّن در پاسخ به اين سؤال‏ها، يا بايد اذعان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دين است، و يا بپذيرند كه مسلمانانِ گرد آمده در سقيفه، نسبت به رسول خدا صلى اللّه‏ عليه وآله بى‏توجهى كرده و حرمت ايشان را پاس نداشته‏اند، هر چند اعتراف به اصول دين </w:t>
      </w:r>
    </w:p>
    <w:p>
      <w:pPr>
        <w:pStyle w:val="BookText"/>
        <w:rPr/>
      </w:pP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هرگز اين بى‏اعتنايى و حرمت شكنى را توجيه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عبارات ياد شده، مهم‏ترين دليل اهل تسنّن بر وجوب نصب امام اجماع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گواهى اسناد تاريخى كه توسط خود اهل تسنّن گردآورى شده است، در سقيفه بنو ساعده تنها سه نفر از مهاجرين و عده محدودى از انصار حضور داشتند و بسيارى از بزرگان اصحاب و از همه مهم‏تر، اهل بيت رسول خدا صلى اللّه‏ عليه وآله و ياران و انصار ايشان در سقيفه حاضر نبودند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بنابراين، اجماع مورد ادعاى متكلّمان سنّى هرگز قابل اثبات نيست، به همين دليل متكلّمان و عالمان بزرگ سنّى در قرون بعد، به صراحت اقرار كرده‏اند كه ابوبكر فقط به بيعت عمر خليفه شد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همين موضوع سبب شده است كه متكلّمان ياد شده، بيعت واحد را براى تثبيت خلافتِ خليفه كافى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ابوبكر نه به اجماع مستند است و نه به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بعدى اثبات خواهيم كرد كه در عصر رسول خدا صلى اللّه‏ عليه وآله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شورا مطرح نبوده است، بلكه اين مسأله در آخر عمرِ عُمر بن خطاب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خلافت ابوبكر به بيعت عمر و خلافت عمر هم به وصيّت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از سوى شوراى شش نفره‏اى كه عمر تعيين كرده بود، و با رأى عبدالرحمان بن عوف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مورد هيچ يك از خلفاى سه گانه مسأله اجماع و نصب مردم در كار نبوده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پيرامون آن چه كه در سقيفه رخ داده است نيز سؤالاتى اساسى وجود دارد كه اكنون جاى طرح آن‏ها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اجماع، نه تنها در سه كتاب يادشده و كتاب‏هاى ديگر اهل تسنّن دليلى بر حجيت آن اقامه نشده است؛ بلكه خود آنان تصريح مى‏كنند كه هيچ دليلى بر حجّيت اجماع صحابه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مواقف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للإجماع المذكور من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لنقل ذلك المستند نقلاً متواترا، لتوفّر الدواعي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استغني عن نقله بالإجماع فلا توفّر للدواعي، أو نقول كان مستنده من قبيل ما لايمكن نقله من قرائن الأحوال التي لا يمكن معرفتها إلاّ بالمشاهدة والعيان لمن كان في زمن النبي صلّى اللّه‏ عليه وآله؛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چنان 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مذكور ناگزير بايد 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خاطر وجود انگيزه فراوان بايد براى نقل اين مستند، نقل متواتر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به واسطه خود اجماع، از نقل مستند بى‏نياز هستيم؛ پس يا انگيزه نقل آن فراوان نيست، و يا مى‏گوئيم مستند آن از قبيل امورى است كه نقل آن ممكن نيست، مانند قرائن حاليه‏اى كه شناخت آن جز به مشاهده اعيان براى افرادى كه در زمان پيامبر بودند ممكن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است كه هيچ نقلى از رسول خدا صلى اللّه‏ عليه وآله وجود ندارد تا اهل تسنّن براى اجماع ادعايى خود و اثبات درستى خلافت ابوبكر به آن استناد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اثبات صحت اجماع به خود اجماع استناد كرده‏اند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مطرح شد، در شرح مقاصد آمده بود كه ابوبكر خطبه خواند و ضمن آن بر ضرورت نصب امام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كتاب، براى اثبات وجوب نصب امام توسط مردم، به عدم اعتراض مسلمانان در مقابل خطبه ابوبكر </w:t>
      </w:r>
      <w:bookmarkStart w:id="608" w:name="pg11657_93248"/>
    </w:p>
    <w:p>
      <w:pPr>
        <w:pStyle w:val="BookText"/>
        <w:rPr/>
      </w:pPr>
      <w:bookmarkEnd w:id="608"/>
      <w:r>
        <w:rPr>
          <w:rFonts w:ascii="IRNazanin" w:hAnsi="IRNazanin" w:eastAsia="IRNazanin"/>
          <w:color w:val="111111"/>
          <w:sz w:val="28"/>
          <w:sz w:val="28"/>
          <w:szCs w:val="28"/>
          <w:rtl w:val="true"/>
          <w:lang w:bidi="fa-IR"/>
        </w:rPr>
        <w:t>استشهاد و بيان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يقل أحد أنه لا حاجة إلى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احدى نگفت كه نيازى به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و استشهاد نيز از چند جهت مخدوش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خطبه ابوبكر مشخص نيست؛</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احدى اعتراض نكرد، تنها سكوت مردم در مقابل ابوبكر به دست مى‏آيد، نه تأييد كلام ابوبكر از سوى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عدم اعتراض مردم را به معناى تأييد سخنان ابوبكر بدانيم، باز اين اشكال باقى مى‏ماند كه محل نزاع، وجوب نصب امام به توسط مردم بوده است، نه نياز مردم به امام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 أحد أنه لا حاجة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وجوب نصب امام به توسط مردم استفاده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مسأله عدالت و حجيّت عمل صحابه</w:t>
      </w:r>
      <w:r>
        <w:rPr>
          <w:rStyle w:val="FootnoteAnchor"/>
          <w:rtl w:val="true"/>
        </w:rPr>
        <w:footnoteReference w:id="729"/>
      </w:r>
      <w:r>
        <w:rPr>
          <w:rFonts w:ascii="Amiri" w:hAnsi="Amiri" w:eastAsia="Amiri" w:cs="Amiri"/>
          <w:color w:val="111111"/>
          <w:sz w:val="28"/>
          <w:sz w:val="28"/>
          <w:szCs w:val="28"/>
          <w:rtl w:val="true"/>
          <w:lang w:bidi="ar-SA"/>
        </w:rPr>
        <w:t>نيز نياز به تأمّل جدى دارد كه در مباحث بعدى به تفصيل بررسى خواهد شد</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304084_73709187"/>
      <w:bookmarkStart w:id="610" w:name="_Toc208"/>
      <w:bookmarkEnd w:id="609"/>
      <w:r>
        <w:rPr/>
        <w:t>2</w:t>
      </w:r>
      <w:r>
        <w:rPr>
          <w:rtl w:val="true"/>
        </w:rPr>
        <w:t xml:space="preserve"> . </w:t>
      </w:r>
      <w:r>
        <w:rPr>
          <w:rtl w:val="true"/>
        </w:rPr>
        <w:t>تحقّق بخشيدن به احكام الاهى</w:t>
      </w:r>
      <w:bookmarkEnd w:id="610"/>
    </w:p>
    <w:p>
      <w:pPr>
        <w:pStyle w:val="Heading5"/>
        <w:numPr>
          <w:ilvl w:val="4"/>
          <w:numId w:val="1"/>
        </w:numPr>
        <w:rPr/>
      </w:pPr>
      <w:bookmarkStart w:id="611" w:name="__RefHeading___Toc6304086_73709187"/>
      <w:bookmarkStart w:id="612" w:name="_Toc209"/>
      <w:bookmarkEnd w:id="611"/>
      <w:r>
        <w:rPr>
          <w:rtl w:val="true"/>
        </w:rPr>
        <w:t>اشاره</w:t>
      </w:r>
      <w:bookmarkEnd w:id="61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 اهل تسنّن براى اثبات وجوب نصب امام بر مسلمانان، وجوب تحقّق بخشيدن به احكام و دستورات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گفته مى‏شود، شارع مقدّس به امورى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احكام شرعى، اجراى حدود، حفظ سرزمين‏هاى </w:t>
      </w:r>
    </w:p>
    <w:p>
      <w:pPr>
        <w:pStyle w:val="BookText"/>
        <w:rPr/>
      </w:pPr>
      <w:r>
        <w:rPr>
          <w:rFonts w:ascii="Amiri" w:hAnsi="Amiri" w:eastAsia="Amiri" w:cs="Amiri"/>
          <w:color w:val="111111"/>
          <w:sz w:val="28"/>
          <w:sz w:val="28"/>
          <w:szCs w:val="28"/>
          <w:rtl w:val="true"/>
          <w:lang w:bidi="ar-SA"/>
        </w:rPr>
        <w:t>اسلامى، نظم جامعه اسلامى، اقامه نماز جمعه و جماعت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داده است، و اين امور جز با وجود امام محقّق نمى‏شود، در نتيجه نصب امام بر مسلمانان واجب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جرجانى در شرح مواقف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ضرر مظنون،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الضرر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إذا قدروا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بيان أن في نصب الإمام دفع ذلك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علما يقارب الضرورة، أنّ مقصود الشارع فيما شرّع من المعاملات والمناكحات والجهاد والحدود والمقاصات وإظهار شعار الشرع في الأعياد والجمعات إنما هو مصالح عائدة إلى الخلق معاشا ومعادا،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إلاّ بإمام يكون من قبل الشارع يرجعون إليه فيما يعن لهم فإنهم مع اختلاف الأهواء وتشتت الآراء وما بينهم من الشحناء قلّما ينقاد بعضهم لبعض، فيفضي ذلك إلى التنازع والتواثب وربّما أدّى إلى هلاكهم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نصب الإمام دفع مضرة لا يتصور أعظم منها، بل نقول نصب الإمام من أتمّ مصالح المسلمين وأعظم مقاصد الدين؛</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يكى از ثمرات نصب امام، دفع ضرر احتمالى است و چنان چه بندگان توان دفع ضرر احتمالى را داشته باشند، اين كار بر آنان واجب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علمى قريب به بداهت داريم كه مقصود شارع در آن چه تشريع كرده از معاملات، ازدواج، جهاد، احكام، تقاص‏ها و قصاص‏ها، آشكار ساختن شعائر شرع در اعياد و جمعه‏ها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نمازهاى عيد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هايى است كه براى امور دنيايى و آخرتى بندگان نافع است و به اين هدف نمى‏توان دست يافت، مگر به واسطه امامى كه از ناحيه شارع به وى مراجعه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w:t>
      </w:r>
    </w:p>
    <w:p>
      <w:pPr>
        <w:pStyle w:val="BookText"/>
        <w:rPr/>
      </w:pPr>
      <w:r>
        <w:rPr>
          <w:rFonts w:ascii="IRNazanin" w:hAnsi="IRNazanin" w:eastAsia="IRNazanin"/>
          <w:color w:val="111111"/>
          <w:sz w:val="28"/>
          <w:sz w:val="28"/>
          <w:szCs w:val="28"/>
          <w:rtl w:val="true"/>
          <w:lang w:bidi="fa-IR"/>
        </w:rPr>
        <w:t>اختلاف خواست‏ها و پراكندگى نظرات و دشمنى‏هايى كه در بين مردم وجود دارد، بسيار كم اتفاق مى‏افتد كه برخى تسليم برخى ديگر شوند و با هم سازش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موارد به نزاع و درگيرى منجر مى‏شود و چه بسا به هلاكت همگان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نصب امام دفع ضرر است، ضررى كه بالاتر از آن قابل تصور نيست، بلكه مى‏گوئيم نصب امام از مهم‏ترين مصلحت‏هاى مسلمانان و بزرگ‏ترين اهداف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در شرح مقاصد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أمر باقامة الحدود وسدّ الثغور وتجهيز الجيوش للجهاد، وكثير من الأمور المتعلقة بحفظ النظام وحماية بيضة الإسلام ممّا لا يتمّ إلاّ بالإمام، وما لا يتم الواجب المطلق إلاّ به وكان مقدورا فهو واجب؛</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امورى دستور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حفظ مرزها، تجهيز لشكريان براى جهاد و بسيارى از امور مربوط به حفظ نظام و پشتيبانى جماعت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بدون امام به ثمر نمى‏نشيند و آن چه كه انجام واجب بر آن متوقف و مقدور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شرح عقايد نسفيه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كثيراً من الواجبات الشرعيّة يتوقف عليه، كما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لابدّ لهم من إمام يقوم بتنفيذ أحكامهم، وإقامة حدودهم، وسدّ ثغورهم، وتجهيز جيوشهم، وأخذ صدقاتهم، وقهر المتغلبة، والمتلصِّصَة، وقطّاع الطريق وإقامة الجُمَع والأعياد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امام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آن كه بسيارى از واجبات شرعى وابسته و متوقف </w:t>
      </w:r>
      <w:bookmarkStart w:id="613" w:name="pg11657_93251"/>
    </w:p>
    <w:p>
      <w:pPr>
        <w:pStyle w:val="BookText"/>
        <w:rPr/>
      </w:pPr>
      <w:bookmarkEnd w:id="613"/>
      <w:r>
        <w:rPr>
          <w:rFonts w:ascii="IRNazanin" w:hAnsi="IRNazanin" w:eastAsia="IRNazanin"/>
          <w:color w:val="111111"/>
          <w:sz w:val="28"/>
          <w:sz w:val="28"/>
          <w:szCs w:val="28"/>
          <w:rtl w:val="true"/>
          <w:lang w:bidi="fa-IR"/>
        </w:rPr>
        <w:t>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قول خود به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ناگزير به امامى نياز دارند كه براى اجراى احكام، اقامه حدود، حفظ مرزها، تجهيز لشكريان، جمع آورى صدقات، مغلوب ساختن باج گيران، دزدان و راهزنان و برپا داشتن نمازهاى جمعه، عيد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w:t>
      </w:r>
    </w:p>
    <w:p>
      <w:pPr>
        <w:pStyle w:val="Heading5"/>
        <w:numPr>
          <w:ilvl w:val="4"/>
          <w:numId w:val="1"/>
        </w:numPr>
        <w:rPr/>
      </w:pPr>
      <w:bookmarkStart w:id="614" w:name="__RefHeading___Toc6304088_73709187"/>
      <w:bookmarkStart w:id="615" w:name="_Toc210"/>
      <w:bookmarkEnd w:id="614"/>
      <w:r>
        <w:rPr>
          <w:rtl w:val="true"/>
        </w:rPr>
        <w:t>نقد و بررسى</w:t>
      </w:r>
      <w:bookmarkEnd w:id="615"/>
    </w:p>
    <w:p>
      <w:pPr>
        <w:pStyle w:val="BookText"/>
        <w:rPr/>
      </w:pPr>
      <w:r>
        <w:rPr>
          <w:rFonts w:ascii="IRNazanin" w:hAnsi="IRNazanin" w:eastAsia="IRNazanin"/>
          <w:color w:val="111111"/>
          <w:sz w:val="28"/>
          <w:sz w:val="28"/>
          <w:szCs w:val="28"/>
          <w:rtl w:val="true"/>
          <w:lang w:bidi="fa-IR"/>
        </w:rPr>
        <w:t>پيش از نقد دليل دوم متكلّمان اهل سنّت، يادآور مى‏شويم كه همه آنان بر وجوب نصب امام با استناد به دليل نقلى اصرار و تأكيد فراوانى داشتند، امّا على رغم اين تأكيد، دليل فوق كاملاً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پيش فرض‏هاى اين دليل محل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دليل بر پايه وجوب دفع ضرر احتمالى استوار شده است، در حالى كه اين مسأله يكى از مسائل اختلافى در مباحث اصول فقه است، و نيز در اصول ثابت شده است كه مقدمه واجب،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اشكالات ياد شده، مهم‏ترين ايرادى كه بر اين دليل وارد است ناهماهنگى آن با اصل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بحث اصلى در اين بود كه آيا امام بايد از سوى خداى تعالى نصب شود، يا گزينش امام برعهده مردم است؟ دليل عقلى فوق تنها ضرورت وجود امام را جهت نظم بخشيدن به امور جامعه و برپايى احكام الاهى اثبات مى‏كند، و اين اعم از آن است كه امام از سوى خداوند و به معرفى پيغمبر اكرم صلى اللّه‏ عليه وآله منصوب گردد، يا با گزينش و انتخاب مردم بر سر كار آيد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انتخاب امام از سوى مردم پيامدهاى فاسدى دارد كه حتى برطرفداران اين نظريه هم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مواقف، پس از ارائه دلايل ضرورت وجود امام در جامعه اسلامى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المعارضة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منفي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أنّ فيه إضراراً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الإنسان على من هو مثله ليحكم عليه فيما يهتدي إليه وفيما لا يهتدي إضرار 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يستنكف عنه بعضهم، كما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سلف من الأعصار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فيفضي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إضرار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عصمته،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الكفر والفسوق، فإن لم يعزل أضر بالأمة بكفره وفسقه وإن عزل أدّى إلى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اگر در مقام اشكال گفته شود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گزينش از سوى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ضرر وجود دارد؛ اين مسأله باتوجه به فرمايش رسول خدا صلى اللّه‏ عليه وآله مردود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نه ضرر رسانيدن و نه قبول ضرر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انسان بر هم نوع خود است تا در آن چه مردم تشخيص مى‏دهند و مى‏فهمند و آن چه كه مردم توان تشخيص آن را ندارند به ايشان فرمان دهد و اين، ناگزير ضرر زدن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طبق روال عادى پيشينيان، همواره عدّه‏اى از پذيرش دستورات امام خوددارى خواهند كرد و اين امر منجر به اختلاف و فتنه مى‏شود و آن ايجاد ضرر براى مردم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شده از سوى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فسق و كفر از وى سر زند و در اين صورت چنان چه او عزل نشود، با كفر و فسق‏اش به اُمّت ضرر مى‏رساند و اگر عزل گردد، موجب قرار گرفتن اُمّت در فتنه خواهد شد</w:t>
      </w:r>
      <w:r>
        <w:rPr>
          <w:rFonts w:eastAsia="IRNazanin" w:cs="IRNazanin"/>
          <w:color w:val="111111"/>
          <w:sz w:val="28"/>
          <w:szCs w:val="28"/>
          <w:rtl w:val="true"/>
          <w:lang w:bidi="fa-IR"/>
        </w:rPr>
        <w:t xml:space="preserve">. </w:t>
      </w:r>
      <w:bookmarkStart w:id="616" w:name="pg11657_93253"/>
    </w:p>
    <w:p>
      <w:pPr>
        <w:pStyle w:val="BookText"/>
        <w:rPr/>
      </w:pPr>
      <w:bookmarkEnd w:id="616"/>
      <w:r>
        <w:rPr>
          <w:rFonts w:ascii="IRNazanin" w:hAnsi="IRNazanin" w:eastAsia="IRNazanin"/>
          <w:color w:val="111111"/>
          <w:sz w:val="28"/>
          <w:sz w:val="28"/>
          <w:szCs w:val="28"/>
          <w:rtl w:val="true"/>
          <w:lang w:bidi="fa-IR"/>
        </w:rPr>
        <w:t>پس از طرح اين اشكالات در پاسخ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اللازم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الإضرار اللاّزم من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الضرر الأعظم عند التعارض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مى‏گوئيم ضرر حاصل از ترك آن ـ يعنى ترك نصب امام ـ به مراتب بسيار بيشتر از ضررى است كه به واسطه نصب امام لازم مى‏آيد، و به هنگام تعارض دفع ضرر بيشتر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گزينش امام از سوى مردم مشكلاتى در پى دارد كه اهل تسنّن هم به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به توجيه اين اشكالات پرداخته و با استدلال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أفسد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حلّ مشكلات برآمده‏اند؛ امّا روشن است كه قاعده ياد شده در جايى كاربرد دارد كه راه سوّمى وجود نداشته باشد، در حالى كه بر اساس اعتقاد شيعيان، هيچ يك از اشكالات مطرح شده بروز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 چه اهل تسنّن نيز همانند شيعيان در مقابل حكم عقل و بيان روشن رسول خدا صلى اللّه‏ عليه وآله تسليم مى‏شدند، هرگز ناچار نبودند ضمن اعتراف به پيامدهاى فاسد گزينش امام از سوى مردم به توجيه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اهل تسنّن مى‏پذيرفتند كه امام بايد از جانب خدا منصوب شود و معصوم باشد، با هيچ يك از اين اشكالات مواجه نمى‏شدند، زيرا روشن است كه وجود چنين امامى نه تنها هيچ ضررى براى اُمّت اسلام ندارد، بلكه سعادت دنيا و آخرت آنان در گرو تبعيت از امام معصوم و منصوب از ناحيه خدا خواهد بود</w:t>
      </w:r>
      <w:r>
        <w:rPr>
          <w:rFonts w:eastAsia="IRNazanin" w:cs="IRNazanin"/>
          <w:color w:val="111111"/>
          <w:sz w:val="28"/>
          <w:szCs w:val="28"/>
          <w:rtl w:val="true"/>
          <w:lang w:bidi="fa-IR"/>
        </w:rPr>
        <w:t>.</w:t>
      </w:r>
    </w:p>
    <w:p>
      <w:pPr>
        <w:pStyle w:val="Heading4"/>
        <w:numPr>
          <w:ilvl w:val="3"/>
          <w:numId w:val="1"/>
        </w:numPr>
        <w:rPr/>
      </w:pPr>
      <w:bookmarkStart w:id="617" w:name="__RefHeading___Toc6304090_73709187"/>
      <w:bookmarkStart w:id="618" w:name="_Toc211"/>
      <w:bookmarkEnd w:id="617"/>
      <w:r>
        <w:rPr/>
        <w:t>3</w:t>
      </w:r>
      <w:r>
        <w:rPr>
          <w:rtl w:val="true"/>
        </w:rPr>
        <w:t xml:space="preserve"> . </w:t>
      </w:r>
      <w:r>
        <w:rPr>
          <w:rtl w:val="true"/>
        </w:rPr>
        <w:t>جلب منافع و دفع زيان</w:t>
      </w:r>
      <w:bookmarkEnd w:id="618"/>
    </w:p>
    <w:p>
      <w:pPr>
        <w:pStyle w:val="Heading5"/>
        <w:numPr>
          <w:ilvl w:val="4"/>
          <w:numId w:val="1"/>
        </w:numPr>
        <w:rPr/>
      </w:pPr>
      <w:bookmarkStart w:id="619" w:name="__RefHeading___Toc6304092_73709187"/>
      <w:bookmarkStart w:id="620" w:name="_Toc212"/>
      <w:bookmarkEnd w:id="619"/>
      <w:r>
        <w:rPr>
          <w:rtl w:val="true"/>
        </w:rPr>
        <w:t>اشاره</w:t>
      </w:r>
      <w:bookmarkEnd w:id="62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دليل ارائه شده از سوى متكلّمان اهل سنّت بر وجوب گزينش امام از سوى مردم، جلب منافع و دفع ضررهايى است كه به واسطه نصب امام حاصل </w:t>
      </w:r>
      <w:bookmarkStart w:id="621" w:name="pg11657_93254"/>
    </w:p>
    <w:p>
      <w:pPr>
        <w:pStyle w:val="BookText"/>
        <w:rPr/>
      </w:pPr>
      <w:bookmarkEnd w:id="621"/>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نصب الإمام استجلاب منافع لا تحصى واستدفاع مضارّ لا يخفى، وكلّ ما هو كذلك فهو واجب؛</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نصب امام جلب منافع بى‏شمار و دفع ضررهاى آشكار است و هر آن چه كه چنين باشد، واجب خواهد بود</w:t>
      </w:r>
      <w:r>
        <w:rPr>
          <w:rFonts w:eastAsia="IRNazanin" w:cs="IRNazanin"/>
          <w:color w:val="111111"/>
          <w:sz w:val="28"/>
          <w:szCs w:val="28"/>
          <w:rtl w:val="true"/>
          <w:lang w:bidi="fa-IR"/>
        </w:rPr>
        <w:t>.</w:t>
      </w:r>
    </w:p>
    <w:p>
      <w:pPr>
        <w:pStyle w:val="Heading5"/>
        <w:numPr>
          <w:ilvl w:val="4"/>
          <w:numId w:val="1"/>
        </w:numPr>
        <w:rPr/>
      </w:pPr>
      <w:bookmarkStart w:id="622" w:name="__RefHeading___Toc6304094_73709187"/>
      <w:bookmarkStart w:id="623" w:name="_Toc213"/>
      <w:bookmarkEnd w:id="622"/>
      <w:r>
        <w:rPr>
          <w:rtl w:val="true"/>
        </w:rPr>
        <w:t>نقد و بررسى</w:t>
      </w:r>
      <w:bookmarkEnd w:id="623"/>
    </w:p>
    <w:p>
      <w:pPr>
        <w:pStyle w:val="BookText"/>
        <w:rPr/>
      </w:pPr>
      <w:r>
        <w:rPr>
          <w:rFonts w:ascii="IRNazanin" w:hAnsi="IRNazanin" w:eastAsia="IRNazanin"/>
          <w:color w:val="111111"/>
          <w:sz w:val="28"/>
          <w:sz w:val="28"/>
          <w:szCs w:val="28"/>
          <w:rtl w:val="true"/>
          <w:lang w:bidi="fa-IR"/>
        </w:rPr>
        <w:t>اين دليل با دليل قبلى تفاوتى ندارد و تقرير ديگرى از همان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اشكالات مربوط به دليل پيشين بر دليل سوم هم وارد است، از جمله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با مدّعا همخوانى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عقلى است نه سمعى؛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مقدمه واجب محل بحث 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هم بر آخرين دليل وارد است كه در نقد دليل دوم، از طرح آن صرف‏نظر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اشكال را چنين مطرح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نصب الإمام لزم إطباق الأمّة في أكثر الأعصار على ترك الواجب لانتفاء الإمام المتصف بما يجب من الصفات، سيما بعد انقضاء الدولة العباسية ولقوله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 ثم تصير ملكاً عضوضا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ذلك بخلافة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ومن بعده ملوك وأمراء لا أئمة ولا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منتف، لأن ترك الواجب معصيةٌ وضلالة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لا تجتمع على الضلالة؛</w:t>
      </w:r>
      <w:r>
        <w:rPr>
          <w:rStyle w:val="FootnoteAnchor"/>
          <w:rtl w:val="true"/>
        </w:rPr>
        <w:footnoteReference w:id="73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نصب امام واجب باشد، اتفاق اُمّت بر ترك واجب در </w:t>
      </w:r>
    </w:p>
    <w:p>
      <w:pPr>
        <w:pStyle w:val="BookText"/>
        <w:rPr/>
      </w:pPr>
      <w:r>
        <w:rPr>
          <w:rFonts w:ascii="IRNazanin" w:hAnsi="IRNazanin" w:eastAsia="IRNazanin"/>
          <w:color w:val="111111"/>
          <w:sz w:val="28"/>
          <w:sz w:val="28"/>
          <w:szCs w:val="28"/>
          <w:rtl w:val="true"/>
          <w:lang w:bidi="fa-IR"/>
        </w:rPr>
        <w:t>بيشتر زمان‏ها لازم مى‏آيد، زيرا امامى كه ويژگى‏هاى ضرورى براى امامت را داشته باشد وجود ندارد؛ به خصوص بعد از تمام شدن دوران حكومت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براساس قول رسول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سى سال است و سلطنت با غلبه بر حريفان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مدت با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پس معاويه و حاكمان پس از وى سلطان و امير هستند، نه امام 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لزوم دارد منتفى است، چرا كه ترك واجب، گناه و گمراهى است و اُمّت بر گمراهى اجتماع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تفتازانى اذعان دارد كه اگر نصب امام ـ بنابر اعتقاد مسلّم اهل تسنّن ـ بر مردم واجب باشد، مسلمانان در طول تاريخ ترك واجب كرده‏اند؛ زيرا هيچ يك از حاكمانى كه بر مسلمانان حكومت كرده‏اند، شرايط و ويژگى‏هاى لازم براى امامت و ولايت امر مسلمين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مردم نقشى در انتخاب و گزينش اين حاكمان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تفتازانى اين اشكال، به خصوص پس از دوران حكومت عباسيان مشهودتر است و پس از قرن هشتم كه حكومت عباسيان منقرض شد، مردم نتوانستند حاكمى را نصب كنند؛ لذا جامعه اسلامى همواره بدون حاكم شرعى ـ كه حافظ شريعت و مجرى احكام دين باشد ـ بوده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اساس حديثى كه تفتازانى نقل مى‏كند، خلافت رسول اكرم صلى اللّه‏ عليه وآله و امامت مسلمانان تا سى سال پس از رحلت پيامبر صلى اللّه‏ عليه وآله مورد تأييد و درست است</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اين مدت فقط شامل دوران حكومت ابوبكر، عمر، عثمان، اميرالمؤمنين عليه السلام و امام حسن مجتبى عليه السلام، تا زمان صلح حضرتش با معاويه مى‏شود</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پس تمام </w:t>
      </w:r>
    </w:p>
    <w:p>
      <w:pPr>
        <w:pStyle w:val="BookText"/>
        <w:rPr/>
      </w:pPr>
      <w:r>
        <w:rPr>
          <w:rFonts w:ascii="IRNazanin" w:hAnsi="IRNazanin" w:eastAsia="IRNazanin"/>
          <w:color w:val="111111"/>
          <w:sz w:val="28"/>
          <w:sz w:val="28"/>
          <w:szCs w:val="28"/>
          <w:rtl w:val="true"/>
          <w:lang w:bidi="fa-IR"/>
        </w:rPr>
        <w:t>كسانى كه بعد از اين مدت بر مسلمانان حكومت كردند هيچ مشروعيتى ندارند و فاقد شرايط و ويژگى‏هاى خلافت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 نصب آن‏ها نقشى نداشته‏اند و صرفا با غلبه بر حريفان به سلطنت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آن‏ها بر مسلمانان واجب نبوده است و اين به معناى گمراهى مسلمانان و ترك واجب از سوى آنان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تفتازانى از رسول خدا صلى اللّه‏ عليه وآله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بر گمراهى اجتماع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تسنّن يا بايد به حديثى كه خلافت پس از رسول خدا صلى اللّه‏ عليه وآله را سى سال دانسته ملتزم شوند و بپذيرند كه حاكمان اسلامى و مسلمانان همه در طول تاريخ گمراه، گناه‏كار و باطل بوده‏اند، و يا با التزام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نخست را نقض كنند و معاويه و حاكمان پس از وى را جانشينان پيامبر اكرم صلى اللّه‏ عليه وآله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براى فرار از اين مشكل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الضلالة لو تركوه عن قدرة واختيار لا عجز واضطرار؛</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مى‏گوييم در صورتى عدم گزينش امام از طرف مردم مستلزم ضلالت است كه باوجود قدرت و اختيار باشد، نه از سر عجز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تفتازانى به اشكال ياد شده، معلوم مى‏شود كه وى باطل و نامشروع بودن حاكمان در جوامع اسلامى را پذيرفته و فقط با اين پاسخ، در صدد تبرئه اُمّت اسلام از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توجيه نيز خالى از اشكال نيست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اشكالى كه متوجه تفتازانى مى‏شود آن است كه وى به هنگام اثبات وجوب نصب امام توسّط مردم، هرگز قدرت و توانايى مردم بر اين كار را جزء شرايط </w:t>
      </w:r>
    </w:p>
    <w:p>
      <w:pPr>
        <w:pStyle w:val="BookText"/>
        <w:rPr/>
      </w:pPr>
      <w:r>
        <w:rPr>
          <w:rFonts w:ascii="IRNazanin" w:hAnsi="IRNazanin" w:eastAsia="IRNazanin"/>
          <w:color w:val="111111"/>
          <w:sz w:val="28"/>
          <w:sz w:val="28"/>
          <w:szCs w:val="28"/>
          <w:rtl w:val="true"/>
          <w:lang w:bidi="fa-IR"/>
        </w:rPr>
        <w:t>آن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 چه وى از ابتدا مسأله را چنين مطرح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الإمام واجب على الخلق إن كانوا قادرين ولم يكونوا عاجزين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وى در اين جا نيز پذيرفته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قول به وجوب نصب امام توسط مردم هيچ قيدى را ذكر نكرده است، عذر وى در اين مورد نيز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آن است كه اعتقاد يا عدم اعتقاد به امامتِ يك شخص، امرى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شخص فاسدى ـ كه واجد شرايط لازم براى خلافت و امامت نيست ـ بر مسلمانان مسلّط شد و آن‏ها قدرت بركنارى وى را نداشتند، حداقل بايد از تأييد و ترويج وى پرهيز كنند و اين امور از قدرت كسى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شناخت امام حق و اعتقاد به امامت او واجب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p>
    <w:p>
      <w:pPr>
        <w:pStyle w:val="BookText"/>
        <w:rPr/>
      </w:pPr>
      <w:r>
        <w:rPr>
          <w:rFonts w:ascii="IRNazanin" w:hAnsi="IRNazanin" w:eastAsia="IRNazanin"/>
          <w:color w:val="111111"/>
          <w:sz w:val="28"/>
          <w:sz w:val="28"/>
          <w:szCs w:val="28"/>
          <w:rtl w:val="true"/>
          <w:lang w:bidi="fa-IR"/>
        </w:rPr>
        <w:t>هر كس بميرد در حالى كه امام زمانش را نمى‏شناسد،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حتى اگر بركنارى حاكم فاسد براى مسلمانان امكان‏پذير نباشد، انكار قلبى حكومت باطل و اعتقاد قلبى به امام حقّ، نه تنها امكان دارد، بلكه بر هر مسلمانى واجب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مخالفت قلبى با حكومت باطل با مبناى اهل تسنّن سازگار نيست، بلكه آن‏ها معتقدند كه بايد از حاكمان فاسد تبعيت كرد، اگر چه به طريق رسول خدا صلى اللّه‏ عليه وآله مشى نكند و به سنّت ايشان عامل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صحيح مسلم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سأل سلمة بن يزيد الجعفي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أرأيت إن قامت علينا أمراء يسألونا حقهم ويمنعونا حقنا فما تأمرنا؟ فأعرض عنه، ثم سأله فأعرض عنه، ثم سأله في الثانية أو في الثالثة فجذبه الأشعث بن قيس وقال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إسمعوا وأطيعوا فإنما عليهم ما حمّلوا وعليكم ما حمّلتم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بر اساس احاديث فراوانى كه در صحاح اهل تسنّن آمده است، مخالفت با امام ناحق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احاديث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و تطيع للأمير، وإن ضرب ظهرك وأخذ مالك، فاسمع وأطع؛</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امير را فرمان بريد و اطاعت كنيد اگر چه بر پشت شما بزند و مال شما را بگيرد؛ پس بشنويد 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 اين مبانى، هرگز نمى‏توان اهل تسنّن را معذور دانست</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 xml:space="preserve">از اين رو تفتازانى در ادامه كوشيده است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توجيه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راستا مى‏نويسد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مع أنه من باب الآحاد يحتمل الصرف إلى الخلافة على وجه الكمال؛</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هر چند حديث آحاد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ضمن پذيرش صحت آن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خلافتى كه واجد درجه كمال است،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براى توجيه حديث، خلافت را دو قسم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يكم خلافتى كه از كمال برخوردار است؛ و قسم دوم خلافتى كه واجد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مى‏توان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بعدى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منصرف به قسم نخست دانست، بنابراين حاكمان پس از اميرالمؤمنين عليه السلام، هر چند واجد كامل‏ترين درجه خلافت نبوده‏اند، با اين حال آن‏ها نيز خليفه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اشكال ديگرى مطرح مى‏شود كه تفتازانى به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مقاصد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وههنا بحث آخر، وهو أنه إذا لم يوجد إمام على شرايطه وبايع طائفة من أهل الحلّ والعقد قرشيا فيه بعض الشرايط من غير نفاذ لأحكامه وطاعة من العامّة لأوامره وشوكة بها يتصرف في مصالح العباد ويقتدر على النصب والعزل لمن أراد، هل يكون ذلك إتيانا بالواجب؟</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در اين جا بحث ديگرى مطرح است كه اگر امام واجد الشرايطى پيدا نشد و تعدادى از اهل حلّ و عقد با يك قريشى بيعت كردند كه برخى از شرايط در او بود، اما حكم وى اجرا نشود، عموم مردم از او اطاعت نكنند و قدرتى نيز نداشته باشد كه به واسطه آن در مصالح بندگان تصرف كند و بر نصب و عزل افراد مورد نظر خود قادر باشد، آيا اين واقعا انجام واجب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اشكال، اهل تسنّن يا بايد به باطل بودن حكومت‏ها و تقصير مسلمانان در اين زمينه معتقد شوند، و يا به حقانيت تمام حكومت‏ها قائل گردند، در حالى كه هرگز نمى‏توان به مشروعيت و حقانيت همه حكومت‏ها قائل شد</w:t>
      </w:r>
      <w:r>
        <w:rPr>
          <w:rFonts w:eastAsia="IRNazanin" w:cs="IRNazanin"/>
          <w:color w:val="111111"/>
          <w:sz w:val="28"/>
          <w:szCs w:val="28"/>
          <w:rtl w:val="true"/>
          <w:lang w:bidi="fa-IR"/>
        </w:rPr>
        <w:t xml:space="preserve">. </w:t>
      </w:r>
      <w:bookmarkStart w:id="624" w:name="pg11657_93260"/>
    </w:p>
    <w:p>
      <w:pPr>
        <w:pStyle w:val="Heading4"/>
        <w:numPr>
          <w:ilvl w:val="3"/>
          <w:numId w:val="1"/>
        </w:numPr>
        <w:rPr/>
      </w:pPr>
      <w:bookmarkStart w:id="625" w:name="__RefHeading___Toc6304096_73709187"/>
      <w:bookmarkStart w:id="626" w:name="_Toc214"/>
      <w:bookmarkEnd w:id="624"/>
      <w:bookmarkEnd w:id="625"/>
      <w:r>
        <w:rPr/>
        <w:t>4</w:t>
      </w:r>
      <w:r>
        <w:rPr>
          <w:rtl w:val="true"/>
        </w:rPr>
        <w:t xml:space="preserve"> . </w:t>
      </w:r>
      <w:r>
        <w:rPr>
          <w:rtl w:val="true"/>
        </w:rPr>
        <w:t xml:space="preserve">حديث </w:t>
      </w:r>
      <w:r>
        <w:rPr>
          <w:rtl w:val="true"/>
        </w:rPr>
        <w:t>«</w:t>
      </w:r>
      <w:r>
        <w:rPr>
          <w:rtl w:val="true"/>
        </w:rPr>
        <w:t>من مات و لم يعرف إمام زمانه</w:t>
      </w:r>
      <w:r>
        <w:rPr>
          <w:rtl w:val="true"/>
        </w:rPr>
        <w:t>...»</w:t>
      </w:r>
      <w:bookmarkEnd w:id="626"/>
    </w:p>
    <w:p>
      <w:pPr>
        <w:pStyle w:val="Heading5"/>
        <w:numPr>
          <w:ilvl w:val="4"/>
          <w:numId w:val="1"/>
        </w:numPr>
        <w:rPr/>
      </w:pPr>
      <w:bookmarkStart w:id="627" w:name="__RefHeading___Toc6304098_73709187"/>
      <w:bookmarkStart w:id="628" w:name="_Toc215"/>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پيامبر اكرم صلى اللّه‏ عليه 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إمام مات ميتة جاهلية؛</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هر كس بميرد در حالى كه امام نداشته باشد،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سنّى اين حديث را دليل بر وجوب گزينش امام از سوى مردم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در شرح مقاصد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 الطاعة والمعرفة يقتضي وجوب الحصول؛</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كنيد و نيز از رسول او و صاحبان امر از خودتان فرمان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حديث پيامبر اكرم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 زمانش را نشناسد به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اطاعت و معرفت امام، مقتضى وجوب حصول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عقايد نسفيه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يجب على الخلق، سمعا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أهل القبلة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به دليل حديث پيامبر اكرم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در حالى كه امام زمانش را نمى‏شناسد، به مرگ جاهلى مرده است</w:t>
      </w:r>
      <w:r>
        <w:rPr>
          <w:rFonts w:eastAsia="IRNazanin" w:cs="IRNazanin"/>
          <w:color w:val="111111"/>
          <w:sz w:val="28"/>
          <w:szCs w:val="28"/>
          <w:rtl w:val="true"/>
          <w:lang w:bidi="fa-IR"/>
        </w:rPr>
        <w:t xml:space="preserve">». </w:t>
      </w:r>
      <w:bookmarkStart w:id="629" w:name="pg11657_93261"/>
    </w:p>
    <w:p>
      <w:pPr>
        <w:pStyle w:val="Heading5"/>
        <w:numPr>
          <w:ilvl w:val="4"/>
          <w:numId w:val="1"/>
        </w:numPr>
        <w:rPr/>
      </w:pPr>
      <w:bookmarkStart w:id="630" w:name="__RefHeading___Toc6304100_73709187"/>
      <w:bookmarkStart w:id="631" w:name="_Toc216"/>
      <w:bookmarkEnd w:id="629"/>
      <w:bookmarkEnd w:id="630"/>
      <w:r>
        <w:rPr>
          <w:rtl w:val="true"/>
        </w:rPr>
        <w:t>نقد و بررسى</w:t>
      </w:r>
      <w:bookmarkEnd w:id="631"/>
    </w:p>
    <w:p>
      <w:pPr>
        <w:pStyle w:val="BookText"/>
        <w:rPr/>
      </w:pPr>
      <w:r>
        <w:rPr>
          <w:rFonts w:ascii="IRNazanin" w:hAnsi="IRNazanin" w:eastAsia="IRNazanin"/>
          <w:color w:val="111111"/>
          <w:sz w:val="28"/>
          <w:sz w:val="28"/>
          <w:szCs w:val="28"/>
          <w:rtl w:val="true"/>
          <w:lang w:bidi="fa-IR"/>
        </w:rPr>
        <w:t>روشن است كه هرگز نمى‏توان دلائل وجوب معرفت و اطاعت از امام را دليلى بر وجوب گزينش آن از سوى مردم دانست، اين دليل نيز با مدّعا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كه بحث و مدّعاى ما در اين مطلب بر اين بود كه آيا نصب امام بايد از سوى خدا صورت گيرد يا گزينش امام بر عهده مردم است؟</w:t>
      </w:r>
    </w:p>
    <w:p>
      <w:pPr>
        <w:pStyle w:val="BookText"/>
        <w:rPr/>
      </w:pPr>
      <w:r>
        <w:rPr>
          <w:rFonts w:ascii="IRNazanin" w:hAnsi="IRNazanin" w:eastAsia="IRNazanin"/>
          <w:color w:val="111111"/>
          <w:sz w:val="28"/>
          <w:sz w:val="28"/>
          <w:szCs w:val="28"/>
          <w:rtl w:val="true"/>
          <w:lang w:bidi="fa-IR"/>
        </w:rPr>
        <w:t>آنان گمان كرده‏اند كه پس از امر پيامبر اكرم صلى اللّه‏ عليه وآله به معرفت امام، تأكيد كردند كه اگر كسى امام زمانش را نشناسد، مرگ او مرگ جاهليت است؛ بنابراين مردم نيز مى‏توانند امام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آن‏ها صحيح نمى‏باشد، زيرا كه معرفت امام هيچ ربطى به انتخاب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واجب است چه خدا نصب كرده باشد و چه مردم، و ما ثابت مى‏كنيم كه نصب امام به دست خداست و نه مردم</w:t>
      </w:r>
      <w:r>
        <w:rPr>
          <w:rFonts w:eastAsia="IRNazanin" w:cs="IRNazanin"/>
          <w:color w:val="111111"/>
          <w:sz w:val="28"/>
          <w:szCs w:val="28"/>
          <w:rtl w:val="true"/>
          <w:lang w:bidi="fa-IR"/>
        </w:rPr>
        <w:t>.</w:t>
      </w:r>
    </w:p>
    <w:p>
      <w:pPr>
        <w:pStyle w:val="Heading2"/>
        <w:numPr>
          <w:ilvl w:val="1"/>
          <w:numId w:val="1"/>
        </w:numPr>
        <w:rPr/>
      </w:pPr>
      <w:bookmarkStart w:id="632" w:name="__RefHeading___Toc6304102_73709187"/>
      <w:bookmarkStart w:id="633" w:name="_Toc217"/>
      <w:bookmarkEnd w:id="632"/>
      <w:r>
        <w:rPr>
          <w:rtl w:val="true"/>
        </w:rPr>
        <w:t>اعتقاد حق در نصب امام</w:t>
      </w:r>
      <w:bookmarkEnd w:id="633"/>
    </w:p>
    <w:p>
      <w:pPr>
        <w:pStyle w:val="Heading3"/>
        <w:numPr>
          <w:ilvl w:val="2"/>
          <w:numId w:val="1"/>
        </w:numPr>
        <w:rPr/>
      </w:pPr>
      <w:bookmarkStart w:id="634" w:name="__RefHeading___Toc6304104_73709187"/>
      <w:bookmarkStart w:id="635" w:name="_Toc218"/>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چنان كه پيشتر بيان گرديد، شيعيان معتقدند كه امام بايد از سوى خداى تعالى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اثبات اين مدعا دلايلى از رسول خدا و ائمه اطهار عليهم السلام دارند كه آن دلايل و يا مشابه آن‏ها نيز در منابع اهل سنّت وجود دارد كه در ادامه به اين دلايل خواهيم پرداخت</w:t>
      </w:r>
      <w:r>
        <w:rPr>
          <w:rFonts w:eastAsia="IRNazanin" w:cs="IRNazanin"/>
          <w:color w:val="111111"/>
          <w:sz w:val="28"/>
          <w:szCs w:val="28"/>
          <w:rtl w:val="true"/>
          <w:lang w:bidi="fa-IR"/>
        </w:rPr>
        <w:t>.</w:t>
      </w:r>
    </w:p>
    <w:p>
      <w:pPr>
        <w:pStyle w:val="Heading3"/>
        <w:numPr>
          <w:ilvl w:val="2"/>
          <w:numId w:val="1"/>
        </w:numPr>
        <w:rPr/>
      </w:pPr>
      <w:bookmarkStart w:id="636" w:name="__RefHeading___Toc6304106_73709187"/>
      <w:bookmarkStart w:id="637" w:name="_Toc219"/>
      <w:bookmarkEnd w:id="636"/>
      <w:r>
        <w:rPr/>
        <w:t>1</w:t>
      </w:r>
      <w:r>
        <w:rPr>
          <w:rtl w:val="true"/>
        </w:rPr>
        <w:t xml:space="preserve"> . </w:t>
      </w:r>
      <w:r>
        <w:rPr>
          <w:rtl w:val="true"/>
        </w:rPr>
        <w:t>امامت، نيابت از نبوّت است</w:t>
      </w:r>
      <w:bookmarkEnd w:id="63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در بحث تعريف امامت گفتيم، براساس تعريف امامت ـ كه فريقين بر آن اتفاق دارند ـ امامت، ولايت و خلافت عامّ پس از پيامبر اكرم صلى اللّه‏ عليه وآله از شئون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چه در نبى اكرم معتبر است ـ جز نبوت ـ در امام </w:t>
      </w:r>
    </w:p>
    <w:p>
      <w:pPr>
        <w:pStyle w:val="BookText"/>
        <w:rPr/>
      </w:pPr>
      <w:r>
        <w:rPr>
          <w:rFonts w:ascii="Amiri" w:hAnsi="Amiri" w:eastAsia="Amiri" w:cs="Amiri"/>
          <w:color w:val="111111"/>
          <w:sz w:val="28"/>
          <w:sz w:val="28"/>
          <w:szCs w:val="28"/>
          <w:rtl w:val="true"/>
          <w:lang w:bidi="ar-SA"/>
        </w:rPr>
        <w:t>و خليفه رسول خدا نيز معتبر خواهد بود</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xml:space="preserve">از طرفى ديگر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وظايفى را كه نبى بر عهده داشته است، امام و خليفه پس از او عهده‏دار خواهد بود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بر اساس اين دو آيه، دعوت مسلمانان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بايد همراه با حكمت و موعظه نيكو باشد، يكى از وظايف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تلاوت آيات الاهى، تزكيه و تربيت اُمّت و تعليم قرآن و حكمت از ديگر وظايف رسول خدا صلى اللّه‏ عليه وآله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بعد از ايشان نيز بايد عهده دار اين وظايف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براى انجام اين وظايف، امام بايد داراى ويژگى‏هايى چون علم الاهى و عصمت باشد تا طريق خدا را بشناسد، علوم قرآن را ـ كه تبيانا لكل شيء است ـ دارا باشد، گنجينه‏هاى حكمت در اختيارش باشد و راه تعليم و تربيت بندگان خداوند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مردم توان درك اين خصوصيات را دارند و مى‏توانند شخصى را كه حقيقتا واجد اين ويژگى‏ها باشد بشناسند تا بتوان گفت تعيين امام بر عهده خلق است؟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دلايلِ وجوب بعثت و ارسال رسول بر وجوب نصب امام و خليفه نيز دلالت خواهد داشت و به تبع، چون بعثت رسول به دست خداوند است، نصب امام نيز به دست خداوند متعال خواهد بود</w:t>
      </w:r>
      <w:r>
        <w:rPr>
          <w:rFonts w:eastAsia="IRNazanin" w:cs="IRNazanin"/>
          <w:color w:val="111111"/>
          <w:sz w:val="28"/>
          <w:szCs w:val="28"/>
          <w:rtl w:val="true"/>
          <w:lang w:bidi="fa-IR"/>
        </w:rPr>
        <w:t>.</w:t>
      </w:r>
      <w:bookmarkStart w:id="638" w:name="pg11657_93263"/>
    </w:p>
    <w:p>
      <w:pPr>
        <w:pStyle w:val="Heading3"/>
        <w:numPr>
          <w:ilvl w:val="2"/>
          <w:numId w:val="1"/>
        </w:numPr>
        <w:rPr/>
      </w:pPr>
      <w:bookmarkStart w:id="639" w:name="__RefHeading___Toc6304108_73709187"/>
      <w:bookmarkStart w:id="640" w:name="_Toc220"/>
      <w:bookmarkEnd w:id="638"/>
      <w:bookmarkEnd w:id="639"/>
      <w:r>
        <w:rPr/>
        <w:t>2</w:t>
      </w:r>
      <w:r>
        <w:rPr>
          <w:rtl w:val="true"/>
        </w:rPr>
        <w:t xml:space="preserve"> . </w:t>
      </w:r>
      <w:r>
        <w:rPr>
          <w:rtl w:val="true"/>
        </w:rPr>
        <w:t>تعيين اوصياء پيامبران پيشين توسط پروردگار</w:t>
      </w:r>
      <w:bookmarkEnd w:id="640"/>
    </w:p>
    <w:p>
      <w:pPr>
        <w:pStyle w:val="BookText"/>
        <w:rPr/>
      </w:pPr>
      <w:r>
        <w:rPr>
          <w:rFonts w:ascii="IRNazanin" w:hAnsi="IRNazanin" w:eastAsia="IRNazanin"/>
          <w:color w:val="111111"/>
          <w:sz w:val="28"/>
          <w:sz w:val="28"/>
          <w:szCs w:val="28"/>
          <w:rtl w:val="true"/>
          <w:lang w:bidi="fa-IR"/>
        </w:rPr>
        <w:t>مسلّم است كه تمام انبياء الاهى، وصى يا اوصيائى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پيامبران پيشين از سوى خود ايشان به مردم معرفى مى‏شدند و هيچ شاهدى در تاريخ وجود ندارد كه اُمّت‏ها در تعيين و نصب وصىِّ پيامبران دخالتى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نيز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از سلمان نقل مى‏كند كه به پيامبر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إنّ لكلّ نبيّ وصيّاً، فمن وصيّك؟</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اى رسول خدا، هر پيامبرى وصيّى دارد؛ پس وصىّ شما كيست؟</w:t>
      </w:r>
    </w:p>
    <w:p>
      <w:pPr>
        <w:pStyle w:val="BookText"/>
        <w:rPr/>
      </w:pPr>
      <w:r>
        <w:rPr>
          <w:rFonts w:ascii="IRNazanin" w:hAnsi="IRNazanin" w:eastAsia="IRNazanin"/>
          <w:color w:val="111111"/>
          <w:sz w:val="28"/>
          <w:sz w:val="28"/>
          <w:szCs w:val="28"/>
          <w:rtl w:val="true"/>
          <w:lang w:bidi="fa-IR"/>
        </w:rPr>
        <w:t>بر اساس اين حديث، وجود وصىّ براى هر پيامبرى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صحابه ـ آن هم صحابى‏اى چون سلمان ـ روشن بوده كه وصىّ رسول خدا صلى اللّه‏ عليه وآله بايد از سوى خود ايشان معرفى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ابوالطفيل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 طالب، فحمد اللّه‏ وأثنى عليه وذكر أمير المؤمنين عليّا رضي اللّه‏ عنه خاتم الأوصياء ووصيّ خاتم الأنبياء؛</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أبى طالب در ضمن خطبه خود خدا را حمد و ثنا كرد و از اميرالمؤمنين على عليه السلام به عنوان خاتم اوصياء و وصىّ خاتم پيامبران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توسط احمد، بزّار و ديگر محدّثان بزرگ و مورد قبول اهل تسنّن روايت شده و بنابر قول حافظ هيثمى،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w:t>
      </w:r>
      <w:r>
        <w:rPr>
          <w:rFonts w:eastAsia="IRNazanin" w:cs="IRNazanin"/>
          <w:color w:val="111111"/>
          <w:sz w:val="28"/>
          <w:szCs w:val="28"/>
          <w:rtl w:val="true"/>
          <w:lang w:bidi="fa-IR"/>
        </w:rPr>
        <w:t>.</w:t>
      </w:r>
      <w:r>
        <w:rPr>
          <w:rStyle w:val="FootnoteAnchor"/>
          <w:rtl w:val="true"/>
        </w:rPr>
        <w:footnoteReference w:id="75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باختصار كثير واسناد أحمد وبعض طرق البزار والطبرانى في الكبير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بسيار مختصر اين حديث را نقل كرده است و اسناد احمد و برخى طرق بزّار 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14798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حديث هم، وجود وصىّ براى پيامبر اكرم صلى اللّه‏ عليه وآله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حديث استفاده مى‏شود كه وصىّ رسول خدا صلى اللّه‏ عليه وآله كسى است كه توسط خود ايشان معرفى شده است؛ زيرا روشن است كه مردم هيچ نقشى در تعيين اميرالمؤمنين على عليه السلام به عنوان وصىّ رسول خدا صلى اللّه‏ عليه وآله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نيز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وخاتم الوصيّين؛</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در بر تو وارد مى‏شود، فرمانرواى مؤمنان، آقا و سرور مسلمانان، پيشواى بزرگواران، روسفيد و خاتم اوصياء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ـ بدون اين كه در صدد اثبات وصايت اميرالمؤمنين على عليه السلام باشيم ـ به هويدايى تمام گوياى آن است كه وصىّ رسول خدا صلى اللّه‏ عليه وآله از سوى خود ايشان معرفى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طبق احاديث موجود در منابع معتبر اهل تسنّن، مردم هيچ نقشى در تعيين وصىّ و جانشين رسول خدا صلى اللّه‏ عليه وآله ندارند</w:t>
      </w:r>
      <w:r>
        <w:rPr>
          <w:rFonts w:eastAsia="IRNazanin" w:cs="IRNazanin"/>
          <w:color w:val="111111"/>
          <w:sz w:val="28"/>
          <w:szCs w:val="28"/>
          <w:rtl w:val="true"/>
          <w:lang w:bidi="fa-IR"/>
        </w:rPr>
        <w:t>.</w:t>
      </w:r>
      <w:r>
        <w:rPr>
          <w:rStyle w:val="FootnoteAnchor"/>
          <w:rtl w:val="true"/>
        </w:rPr>
        <w:footnoteReference w:id="756"/>
      </w:r>
      <w:bookmarkStart w:id="641" w:name="pg11657_93265"/>
    </w:p>
    <w:p>
      <w:pPr>
        <w:pStyle w:val="Heading3"/>
        <w:numPr>
          <w:ilvl w:val="2"/>
          <w:numId w:val="1"/>
        </w:numPr>
        <w:rPr/>
      </w:pPr>
      <w:bookmarkStart w:id="642" w:name="__RefHeading___Toc6304110_73709187"/>
      <w:bookmarkStart w:id="643" w:name="_Toc221"/>
      <w:bookmarkEnd w:id="641"/>
      <w:bookmarkEnd w:id="642"/>
      <w:r>
        <w:rPr/>
        <w:t>3</w:t>
      </w:r>
      <w:r>
        <w:rPr>
          <w:rtl w:val="true"/>
        </w:rPr>
        <w:t xml:space="preserve"> . </w:t>
      </w:r>
      <w:r>
        <w:rPr>
          <w:rtl w:val="true"/>
        </w:rPr>
        <w:t>نص تنها راه نصب امام</w:t>
      </w:r>
      <w:bookmarkEnd w:id="643"/>
    </w:p>
    <w:p>
      <w:pPr>
        <w:pStyle w:val="BookText"/>
        <w:rPr/>
      </w:pPr>
      <w:r>
        <w:rPr>
          <w:rFonts w:ascii="IRNazanin" w:hAnsi="IRNazanin" w:eastAsia="IRNazanin"/>
          <w:color w:val="111111"/>
          <w:sz w:val="28"/>
          <w:sz w:val="28"/>
          <w:szCs w:val="28"/>
          <w:rtl w:val="true"/>
          <w:lang w:bidi="fa-IR"/>
        </w:rPr>
        <w:t>در مباحث آينده ثابت خواهيم كرد كه بر امامتِ امامِ پس از رسول خدا صلى اللّه‏ عليه وآله نصّ صريح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نص، به خوبى ثابت مى‏شود كه نصب امام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آن چه را پيامبر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شما را نهى فرموده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او طبق هواى نفس خويش سخن نمى‏گويد مگر آن كه آن سخن وحى الاهى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آيات روشن است كه قول، فعل و تقرير حضرت رسول اكرم صلى اللّه‏ عليه وآله حجّت است، و هر آن چه رسول خدا انجام مى‏دهد نه به خواست خود، بلكه مطابق اراده و فرمان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در مورد نصب امام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يشاء؛</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همانا امر به دست خداوند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فرمايش بر اين مطلب كاملاً ظهور دارد كه نه تنها مردم، بلكه خود پيغمبر اكرم صلى اللّه‏ عليه وآله نيز در نصب امام و خليفه پس از خود نقشى ندارد و وظيفه او تنها </w:t>
      </w:r>
      <w:bookmarkStart w:id="644" w:name="pg11657_93266"/>
    </w:p>
    <w:p>
      <w:pPr>
        <w:pStyle w:val="BookText"/>
        <w:rPr/>
      </w:pPr>
      <w:bookmarkEnd w:id="644"/>
      <w:r>
        <w:rPr>
          <w:rFonts w:ascii="Amiri" w:hAnsi="Amiri" w:eastAsia="Amiri" w:cs="Amiri"/>
          <w:color w:val="111111"/>
          <w:sz w:val="28"/>
          <w:sz w:val="28"/>
          <w:szCs w:val="28"/>
          <w:rtl w:val="true"/>
          <w:lang w:bidi="ar-SA"/>
        </w:rPr>
        <w:t>اعلان امر الاهى و معرفى خليفه‏اى است كه از طرف خداوند منصوب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كلام و با اثبات وجود نص بر خليفه بعد از رسول خدا صلى اللّه‏ عليه وآله، ثابت خواهد شد كه نصب امام به دست خداوند متعال است و مردم نقشى در گزينش و نصب خليفه و امام ندارند، بنابراين تمام استدلال‏هاى اهل تسنّن در اثبات وجوب گزينش امام توسط مردم باطل خواهد بود</w:t>
      </w:r>
      <w:r>
        <w:rPr>
          <w:rFonts w:eastAsia="IRNazanin" w:cs="IRNazanin"/>
          <w:color w:val="111111"/>
          <w:sz w:val="28"/>
          <w:szCs w:val="28"/>
          <w:rtl w:val="true"/>
          <w:lang w:bidi="fa-IR"/>
        </w:rPr>
        <w:t>.</w:t>
      </w:r>
    </w:p>
    <w:p>
      <w:pPr>
        <w:pStyle w:val="Heading3"/>
        <w:numPr>
          <w:ilvl w:val="2"/>
          <w:numId w:val="1"/>
        </w:numPr>
        <w:rPr/>
      </w:pPr>
      <w:bookmarkStart w:id="645" w:name="__RefHeading___Toc6304112_73709187"/>
      <w:bookmarkStart w:id="646" w:name="_Toc222"/>
      <w:bookmarkEnd w:id="645"/>
      <w:r>
        <w:rPr/>
        <w:t>4</w:t>
      </w:r>
      <w:r>
        <w:rPr>
          <w:rtl w:val="true"/>
        </w:rPr>
        <w:t xml:space="preserve"> . </w:t>
      </w:r>
      <w:r>
        <w:rPr>
          <w:rtl w:val="true"/>
        </w:rPr>
        <w:t>ادلّه قرآنى</w:t>
      </w:r>
      <w:bookmarkEnd w:id="646"/>
    </w:p>
    <w:p>
      <w:pPr>
        <w:pStyle w:val="Heading3"/>
        <w:numPr>
          <w:ilvl w:val="2"/>
          <w:numId w:val="1"/>
        </w:numPr>
        <w:rPr/>
      </w:pPr>
      <w:bookmarkStart w:id="647" w:name="__RefHeading___Toc6304114_73709187"/>
      <w:bookmarkStart w:id="648" w:name="_Toc223"/>
      <w:bookmarkEnd w:id="647"/>
      <w:r>
        <w:rPr>
          <w:rtl w:val="true"/>
        </w:rPr>
        <w:t>امامت عهدى الاهى</w:t>
      </w:r>
      <w:bookmarkEnd w:id="648"/>
    </w:p>
    <w:p>
      <w:pPr>
        <w:pStyle w:val="BookText"/>
        <w:rPr/>
      </w:pPr>
      <w:r>
        <w:rPr>
          <w:rFonts w:ascii="IRNazanin" w:hAnsi="IRNazanin" w:eastAsia="IRNazanin"/>
          <w:color w:val="111111"/>
          <w:sz w:val="28"/>
          <w:sz w:val="28"/>
          <w:szCs w:val="28"/>
          <w:rtl w:val="true"/>
          <w:lang w:bidi="fa-IR"/>
        </w:rPr>
        <w:t>از ديگر دلايلى كه در اين باره بيان مى‏شود آيه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من تو را براى مردم پيشوا و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دودمانم 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شايسته باشند مى‏دهم،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مردم ستم‏كار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علاوه بر اين كه به صراحت نصب امام به جعل پروردگار مستند شده است، تعبير عهد الاهى نيز درباره امامت آمده است كه مفسّران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به امامت تفسير مى‏كنند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مرحوم كلينى در كتاب كافى،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عهد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از قول ابوبصير چنين روايت مى‏كند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عبداللّه‏ عليه السّلام فذكروا الأوصياء وذكرت اسماعيل،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واللّه‏ يا أبا محمّد، ماذاك إلينا وما هو إلاّ إلى اللّه‏ عزّوجلّ ينزل واحداً بعد واحد؛</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خدمت امام صادق عليه السلام بودم كه نام اوصيا را بردند و من هم اسماعيل را نام بردم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امام به اختيار ما نيست، اين كار فقط به دست خداوند متعال است كه هر يك را پس از ديگرى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استدلال به اين آيه، با بيان چند نكته مشخص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هدايت خلق بر خدا</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همانا بر عهده ماست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تأكيد را مى‏رساند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خلق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روشن مى‏شود كه نصب امام و هادى نيز بر عهده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ما به حقيقت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او نشان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خطاب به رسول خويش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انذار كننده‏اى و هر قومى هدايت‏گرى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كتب فريقين به اسانيد معتبر در ذيل اين آيه مبارك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وأنت الهادي، وبك يهتدي المهتدون من بعدي؛</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رسول خدا صلى اللّه‏ عليه وآله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من انذار كننده هستم و تو هدايت‏گرى و هدايت شوندگان پس از من به وسيله تو هدايت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آيات و روايات فراوان، معتقديم كه نصب امام هدايت‏گر به سوى حق به دست خداى تعالى است و بر خداوند است كه او را نصب 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ضرورى است كه هدايت خلق از آن جهت بر خداوند واجب مى‏باشد كه خود خداوند اين امر را بر عهده گرفته و اين وجوب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وجوب نصب امام از ناحيه خدا نه از باب تعيين تكليف براى خداوند متعال،</w:t>
      </w:r>
      <w:r>
        <w:rPr>
          <w:rStyle w:val="FootnoteAnchor"/>
          <w:rtl w:val="true"/>
        </w:rPr>
        <w:footnoteReference w:id="768"/>
      </w:r>
      <w:r>
        <w:rPr>
          <w:rFonts w:ascii="IRNazanin" w:hAnsi="IRNazanin" w:eastAsia="IRNazanin"/>
          <w:color w:val="111111"/>
          <w:sz w:val="28"/>
          <w:sz w:val="28"/>
          <w:szCs w:val="28"/>
          <w:rtl w:val="true"/>
          <w:lang w:bidi="fa-IR"/>
        </w:rPr>
        <w:t>بلكه بر اساس فرموده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وقتى خداوند هدايت خلق را بر عهده گرفته است، خود را ملزم ساخته كه با رحمت خويش با خلق رفتار كند؛ از اين رو بايد گفت خداوند به طور حتم و قطع اين امور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اللّه‏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هدايت خلق بر خدا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واجب كردن است،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به معناى واجب كردن روزه بر خلق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به معناى واجب ساختن جهاد بر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به معناى آن است كه خداوند متعال، رحمت را بر خود واجب ساخته و به مقتضاى آيه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الاهى همه چيز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ملتزم شده است و از آن جا كه غرض از ايجاب رحمت، تربيت و به كمال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تعابيرى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نصب امام موجب هدايت و تربيت است، پس از مصاديق رحمت است كه خدا بر خود واجب كرده، هم‏چون نصب انبياء و فرستادن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حقِ گزينش امام از جانب پيامبر</w:t>
      </w:r>
    </w:p>
    <w:p>
      <w:pPr>
        <w:pStyle w:val="BookText"/>
        <w:rPr/>
      </w:pPr>
      <w:r>
        <w:rPr>
          <w:rFonts w:ascii="Amiri" w:hAnsi="Amiri" w:eastAsia="Amiri" w:cs="Amiri"/>
          <w:color w:val="111111"/>
          <w:sz w:val="28"/>
          <w:sz w:val="28"/>
          <w:szCs w:val="28"/>
          <w:rtl w:val="true"/>
          <w:lang w:bidi="ar-SA"/>
        </w:rPr>
        <w:t>خداى تعالى خطاب به رسول خويش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اختيار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جعفى مى‏گويد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 السلام قوله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w:t>
      </w:r>
    </w:p>
    <w:p>
      <w:pPr>
        <w:pStyle w:val="BookText"/>
        <w:rPr/>
      </w:pPr>
      <w:r>
        <w:rPr>
          <w:rFonts w:ascii="Amiri" w:hAnsi="Amiri" w:eastAsia="Amiri" w:cs="Amiri"/>
          <w:color w:val="111111"/>
          <w:sz w:val="28"/>
          <w:sz w:val="28"/>
          <w:szCs w:val="28"/>
          <w:rtl w:val="true"/>
          <w:lang w:bidi="ar-SA"/>
        </w:rPr>
        <w:t>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قاله اللّه‏ ولشيء أراده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رسول اللّه‏ صلّى اللّه‏ عليه وآله كان حريصا على أن يكون عليّ عليه السلام من بعده على الناس وكان عنداللّه‏ خلاف ما أراد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عني بذلك قول اللّه‏ لرسوله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في علي، الأمر إلي في علي عليه السّلام وفي غيره، ألم أتلُ أنزل عليك يا محمّد، فيما أنزلت من كتابي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رسول اللّه‏ صلّى اللّه‏ عليه وآله الأمر إليه؛</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كه خدا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اين امر اختيارى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تفسير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منظور چيزى است كه خدا آن را فرموده و چيزى است كه خدا آن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شوق فراوانى داشت كه اميرالمؤمنين على عليه السلام پس از ايشان عملاً بر مردم حاكم شود و تقدير خداوند خلاف چيزى بود كه رسول خدا صلى اللّه‏ عليه وآله به آن ميل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چيست؟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بود كه امر خداوند به رسول خودش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اين امر اختيارى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يعنى اى محمّد، در مورد على عليه السلام و در </w:t>
      </w:r>
    </w:p>
    <w:p>
      <w:pPr>
        <w:pStyle w:val="BookText"/>
        <w:rPr/>
      </w:pPr>
      <w:r>
        <w:rPr>
          <w:rFonts w:ascii="IRNazanin" w:hAnsi="IRNazanin" w:eastAsia="IRNazanin"/>
          <w:color w:val="111111"/>
          <w:sz w:val="28"/>
          <w:sz w:val="28"/>
          <w:szCs w:val="28"/>
          <w:rtl w:val="true"/>
          <w:lang w:bidi="fa-IR"/>
        </w:rPr>
        <w:t xml:space="preserve">مورد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دست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آيا براى تو تلاوت نكردم در آن چه از كتابم به سوى تو نازل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مى‏كنند كه به صرف اظهار زبانىِ ايمان، بدون آزمايش و امتحان رها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اين امر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تفسير امام عليه السلام، دلالت آيه بر اين كه تعيين و نصب امام به دست خداوند است كاملاً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روايت است كه هر چند خداوند امام را نصب مى‏كند، در عين حال بندگان خدا در پذيرش و عدم پذيرش آن مختارند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خداوند با اعطاى اختيار به بندگان، آنان را در امر امامت امتحان مى‏كند تا مؤمن از غير مؤمن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خداست كه در اُمّت‏هاى پيشين نيز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آيا مردم گمان مى‏كنند همين كه بگويند ايمان آورديم، بدون امتحان رها مى‏شوند؟ به تحقيق ما كسانى را كه پيش از آنان بودند نيز آزمايش كرديم تا خداوند راست‏گويان و دروغ گويان را معلوم 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تعهد كرده امام را تعيين و نصب كند و در عين حال جهت امتحان بندگان، به آن‏ها اختيار داده و هيچ گونه اكراه از ناحيه او نيست و مردم نيز يا تسليم گزينش خدا مى‏شوند، و يا از آن سر باز مى‏زنند و خود به گزينش امام اقدام مى‏كنند</w:t>
      </w:r>
      <w:r>
        <w:rPr>
          <w:rFonts w:eastAsia="IRNazanin" w:cs="IRNazanin"/>
          <w:color w:val="111111"/>
          <w:sz w:val="28"/>
          <w:szCs w:val="28"/>
          <w:rtl w:val="true"/>
          <w:lang w:bidi="fa-IR"/>
        </w:rPr>
        <w:t xml:space="preserve">. </w:t>
      </w:r>
      <w:bookmarkStart w:id="649" w:name="pg11657_93272"/>
    </w:p>
    <w:p>
      <w:pPr>
        <w:pStyle w:val="BookText"/>
        <w:rPr/>
      </w:pPr>
      <w:bookmarkEnd w:id="649"/>
      <w:r>
        <w:rPr>
          <w:rFonts w:ascii="IRNazanin" w:hAnsi="IRNazanin" w:eastAsia="IRNazanin"/>
          <w:color w:val="111111"/>
          <w:sz w:val="28"/>
          <w:sz w:val="28"/>
          <w:szCs w:val="28"/>
          <w:rtl w:val="true"/>
          <w:lang w:bidi="fa-IR"/>
        </w:rPr>
        <w:t>روايت مزبور از رواياتى است كه به بررسى سند نياز ندارد، چرا كه تاريخ هم اين واقعيت را روشن ساخته است</w:t>
      </w:r>
      <w:r>
        <w:rPr>
          <w:rFonts w:eastAsia="IRNazanin" w:cs="IRNazanin"/>
          <w:color w:val="111111"/>
          <w:sz w:val="28"/>
          <w:szCs w:val="28"/>
          <w:rtl w:val="true"/>
          <w:lang w:bidi="fa-IR"/>
        </w:rPr>
        <w:t>.</w:t>
      </w:r>
    </w:p>
    <w:p>
      <w:pPr>
        <w:pStyle w:val="Heading3"/>
        <w:numPr>
          <w:ilvl w:val="2"/>
          <w:numId w:val="1"/>
        </w:numPr>
        <w:rPr/>
      </w:pPr>
      <w:bookmarkStart w:id="650" w:name="__RefHeading___Toc6304116_73709187"/>
      <w:bookmarkStart w:id="651" w:name="_Toc224"/>
      <w:bookmarkEnd w:id="650"/>
      <w:r>
        <w:rPr>
          <w:rtl w:val="true"/>
        </w:rPr>
        <w:t>سوم</w:t>
      </w:r>
      <w:r>
        <w:rPr>
          <w:rtl w:val="true"/>
        </w:rPr>
        <w:t xml:space="preserve">) </w:t>
      </w:r>
      <w:r>
        <w:rPr>
          <w:rtl w:val="true"/>
        </w:rPr>
        <w:t>اتيان آيات الاهى</w:t>
      </w:r>
      <w:bookmarkEnd w:id="65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 لا أَرْسَلْتَ إِلَيْنا رَسُولاً فَنَتَّبِعَ آياتِكَ مِنْ قَبْلِ أَنْ نَذِلَّ وَنَخْزى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اگر رسولانت را به سوى ما مى‏فرستادى، پيش از آن كه ما خوار و ذليل شويم، از آيات تو تبعيت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چند نكته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رسول به دست خدا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رسول از سوى خدا به جهت آن است كه رسولان آيات و بيّنات خداوند سبحان را بر خلق بياورند تا حجّت بر خلق تمام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وظيفه خلق نيز تبعيت از اين آيات است؛</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تبعيت از آيات الاهى و تسليم نشدن در مقابل كسانى كه از سوى خدا براى آوردن اين آيات مأمور هستند، موجب ذلت و خوارى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چند كه آيه در مورد ارسال رسول از ناحيه خداست، امّا دلالت آن عموميّت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حكمت ارسال رسول از ناحيه خدا آن است كه آيات الاهى را بر خلق ارائه كند تا از او تبعيت كنند، هدايت شوند و از ذلت و خوارى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پس از رسول خدا نيز جريان دارد و بايد بعد از او كسى باشد تا به اين رسالت قيام كند، </w:t>
      </w:r>
    </w:p>
    <w:p>
      <w:pPr>
        <w:pStyle w:val="BookText"/>
        <w:rPr/>
      </w:pPr>
      <w:r>
        <w:rPr>
          <w:rFonts w:ascii="IRNazanin" w:hAnsi="IRNazanin" w:eastAsia="IRNazanin"/>
          <w:color w:val="111111"/>
          <w:sz w:val="28"/>
          <w:sz w:val="28"/>
          <w:szCs w:val="28"/>
          <w:rtl w:val="true"/>
          <w:lang w:bidi="fa-IR"/>
        </w:rPr>
        <w:t>و واضح است كه هر كس چنين خصوصيتى داشته باشد، بايد از ناحيه خدا نصب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امام وظيفه هدايت خلق را بر عهده دارد و خداوند به وسيله امام، آيات خود را بر مردم آشكار مى‏سازد و حجت خويش را بر بندگان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گزينش امام از سوى مردم و عدم تسليم در مقابل امام الاهى، موجب ذلت و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الْخِزْيَ الْيَوْمَ وَالسُّوءَ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خوارى و ذلت در اين روز مخصوص كافران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چرا كه امام، حجت خداست و آيات الاهى را با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اين باره به كميل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به خدا سوگند چنين است كه زمين هرگز از كسى كه حجت خدا را اقامه نمايد خالى نمى‏ماند؛ چه اين حجت ظاهر باشد و چه خائف و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كسى بايد همواره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حجت‏ها و دلايل خداوند باطل نگردد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ادامه، خصوصيات حجت‏هاى الاهى را چنين بيان مى‏فرمايد</w:t>
      </w:r>
      <w:r>
        <w:rPr>
          <w:rFonts w:eastAsia="IRNazanin" w:cs="IRNazanin"/>
          <w:color w:val="111111"/>
          <w:sz w:val="28"/>
          <w:szCs w:val="28"/>
          <w:rtl w:val="true"/>
          <w:lang w:bidi="fa-IR"/>
        </w:rPr>
        <w:t xml:space="preserve">: </w:t>
      </w:r>
      <w:bookmarkStart w:id="652" w:name="pg11657_93274"/>
    </w:p>
    <w:p>
      <w:pPr>
        <w:pStyle w:val="BookText"/>
        <w:rPr/>
      </w:pPr>
      <w:bookmarkEnd w:id="652"/>
      <w:r>
        <w:rPr>
          <w:rFonts w:ascii="Amiri" w:hAnsi="Amiri" w:eastAsia="Amiri" w:cs="Amiri"/>
          <w:color w:val="111111"/>
          <w:sz w:val="28"/>
          <w:sz w:val="28"/>
          <w:szCs w:val="28"/>
          <w:rtl w:val="true"/>
          <w:lang w:bidi="ar-SA"/>
        </w:rPr>
        <w:t>وكم ذا؟ وأين اولئك؟ أولئك ـ واللّه‏ ـ الأقلّون عددا والأعظمون عند اللّه‏ قدرا، يحفظ اللّه‏ بهم حججه وبيّناته حتى يودعوها نظرائهم ويزرعوها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والدعاة إلى دينه، آه آه شوقا إلى رؤيتهم؛</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اينان چند نفرند و كجايند؟ ايشان به خداوند سوگند از نظر تعداد كم‏ترينند، ولى از نظر قدر و منزلت نزد خدا بزرگ‏ترين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ايشان، حجت‏ها و دلايل خود را حفظ مى‏كند تا اين كه آن را به همتاى خود بسپارند و در قلوب افرادى نظير خود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صورت حقيقتى عيان و روشن به سوى ايشان هجوم آورده، روح يقين را لمس كرده‏اند و آن چه دنياپرستان هوسباز مشكل شمارند، بر آن‏ها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آن چه جاهلان از آن وحشت دارند،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با بدن‏هايى زندگى مى‏كنند كه ارواحشان به جايگاهى رفيع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خلفاى الاهى در زمين و دعوت كنندگان به دين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مشتاق ديدار ايشان هستم</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653" w:name="__RefHeading___Toc6304118_73709187"/>
      <w:bookmarkStart w:id="654" w:name="_Toc225"/>
      <w:bookmarkEnd w:id="653"/>
      <w:r>
        <w:rPr>
          <w:rtl w:val="true"/>
        </w:rPr>
        <w:t>چهارم</w:t>
      </w:r>
      <w:r>
        <w:rPr>
          <w:rtl w:val="true"/>
        </w:rPr>
        <w:t xml:space="preserve">) </w:t>
      </w:r>
      <w:r>
        <w:rPr>
          <w:rtl w:val="true"/>
        </w:rPr>
        <w:t>جعل رسالت مستند به علم الاهى است</w:t>
      </w:r>
      <w:bookmarkEnd w:id="654"/>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مى‏داند كه رسالتش را به چه كسى بسپارد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فيض كاشانى در تفسير صافى، ذيل اين آيه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زاحمنا بنو عبدالمناف في الشرف حتى إذا صرنا كفَرَسي رِهان</w:t>
      </w:r>
      <w:r>
        <w:rPr>
          <w:rStyle w:val="FootnoteAnchor"/>
          <w:rtl w:val="true"/>
        </w:rPr>
        <w:footnoteReference w:id="785"/>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يوحى إليه، واللّه‏ لا نرضى به ولا نتبعه أبدا إلا أن يأتينا وحي كما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مناف در شرف با ما رقابت مى‏كردند و پا به پاى هم پيش مى‏رفتيم تا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به او وحى مى‏شود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راضى نمى‏شويم و هرگز از پيامبر تبعيت نمى‏كنيم مگر آن كه بر ما هم وحى نازل شود؛ چنان كه بر او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آگاه است كه رسالتش را به چه كسى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جعل رسالت بر عهده خدا و از اختيار بندگان بيرون است، چرا كه خداوند هدايت بندگانش را برعهده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لَلْهُدى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ماست كه هدايت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روشن است كه رسول خدا صلى اللّه‏ عليه وآله همواره در اين عالم باقى نخواهد بود و براى او نيز رحلتى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خطاب به رسول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تو خواهى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مى‏ميرند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روشن است كه امر هدايت خلق پس از رسول خدا صلى اللّه‏ عليه وآله </w:t>
      </w:r>
      <w:bookmarkStart w:id="655" w:name="pg11657_93276"/>
    </w:p>
    <w:p>
      <w:pPr>
        <w:pStyle w:val="BookText"/>
        <w:rPr/>
      </w:pPr>
      <w:bookmarkEnd w:id="655"/>
      <w:r>
        <w:rPr>
          <w:rFonts w:ascii="IRNazanin" w:hAnsi="IRNazanin" w:eastAsia="IRNazanin"/>
          <w:color w:val="111111"/>
          <w:sz w:val="28"/>
          <w:sz w:val="28"/>
          <w:szCs w:val="28"/>
          <w:rtl w:val="true"/>
          <w:lang w:bidi="fa-IR"/>
        </w:rPr>
        <w:t>متوقف نمى‏شود، لذا لازم است شخصى هدايت مردم را به دست گيرد، و از آن جا كه هدايت خلق بر عهده خداست، تنها خدا مى‏داند كه اين امر را به چه كسى بسپارد</w:t>
      </w:r>
      <w:r>
        <w:rPr>
          <w:rFonts w:eastAsia="IRNazanin" w:cs="IRNazanin"/>
          <w:color w:val="111111"/>
          <w:sz w:val="28"/>
          <w:szCs w:val="28"/>
          <w:rtl w:val="true"/>
          <w:lang w:bidi="fa-IR"/>
        </w:rPr>
        <w:t>.</w:t>
      </w:r>
    </w:p>
    <w:p>
      <w:pPr>
        <w:pStyle w:val="Heading3"/>
        <w:numPr>
          <w:ilvl w:val="2"/>
          <w:numId w:val="1"/>
        </w:numPr>
        <w:rPr/>
      </w:pPr>
      <w:bookmarkStart w:id="656" w:name="__RefHeading___Toc6304120_73709187"/>
      <w:bookmarkStart w:id="657" w:name="_Toc226"/>
      <w:bookmarkEnd w:id="656"/>
      <w:r>
        <w:rPr>
          <w:rtl w:val="true"/>
        </w:rPr>
        <w:t>دليلى از سنّت پيامبر</w:t>
      </w:r>
      <w:bookmarkEnd w:id="657"/>
    </w:p>
    <w:p>
      <w:pPr>
        <w:pStyle w:val="BookText"/>
        <w:rPr/>
      </w:pPr>
      <w:r>
        <w:rPr>
          <w:rFonts w:ascii="IRNazanin" w:hAnsi="IRNazanin" w:eastAsia="IRNazanin"/>
          <w:color w:val="111111"/>
          <w:sz w:val="28"/>
          <w:sz w:val="28"/>
          <w:szCs w:val="28"/>
          <w:rtl w:val="true"/>
          <w:lang w:bidi="fa-IR"/>
        </w:rPr>
        <w:t>در ابتداى بعثت و پس از خروج از شعب ابى طالب عليه السلام و باز گشتن از طائف، پيامبر اكرم صلى اللّه‏ عليه وآله شروع به دعوت قبايل به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قبيله بنو عامر بن صعصعه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بنى عامر بن صعصعة، فدعاهم إلى اللّه‏ عزوجل وعرض عليهم نفسه، فقال له رجل منهم يقال له بَيْحرة 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أخذت هذا الفتى من قريش لأكلت به العرب،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نحن تابعناك على أمرك، ثم أظهرك اللّه‏ على من خالفك أيكون لنا الأمر بعدك؟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ظهرت كان الأمر لغيرنا، لا حاجة لنا بأمرك، فأبوا عليه؛</w:t>
      </w:r>
      <w:r>
        <w:rPr>
          <w:rStyle w:val="FootnoteAnchor"/>
          <w:rtl w:val="true"/>
        </w:rPr>
        <w:footnoteReference w:id="78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بن صعصعة رفت و آن‏ها را به خداى عزوجل فرا خواند و خودش را به آن‏ها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آن قبيله كه به او بيحرة بن فراس گفته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جوان را از قريش بگيرم، قطعا با او بر عرب مسلط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تو در امر رسالت بيعت كرديم، سپس خدا تو را بر مخالفانت پيروز سازد، آيا پس از تو ما از اين امر نصيبى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58" w:name="pg11657_93277"/>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اين امر به دست خداوند است و آن را هر كجا بخواهد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به خاطر تو در مقابل عرب خود را فدا كنيم و از بين برويم و آن گاه كه خدا تو را پيروز كرد، جانشينى تو براى غير ما باشد؟ ما به رسالت تو نيازى نداريم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رسالت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خبر، پيامبر اكرم صلى اللّه‏ عليه وآله از ابتداى بعثت همواره تأكيد مى‏كرد كه گزينش امام و انتخاب جانشين از اختيار ايشان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پيامبر صلى اللّه‏ عليه وآله بر اين موضوع، در حساس‏ترين شرائط كه از همه سو ـ حتى از سوى اطرافيان و خويشاوندان خويش ـ آماج حملات، آزار و اذيت‏ها بودند، از اين حقيقت حكايت دارد كه خداوند از ابتدا نصب امام را بر عهده خود گرفته و آن را حتّى از پيامبر صلى اللّه‏ عليه وآله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مسلمانان لازم است كه به تبعيت از پيغمبر خود، در مقابل امر الاهى تسليم شوند و در مقابل گزينش خدا براى خود حقى قائل نشوند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قطعا راهى كه پيامبر اكرم صلى اللّه‏ عليه وآله ارائه مى‏دهد، اصلح و اتمّ راههاست و بهترين راهى است كه مسلمانان بايد آن را بپذيرند، به آن تمسّك كنند و بر اساس آن با هم متحد شوند</w:t>
      </w:r>
      <w:r>
        <w:rPr>
          <w:rFonts w:eastAsia="IRNazanin" w:cs="IRNazanin"/>
          <w:color w:val="111111"/>
          <w:sz w:val="28"/>
          <w:szCs w:val="28"/>
          <w:rtl w:val="true"/>
          <w:lang w:bidi="fa-IR"/>
        </w:rPr>
        <w:t>.</w:t>
      </w:r>
    </w:p>
    <w:p>
      <w:pPr>
        <w:pStyle w:val="Heading3"/>
        <w:numPr>
          <w:ilvl w:val="2"/>
          <w:numId w:val="1"/>
        </w:numPr>
        <w:rPr/>
      </w:pPr>
      <w:bookmarkStart w:id="659" w:name="__RefHeading___Toc6304122_73709187"/>
      <w:bookmarkStart w:id="660" w:name="_Toc227"/>
      <w:bookmarkEnd w:id="659"/>
      <w:r>
        <w:rPr>
          <w:rtl w:val="true"/>
        </w:rPr>
        <w:t>قاعده لطف</w:t>
      </w:r>
      <w:bookmarkEnd w:id="660"/>
    </w:p>
    <w:p>
      <w:pPr>
        <w:pStyle w:val="Heading4"/>
        <w:numPr>
          <w:ilvl w:val="3"/>
          <w:numId w:val="1"/>
        </w:numPr>
        <w:rPr/>
      </w:pPr>
      <w:bookmarkStart w:id="661" w:name="__RefHeading___Toc6304124_73709187"/>
      <w:bookmarkStart w:id="662" w:name="_Toc228"/>
      <w:bookmarkEnd w:id="661"/>
      <w:r>
        <w:rPr>
          <w:rtl w:val="true"/>
        </w:rPr>
        <w:t>اشاره</w:t>
      </w:r>
      <w:bookmarkEnd w:id="66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لطف دليلى عقلى است كه نه تنها در اثبات وجوب نصب امام از ناحيه خدا و مباحث عقيدتى ديگر كاربرد دارد، بلكه در علم اصول نيز ـ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w:t>
      </w:r>
    </w:p>
    <w:p>
      <w:pPr>
        <w:pStyle w:val="BookText"/>
        <w:rPr/>
      </w:pPr>
      <w:r>
        <w:rPr>
          <w:rFonts w:ascii="IRNazanin" w:hAnsi="IRNazanin" w:eastAsia="IRNazanin"/>
          <w:color w:val="111111"/>
          <w:sz w:val="28"/>
          <w:sz w:val="28"/>
          <w:szCs w:val="28"/>
          <w:rtl w:val="true"/>
          <w:lang w:bidi="fa-IR"/>
        </w:rPr>
        <w:t>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استفاده و استناد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مباحثى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قاعده استناد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متكلّمان شيعه براى اثبات وجوب نصب امام بر خدا، به اين قاعده استناد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كتاب‏هاى كلامى كه قاعده لطف در آن‏ها مطرح شده است،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تلخيص الشافى، تجريد و شروح آن، الذخيرة و دلائل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جرجانى در شرح مواقف ـ كه به عقيده برخى، پرچم‏دار كتب اعتقادى اهل تسنّن است ـ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بأنه لطف، لكون العبد معه أقرب إلى الطاعة وأبعد عن المعصية، واللطف واجب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ـ بعد منع وجوب اللطف ـ أن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ذكرتموه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يحصل بإمام ظاهر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ثوابه ويخشى عقابه، يدعو الناس إلى الطاعات ويزجرهم عن المعاصي باقامة الحدود والقصاص وينتصف للمظلوم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لا توجبونه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مى‏شود بر اين كه بر خداوند واجب است كه امام را نصب نمايد به اين دليل كه نصب امام لطف است و بنده با وجود نصب امام، به طاعت نزديك‏تر و از معصيت دورتر مى‏شود و لطف نيز بر خداى تعالى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لطف را قبول نداريم؛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كه شما مى‏گوئيد با وجود امامى حاصل مى‏شود كه ظاهر بوده و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پاداش از او برود و از عقاب وى ترسيده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حدود و قصاص، مردم را به فرمان بردارى بخواند و از گناهان بازدارد و داد مظلوم را از ظالم باز ستاند، در حالى كه شما چنين چيزى را واجب نمى‏دانيد</w:t>
      </w:r>
      <w:r>
        <w:rPr>
          <w:rFonts w:eastAsia="IRNazanin" w:cs="IRNazanin"/>
          <w:color w:val="111111"/>
          <w:sz w:val="28"/>
          <w:szCs w:val="28"/>
          <w:rtl w:val="true"/>
          <w:lang w:bidi="fa-IR"/>
        </w:rPr>
        <w:t xml:space="preserve">. </w:t>
      </w:r>
      <w:bookmarkStart w:id="663" w:name="pg11657_93279"/>
    </w:p>
    <w:p>
      <w:pPr>
        <w:pStyle w:val="BookText"/>
        <w:rPr/>
      </w:pPr>
      <w:bookmarkEnd w:id="663"/>
      <w:r>
        <w:rPr>
          <w:rFonts w:ascii="Amiri" w:hAnsi="Amiri" w:eastAsia="Amiri" w:cs="Amiri"/>
          <w:color w:val="111111"/>
          <w:sz w:val="28"/>
          <w:sz w:val="28"/>
          <w:szCs w:val="28"/>
          <w:rtl w:val="true"/>
          <w:lang w:bidi="ar-SA"/>
        </w:rPr>
        <w:t>اشاعره به دو دليل اين قاعده را قبول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قائل به جبر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قول به جبر، ديگر تكليف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جايى است كه خداوند به بندگان اختيار داده باشد و ايشان را به پذيرش هدايت مكلّف سازد، در اين صورت تعيين هادى و بيان طريق هدايت بر خداوند واجب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اشاعره حسن و قبح را شرعى مى‏دانند نه عقلى و معتقدند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ما حسّنه الشارع والقبيح ما قبّحه الشارع ولا يُسئل عمّا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 xml:space="preserve">خوب آن است كه شارع آن را خوب دانسته باشد، و قبيح و بد آن است كه شارع آن را قبيح دانسته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چه انجام مى‏دهد سؤال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مقدمه، به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اين قاعده اثبات شود، يك دليل عقلى ديگر بر دلايل وجوب نصب امام از سوى خدا اضافه مى‏شود، و اگر هم اين قاعده اثبات نشد، دلايل پيشين هر يك به تنهايى براى اثبات مدّعا كافى هستند</w:t>
      </w:r>
      <w:r>
        <w:rPr>
          <w:rFonts w:eastAsia="IRNazanin" w:cs="IRNazanin"/>
          <w:color w:val="111111"/>
          <w:sz w:val="28"/>
          <w:szCs w:val="28"/>
          <w:rtl w:val="true"/>
          <w:lang w:bidi="fa-IR"/>
        </w:rPr>
        <w:t>.</w:t>
      </w:r>
    </w:p>
    <w:p>
      <w:pPr>
        <w:pStyle w:val="Heading4"/>
        <w:numPr>
          <w:ilvl w:val="3"/>
          <w:numId w:val="1"/>
        </w:numPr>
        <w:rPr/>
      </w:pPr>
      <w:bookmarkStart w:id="664" w:name="__RefHeading___Toc6304126_73709187"/>
      <w:bookmarkStart w:id="665" w:name="_Toc229"/>
      <w:bookmarkEnd w:id="664"/>
      <w:r>
        <w:rPr>
          <w:rtl w:val="true"/>
        </w:rPr>
        <w:t>الف</w:t>
      </w:r>
      <w:r>
        <w:rPr>
          <w:rtl w:val="true"/>
        </w:rPr>
        <w:t xml:space="preserve">) </w:t>
      </w:r>
      <w:r>
        <w:rPr>
          <w:rtl w:val="true"/>
        </w:rPr>
        <w:t xml:space="preserve">معناى </w:t>
      </w:r>
      <w:r>
        <w:rPr>
          <w:rtl w:val="true"/>
        </w:rPr>
        <w:t>«</w:t>
      </w:r>
      <w:r>
        <w:rPr>
          <w:rtl w:val="true"/>
        </w:rPr>
        <w:t>لطف</w:t>
      </w:r>
      <w:r>
        <w:rPr>
          <w:rtl w:val="true"/>
        </w:rPr>
        <w:t xml:space="preserve">» </w:t>
      </w:r>
      <w:r>
        <w:rPr>
          <w:rtl w:val="true"/>
        </w:rPr>
        <w:t>در لغت</w:t>
      </w:r>
      <w:bookmarkEnd w:id="665"/>
    </w:p>
    <w:p>
      <w:pPr>
        <w:pStyle w:val="BookText"/>
        <w:rPr/>
      </w:pPr>
      <w:r>
        <w:rPr>
          <w:rFonts w:ascii="Amiri" w:hAnsi="Amiri" w:eastAsia="Amiri" w:cs="Amiri"/>
          <w:color w:val="111111"/>
          <w:sz w:val="28"/>
          <w:sz w:val="28"/>
          <w:szCs w:val="28"/>
          <w:rtl w:val="true"/>
          <w:lang w:bidi="ar-SA"/>
        </w:rPr>
        <w:t>راغب در مفردات مى‏نويسد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ويعبّر باللطافة واللطف عن الحركة الخفيفة وعن تعاطي الأمور الدقيقة، وقد يعبّر باللطائف عمّا لا تدركه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يكون وصف اللّه‏ تعالى به على هذا الوجه وأن يكون لمعرفته بدقائق الأمور وأن يكون لرفقه بالعباد في هدايتهم،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792"/>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حركت آرام و سبك با پرداختن به كارهاى دقيق را با واژه‏هاى لطافت و لطف تعبير مى‏كنند، و چيزى را كه با حواس ظاهر قابل درك نيست، با كلمه لطافت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خداى تعالى با واژه لطف وصف شود درست است كه صحت اين توصيف يا به جهت علم او به دقايق امور است، يا به جهت مرحمت و لطف او به بندگان و يا هدايت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بندگانش لطيف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قول راغب، رحمت، شفقت و رفق لطف است و مراد از لطف در قاعده مورد بحث نيز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قاعده لطف بيان‏گر رحمت و شفقت الاهى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عموم بشريت ـ اعم از مسلمان و غير مسلمان ـ را شامل مى‏شود، بلكه شامل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بذر گياهان نيز براى رشد و رسيدن به كمال نيازمند لطف و رحمت الاهى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بتابد و باران رحمت نازل شود و لطف خدا شامل حال گياهان گردد تا آن‏ها به رشد و كمال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به لطف خاصى اختصاص ندارد و شامل هر لطفى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خصوص بندگان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ما يقرب المكلّف، معه إلى الطاعة ويبعد عن المعصية</w:t>
      </w:r>
      <w:r>
        <w:rPr>
          <w:rFonts w:eastAsia="IRNazanin" w:cs="IRNazanin"/>
          <w:color w:val="111111"/>
          <w:sz w:val="28"/>
          <w:szCs w:val="28"/>
          <w:rtl w:val="true"/>
          <w:lang w:bidi="fa-IR"/>
        </w:rPr>
        <w:t>».</w:t>
      </w:r>
      <w:r>
        <w:rPr>
          <w:rStyle w:val="FootnoteAnchor"/>
          <w:rtl w:val="true"/>
        </w:rPr>
        <w:footnoteReference w:id="79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موصوله و بيان‏گر عموميّت است، پس قاعده ياد شده به بعثت انبياء، ارسال رسل و جعل و نصب امام اختصاص ندارد و اين امور صرفا مصاديقى از لطف الاهى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عالمى در بين گروهى باشد كه آن‏ها را به خدا </w:t>
      </w:r>
      <w:bookmarkStart w:id="666" w:name="pg11657_93281"/>
    </w:p>
    <w:p>
      <w:pPr>
        <w:pStyle w:val="BookText"/>
        <w:rPr/>
      </w:pPr>
      <w:bookmarkEnd w:id="666"/>
      <w:r>
        <w:rPr>
          <w:rFonts w:ascii="Amiri" w:hAnsi="Amiri" w:eastAsia="Amiri" w:cs="Amiri"/>
          <w:color w:val="111111"/>
          <w:sz w:val="28"/>
          <w:sz w:val="28"/>
          <w:szCs w:val="28"/>
          <w:rtl w:val="true"/>
          <w:lang w:bidi="ar-SA"/>
        </w:rPr>
        <w:t>متوجه كند، وجود او براى اطرافيانش لطف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مصداق لطف است؛ پس مى‏توان با عناوين ديگرى هم‏چون هدايت و يا رحمت الاهى مقصود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تسميه‏اى براى بيان شمول لطف الاهى بر بندگان است، پس در مباحث امامت،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است نه عنوان آن؛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العبد معه أقرب الى الطاعة وأبعد من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اين قاعده است، چه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عنوان ديگرى داشته باشد</w:t>
      </w:r>
      <w:r>
        <w:rPr>
          <w:rFonts w:eastAsia="IRNazanin" w:cs="IRNazanin"/>
          <w:color w:val="111111"/>
          <w:sz w:val="28"/>
          <w:szCs w:val="28"/>
          <w:rtl w:val="true"/>
          <w:lang w:bidi="fa-IR"/>
        </w:rPr>
        <w:t>.</w:t>
      </w:r>
    </w:p>
    <w:p>
      <w:pPr>
        <w:pStyle w:val="Heading4"/>
        <w:numPr>
          <w:ilvl w:val="3"/>
          <w:numId w:val="1"/>
        </w:numPr>
        <w:rPr/>
      </w:pPr>
      <w:bookmarkStart w:id="667" w:name="__RefHeading___Toc6304128_73709187"/>
      <w:bookmarkStart w:id="668" w:name="_Toc230"/>
      <w:bookmarkEnd w:id="667"/>
      <w:r>
        <w:rPr>
          <w:rtl w:val="true"/>
        </w:rPr>
        <w:t>ب</w:t>
      </w:r>
      <w:r>
        <w:rPr>
          <w:rtl w:val="true"/>
        </w:rPr>
        <w:t xml:space="preserve">) </w:t>
      </w:r>
      <w:r>
        <w:rPr>
          <w:rtl w:val="true"/>
        </w:rPr>
        <w:t>لطف در اصطلاح</w:t>
      </w:r>
      <w:bookmarkEnd w:id="668"/>
    </w:p>
    <w:p>
      <w:pPr>
        <w:pStyle w:val="BookText"/>
        <w:rPr/>
      </w:pPr>
      <w:r>
        <w:rPr>
          <w:rFonts w:ascii="Amiri" w:hAnsi="Amiri" w:eastAsia="Amiri" w:cs="Amiri"/>
          <w:color w:val="111111"/>
          <w:sz w:val="28"/>
          <w:sz w:val="28"/>
          <w:szCs w:val="28"/>
          <w:rtl w:val="true"/>
          <w:lang w:bidi="ar-SA"/>
        </w:rPr>
        <w:t xml:space="preserve">متكلّمان شيعه نيز با توجه به تعريف لطف، ضرورت نصب امام جهت هدايت خلق و اتمام حجت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رحمه اللّه‏ در اين باره مى‏فرمايد</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المكلّف معه إلى الطاعة ويبعد عن المعصية، ولا حظ له في التمكين ولم يبلغ الإلجاء؛</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مكلّف با آن به اطاعت نزديك و از معصيت دور مى‏شود؛ ولى در تمكن از اطاعت و اجتناب از معصيت سودى به حال مكلّف ندارد و كار او به اجبار نمى‏انجامد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رحمه اللّه‏ نيز مى‏نويسد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يختار المكلف الطاعة، أو يكون أقرب إلى اختيارها ولولاه </w:t>
      </w:r>
    </w:p>
    <w:p>
      <w:pPr>
        <w:pStyle w:val="BookText"/>
        <w:rPr/>
      </w:pPr>
      <w:r>
        <w:rPr>
          <w:rFonts w:ascii="Amiri" w:hAnsi="Amiri" w:eastAsia="Amiri" w:cs="Amiri"/>
          <w:color w:val="111111"/>
          <w:sz w:val="28"/>
          <w:sz w:val="28"/>
          <w:szCs w:val="28"/>
          <w:rtl w:val="true"/>
          <w:lang w:bidi="ar-SA"/>
        </w:rPr>
        <w:t>لما كان أقرب إلى اختيارها مع تمكنه في الحالين؛</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لطف چيزى است كه با وجود آن، مكلّف اطاعت را اختيار مى‏كند و يا با وجود آن، به انتخاب طاعت نزديك‏تر مى‏شود و اگر لطف نباشد، مكلّف به انتخاب طاعت نزديك نمى‏شود با اين كه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لطف و بدون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الذخيرة في علم الكلام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 ما دعا إلى فعل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يختار المكلف عنده فعل الطاعة ولولاه لم يختره، وإلى ما يكون أقرب إلى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القسمين يشمله كونه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أن يشترط في ذلك انفصاله من التمكين ويسمى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 وقوع الطاعة لأجله، ولهذا لا يسمى اللطف المقرب من الطاعة إن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يختر المكلّف لأجله القبيح؛</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لطف چيزى است كه انسان را به سوى اطاعت خداوند متعال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از آن طورى است كه وقتى حاصل شود، مكلّف غير از طاعت خدا، چيزى را اختيار نمى‏كند، و قسم ديگر وقتى حاصل شود، مكلف به اطاعت خدا نزديك مى‏شود و به هر دو داعى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لطف نيز آن است كه به سرحدّ جبر نرسد و چنان چه انسان به طاعت برسد، از لطف به توفيق تعبير مى‏شود؛ و اگر به جايى برسد كه هرگز از مكلف قبيحى سر نزند، به آن عصمت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قريب به اين مضمون را مرحوم شيخ طوسى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اللطف في عرف المتكلمين عبارة عمّا يدعو إلى فعل واجب أو يصرف </w:t>
      </w:r>
    </w:p>
    <w:p>
      <w:pPr>
        <w:pStyle w:val="BookText"/>
        <w:rPr/>
      </w:pPr>
      <w:r>
        <w:rPr>
          <w:rFonts w:ascii="Amiri" w:hAnsi="Amiri" w:eastAsia="Amiri" w:cs="Amiri"/>
          <w:color w:val="111111"/>
          <w:sz w:val="28"/>
          <w:sz w:val="28"/>
          <w:szCs w:val="28"/>
          <w:rtl w:val="true"/>
          <w:lang w:bidi="ar-SA"/>
        </w:rPr>
        <w:t>عن قبيح، وهو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عنده الواجب ولولاه لم يقع فيسمّى توفيقا،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عنده أقرب إلى فعل الواجب أو ترك القبيح وإن لم يقع عنده الواجب ولا أن يقع القبيح فلا يوصف بأكثر من أنّه لطف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منفصل من التمكين؛</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لطف در عرف متكلمان عبارت است از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واجب فرا مى‏خواند و يا او را از قبيح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است كه فعل واجب انجام نمى‏شود مگر با آن كه اين قسم توفيق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چيزى كه به واسطه آن فرد به انجام واجب و يا ترك قبيح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با وجود آن واجب واقع نشود و يا قبيح ترك نگردد كه اين قسم همان لطف است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نيز غير از تمكين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تمهيد الأصول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واللطف عبارة عما يدعو إلى فعل الواجب ويصرف عن القبيح؛</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لطف عبارت است از آن چه كه به انجام واجب فرا مى‏خواند و از قبيح دور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نيز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الخامس في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أفاد المكلف هيئة مقرّبة إلى الطاعة ومبعّدة عن المعصية، لم يكن له حظّ في التمكين ولم تبلغ به الهيئة إلى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معناه ليس إلا ما يكون المكلّف معه أقرب إلى الطاعة وأبعد عن المعصية اللذَين تعلّقت إرادة المكلّف بهما؛</w:t>
      </w:r>
      <w:r>
        <w:rPr>
          <w:rStyle w:val="FootnoteAnchor"/>
          <w:rtl w:val="true"/>
        </w:rPr>
        <w:footnoteReference w:id="80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حالتى در مكلّف ايجاد مى‏كند كه او را به طاعت نزديك و از معصيت دور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نقشى در اطاعت ندارد و اختيار انسان را از او سلب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p>
    <w:p>
      <w:pPr>
        <w:pStyle w:val="BookText"/>
        <w:rPr/>
      </w:pPr>
      <w:r>
        <w:rPr>
          <w:rFonts w:ascii="IRNazanin" w:hAnsi="IRNazanin" w:eastAsia="IRNazanin"/>
          <w:color w:val="111111"/>
          <w:sz w:val="28"/>
          <w:sz w:val="28"/>
          <w:szCs w:val="28"/>
          <w:rtl w:val="true"/>
          <w:lang w:bidi="fa-IR"/>
        </w:rPr>
        <w:t>لطف بيش از اين نيست كه مكلّف با وجود آن به طاعت نزديك‏تر و از معصيت دورتر مى‏شود، طاعت و معصيتى كه اراده مكلف به انجام هر يك از آن‏ها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شرح تجريد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 هو ما يكون المكلّف معه أقرب إلى فعل الطاعة وأبعد من فعل المعصية ولم يكن له حظ في التمكين ولم يبلغ حدّ الإلجاء؛</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لطف چيزى است كه مكلف با آن به انجام طاعت نزديك‏تر و از انجام معصيت دور مى‏شود و لطف نقشى در اطاعت ندارد و اختيار انسان را از او سلب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فاضل مقداد در النافع يوم الحشر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يقرب العبد إلى الطاعة ويبعِّده عن المعصية، ولا حظّ له في التمكين ولا يبلغ الإلجاء، لتوقّف غرض المكلّف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المريد لفعل من غير إذا علم أنّه لا يفعله إلاّ بفعل يفعله المريد من غير مشقّة، لو لم يفعله لكان ناقضا لغرضه، وهو قبيح عقلاً؛</w:t>
      </w:r>
      <w:r>
        <w:rPr>
          <w:rStyle w:val="FootnoteAnchor"/>
          <w:rtl w:val="true"/>
        </w:rPr>
        <w:footnoteReference w:id="80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چيزى است كه بنده را به طاعت نزديك و از معصيت دور مى‏سازد و براى او بهره‏اى بر تمكين فاعل بر انجام فعل نباشد و به حدّى نباشد كه بنده را بر انجام عمل مجبور كند، زيرا غرض مكلّف بر عمل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فعلى را از ديگرى بخواهد و بداند كه او اين فعل را انجام نخواهد داد، مگر اين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فراهم ساختن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بدون اين كه مكلّف به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سختى خارج از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بيفتد انجام ندادن اين كار، نقض غرض خواهد بود و نقض غرض عقلاً قبيح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جهت روشن شدن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متكلّمان، توجه به نكات زير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تعريف متكلّمان، لطف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براى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دعوت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04"/>
      </w:r>
      <w:r>
        <w:rPr>
          <w:rFonts w:ascii="Amiri" w:hAnsi="Amiri" w:eastAsia="Amiri" w:cs="Amiri"/>
          <w:color w:val="111111"/>
          <w:sz w:val="28"/>
          <w:sz w:val="28"/>
          <w:szCs w:val="28"/>
          <w:rtl w:val="true"/>
          <w:lang w:bidi="ar-SA"/>
        </w:rPr>
        <w:t xml:space="preserve">و برخى از عالمان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مى‏كنند</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انجام عملى تحريك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دعوت يك شخص به ميهمانى، محرّك وى براى شركت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دقيق، نصب پرچم و روشن كردن چراغ شرايط را براى شركت ميهمان آماده مى‏كند و بر انگيزه 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امور بر دعوت كننده واجب نيست، امّا او از سر لطف به ميهمان خود به اين امور اقدام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متكلّمان، لطف را به هيأتى كه براى انسان پديد مى‏آيد تعريف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نيز لطف براى بنده، كششى به سوى اطاعت اوامر و ترك معصيت مولا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عنده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لطف موجب تحولى در انسان مى‏شود و انسان به واسطه آن تحول، به سمت طاعت و دورى از معصيت سوق پيدا مى‏كند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تمامى متكلمان، لطف چيزى است كه بنده را به اطاعت نزديك‏تر و از معصيت دورتر مى‏كند، بنابراين روشن است كه لطف فرع بر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خداى تعالى بندگان را خلق فرموده، آنان را مكلف ساخته و به ايشان اختيار داده است تا به اختيار خويش طريق عبوديت را در پيش گيرند </w:t>
      </w:r>
      <w:bookmarkStart w:id="669" w:name="pg11657_93286"/>
    </w:p>
    <w:p>
      <w:pPr>
        <w:pStyle w:val="BookText"/>
        <w:rPr/>
      </w:pPr>
      <w:bookmarkEnd w:id="669"/>
      <w:r>
        <w:rPr>
          <w:rFonts w:ascii="IRNazanin" w:hAnsi="IRNazanin" w:eastAsia="IRNazanin"/>
          <w:color w:val="111111"/>
          <w:sz w:val="28"/>
          <w:sz w:val="28"/>
          <w:szCs w:val="28"/>
          <w:rtl w:val="true"/>
          <w:lang w:bidi="fa-IR"/>
        </w:rPr>
        <w:t>و به رشد و تعالى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بندگان به احكام شرعى جهت رسيدن به كمال و نيز ارسال رسل و نصب امام براى هدايت خلق به سوى اين هدف، هر يك لطفى جداگانه از سوى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فقط مسير را براى نيل به كمال هموار مى‏سازد، امّا انسان را به طاعت و ترك معصيت مجبور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لطف فقط در كسانى مؤثر است كه روحيه عبوديت دارند؛ امّا در مورد افرادى كه قلوب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كَالْحِجارَةِ أَوْ أَشَدُّ قَسْوَةً</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باشد تأثيرى نخواهد داشت</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6304130_73709187"/>
      <w:bookmarkStart w:id="671" w:name="_Toc231"/>
      <w:bookmarkEnd w:id="670"/>
      <w:r>
        <w:rPr>
          <w:rtl w:val="true"/>
        </w:rPr>
        <w:t>ج</w:t>
      </w:r>
      <w:r>
        <w:rPr>
          <w:rtl w:val="true"/>
        </w:rPr>
        <w:t xml:space="preserve">) </w:t>
      </w:r>
      <w:r>
        <w:rPr>
          <w:rtl w:val="true"/>
        </w:rPr>
        <w:t>ادّله قاعده لطف</w:t>
      </w:r>
      <w:bookmarkEnd w:id="671"/>
    </w:p>
    <w:p>
      <w:pPr>
        <w:pStyle w:val="Heading5"/>
        <w:numPr>
          <w:ilvl w:val="4"/>
          <w:numId w:val="1"/>
        </w:numPr>
        <w:rPr/>
      </w:pPr>
      <w:bookmarkStart w:id="672" w:name="__RefHeading___Toc6304132_73709187"/>
      <w:bookmarkStart w:id="673" w:name="_Toc232"/>
      <w:bookmarkEnd w:id="672"/>
      <w:r>
        <w:rPr/>
        <w:t>1</w:t>
      </w:r>
      <w:r>
        <w:rPr>
          <w:rtl w:val="true"/>
        </w:rPr>
        <w:t xml:space="preserve"> . </w:t>
      </w:r>
      <w:r>
        <w:rPr>
          <w:rtl w:val="true"/>
        </w:rPr>
        <w:t>آيات</w:t>
      </w:r>
      <w:bookmarkEnd w:id="673"/>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خدا رحمت را بر خود لازم و مقرر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پيشتر گفتيم، بر اساس اين آيه، خداوند رحمت به بندگان را بر خود واجب كرده و به آن ملتزم شده است، از اين رو قول به وجوب رحمت بر خداوند از باب تعيين تكليف براى خداى تعالى نيست، بلكه مستند به فرموده خود خدا است، به همين جهت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رحمت من همه چيز را در برگرفته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نيز دليلى روشن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اين آيه مبارك، رحمت </w:t>
      </w:r>
    </w:p>
    <w:p>
      <w:pPr>
        <w:pStyle w:val="BookText"/>
        <w:rPr/>
      </w:pPr>
      <w:r>
        <w:rPr>
          <w:rFonts w:ascii="IRNazanin" w:hAnsi="IRNazanin" w:eastAsia="IRNazanin"/>
          <w:color w:val="111111"/>
          <w:sz w:val="28"/>
          <w:sz w:val="28"/>
          <w:szCs w:val="28"/>
          <w:rtl w:val="true"/>
          <w:lang w:bidi="fa-IR"/>
        </w:rPr>
        <w:t>و لطف خداوند فراگير است؛ بر خلاف غضب الاهى كه گاهى ممكن است برخى را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عموميت لطف الاهى در آيه‏اى ديگر به اين صورت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وَهُوَ الْقَوِيُّ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خداوند نسبت به بندگان رحمت و شفقت دارد، هر كه را بخواهد روزى مى‏دهد و او توانا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دو جهت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در لطف و رحمت بر بندگان، و ديگرى عموميت در انواع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رزق بندگان را بر لطف خويش مترتب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رزق انواع روزى‏ها ـ اعم از مادى و معنوى و شخصى و نوعى ـ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آن چه كه خير باشد و از ناحيه خداى تعالى برسد، عنوان رزق بر آن صدق مى‏كند و از باب لطف و رحمت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هدايت نيز رزق الاهى و از سر لطف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برماست كه هدايت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آيه، هدايت خلق بر خدا است و هر كس كه به نحوى در هدايت خلق مؤثر باشد، به يقين عامل خداى تعالى و منصوب از ناحيه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خداوند متعال نيز همه مخلوقات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پروردگار ما كسى است كه به هر چيزى آفرينش آن را بخشيده، سپس هدايتش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آيه استفاده مى‏شود كه همه مخلوقات از ناحيه خدا هدايتى در خور شأن خود دريافت مى‏كنند؛ از اين رو هدايت خداوند عموميت دارد و همه را ـ از اشرف مخلوقات تا پست‏ترين آن ـ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هدايت، لطفى از ناحيه خداوند متعال بوده است، در نتيجه، لطف و رحمت خدا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مى‏شود كه عصمت اولياى الاهى نيز لطفى از سوى خداوند متعال است؛ لذا خداى تعالى خطاب به رسول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عَلَيْكَ وَرَحْمَتُهُ لَهَمَّتْ طائِفَةٌ مِنْهُمْ أَنْ يُضِلُّوكَ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و اگر فضل و رحمت خداوند شامل حال تو نمى‏بود، گروهى از آنان همت گماشته بودند كه تو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گمراه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خداوند بندگان خود را حفظ نكند و لطف و هدايت او شامل حالشان نشود، به طور قطع گمراه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جهت هدايت و تربيت بندگان حجت‏هايى قرار داده تا آن‏ها را به راه درست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بندگان مطيع و فرمان بردار وعده بهشت داده و نافرمانان را از عذاب جهنم ترسانيده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تكليف بندگان و فرق نهادن بين مطيع و عاصى فرع ارسال و ابلاغ اوامر و نواهى خداوند مى‏باشد، از اين رو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ما هرگز كسى را عذاب نمى‏كنيم مگر آن كه رسولى برانگيخته باشيم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تربيت، رشد و كمال بندگان، لطفى از ناحيه خدا است و فقط با هدايت و ابلاغ اوامر و نواهى آفريدگار ميسّر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نهادن بين فرمان بردار </w:t>
      </w:r>
      <w:bookmarkStart w:id="674" w:name="pg11657_93289"/>
    </w:p>
    <w:p>
      <w:pPr>
        <w:pStyle w:val="BookText"/>
        <w:rPr/>
      </w:pPr>
      <w:bookmarkEnd w:id="674"/>
      <w:r>
        <w:rPr>
          <w:rFonts w:ascii="IRNazanin" w:hAnsi="IRNazanin" w:eastAsia="IRNazanin"/>
          <w:color w:val="111111"/>
          <w:sz w:val="28"/>
          <w:sz w:val="28"/>
          <w:szCs w:val="28"/>
          <w:rtl w:val="true"/>
          <w:lang w:bidi="fa-IR"/>
        </w:rPr>
        <w:t>و نافرمان، با ثواب و عقاب معنا مى‏يابد و اين همه فرع بر ارسال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ارسال رسول لطف است و اين لطف براى تكليف بندگان و قرار دادن ثواب و عقاب بر اعمال آنان ضرورت دارد</w:t>
      </w:r>
      <w:r>
        <w:rPr>
          <w:rFonts w:eastAsia="IRNazanin" w:cs="IRNazanin"/>
          <w:color w:val="111111"/>
          <w:sz w:val="28"/>
          <w:szCs w:val="28"/>
          <w:rtl w:val="true"/>
          <w:lang w:bidi="fa-IR"/>
        </w:rPr>
        <w:t>.</w:t>
      </w:r>
    </w:p>
    <w:p>
      <w:pPr>
        <w:pStyle w:val="Heading5"/>
        <w:numPr>
          <w:ilvl w:val="4"/>
          <w:numId w:val="1"/>
        </w:numPr>
        <w:rPr/>
      </w:pPr>
      <w:bookmarkStart w:id="675" w:name="__RefHeading___Toc6304134_73709187"/>
      <w:bookmarkStart w:id="676" w:name="_Toc233"/>
      <w:bookmarkEnd w:id="675"/>
      <w:r>
        <w:rPr/>
        <w:t>2</w:t>
      </w:r>
      <w:r>
        <w:rPr>
          <w:rtl w:val="true"/>
        </w:rPr>
        <w:t xml:space="preserve"> . </w:t>
      </w:r>
      <w:r>
        <w:rPr>
          <w:rtl w:val="true"/>
        </w:rPr>
        <w:t>روايات</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مبناى روايى نيز دارد، از جمله اين روايات، سخن اميرالمؤمنين عليه السلام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زمين هرگز از كسى كه حجت خدا را اقامه كند خالى نمى‏شود؛ خواه اين حجت آشكار و شناخته شده باشد، و خواه ترسان و ناشناس تا اين كه حجت‏ها و دلايل خداوند باطل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 فتح البارى</w:t>
      </w:r>
      <w:r>
        <w:rPr>
          <w:rStyle w:val="FootnoteAnchor"/>
          <w:rtl w:val="true"/>
        </w:rPr>
        <w:footnoteReference w:id="815"/>
      </w:r>
      <w:r>
        <w:rPr>
          <w:rFonts w:ascii="Amiri" w:hAnsi="Amiri" w:eastAsia="Amiri" w:cs="Amiri"/>
          <w:color w:val="111111"/>
          <w:sz w:val="28"/>
          <w:sz w:val="28"/>
          <w:szCs w:val="28"/>
          <w:rtl w:val="true"/>
          <w:lang w:bidi="ar-SA"/>
        </w:rPr>
        <w:t>و ساير كتب معتبر اهل سنّت از جمله حلية الاولياء،</w:t>
      </w:r>
      <w:r>
        <w:rPr>
          <w:rStyle w:val="FootnoteAnchor"/>
          <w:rtl w:val="true"/>
        </w:rPr>
        <w:footnoteReference w:id="816"/>
      </w:r>
      <w:r>
        <w:rPr>
          <w:rFonts w:ascii="Amiri" w:hAnsi="Amiri" w:eastAsia="Amiri" w:cs="Amiri"/>
          <w:color w:val="111111"/>
          <w:sz w:val="28"/>
          <w:sz w:val="28"/>
          <w:szCs w:val="28"/>
          <w:rtl w:val="true"/>
          <w:lang w:bidi="ar-SA"/>
        </w:rPr>
        <w:t>صفة الصفوة</w:t>
      </w:r>
      <w:r>
        <w:rPr>
          <w:rStyle w:val="FootnoteAnchor"/>
          <w:rtl w:val="true"/>
        </w:rPr>
        <w:footnoteReference w:id="817"/>
      </w:r>
      <w:r>
        <w:rPr>
          <w:rFonts w:ascii="Amiri" w:hAnsi="Amiri" w:eastAsia="Amiri" w:cs="Amiri"/>
          <w:color w:val="111111"/>
          <w:sz w:val="28"/>
          <w:sz w:val="28"/>
          <w:szCs w:val="28"/>
          <w:rtl w:val="true"/>
          <w:lang w:bidi="ar-SA"/>
        </w:rPr>
        <w:t>و تهذيب الكمال في اسماء رجال</w:t>
      </w:r>
      <w:r>
        <w:rPr>
          <w:rStyle w:val="FootnoteAnchor"/>
          <w:rtl w:val="true"/>
        </w:rPr>
        <w:footnoteReference w:id="8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حديث، زمين هيچ گاه از حجت الاهى خالى نمى‏شود و اين، به جهت آشكار شدن حجت‏ها و دلايل خداوند براى هدايت بندگان و هدايت بندگان هم لطفى از سوى خداوند است؛ پس اين روايت مبنايى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677" w:name="pg11657_93290"/>
    </w:p>
    <w:p>
      <w:pPr>
        <w:pStyle w:val="BookText"/>
        <w:rPr/>
      </w:pPr>
      <w:bookmarkEnd w:id="677"/>
      <w:r>
        <w:rPr>
          <w:rFonts w:ascii="Amiri" w:hAnsi="Amiri" w:eastAsia="Amiri" w:cs="Amiri"/>
          <w:color w:val="111111"/>
          <w:sz w:val="28"/>
          <w:sz w:val="28"/>
          <w:szCs w:val="28"/>
          <w:rtl w:val="true"/>
          <w:lang w:bidi="ar-SA"/>
        </w:rPr>
        <w:t>اين قاعده از روايات فراوان به دست مى‏آيد كه جهت رعايت اختصار، از طرح و تبيين آن‏ها خوددارى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اصول كافى باب‏هاى زير مراجعه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الائمة هم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الائمة نور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النعمة الّتي ذكره اللّه‏ عزوجل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و آيات ديگرى كه در آن‏ها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w:t>
      </w:r>
    </w:p>
    <w:p>
      <w:pPr>
        <w:pStyle w:val="Heading5"/>
        <w:numPr>
          <w:ilvl w:val="4"/>
          <w:numId w:val="1"/>
        </w:numPr>
        <w:rPr/>
      </w:pPr>
      <w:bookmarkStart w:id="678" w:name="__RefHeading___Toc6304136_73709187"/>
      <w:bookmarkStart w:id="679" w:name="_Toc234"/>
      <w:bookmarkEnd w:id="678"/>
      <w:r>
        <w:rPr/>
        <w:t>3</w:t>
      </w:r>
      <w:r>
        <w:rPr>
          <w:rtl w:val="true"/>
        </w:rPr>
        <w:t xml:space="preserve"> . </w:t>
      </w:r>
      <w:r>
        <w:rPr>
          <w:rtl w:val="true"/>
        </w:rPr>
        <w:t>دلايل عقلى</w:t>
      </w:r>
      <w:bookmarkEnd w:id="679"/>
    </w:p>
    <w:p>
      <w:pPr>
        <w:pStyle w:val="Heading6"/>
        <w:numPr>
          <w:ilvl w:val="5"/>
          <w:numId w:val="1"/>
        </w:numPr>
        <w:rPr/>
      </w:pPr>
      <w:bookmarkStart w:id="680" w:name="__RefHeading___Toc6304138_73709187"/>
      <w:bookmarkStart w:id="681" w:name="_Toc235"/>
      <w:bookmarkEnd w:id="680"/>
      <w:r>
        <w:rPr>
          <w:rtl w:val="true"/>
        </w:rPr>
        <w:t>يك</w:t>
      </w:r>
      <w:r>
        <w:rPr>
          <w:rtl w:val="true"/>
        </w:rPr>
        <w:t xml:space="preserve">) </w:t>
      </w:r>
      <w:r>
        <w:rPr>
          <w:rtl w:val="true"/>
        </w:rPr>
        <w:t>منع لطف نقض غرض است</w:t>
      </w:r>
      <w:bookmarkEnd w:id="681"/>
    </w:p>
    <w:p>
      <w:pPr>
        <w:pStyle w:val="BookText"/>
        <w:rPr/>
      </w:pPr>
      <w:r>
        <w:rPr>
          <w:rFonts w:ascii="IRNazanin" w:hAnsi="IRNazanin" w:eastAsia="IRNazanin"/>
          <w:color w:val="111111"/>
          <w:sz w:val="28"/>
          <w:sz w:val="28"/>
          <w:szCs w:val="28"/>
          <w:rtl w:val="true"/>
          <w:lang w:bidi="fa-IR"/>
        </w:rPr>
        <w:t>بر اساس حكم عقل، نقض غرض خلاف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خداى تعالى بندگان را براى رسيدن به كمال خلق كرده است، از اين رو بايد مقدمات و اسباب رسيدن به اين هدف را فراهم سازد، چرا كه خوددارى از آن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نصير الدين طوسى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واللطف واجب ليحصل الغرض به؛</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لطف واجب است؛ زيرا غرض به واسطه آن حاصل مى‏شود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ابوالصلاح حلبى نيز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لاتفاقنا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اللطف في حكمته سبحانه، وأنه لا يختص شيئا معينا، وأنه غير ممتنع أن يكون وجود شجرة في فلاة أو صخرة في جبل لطفا لبعض المكلّفين؛</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اتفاق ما و آنان بر وجوب لطف، از باب حكمت خداوند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لطف اختصاص به شى‏ء معينى ندارد و امتناع از اين ندارد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درختى در بيابان يا در صخره كوه، براى برخى از مكلّفين لطف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تكليفه من دون التمكين،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ذلك أنّ من صنع طعاما لقوم يريد حضورهم إحسانا إليهم، فعلم أو ظنّ أنّهم لا يأتون إلاّ برسوله فلم يرسل إليهم مع إقامته على إرادة الحضور يستحقّ الذّم كما لو أغلق الباب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القديم سبحانه مريدا بالتكليف نفع المكلّف وعلم سبحانه أنّه لا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يفعل سبحانه ما يختص به ويبيّن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صفة القبح في منع اللطف كثبوتها مع منع تمكين؛</w:t>
      </w:r>
      <w:r>
        <w:rPr>
          <w:rStyle w:val="FootnoteAnchor"/>
          <w:rtl w:val="true"/>
        </w:rPr>
        <w:footnoteReference w:id="82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تكليف بنده بدون اعطاى توانِ امتثال، تكليف به چيزى است كه فرد توان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موضوع روشن مى‏شود، آن‏گاه كه شخصى براى احسان به قومى سفره‏اى باز كند و خواستار حضور ايشان باشد و بداند و يا احتمال دهد كه اگر كسى را براى دعوت ايشان نفرستد، به اين ميهمانى نخواهند آمد و اگر او با وجود اين كه حضور آن‏ها را اراده كرده بود، دعوت كننده‏اى به سوى ايشان نفرستد، </w:t>
      </w:r>
      <w:bookmarkStart w:id="682" w:name="pg11657_93292"/>
    </w:p>
    <w:p>
      <w:pPr>
        <w:pStyle w:val="BookText"/>
        <w:rPr/>
      </w:pPr>
      <w:bookmarkEnd w:id="682"/>
      <w:r>
        <w:rPr>
          <w:rFonts w:ascii="IRNazanin" w:hAnsi="IRNazanin" w:eastAsia="IRNazanin"/>
          <w:color w:val="111111"/>
          <w:sz w:val="28"/>
          <w:sz w:val="28"/>
          <w:szCs w:val="28"/>
          <w:rtl w:val="true"/>
          <w:lang w:bidi="fa-IR"/>
        </w:rPr>
        <w:t>مستحق سرزنش است؛ چنان كه وقتى در را ببندد مستحق سرزنش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خداى سبحان با تكليف بندگان سود آنان را اراده كرده باشد و بداند كه بندگان اين نفع را انتخاب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كه آن چه را اختصاص به اين هدف دارد انجام دهد و براى مكلّف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قبيح بودن منع از لطف ثابت است، همان طور كه جلوگيرى از ابراز قدرت قبيح است</w:t>
      </w:r>
      <w:r>
        <w:rPr>
          <w:rFonts w:eastAsia="IRNazanin" w:cs="IRNazanin"/>
          <w:color w:val="111111"/>
          <w:sz w:val="28"/>
          <w:szCs w:val="28"/>
          <w:rtl w:val="true"/>
          <w:lang w:bidi="fa-IR"/>
        </w:rPr>
        <w:t>.</w:t>
      </w:r>
    </w:p>
    <w:p>
      <w:pPr>
        <w:pStyle w:val="Heading6"/>
        <w:numPr>
          <w:ilvl w:val="5"/>
          <w:numId w:val="1"/>
        </w:numPr>
        <w:rPr/>
      </w:pPr>
      <w:bookmarkStart w:id="683" w:name="__RefHeading___Toc6304140_73709187"/>
      <w:bookmarkStart w:id="684" w:name="_Toc236"/>
      <w:bookmarkEnd w:id="683"/>
      <w:r>
        <w:rPr>
          <w:rtl w:val="true"/>
        </w:rPr>
        <w:t>دو</w:t>
      </w:r>
      <w:r>
        <w:rPr>
          <w:rtl w:val="true"/>
        </w:rPr>
        <w:t xml:space="preserve">) </w:t>
      </w:r>
      <w:r>
        <w:rPr>
          <w:rtl w:val="true"/>
        </w:rPr>
        <w:t>منع لطف، مصداق بخل و يا عجز</w:t>
      </w:r>
      <w:bookmarkEnd w:id="684"/>
    </w:p>
    <w:p>
      <w:pPr>
        <w:pStyle w:val="BookText"/>
        <w:rPr/>
      </w:pPr>
      <w:r>
        <w:rPr>
          <w:rFonts w:ascii="IRNazanin" w:hAnsi="IRNazanin" w:eastAsia="IRNazanin"/>
          <w:color w:val="111111"/>
          <w:sz w:val="28"/>
          <w:sz w:val="28"/>
          <w:szCs w:val="28"/>
          <w:rtl w:val="true"/>
          <w:lang w:bidi="fa-IR"/>
        </w:rPr>
        <w:t>روشن است كه خداوند مخلوقات خود را دوست دارد و رستگارى آنان 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رستگارى بندگان بر مقدمه يا مقدماتى متوقف باشد و فراهم ساختن اين مقدمات مقدور باشد و خداوند از فراهم كردن آن‏ها خوددارى كند، اين امتناع مصداق عجز يا بخل خواهد بود، در حالى كه خداوند متعال از هر دو صفت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فراهم ساختن مقدماتِ رستگارىِ بندگان بر خداوند سبحان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مفيد رحمة اللّه‏ عليه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أوجبه أصحاب اللطف من اللطف، إنّما وجب من جهة الجود والكرم؛</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آن چه كه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لطف واجب مى‏شمارند، وجوب آن از جهت جود و كرم است</w:t>
      </w:r>
      <w:r>
        <w:rPr>
          <w:rFonts w:eastAsia="IRNazanin" w:cs="IRNazanin"/>
          <w:color w:val="111111"/>
          <w:sz w:val="28"/>
          <w:szCs w:val="28"/>
          <w:rtl w:val="true"/>
          <w:lang w:bidi="fa-IR"/>
        </w:rPr>
        <w:t>.</w:t>
      </w:r>
    </w:p>
    <w:p>
      <w:pPr>
        <w:pStyle w:val="Heading6"/>
        <w:numPr>
          <w:ilvl w:val="5"/>
          <w:numId w:val="1"/>
        </w:numPr>
        <w:rPr/>
      </w:pPr>
      <w:bookmarkStart w:id="685" w:name="__RefHeading___Toc6304142_73709187"/>
      <w:bookmarkStart w:id="686" w:name="_Toc237"/>
      <w:bookmarkEnd w:id="685"/>
      <w:r>
        <w:rPr>
          <w:rtl w:val="true"/>
        </w:rPr>
        <w:t>سه</w:t>
      </w:r>
      <w:r>
        <w:rPr>
          <w:rtl w:val="true"/>
        </w:rPr>
        <w:t xml:space="preserve">) </w:t>
      </w:r>
      <w:r>
        <w:rPr>
          <w:rtl w:val="true"/>
        </w:rPr>
        <w:t>منع لطف، اغراء به جهل</w:t>
      </w:r>
      <w:bookmarkEnd w:id="68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مولا به كسى قدرت بدهد و امكاناتى براى او فراهم سازد و بداند كه شخص از نحوه به كارگيرى آن‏ها در مسير صحيح آگاه نيست و ممكن است قدرت و امكانات </w:t>
      </w:r>
    </w:p>
    <w:p>
      <w:pPr>
        <w:pStyle w:val="BookText"/>
        <w:rPr/>
      </w:pPr>
      <w:r>
        <w:rPr>
          <w:rFonts w:ascii="IRNazanin" w:hAnsi="IRNazanin" w:eastAsia="IRNazanin"/>
          <w:color w:val="111111"/>
          <w:sz w:val="28"/>
          <w:sz w:val="28"/>
          <w:szCs w:val="28"/>
          <w:rtl w:val="true"/>
          <w:lang w:bidi="fa-IR"/>
        </w:rPr>
        <w:t>را در مسير ناصحيح به كار گيرد، در اين صورت بر مولا لازم است كه عبد خويش را آگاه كند، در غير اين صورت اغراء به جهل خواهد بود و آن به حكم عقل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قاضى ابن برّاج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اللّطف على اللّه‏ واجب، لانّه خلق الخلق، وجعل فيهم الشّهوة، فلو لم يفعل اللّطف، لزم الإغراء، وذلك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لطف بر خدا واجب است، زيرا او خلق را آفريده و در آن‏ها شهوت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چنان چه لطف نكند، اغراء به جهل لازم مى‏آيد و اغراء به جهل بر خداوند قبيح است و خداوند قبيح را انجام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لطف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مورد راه‏هاى حصول لطف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فاللّطف هو نصب الأدلّة، وإكمال العقل، وإرسال الرسل في زمانهم، وبعد انقطاعهم إبقاء الإمام، لئلاّ ينقطع خيط غرضه؛</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لطف يعنى قراردادن دلايل، كامل كردن عقل، فرستادن رسولان در عصر خودشان و باقى گزاردن امام پس از انقطاع رسولان است تا اين كه ريسمان رساننده به غرض الاهى قطع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ابن برّاج از سه مقدمه تشكيل شده است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آفريننده خلق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در مخلوق خود شهوات و غرائزى قرار داده است كه اگر طريق بهره‏گيرى صحيح از آن‏ها را بيان نكند، اغراء به جهل خواهد بود؛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اغراء به جهل عقلاً قبيح است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سه مقدمه مى‏توان نتيجه گرفت كه بيان طريق بهره‏گيرى صحيح از شهوات و غرائز كه مصداق بارز لطف است، بر خداوند متعال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bookmarkStart w:id="687" w:name="pg11657_93294"/>
    </w:p>
    <w:p>
      <w:pPr>
        <w:pStyle w:val="BookText"/>
        <w:rPr/>
      </w:pPr>
      <w:bookmarkEnd w:id="687"/>
      <w:r>
        <w:rPr>
          <w:rFonts w:ascii="IRNazanin" w:hAnsi="IRNazanin" w:eastAsia="IRNazanin"/>
          <w:color w:val="111111"/>
          <w:sz w:val="28"/>
          <w:sz w:val="28"/>
          <w:szCs w:val="28"/>
          <w:rtl w:val="true"/>
          <w:lang w:bidi="fa-IR"/>
        </w:rPr>
        <w:t>وى اين لطف به چند صورت حاصل مى‏شود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كردن عقل، نصب راهنما، ارسال رسل و ابقاء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واجب است كه همواره يكى از اين امور يا همه آن‏ها را محقق سازد تا لطف استمرار يابد و راه رسيدن به غرض خداوند از خلق و تكليف قطع نشود</w:t>
      </w:r>
      <w:r>
        <w:rPr>
          <w:rFonts w:eastAsia="IRNazanin" w:cs="IRNazanin"/>
          <w:color w:val="111111"/>
          <w:sz w:val="28"/>
          <w:szCs w:val="28"/>
          <w:rtl w:val="true"/>
          <w:lang w:bidi="fa-IR"/>
        </w:rPr>
        <w:t>.</w:t>
      </w:r>
    </w:p>
    <w:p>
      <w:pPr>
        <w:pStyle w:val="Heading6"/>
        <w:numPr>
          <w:ilvl w:val="5"/>
          <w:numId w:val="1"/>
        </w:numPr>
        <w:rPr/>
      </w:pPr>
      <w:bookmarkStart w:id="688" w:name="__RefHeading___Toc6304144_73709187"/>
      <w:bookmarkStart w:id="689" w:name="_Toc238"/>
      <w:bookmarkEnd w:id="688"/>
      <w:r>
        <w:rPr>
          <w:rtl w:val="true"/>
        </w:rPr>
        <w:t>چهار</w:t>
      </w:r>
      <w:r>
        <w:rPr>
          <w:rtl w:val="true"/>
        </w:rPr>
        <w:t xml:space="preserve">) </w:t>
      </w:r>
      <w:r>
        <w:rPr>
          <w:rtl w:val="true"/>
        </w:rPr>
        <w:t>وجوب لطف جهت اتمام حجّت</w:t>
      </w:r>
      <w:bookmarkEnd w:id="689"/>
    </w:p>
    <w:p>
      <w:pPr>
        <w:pStyle w:val="BookText"/>
        <w:rPr/>
      </w:pPr>
      <w:r>
        <w:rPr>
          <w:rFonts w:ascii="IRNazanin" w:hAnsi="IRNazanin" w:eastAsia="IRNazanin"/>
          <w:color w:val="111111"/>
          <w:sz w:val="28"/>
          <w:sz w:val="28"/>
          <w:szCs w:val="28"/>
          <w:rtl w:val="true"/>
          <w:lang w:bidi="fa-IR"/>
        </w:rPr>
        <w:t xml:space="preserve">چنان كه گذشت، يكى از مصاديق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دليل جهت اتمام حجت مى‏باشد و بر خدا لازم است كه به جهت اتمام حجت بر بندگان، دلايل خود را آشكار و حجت را بر ايشان تمام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بگو حجت و برهان رسا براى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زمينه اطاعت را براى بندگان فراهم مى‏سازد تا آن كس كه با وجود اين زمينه‏ها عصيان مى‏كند، از روى برهان هلاك شود و مطيع نيز از روى برهان حيات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تا هر آن كس كه هلاك مى‏شود از روى دليل آشكار باشد، و هر كه حيات مى‏يابد از روى دليل باشد و خداوند قطعا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 وَكانَ اللّهُ عَزيزًا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مردم پس از رسولان، بر خدا حجت نداشته باشند و خداوند مقتدر و حكيم است</w:t>
      </w:r>
      <w:r>
        <w:rPr>
          <w:rFonts w:eastAsia="IRNazanin" w:cs="IRNazanin"/>
          <w:color w:val="111111"/>
          <w:sz w:val="28"/>
          <w:szCs w:val="28"/>
          <w:rtl w:val="true"/>
          <w:lang w:bidi="fa-IR"/>
        </w:rPr>
        <w:t xml:space="preserve">. </w:t>
      </w:r>
      <w:bookmarkStart w:id="690" w:name="pg11657_93295"/>
    </w:p>
    <w:p>
      <w:pPr>
        <w:pStyle w:val="BookText"/>
        <w:rPr/>
      </w:pPr>
      <w:bookmarkEnd w:id="690"/>
      <w:r>
        <w:rPr>
          <w:rFonts w:ascii="IRNazanin" w:hAnsi="IRNazanin" w:eastAsia="IRNazanin"/>
          <w:color w:val="111111"/>
          <w:sz w:val="28"/>
          <w:sz w:val="28"/>
          <w:szCs w:val="28"/>
          <w:rtl w:val="true"/>
          <w:lang w:bidi="fa-IR"/>
        </w:rPr>
        <w:t>پس برهان رسا، نصب ادلّه آشكار و ارسال رسل همگى براى اتمام حجت و از سر لطف خداوند است</w:t>
      </w:r>
      <w:r>
        <w:rPr>
          <w:rFonts w:eastAsia="IRNazanin" w:cs="IRNazanin"/>
          <w:color w:val="111111"/>
          <w:sz w:val="28"/>
          <w:szCs w:val="28"/>
          <w:rtl w:val="true"/>
          <w:lang w:bidi="fa-IR"/>
        </w:rPr>
        <w:t>.</w:t>
      </w:r>
    </w:p>
    <w:p>
      <w:pPr>
        <w:pStyle w:val="Heading4"/>
        <w:numPr>
          <w:ilvl w:val="3"/>
          <w:numId w:val="1"/>
        </w:numPr>
        <w:rPr/>
      </w:pPr>
      <w:bookmarkStart w:id="691" w:name="__RefHeading___Toc6304146_73709187"/>
      <w:bookmarkStart w:id="692" w:name="_Toc239"/>
      <w:bookmarkEnd w:id="691"/>
      <w:r>
        <w:rPr>
          <w:rtl w:val="true"/>
        </w:rPr>
        <w:t>ج</w:t>
      </w:r>
      <w:r>
        <w:rPr>
          <w:rtl w:val="true"/>
        </w:rPr>
        <w:t xml:space="preserve">) </w:t>
      </w:r>
      <w:r>
        <w:rPr>
          <w:rtl w:val="true"/>
        </w:rPr>
        <w:t xml:space="preserve">اشكالات </w:t>
      </w:r>
      <w:r>
        <w:rPr>
          <w:rtl w:val="true"/>
        </w:rPr>
        <w:t>«</w:t>
      </w:r>
      <w:r>
        <w:rPr>
          <w:rtl w:val="true"/>
        </w:rPr>
        <w:t>قاعده لطف</w:t>
      </w:r>
      <w:r>
        <w:rPr>
          <w:rtl w:val="true"/>
        </w:rPr>
        <w:t>»</w:t>
      </w:r>
      <w:bookmarkEnd w:id="692"/>
    </w:p>
    <w:p>
      <w:pPr>
        <w:pStyle w:val="Heading5"/>
        <w:numPr>
          <w:ilvl w:val="4"/>
          <w:numId w:val="1"/>
        </w:numPr>
        <w:rPr/>
      </w:pPr>
      <w:bookmarkStart w:id="693" w:name="__RefHeading___Toc6304148_73709187"/>
      <w:bookmarkStart w:id="694" w:name="_Toc240"/>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 xml:space="preserve">با توجه به آن چه گذشت،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كبرا و صغرايى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كبراى اين قاعده عبارتست از اين كه بر اساس ادلّه بسيار، يكى از مهم‏ترين اهداف خلقت، بندگى اختيارى انسان و نيل او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 براى تحقق اين هدف نيز صغراى اين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آثار متكلّمان بزرگ اهل تسنّن، روشن مى‏شود كه هيچ يك از آن‏ها در كبراى اين قاعده به صورت جدّى اشكالى مطرح نكرده‏اند و تمام توهّمات مطرح شده مربوط به صغراى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اخيرا كتابى بدون ذكر نام مؤلف چاپ شده كه در آن به كبراى اين قاعده نيز اشكال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مجهولِ كتاب مى‏گويد كبراى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پيش فرض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غرض آفرينش نامعلوم است؛ پس نمى‏توان گفت در صورت عدم نصب امام از سوى خدا، نقض غرض لازم مى‏آيد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ادعاى اين نويسنده غير قابل توجيه و مخالف با درك عقلاى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افعال خداوند حكيمانه است و لازمه حكيم بودن آن است كه فعل عبث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نويسنده ياد شده بايد بتواند با ارائه دليل، غرض از خلقت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واقعا اگر هدف از خلقت، بندگى اختيارى خلق براى رسيدن به كمال ـ چنان كه صريح قرآن است ـ نباشد، چه غرض ديگرى مى‏توان براى خلقت يافت؟ حتى اشاعره ـ كه منكر حسن و قبح عقلى هستند ـ نيز چنين ادعايى نكرده‏اند، و اجمالا هيچ خدشه‏اى از سوى هيچ يك از عقلا و انديشمندان به كبراى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اشكالات نوعا متوجه صغراى آن مى‏باشد كه در ادامه به طرح و بررسى مهم‏ترين آن‏ها مى‏پردازيم</w:t>
      </w:r>
      <w:r>
        <w:rPr>
          <w:rFonts w:eastAsia="IRNazanin" w:cs="IRNazanin"/>
          <w:color w:val="111111"/>
          <w:sz w:val="28"/>
          <w:szCs w:val="28"/>
          <w:rtl w:val="true"/>
          <w:lang w:bidi="fa-IR"/>
        </w:rPr>
        <w:t xml:space="preserve">. </w:t>
      </w:r>
      <w:bookmarkStart w:id="695" w:name="pg11657_93296"/>
    </w:p>
    <w:p>
      <w:pPr>
        <w:pStyle w:val="Heading5"/>
        <w:numPr>
          <w:ilvl w:val="4"/>
          <w:numId w:val="1"/>
        </w:numPr>
        <w:rPr/>
      </w:pPr>
      <w:bookmarkStart w:id="696" w:name="__RefHeading___Toc6304150_73709187"/>
      <w:bookmarkStart w:id="697" w:name="_Toc241"/>
      <w:bookmarkEnd w:id="695"/>
      <w:bookmarkEnd w:id="696"/>
      <w:r>
        <w:rPr/>
        <w:t>1</w:t>
      </w:r>
      <w:r>
        <w:rPr>
          <w:rtl w:val="true"/>
        </w:rPr>
        <w:t xml:space="preserve"> . </w:t>
      </w:r>
      <w:r>
        <w:rPr>
          <w:rtl w:val="true"/>
        </w:rPr>
        <w:t>خلوصِ بيشترِ عمل در نبود امام</w:t>
      </w:r>
      <w:r>
        <w:rPr>
          <w:rtl w:val="true"/>
        </w:rPr>
        <w:t>!</w:t>
      </w:r>
      <w:bookmarkEnd w:id="697"/>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امام الاهى موجب نزديك شدن بندگان به انجام واجبات و دور شدن آنان از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متكلّمان سنّى مدعى هستند كه اجر و پاداش انجام واجبات و ترك محرمات در نبود امام بيشتر است؛ زيرا در اين صورت مشقّت و اخلاص عمل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با حضور امام انجام شود به جهت هموار بودن مسير، آسان‏تر است و از آن جا كه ممكن است ترس از امام، مكلّفين را به اطاعت وادار كند، پس اخلاص عمل هم در حضور امام كم‏تر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در شرح مقاصد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أداء الواجب وترك القبيح مع عدم الإمام أكثر ثوابا لكونهما أشق وأقرب إلى الإخلاص، لاحتمال انتفاء كونهما من خوف الإمام؛</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انجام واجب و ترك قبيح در نبود امام ثواب بيشترى دارد؛ چرا كه اين دو در نبود امام سخت‏تر و به اخلاص نزديك‏تر هستند، زيرا احتمال اين كه انجام واجب و ترك قبيح از خوف امام باشد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پاسخ به اين اشكال وجوهى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اللطف لا يصلح للمعارضة؛ لأنّه لطف خاص بقليل من النّاس، ونصب الإمام لطف عام؛</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اين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بيشتر بودن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صلاحيت معارضه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ندارد، زيرا اين لطف به عده كمى از مردم اختصاص دارد، در حالى كه نصب امام لطف عام است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نمنع كونه لطفا؛ لعدم إحاطة غير الإمام بجهات الإخلاص، فلا يحصل الإخلاص التام بدون الإمام، للحاجة إلى تعليمه وإرشاده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لا يخالف الأوامر والنواهي مع عدم الإمام، لا يتفاوت حاله في الإخلاص بين وجود الإمام وعدمه، ضرورة أنه يوافق التكاليف بالطبع والطوع، لا بالخوف البتة، بلا فرق بين حالتي وجود الإمام وعدمه، بل هو مع الإمام أقرب إلى الإخلاص اقتداء به وسلوكاً لنهجه؛</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غير امام به جهات اخلاص احاطه ندارد، پس اخلاص تام بدون امام حاصل نمى‏شود؛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جهات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و ارشاد امام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كسى كه در نبود امام نيز با اوامر و نواهى مخالفت نمى‏كند، وجود يا عدم امام تفاوتى در اخلاص وى ايجاد نمى‏كند، زيرا چنين كسى تكاليف را از روى خضوع، تسليم و اطاعت انجام مى‏دهد نه از سر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هيچ يك از حالات وجود يا عدم امام فرق نمى‏كند؛ بلكه عمل چنين شخصى به جهت اقتداء به امام و سلوك در راه او، با وجود امام به اخلاص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اين بيان، شبهه مذكور دفع مى‏شود و خلاصه كلام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امام، اخلاص در اعمال بيشتر است، زيرا عمل با پياده كردن ارشادات او و تأسّى به او انجام مى‏شود، پس لطف در وجود است نه در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كسى با عدم وجود امام احكام شرعى را از واجبات و محرّمات مخلصانه به جا بياورد، پس ميان وجود و عدم امام فرقى نخواهد بود، چرا كه اعمال را به درستى و با عبوديت و خضوع در برابر خدا انجام داده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انجام تكاليف به خاطر ترس از امام هنگامى است كه مصداق امام و حاكم يكى باشد و بحث ما در وجود مطلق امام است</w:t>
      </w:r>
      <w:r>
        <w:rPr>
          <w:rFonts w:eastAsia="IRNazanin" w:cs="IRNazanin"/>
          <w:color w:val="111111"/>
          <w:sz w:val="28"/>
          <w:szCs w:val="28"/>
          <w:rtl w:val="true"/>
          <w:lang w:bidi="fa-IR"/>
        </w:rPr>
        <w:t xml:space="preserve">. </w:t>
      </w:r>
      <w:bookmarkStart w:id="698" w:name="pg11657_93298"/>
    </w:p>
    <w:p>
      <w:pPr>
        <w:pStyle w:val="Heading5"/>
        <w:numPr>
          <w:ilvl w:val="4"/>
          <w:numId w:val="1"/>
        </w:numPr>
        <w:rPr/>
      </w:pPr>
      <w:bookmarkStart w:id="699" w:name="__RefHeading___Toc6304152_73709187"/>
      <w:bookmarkStart w:id="700" w:name="_Toc242"/>
      <w:bookmarkEnd w:id="698"/>
      <w:bookmarkEnd w:id="699"/>
      <w:r>
        <w:rPr/>
        <w:t>2</w:t>
      </w:r>
      <w:r>
        <w:rPr>
          <w:rtl w:val="true"/>
        </w:rPr>
        <w:t xml:space="preserve"> . </w:t>
      </w:r>
      <w:r>
        <w:rPr>
          <w:rtl w:val="true"/>
        </w:rPr>
        <w:t>تعدد راه‏هاى لطف</w:t>
      </w:r>
      <w:bookmarkEnd w:id="700"/>
    </w:p>
    <w:p>
      <w:pPr>
        <w:pStyle w:val="BookText"/>
        <w:rPr/>
      </w:pPr>
      <w:r>
        <w:rPr>
          <w:rFonts w:ascii="IRNazanin" w:hAnsi="IRNazanin" w:eastAsia="IRNazanin"/>
          <w:color w:val="111111"/>
          <w:sz w:val="28"/>
          <w:sz w:val="28"/>
          <w:szCs w:val="28"/>
          <w:rtl w:val="true"/>
          <w:lang w:bidi="fa-IR"/>
        </w:rPr>
        <w:t>چنان كه گفتيم، وجود امام راه را براى رسيدن بندگان به كمال هموار مى‏سازد؛ پس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سنّى در مقابل گفته‏اند كه ارسال رسول و نصب امام يكى از مصاديق لطف مى‏باشد و خداوند قادر است لطفش را از راه‏هاى ديگر شامل حال بندگان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وجوب لطف با ضرورت نصب امام تلازم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يجب لو لم يقم لطف آخر مقامه كالعصمة مثلاً، فلم لا يجوز أن يكون زمان يكون الناس فيه معصومين مستغنين عن الإمام؟ والقول بأنا نعلم قطعا أن اللطف الذي يحصل بالإمام لا يحصل لغيره، مجرد دعوى ربما تعارض بأنا نعلم قطعا جواز حصوله لغيره؛</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اگر لطف ديگرى جايگزين آن نشود نصب امام واجب است، به مانند لطفى هم‏چون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عدم جواز اين سخن است كه زمانى بيايد، مردم در آن زمان از معصوم و امام بى‏نياز باشند؟ اين گفتار نيز كه ما قطعا مى‏دانيم لطفى كه به واسطه وجود امام حاصل مى‏شود، با غير آن هرگز حاصل نمى‏شود، صرف ادعا است كه برابرى و معارضه مى‏كند با اين ادعا كه ما قطعا مى‏دانيم كه حصول اين لطف از طرق ديگر هم ممكن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فرع بر آن است كه جهت لطف بودن امام با لطف بودن امر ديگر يكسان باشد، در صورتى كه ابعاد و آثار وجودى امام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بر وجود امام مترتب است فقط به نفس نبوى و نفس ولوى اختصاص دارد و از موجود ديگرى اين آثار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دسترسى به حقايق احكام و اسرار شريعت از آثار وجودى امام است و كسى غير از امام نمى‏تواند حقائق و اسرار احكام و شريعت را </w:t>
      </w:r>
    </w:p>
    <w:p>
      <w:pPr>
        <w:pStyle w:val="BookText"/>
        <w:rPr/>
      </w:pPr>
      <w:r>
        <w:rPr>
          <w:rFonts w:ascii="IRNazanin" w:hAnsi="IRNazanin" w:eastAsia="IRNazanin"/>
          <w:color w:val="111111"/>
          <w:sz w:val="28"/>
          <w:sz w:val="28"/>
          <w:szCs w:val="28"/>
          <w:rtl w:val="true"/>
          <w:lang w:bidi="fa-IR"/>
        </w:rPr>
        <w:t>بيان كند، و تنها امام است كه مى‏تواند اُمّت را از تحيّر و شك خارج سازد و به منزله قلب تپنده جامعه به آن حيات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از يونس بن يعقوب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عند أبي عبداللّه‏ عليه السّلام جماعة من أصحابه منهم حمران بن أعين ومحمّد بن النعمان وهشام بن سالم والطيّار وجماعة فيهم هشام بن الحكم، وهو شابّ،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وكيف سألته؟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اجلّك وأستحييك ولا يعمل لساني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الصلاة والسّلام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السئوال؟ وشيء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والحواسّ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وهي صحيحة </w:t>
      </w:r>
    </w:p>
    <w:p>
      <w:pPr>
        <w:pStyle w:val="BookText"/>
        <w:rPr/>
      </w:pPr>
      <w:r>
        <w:rPr>
          <w:rFonts w:ascii="Amiri" w:hAnsi="Amiri" w:eastAsia="Amiri" w:cs="Amiri"/>
          <w:color w:val="111111"/>
          <w:sz w:val="28"/>
          <w:sz w:val="28"/>
          <w:szCs w:val="28"/>
          <w:rtl w:val="true"/>
          <w:lang w:bidi="ar-SA"/>
        </w:rPr>
        <w:t>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وأقعدني في مجلسه وزال عن مجلسه وما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عبداللّه‏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Style w:val="FootnoteAnchor"/>
          <w:rtl w:val="true"/>
        </w:rPr>
        <w:footnoteReference w:id="83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همراه عده‏اى از اصحاب امام صادق عليه السلام در خدمت ايشان بوديم از جمله حمران بن اعين، محمّد بن نعمان،</w:t>
      </w:r>
      <w:r>
        <w:rPr>
          <w:rStyle w:val="FootnoteAnchor"/>
          <w:rtl w:val="true"/>
        </w:rPr>
        <w:footnoteReference w:id="837"/>
      </w:r>
      <w:r>
        <w:rPr>
          <w:rFonts w:ascii="IRNazanin" w:hAnsi="IRNazanin" w:eastAsia="IRNazanin"/>
          <w:color w:val="111111"/>
          <w:sz w:val="28"/>
          <w:sz w:val="28"/>
          <w:szCs w:val="28"/>
          <w:rtl w:val="true"/>
          <w:lang w:bidi="fa-IR"/>
        </w:rPr>
        <w:t>هشام بن سالم، طيار و گروه ديگرى كه هِشام بن حكمِ جوان 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آيا نقل نمى‏كنى كه با عمرو بن عبيد چه كردى و از او چه پرسيدى؟ 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از بزرگى شأن شما حيا مى‏كنم و نزد شما زبانم را ياراى سخن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دستورى به شما داديم، اطاعت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كنيد و آن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جايگاه عمرو بن عبيد و جلسه وى در مسجد بصره به من رسيد و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حركت كردم و روز جمعه وارد بصره شدم</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به مسجد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جمعيت زيادى دور عمر بن عبيد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پارچه مشكى بر دوش انداخته بود و پارچه پشمى سياهى نيز به خود بسته بود و مردم از او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جماعت جا طلب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من جا باز كردند و من در انتهاى جمعيت بر روى زانوهايم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من مردى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سؤال كردن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اين چه سؤال است كه مى‏پرسى؟ آيا از آن چه كه مى‏بينى سؤال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سؤال تو احمقانه است، امّا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 سؤال مرا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اشخاص را با آن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طعم‏ها را مى‏چشم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با آن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كه به واسطه اين حوّاس و اعضاء دريافت مى‏دارم با آن تشخيص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اعضا از قلب بى‏نياز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طور ممكن است؟ در حالى كه اعضاء صحيح و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وقتى هر يك از اين اعضا در آن چه مى‏بويد، يا مى‏بيند، يا مى‏چشد و يا مى‏شنود شك كند، آن را به قلب ارجاع مى‏دهد تا يقين برايش حاصل شود و شكش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قلب را براى رفع شك اعضاء قرار داده است؟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بايد قلب باشد و الاّ اعضا به يقين نمى‏رسند؟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مروان،</w:t>
      </w:r>
      <w:r>
        <w:rPr>
          <w:rStyle w:val="FootnoteAnchor"/>
          <w:rtl w:val="true"/>
        </w:rPr>
        <w:footnoteReference w:id="839"/>
      </w:r>
      <w:r>
        <w:rPr>
          <w:rFonts w:ascii="IRNazanin" w:hAnsi="IRNazanin" w:eastAsia="IRNazanin"/>
          <w:color w:val="111111"/>
          <w:sz w:val="28"/>
          <w:sz w:val="28"/>
          <w:szCs w:val="28"/>
          <w:rtl w:val="true"/>
          <w:lang w:bidi="fa-IR"/>
        </w:rPr>
        <w:t xml:space="preserve">پس خداوند اعضاء بدن تو را رها نكرده و براى آن‏ها امامى قرار داده كه به واسطه آن درستى امور صحيح را بداند و شكش به يقين تبديل شود،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بندگان را در حيرت و شك و اختلاف واگزارده و براى آن‏ها امامى قرار نداده كه در موارد شك و حيرت به او مراجعه كنند؛ ولى براى اعضاء بدن تو امامى قرار داده كه حيرت و شك خود را به آن ارجاع دهى؟</w:t>
      </w:r>
    </w:p>
    <w:p>
      <w:p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ساكت شد و هيچ پاسخى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هشام بن حكم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همنشين و هم جلسه او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 هشام بن حكم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نزد خود برد و در جايگاهش نشانيد و مجلس در سكوت گذشت و او هيچ نگفت تا من برخاستم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هنگام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اين استدلال را چه كسى به تو ياد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شما فرا گرفتم و منسجم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استدلال در صحف ابراهيم و موسى على نبينا وآله وعليهما السلام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ضرورت نصب امام از سوى خدا جهت رفع اختلاف، شك و حيرت در جامعه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تفتازانى مى‏گويد كه اين مشكل با عصمتِ همه جامعه نيز قابل حل است و خداوند مى‏تواند به جاى نصب امام به همه بندگان عصمت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عالمِ واقع، خداى تعالى همه انسان‏ها را معصوم خلق نكرده است </w:t>
      </w:r>
      <w:bookmarkStart w:id="701" w:name="pg11657_93303"/>
    </w:p>
    <w:p>
      <w:pPr>
        <w:pStyle w:val="BookText"/>
        <w:rPr/>
      </w:pPr>
      <w:bookmarkEnd w:id="701"/>
      <w:r>
        <w:rPr>
          <w:rFonts w:ascii="IRNazanin" w:hAnsi="IRNazanin" w:eastAsia="IRNazanin"/>
          <w:color w:val="111111"/>
          <w:sz w:val="28"/>
          <w:sz w:val="28"/>
          <w:szCs w:val="28"/>
          <w:rtl w:val="true"/>
          <w:lang w:bidi="fa-IR"/>
        </w:rPr>
        <w:t>و بحث ما به واقع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تفتازانى نوعى تعيين تكليف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آن تعلق گرفته كه موجوداتى جائز الخطا و مختار خلق كند، انگيزه‏هاى مختلف در آن‏ها قرار دهد و آن‏ها را تكليف و امتحان نمايد و در اين شرايط است كه نصب امام بر خدا ضرورت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خود تفتازانى و ديگر متكلّمان سنّى، در مقام اثبات وجوب گزينش امام توسط مردم، مسأله جلب منافع و دفع مضرات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اين واقعيت حكايت دارد كه اهل سنّت فرض عصمت خلق را منتفى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معتقدند كه وجود امام، براى اقامه حدود، قصاص، اخذ حق مظلوم از ظالم و غيره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معصوم باشند، ديگر چه فرقى بين امام و مأموم خواهد بود؟ چه نيازى به امام هست؟ اجراى حدود و قصاص به چه معناست؟</w:t>
      </w:r>
    </w:p>
    <w:p>
      <w:pPr>
        <w:pStyle w:val="BookText"/>
        <w:rPr/>
      </w:pPr>
      <w:r>
        <w:rPr>
          <w:rFonts w:ascii="Amiri" w:hAnsi="Amiri" w:eastAsia="Amiri" w:cs="Amiri"/>
          <w:color w:val="111111"/>
          <w:sz w:val="28"/>
          <w:sz w:val="28"/>
          <w:szCs w:val="28"/>
          <w:rtl w:val="true"/>
          <w:lang w:bidi="ar-SA"/>
        </w:rPr>
        <w:t>در نتيجه روشن است كه انظار ارائه شده بايد ناظر به واقع باشد و الاّ بحث امامت از اساس بى‏معنا خواهد بود</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6304154_73709187"/>
      <w:bookmarkStart w:id="703" w:name="_Toc243"/>
      <w:bookmarkEnd w:id="702"/>
      <w:r>
        <w:rPr/>
        <w:t>3</w:t>
      </w:r>
      <w:r>
        <w:rPr>
          <w:rtl w:val="true"/>
        </w:rPr>
        <w:t xml:space="preserve"> . </w:t>
      </w:r>
      <w:r>
        <w:rPr>
          <w:rtl w:val="true"/>
        </w:rPr>
        <w:t>عدم شمول لطف بر عموم بندگان</w:t>
      </w:r>
      <w:bookmarkEnd w:id="70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خداوند از خلقت انسان‏ها هدايت و حركت آن‏ها به سوى كمال باشد، لازم است كه اين لطف شامل حال عموم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تحقق اين لطف از طريق ارسال رسل و نصب امامان، محروميت بسيارى از انسان‏ها از آن خواهد بود؛ زيرا مى‏دانيم كه خداوند متعال در هر عصرى، رسولان خود را در محيط خاصى مبعوث كرده است و عده محدودى از اين لطف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پيغمبر اكرم صلى اللّه‏ عليه وآله در جزيرة العرب مبعوث شده است و اگر بعثت ايشان از سر لطف واجب باشد، اين لطف شامل حال مردم آن ديار گرديد و ديگران از آن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است كه آيا لطف به مردم سرزمين‏هاى ديگر بر خداوند </w:t>
      </w:r>
    </w:p>
    <w:p>
      <w:pPr>
        <w:pStyle w:val="BookText"/>
        <w:rPr/>
      </w:pPr>
      <w:r>
        <w:rPr>
          <w:rFonts w:ascii="IRNazanin" w:hAnsi="IRNazanin" w:eastAsia="IRNazanin"/>
          <w:color w:val="111111"/>
          <w:sz w:val="28"/>
          <w:sz w:val="28"/>
          <w:szCs w:val="28"/>
          <w:rtl w:val="true"/>
          <w:lang w:bidi="fa-IR"/>
        </w:rPr>
        <w:t>واجب نبوده است؟ و اگر واجب بوده، پس چرا خداى تعالى آنان را محروم ساخته است؟</w:t>
      </w:r>
    </w:p>
    <w:p>
      <w:pPr>
        <w:pStyle w:val="BookText"/>
        <w:rPr/>
      </w:pPr>
      <w:r>
        <w:rPr>
          <w:rFonts w:ascii="IRNazanin" w:hAnsi="IRNazanin" w:eastAsia="IRNazanin"/>
          <w:color w:val="111111"/>
          <w:sz w:val="28"/>
          <w:sz w:val="28"/>
          <w:szCs w:val="28"/>
          <w:rtl w:val="true"/>
          <w:lang w:bidi="fa-IR"/>
        </w:rPr>
        <w:t>روشن است كه اين اشكال صرفا يك ادعاى بى‏دليل است؛ چرا كه هر چند پيامبر اكرم صلى اللّه‏ عليه وآله در سرزمين حجاز مبعوث شدند، امّا زمينه براى آگاهى مردم ساير سرزمين‏ها از رسالت ايشان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الانبياء صلى اللّه‏ عليه وآله در حالى مبعوث شدند كه كتب آسمانى گذشته پيروان خويش را به بعثت ايشان نويد داده بودند؛ بنابراين اهل كتاب به خوبى از آمدن پيامبر اكرم صلى اللّه‏ عليه وآله آگاهى داشتند، حتى بر اساس تواريخ مسلّم و برخى روايات صحيح، بسيارى از اهل كتاب ـ به خصوص عالمان ايشان ـ در انتظار آمدن پيامبر خاتم صلى اللّه‏ عليه وآله بودند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هم‏چنين از آن جا كه رسول خدا صلى اللّه‏ عليه وآله در مكّه مبعوث شدند، امكان ابلاغ رسالت ايشان به مشركان ساير سرزمين‏ها نيز وجود داشت، چرا كه آنان حداقل براى زيارت بت‏هايى ـ كه در كعبه نصب شده بود ـ به مكّه سفر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حجاز يك مركز تجارى مهم بود، از اين رو كاروان‏هاى تجارى از سرزمين‏هاى مختلف جهت خريد و فروش به اين مركز آمد و شد مى‏كردند و يا به جهت مركزيت سرزمين حجاز، اين سرزمين مسير عبور كاروان‏هاى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سرزمين حجاز در آن روزگار ام القرى بوده است و اين همه حكايت ازآن دارد كه بعثت رسول خدا صلى اللّه‏ عليه وآله در آن سرزمين امرى حكيمانه بوده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موقعيت حجاز، پس از تثبيت اسلام در آن سرزمين، رسول خدا صلى اللّه‏ عليه وآله به سران دولت‏هاى بزرگ آن عصر، يعنى امپراطورى روم </w:t>
      </w:r>
    </w:p>
    <w:p>
      <w:pPr>
        <w:pStyle w:val="BookText"/>
        <w:rPr/>
      </w:pPr>
      <w:r>
        <w:rPr>
          <w:rFonts w:ascii="Amiri" w:hAnsi="Amiri" w:eastAsia="Amiri" w:cs="Amiri"/>
          <w:color w:val="111111"/>
          <w:sz w:val="28"/>
          <w:sz w:val="28"/>
          <w:szCs w:val="28"/>
          <w:rtl w:val="true"/>
          <w:lang w:bidi="ar-SA"/>
        </w:rPr>
        <w:t>و ايران نامه نوشتند و آن‏ها و قومشان را به اسلام دعوت كردند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پيامبر اكرم صلى اللّه‏ عليه وآله علاوه بر نامه نگارى با سران دولت‏هاى آن روزگار، نمايندگانى هم به برخى سرزمين‏ها فرستادند كه از آن جمله مى‏توان به سفر اميرالمؤمنين عليه السلام به يمن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در اين سفر موفق شدند در طى چند جلسه و ايراد چند خطبه، مردم آن سامان را به دين اسلام مشرف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اقدامى ديگر، قرآن به عنوان كتاب آسمانى مسلمانان به ساير بلاد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از سرزمين‏هاى مختلف براى ملاقات با رسول خدا صلى اللّه‏ عليه وآله به حجاز مى‏آمدند، پس از تشرف به اسلام عملاً نقش سفيران آن حضرت را ايفا مى‏كردند و خلاصه، بعثت رسول خدا صلى اللّه‏ عليه وآله در حجاز از روى حكمت و مطابق با هدف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كه خداوند متعال نقض غرض نمى‏كند و هر آن چه در مسير تحقق غرض الاهى مؤثر باشد،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به تحقيق ما در هر امتى رسولى مبعوث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لَبَعَثْنا في كُلِّ قَرْيَةٍ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اگر مى‏خواستيم در هر قريه‏اى پيامبرى مى‏فرستاديم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آيه شريفه، چنان چه اتمام حجت الاهى به برانگيخته شدن </w:t>
      </w:r>
    </w:p>
    <w:p>
      <w:pPr>
        <w:pStyle w:val="BookText"/>
        <w:rPr/>
      </w:pPr>
      <w:r>
        <w:rPr>
          <w:rFonts w:ascii="IRNazanin" w:hAnsi="IRNazanin" w:eastAsia="IRNazanin"/>
          <w:color w:val="111111"/>
          <w:sz w:val="28"/>
          <w:sz w:val="28"/>
          <w:szCs w:val="28"/>
          <w:rtl w:val="true"/>
          <w:lang w:bidi="fa-IR"/>
        </w:rPr>
        <w:t>پيامبران الاهى در هر سرزمينى مشروط بود، قطعا خداوند اين كار را مى‏كرد، چرا كه ذات مقدس پروردگار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 نمى‏سازيم تا اين كه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اتمام حجت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بدون ارسال رسل، حجت بر بندگان تمام نمى‏شود و جاى سؤال و اعتراض براى بندگان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 لا يَأْتينا بِآيَةٍ مِنْ رَبِّهِ أَ وَلَمْ تَأْتِهِمْ بَيِّنَةُ ما 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أَهْلَكْناهُمْ بِعَذابٍ مِنْ قَبْلِهِ لَقالُوا رَبَّنا لَوْ لا أَرْسَلْتَ إِلَيْنا رَسُولاً فَنَتَّبِعَ آياتِكَ مِنْ قَبْلِ أَنْ نَذِلَّ وَنَخْزى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گفتند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از جانب پروردگارش براى ما نمى‏آورد؟ آيا آيات روشن كتب پيشين براى آنان نيامد؟ اگر ما آنان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عذابى هلاك مى‏كرديم، البته مى‏گفتند پروردگارا، چرا بر ما رسولى نفرستادى تا از آيات تو پيروى كنيم پيش از آن كه خوار و ذليل شويم؟</w:t>
      </w:r>
    </w:p>
    <w:p>
      <w:pPr>
        <w:pStyle w:val="BookText"/>
        <w:rPr/>
      </w:pPr>
      <w:r>
        <w:rPr>
          <w:rFonts w:ascii="IRNazanin" w:hAnsi="IRNazanin" w:eastAsia="IRNazanin"/>
          <w:color w:val="111111"/>
          <w:sz w:val="28"/>
          <w:sz w:val="28"/>
          <w:szCs w:val="28"/>
          <w:rtl w:val="true"/>
          <w:lang w:bidi="fa-IR"/>
        </w:rPr>
        <w:t>با توجه به اين آيه، خداوند راه هر گونه عذرى را بر بندگان بسته است، از اين رو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بگو پس برهان رسا از آن خداوند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در مورد اين آيه سؤال شد، حضرتش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همانا خداى تعالى در روز قيامت به بنده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آيا تو عالم بودى؟ پس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 چه مى‏دانستى عمل نكردى؟ و چنان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جاهل بودم؛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ياد نگرفتى تا عمل كنى؟ پس خدا حجت را بر او تمام مى‏كند و اين است برهان رساى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خداوند متعال، ابتدا حجت را بر بندگان تمام مى‏كند، سپس ايشان را مورد بازخواست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اتمام حجت لزوما به ارسال رسول به تمام سرزمين‏ها نياز نيست؛ بلكه رسيدن پيام رسولان به مردم سرزمين‏هاى گوناگون براى اتمام حجت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خدا صلى اللّه‏ عليه وآله نيز ـ چنان كه گفتيم ـ اين مهم تحقّق يافته بود؛ يعنى با بعثت ايشان در سرزمين حجاز، زمينه براى نشر رسالت ايشان به خوبى آماده بود و افراد مختلفى از سرزمين‏هاى دور و نزديك ـ هر يك جهت كارى ـ به قصد حجاز سفر مى‏كردند و اين سرزمين را محل عبور خويش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ملاقات با رسول خدا صلى اللّه‏ عليه وآله، از انفاس قدسى حضرتش بهره مى‏بردند و تحت تأثير خُلق و خوى استثنايى ايشان قرار مى‏گرفتند و يا با شنيدن آيات قرآن منقلب مى‏شدند و به عنوان سفيران پيامبر اكرم صلى اللّه‏ عليه وآله عمل مى‏كردند، مگر كسانى كه قلوبشان هم‏چون سنگ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هم ضرورى است كه حجّت خدا به منزله كعبه است، پس چنان كه رفتن به سوى كعبه وظيفه بندگان است؛ همين طور شتافتن به سوى حجت </w:t>
      </w:r>
    </w:p>
    <w:p>
      <w:pPr>
        <w:pStyle w:val="BookText"/>
        <w:rPr/>
      </w:pPr>
      <w:r>
        <w:rPr>
          <w:rFonts w:ascii="IRNazanin" w:hAnsi="IRNazanin" w:eastAsia="IRNazanin"/>
          <w:color w:val="111111"/>
          <w:sz w:val="28"/>
          <w:sz w:val="28"/>
          <w:szCs w:val="28"/>
          <w:rtl w:val="true"/>
          <w:lang w:bidi="fa-IR"/>
        </w:rPr>
        <w:t>خدا جهت ياد گرفتن اوامر و نواهى الاهى و عمل به آن‏ها بر همه كسانى كه از وجود حجت آگاهى يافته‏اند،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خداوند موظف نيست به سراغ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كسى كه روحيه تسليم و پذيرش داشته باشد، با مراجعه به حجت خدا تكليف خود را مشخص مى‏سازد؛ و آن كه طريق عناد و سركشى را مى‏پيمايد، از نعمت هدايت و لطف الاهى بى‏بهره خواهد بود، حتى اگر پيامبر خدا صلى اللّه‏ عليه وآله به در خانه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همواره مشكلاتى وجود دارد كه مانع از بهره‏مندى همگان از الطاف الاهى مى‏شود، امّا رفع موانع خارجى بر عهده خداى تعالى نيست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استفاده‏اى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براى عده‏اى به دليل وجود برخى موانع هرگز حجت تمام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جنگ‏هايى كه مشركان عليه رسول خدا صلى اللّه‏ عليه وآله به راه انداختند، مانع بسيار مهمى براى نشر رسالت حضرت خاتم الانبياء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اگر موانع طورى باشد كه واقعا به جهت وجود آن‏ها از رسيدن به آن حضرت محروم بشوند، مسلما اين عده معذور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هنگام قبض روح ظالم و ستمگر بميرند، فرشتگان از آن‏ها مى‏پرسند در حال چه كارى بوديد؟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مستضعف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زمين خدا پهناور نبود كه در آن سفر كنيد؟ پس مأواى ايشان جهنم است و بازگشت </w:t>
      </w:r>
      <w:bookmarkStart w:id="704" w:name="pg11657_93309"/>
    </w:p>
    <w:p>
      <w:pPr>
        <w:pStyle w:val="BookText"/>
        <w:rPr/>
      </w:pPr>
      <w:bookmarkEnd w:id="704"/>
      <w:r>
        <w:rPr>
          <w:rFonts w:ascii="IRNazanin" w:hAnsi="IRNazanin" w:eastAsia="IRNazanin"/>
          <w:color w:val="111111"/>
          <w:sz w:val="28"/>
          <w:sz w:val="28"/>
          <w:szCs w:val="28"/>
          <w:rtl w:val="true"/>
          <w:lang w:bidi="fa-IR"/>
        </w:rPr>
        <w:t>آن‏ها به جايگاه بسيار بدى است، مگر آن گروه از مردان، زنان و كودكانى كه به راستى ناتوان بودند و گريز و چاره‏اى نداشتند و راهى براى نجات خود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باشد كه خداوند گناهانشان را ببخشد و خداوند بخشنده و آمرزنده است</w:t>
      </w:r>
      <w:r>
        <w:rPr>
          <w:rFonts w:eastAsia="IRNazanin" w:cs="IRNazanin"/>
          <w:color w:val="111111"/>
          <w:sz w:val="28"/>
          <w:szCs w:val="28"/>
          <w:rtl w:val="true"/>
          <w:lang w:bidi="fa-IR"/>
        </w:rPr>
        <w:t>.</w:t>
      </w:r>
    </w:p>
    <w:p>
      <w:pPr>
        <w:pStyle w:val="Heading5"/>
        <w:numPr>
          <w:ilvl w:val="4"/>
          <w:numId w:val="1"/>
        </w:numPr>
        <w:rPr/>
      </w:pPr>
      <w:bookmarkStart w:id="705" w:name="__RefHeading___Toc6304156_73709187"/>
      <w:bookmarkStart w:id="706" w:name="_Toc244"/>
      <w:bookmarkEnd w:id="705"/>
      <w:r>
        <w:rPr/>
        <w:t>4</w:t>
      </w:r>
      <w:r>
        <w:rPr>
          <w:rtl w:val="true"/>
        </w:rPr>
        <w:t xml:space="preserve"> . </w:t>
      </w:r>
      <w:r>
        <w:rPr>
          <w:rtl w:val="true"/>
        </w:rPr>
        <w:t>غيبت امام</w:t>
      </w:r>
      <w:bookmarkEnd w:id="706"/>
    </w:p>
    <w:p>
      <w:pPr>
        <w:pStyle w:val="BookText"/>
        <w:rPr/>
      </w:pPr>
      <w:r>
        <w:rPr>
          <w:rFonts w:ascii="IRNazanin" w:hAnsi="IRNazanin" w:eastAsia="IRNazanin"/>
          <w:color w:val="111111"/>
          <w:sz w:val="28"/>
          <w:sz w:val="28"/>
          <w:szCs w:val="28"/>
          <w:rtl w:val="true"/>
          <w:lang w:bidi="fa-IR"/>
        </w:rPr>
        <w:t>بر اساس قاعده لطف، وجود امام هنگامى لطف خواهد بود كه امام ظاهر و مبسوط اليد باشد تا بتواند مردم را به اصلاح آورد و از فساد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غائبى كه در امور بندگان تصرف نمى‏كند لطف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در شرح مواقف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يحصل بإمام ظاهر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ثوابه ويخشى عقابه، يدعو النّاس إلى الطاعات ويزجرهم عن المعاصي بإقامة الحدود والقصاص وينتصف للمظلوم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لا توجبونه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كما في هذا الزمان الذي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توجبونه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المعصوم المختفي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يتصور منه مع الإختفاء تقريب الناس إلى الصلاح وتبعيدهم عن الفساد؛</w:t>
      </w:r>
      <w:r>
        <w:rPr>
          <w:rStyle w:val="FootnoteAnchor"/>
          <w:rtl w:val="true"/>
        </w:rPr>
        <w:footnoteReference w:id="84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لطفى كه شما مى‏گوئيد با وجود امامى حاصل مى‏شود كه ظاهر و داراى قدرت باشد، اميد پاداش از او برود و از عقاب وى ترسيده شود، با اقامه حدود و قصاص مردم را به فرمانبردارى بخواند و از گناهان باز دارد و داد مظلوم را از ظالم باز ستاند؛ در حالى كه شما چنين چيزى را بر خدا واجب نمى‏دانيد، چنان كه ما در اين زمان با آن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كه شما واجب مى‏دانيد ـ يعنى وجود امام معصوم غائب ـ لطف نيست؛ چرا كه با وجود غيبت امام تصور نمى‏رود كه او مردم را به صلاح نزديك و از فساد دور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تفتازانى هم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إنما يكون منفعة ولطفا واجبا إذا كان ظاهرا قاهرا زاجرا عن القبائح قادراً على تنفيذ الأحكام وإعلاء لواء الإسلام وهذا ليس بلازم عندكم، فالإمام الذي ادعيتم وجوبه ليس بلطف، والذي هو لطف ليس بواجب؛</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هم‏چنين وجود امام هنگامى داراى منفعت و لطف واجب است كه ظاهر و توانمند باشد، از زشتى‏ها باز دارد و به برپائى احكام و برافراشتن پرچم اسلام قادر باشد؛ در حالى كه نزد شما اين امور لازم نيست و امامى كه شما وجوب او را ادعا مى‏كنيد لطف نيست و چنان چه لطف باشد،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در شرح عقايد نسفيه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ينبغي أن يكون الإمام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إليه فيقوم بالمصالح، ليحصل ما هو الغرض من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أعين الناس خوفا من الأعداء وما للظلمة من 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منتظرا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عند صلاح الزمان، وانقطاع موادّ الشرّ والفساد؛</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شايسته است كه امام ظاهر باشد تا به او مراجعه شود و او به مصالح مردم قيام كند تا غرضى كه در نصب امام بود، حاصل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خاطر ترس از دشمنان و چيره شدن ظالمان، از ديدگان مردم مخفى نباشد و به هنگام صلاح روزگار و از بين رفتن شرّ و فساد منتظر خروجش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در پاسخ اين اشكال مى‏فرمايد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وجوده لطف وتصرفه لطف آخر وعدمه منا؛</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خودى خود و صرف نظر از تصرف او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است و تصرف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ديگر است و عدم تصرف امام از سوى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بسيار دقيق است و مورد توجه بزرگان شيعه و سنّى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بر اساس اين عبارت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الإمام لطف سواء تصرّف أو لم يتصرّف على ما نقل عن عليّ كرم اللّه‏ وجهه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إمام قائم للّه‏ بحجة إما ظاهرا مشهورا أو خائفا مغمورا لئلاّ يبطل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وتصرفه الظاهر لطف آخر، وإنّما عُدم من جهة العباد وسوء اختيارهم حيث أخافوه وتركوا نصرته ففوّتوا اللطف على أنفسهم؛</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 شيعه پاسخ مى‏دهد كه وجود امام لطف است و فرقى نمى‏كند كه او در امور تصرّف كند يا تصرف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هيچ گاه از كسى كه حجت خدا را اقامه كند خالى نمى‏شود، خواه اين حجّت آشكار و شناخته شده باشد و خواه ترسان و ناشناس باشد تا اين كه حجت‏ها و دلايل خداوند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آشكار امام لطفى ديگر است كه به جهت سوء اختيار بندگان از دست رفته است و هنگامى كه او را ترساندند و از يارى امام دست برداشتند خود را از لطف محروم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در مقابل پاسخ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أن وجوده بدون التصرّف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ينبغي أن يظهر لأوليائه الذين يبذلون الأرواح والأموال على محبّته؛</w:t>
      </w:r>
      <w:r>
        <w:rPr>
          <w:rStyle w:val="FootnoteAnchor"/>
          <w:rtl w:val="true"/>
        </w:rPr>
        <w:footnoteReference w:id="85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مردود است؛ چرا كه ما قبول نداريم وجود امام بدون تصرّف لطف </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شايسته است امام براى ياران خود ـ كه روح و مالشان را در راه محبت او بذل مى‏كنند ـ ظاهر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نخست كلام تفتازانى در واقع اشكال به قول شيعه نيست، بلكه عدم قبول حديث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حديث ياد شده در منابع حديثى اهل سنّت هم آمده است و چنان كه پيشتر گفتيم، ابن حجر عسقلانى اين روايت را از اقوال صحيح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جوزيه</w:t>
      </w:r>
      <w:r>
        <w:rPr>
          <w:rStyle w:val="FootnoteAnchor"/>
          <w:rtl w:val="true"/>
        </w:rPr>
        <w:footnoteReference w:id="855"/>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از احاديثى است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بنابراين قول شيعيان مستند به حديثى است كه در كتب فريقين آمده است و ردّ و عدم قبول آن نيازمند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حديث اميرالمؤمنين عليه السلام، يكى از جهات ارسال رسولان و نصب امامان از سوى خدا اتمام حجت بر خلق است، و اين مهم به صرف فرستادن رسول يا نصب امام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مردم او را پذيرفتند و در برابر او تسليم شدند، مى‏توانند از وجودش فيض برند و بهره‏مند شوند، و چنان چه با وى مخالفت كنند، خود از بركات وى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خداى تعالى از قول كافران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أَرْسَلْتَ إِلَيْنا رَسُولاً فَنَتَّبِعَ آياتِكَ مِنْ قَبْلِ أَنْ نَذِلَّ وَنَخْزى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به سوى ما مى‏فرستادى، ما پيش از آن كه خوار و ذليل شويم از آيات تو تبعيت مى‏كرديم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خداى تعالى حجت‏هاى خود را به سوى مردم مى‏فرستد و در مقابل منكران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 وَكانَ اللّهُ عَزيزًا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تا مردم بعد از رسولان بر خدا حجت نداشته باشند و خداوند مقتدر و حكيم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تا هر آن كس كه هلاك مى‏شود از روى دليل آشكار باشد، و هركه حيات مى‏يابد از روى دليل باشد و خداوند قطعا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صِرف ارسال رسول و يا نصب امام، حجت را بر بندگان تمام و عذر كافران را قطع مى‏كند تا سعادت و شقاوت انسان‏ها به اختيار خودشان باشد و اين بهترين لطف خداوند بر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 قول تفتازانى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وجود امام بدون تصرّف او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نقض‏هاى فراوانى در قرآن وجود دارد كه وى قطعا نمى‏تواند به آن‏ها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بسيارى از بنو اسرائيل، در آغاز بعثت خود كشته شدند و اين كشتار هرگز مانع از آن نشد كه خداوند رسولانش را به سوى آن‏ها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بايد پاسخ دهد كه هدف خداوند از ارسال اين رسولان چه بود؟ در حالى كه خدا قطعا به كشته شدن آن‏ها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غايب شدن حجج الاهى در ميان انبياء پيشين نيز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مورد حضرت يونس مى‏فرمايد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w:t>
      </w:r>
    </w:p>
    <w:p>
      <w:pPr>
        <w:pStyle w:val="BookText"/>
        <w:rPr/>
      </w:pPr>
      <w:r>
        <w:rPr>
          <w:rFonts w:ascii="Amiri" w:hAnsi="Amiri" w:eastAsia="Amiri" w:cs="Amiri"/>
          <w:color w:val="111111"/>
          <w:sz w:val="28"/>
          <w:sz w:val="28"/>
          <w:szCs w:val="28"/>
          <w:rtl w:val="true"/>
          <w:lang w:bidi="ar-SA"/>
        </w:rPr>
        <w:t xml:space="preserve">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و يونس يكى از رسولان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كشتى پر جمعيتى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آنان قرعه زد و قرعه به نام 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عظيمى او را به كام فرو برد، در حالى كه مورد ملامت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از تسبيح كنندگان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در شكم ماهى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تفتازانى و عالمان سنّى بتوانند به عبث بودن ارسال رسولانى كه به دست مردم كشته شدند و يا به عبث بودن نبوت يونس كه مدتى از قوم خود غائب بود ملتزم شوند، مى‏توانند ادعا كنند كه وجود امام غائب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آنان هرگز ارسال رسولانِ بنو اسرائيل و نبوت يونس را عبث نمى‏دانند؛ پس نمى‏توانند نصب امام را در صورت غيبت او عبث بشمارند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و روايات فريقين نيز شواهدى بر سخن خواجه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عسكرى عليه السلام از امامان الاهى است كه مردم به دليل كوتاهى در حق ايشان از بركات تصرّفاتشان در امور خود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عمر مبارك خود را در سامرا تحت نظر حاكميت و يا در زندان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روزى كه با پدر بزرگوار خود وارد سامرا شدند، براى انجام مناسك حج نيز اجازه نيافتند و جز تعداد اندكى با حضرتش تماس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الفصول المهمه و الصواعق المحرقه آمده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 الناس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الخليفة المعتمد على اللّه‏ ابن المتوكل بخروج الناس إلى </w:t>
      </w:r>
    </w:p>
    <w:p>
      <w:pPr>
        <w:pStyle w:val="BookText"/>
        <w:rPr/>
      </w:pPr>
      <w:r>
        <w:rPr>
          <w:rFonts w:ascii="Amiri" w:hAnsi="Amiri" w:eastAsia="Amiri" w:cs="Amiri"/>
          <w:color w:val="111111"/>
          <w:sz w:val="28"/>
          <w:sz w:val="28"/>
          <w:szCs w:val="28"/>
          <w:rtl w:val="true"/>
          <w:lang w:bidi="ar-SA"/>
        </w:rPr>
        <w:t xml:space="preserve">الاستسقاء فخرجوا ثلاثة ايام يستسقون ويدعون فلم يسقوا، فخرج الجاثليق في اليوم الرابع إلى الصحراء وخرج معه النصارى والرهبان وكان فيهم راهب كلّما مدّ يده إلى السماء ورفعها هطلت بالمطر، ثم خرجوا في اليوم الثاني وفعلوا كفعلهم أول يوم فهطلت السماء بالمطر وسقوا سقيا شديدا حتى استعفوا فعجب الناس من ذلك وداخلهم الشك وصفا بعضهم إلى دين النصرانيّة فشقّ ذلك على الخليفة فأنفذ إلى صالح بن وصيف أن أخرج أبا محمّد الحسن بن عليّ من السجن وائتني به، فلما حضر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الخليفة قال له أدرك امة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لحق بعضهم في هذه النازلة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يخرجون غدا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استعفى الناس من المطر واستكفوا، فما فائدة خروجهم؟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لازيل الشك عن الناس وما وقعوا فيه من هذه الورطة التي افسدوا فيها عقولاً ضعيفة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الخليفة الجاثليق والرهبان أن يخرجوا أيضا في اليوم الثالث على جاري عادتهم وأن يخرجوا الناس، فخرج النصارى وخرج لهم أبو محمّد الحسن ومعه خلق كثير، فوقف النصارى على جاري عادتهم يستسقون إلاّ أن ذلك الراهب مدّ يديه رافعا لهما إلى السماء ورفعت النصارى والرهبان أيديهم على جاري عادتهم فغيمت السماء في الوقت ونزل المطر، فأمر أبو محمّد الحسن القبض على يد الراهب وأخذ ما فيها فإذا بين أصابعه عظم آدميّ فأخذه أبو محمّد الحسن ولفّه في خرقة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فانكشف السحاب وانقشع الغيم وطلعت الشمس، فعجب الناس من ذلك وقال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نبي من أنبياء اللّه‏ عزوجل ظفر به هؤلاء من بعض قبور الأنبياء وما كشف نبي عن عظم تحت السماء إلاّ هطلت بالمطر، واستحسنوا ذلك فامتحنوه فوجدوه كما قال، فرجع </w:t>
      </w:r>
    </w:p>
    <w:p>
      <w:pPr>
        <w:pStyle w:val="BookText"/>
        <w:rPr/>
      </w:pPr>
      <w:r>
        <w:rPr>
          <w:rFonts w:ascii="Amiri" w:hAnsi="Amiri" w:eastAsia="Amiri" w:cs="Amiri"/>
          <w:color w:val="111111"/>
          <w:sz w:val="28"/>
          <w:sz w:val="28"/>
          <w:szCs w:val="28"/>
          <w:rtl w:val="true"/>
          <w:lang w:bidi="ar-SA"/>
        </w:rPr>
        <w:t>أبو محمّد الحسن إلى داره بسرّ من رأى وقد أزال عن الناس هذه الشبهة، وقد سرّ الخليفة والمسلمين ذلك؛</w:t>
      </w:r>
      <w:r>
        <w:rPr>
          <w:rStyle w:val="FootnoteAnchor"/>
          <w:rtl w:val="true"/>
        </w:rPr>
        <w:footnoteReference w:id="86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معتمد، مردم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قحطى شديدى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امام عسكرى عليه السلام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على اللّه‏ فرزند متوكّل دستور داد كه مردم براى نماز باران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به صحرا رفتند و نماز باران خواندند و دعا كردند، امّا باران 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چهارم جاثليق به صحرا رفت در حالى كه نصارا و راهبان نيز به همراه او از شهر خارج شدند و در بين آن‏ها راهبى بود كه هر موقع دست خود را مى‏گشود و به سوى آسمان بلند مى‏كرد، باران پيوسته شروع به باريدن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نيز مسيحيان به صحرا رفتند و همين كار را تكرار كردند و به مانند روز قبل، باران به صورت مداوم و پيوسته باريد و به قدرى آب جمع شد كه بى‏نياز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موضوع تعجب كردند، به شك افتادند و برخى به دين مسيحيت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بر خليفه گران آمد؛ از اين رو به صالح بن وصيف دستور داد كه ابومحمّد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خارج كند و نزد او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خليفه حاضر شد، معتمد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 اللّه‏ عليه وآله را به خاطر مشكلى كه مردم به خاطر اين جريان پيدا كرده‏اند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كه فردا هم براى سومين روز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همين مقدار باران بسنده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گذشته‏اند؛ پس خروج آن‏ها چه فايده‏اى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شك را از مردم بزدايم و آن‏ها را از اين ورطه خارج كنم؛ زيرا كه در آن واقع شده‏اند و كم خردان به خاطر آن فاسد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نيز دستور داد كه جاثليق و راهبان براى روز سوم نيز به همان شكل قبلى خارج شوند </w:t>
      </w:r>
    </w:p>
    <w:p>
      <w:pPr>
        <w:pStyle w:val="BookText"/>
        <w:rPr/>
      </w:pPr>
      <w:r>
        <w:rPr>
          <w:rFonts w:ascii="IRNazanin" w:hAnsi="IRNazanin" w:eastAsia="IRNazanin"/>
          <w:color w:val="111111"/>
          <w:sz w:val="28"/>
          <w:sz w:val="28"/>
          <w:szCs w:val="28"/>
          <w:rtl w:val="true"/>
          <w:lang w:bidi="fa-IR"/>
        </w:rPr>
        <w:t>و هنگامى كه مردم به صحرا مى‏رفتند، مسيحيان نيز به همراه آن‏ها خارج شدند و امام حسن عسكرى عليه السلام نيز به سوى آن‏ها حركت كرد، در حالى كه تعداد زيادى به همراه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طبق روال خودشان ايستادند و طلب باران كردند و جز راهب مذكور كه به دور از جماعت ايستاده و دست خود را بالا برده بود، راهب ديگرى به همراه ايشان خارج شد و دست خود را به سوى آسمان بلند كرد و مسيحيان و راهبان نيز طبق روال دست خود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در اين موقع ابرى شد و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دستور داد دست راهب مذكور را باز كنند و آن چه را در دست دارد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 او را باز كردند، در ميان انگشتان وى استخوان انسانى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استخوان را گرفت و به پارچه‏اى پيچيد و فرمود حالا طلب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ابرها به كنار رفتند و آسمان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موضوع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موضوع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پيامبرى از انبياء الاهى است و آن‏ها از برخى دستور العمل‏هاى انبياء به اين موضوع دست يافته بودند كه چيزى از استخوان پيامبر در زير آسمان ظاهر نمى‏شود، مگر آن كه باران پيوسته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مطلب تحقيق كرده و اين موضوع را آزمودند و مطلب را چنان كه بود،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عسكرى عليه السلام به منزل خود در سرّ من راى بازگشت و اين شبهه از ذهن مردم پاك شد و خليفه و مسلمانان اين موضوع را پنهان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به خوبى بيان‏گر آن است كه هر چند امام عسكرى عليه السلام در زندان بود و ظاهرا هيچ تصرفى در امور مردم نداشت، امّا وجود ايشان لطف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روشن است كه عدم تصرف امام عسكرى و ساير امامان عليهم السلام به دليل كوتاهى مردم است، زيرا مردم حتى پس از مشاهده اين كرامت باز هم علّت زندانى شدن امام عليه السلام را جستجو نكردند و در اين مورد هيچ اعتراضى نسبت به </w:t>
      </w:r>
    </w:p>
    <w:p>
      <w:pPr>
        <w:pStyle w:val="BookText"/>
        <w:rPr/>
      </w:pPr>
      <w:r>
        <w:rPr>
          <w:rFonts w:ascii="IRNazanin" w:hAnsi="IRNazanin" w:eastAsia="IRNazanin"/>
          <w:color w:val="111111"/>
          <w:sz w:val="28"/>
          <w:sz w:val="28"/>
          <w:szCs w:val="28"/>
          <w:rtl w:val="true"/>
          <w:lang w:bidi="fa-IR"/>
        </w:rPr>
        <w:t>دستگاه حاكم نكردند، در حالى كه مردم فايده امام را براى بقاى حيات اسلام دريافته بودند، امّا براى باز شدن دست حضرتش هيچ اقدامى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لطف است و عدم تصرف او از كوتاهى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تفتازانى در پاسخ مرحوم خواجه مناقشه نمى‏كند؛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نسلم أن وجوده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قبول نداريم كه صرف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ياد شده به خوبى لطف بودن وجود امامى را ثابت مى‏كند كه به خاطر كوتاهى مردم دستش در تصرف امور باز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حافظ دين خداست و هر جا دين الاهى در خطر باشد وارد عمل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مطالعه احوال ائمّه ما عليهم السلام، اين موضوع به خوبى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خانه نشسته بودند و در امور مردم تصرف نمى‏كردند، امّا وقتى ابوبكر و عمر از پاسخ سؤالات وارد شده به ويژه از غير مسلمانان درمى‏ماندند، حضرت به جهت حفظ اسلام و آبروى مسلمين دخالت مى‏كردند، به همين دليل عمر بارها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ساير ائمه عليهم السلام نيز هرگاه اسلام به خطر مى‏افتاد، براى نجات دين اقدام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عصر عليه السلام نيز حافظ دين است و هر گاه دين در معرض خطر باشد، قطعا براى نجات دين اقدام مى‏كنند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حلى معتقد است كه وجود نبى يا امامِ پس از او در هر امتى، سه جهت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نخست مربوط به خداوند متعال است؛ يعنى خداوند بايد شخصى را به عنوان نبى يا امام برگزيند، شرايط نبوت يا امامت را در او قرار دهد و او را به عنوان نبى يا امام به مردم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مربوط به شخص نبى يا امام است؛ يعنى شخصى كه از سوى خداى تعالى براى نبوت يا امامت برگزيده شد، بايد مسئوليت الاهى را بپذيرد و خود را براى انجام وظيفه الاهى و تحمّل سختى‏ها در اين مسير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مربوط به مردم است؛ يعنى مردم بايد در مقابل گزينش الاهى سر تسليم فرود آورند و از نبى يا امام الاهى اطاعت و پيروى كنند تا او بتواند وظايف الاهى خويش را به انجام برساند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روشن است كه هر سه جهت در تحقق هدف الاهى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چنان چه مردم در مقابل گزينش خداوند تسليم نگردند و از فرامين نبى يا امام تبعيت نكنند، مسلما هدايت اُمّت دچار مشكل خواهد شد؛ چرا كه اراده خداوند بر هدايت اختيارى مردم تعلق گرفته است و خدا هرگز مردم را به پذيرش اوامر تشريعى خود مجبور نمى‏كند، بلكه به آن‏ها قدرت و اختيار عطا فرموده تا با حُسن اختيار در مقابل گزينش الاهى و دستورات او تسليم گردند، و يا با سوء اختيار از پذيرش و تبعيت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گاه مردم در مقابل انبياء و امامان الاهى خضوع كردند و ضمن اقتدا به ايشان از دستوراتشان فرمان بردند، كار هدايت به خوبى پيشرفت و آن گاه كه مردم سركشى كردند، كار هدايت با مشكل مواجه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پس از رحلت رسول خدا صلى اللّه‏ عليه وآله، از روز نخست امامت الاهى اميرالمؤمنين عليه السلام را ناديده گرفتند و از حق مسلم ايشان دفاع نكردند و پس از </w:t>
      </w:r>
    </w:p>
    <w:p>
      <w:pPr>
        <w:pStyle w:val="BookText"/>
        <w:rPr/>
      </w:pPr>
      <w:r>
        <w:rPr>
          <w:rFonts w:ascii="IRNazanin" w:hAnsi="IRNazanin" w:eastAsia="IRNazanin"/>
          <w:color w:val="111111"/>
          <w:sz w:val="28"/>
          <w:sz w:val="28"/>
          <w:szCs w:val="28"/>
          <w:rtl w:val="true"/>
          <w:lang w:bidi="fa-IR"/>
        </w:rPr>
        <w:t>ايشان، به امام حسن مجتبى عليه السلام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سجاد عليه السلام چنان رفتار 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و مدينه حتى بيست نفر محب و مطيع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را در شرايطى قرار دادند كه على رغم ايجاد فضاى مناسب جهت نشر علوم الاهى، بسيارى از معارف را به جهت تقيه بازگو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مردم از حضرت موسى بن جعفر، امام رضا، جواد الائمه، امام هادى و امام عسكرى عليهم السلام دفاع و حمايت مى‏كردند، عباسيان هرگز جرأت جسارت و شهيد كردن ايشان را پيدا نمى‏كردند، و چنان چه آمادگى يارى از آخرين ذخيره الاهى را داشتند، هرگز از فيض حضور ايشان محروم نمى‏گشتند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در هر شرايط لطف است و عدم تصرف ظاهرى او در امور از ناحيه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ـ چنان كه پيشتر گفتيم ـ ابعاد وجودى امام متعدّد است و اگر دست امام بسته به يك بعد باشد، در ابعاد ديگر الطاف و بركات وجودى او به مردم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مورد پيامبر خودش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شاهِدًا وَمُبَشِّرًا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اى پيامبر، ما تو را به عنوان شاهد، بشارت دهنده، انذار كننده، دعوت كننده به سوى خدا به اذن او و چراغ روشنى بخش فرستاديم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بودن بر اُمّت يكى از ابعاد وجودى حجت خداست كه در اين بعد مبسوط اليد بودن او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پيامبر و امام شاهد بر خلق هستند، هر كجا و در هر شرايطى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در شعب ابوطالب، در دوران حكومت و حتى پس از رحلت نيز شاهد بر خلق هستند و به اعتراف بزرگان عامّه، </w:t>
      </w:r>
    </w:p>
    <w:p>
      <w:pPr>
        <w:pStyle w:val="BookText"/>
        <w:rPr/>
      </w:pPr>
      <w:r>
        <w:rPr>
          <w:rFonts w:ascii="Amiri" w:hAnsi="Amiri" w:eastAsia="Amiri" w:cs="Amiri"/>
          <w:color w:val="111111"/>
          <w:sz w:val="28"/>
          <w:sz w:val="28"/>
          <w:szCs w:val="28"/>
          <w:rtl w:val="true"/>
          <w:lang w:bidi="ar-SA"/>
        </w:rPr>
        <w:t>شاهد بودن بر اُمّت با غيبت و مبسوط اليد نبودن و حتى با رحلت از دنيا منافات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وجود امام غائب از جهت فراهم شدن شرايط رشد و كمال براى مؤمنان نيز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انتظار فرجِ امام غائب براى مؤمنان واقعى با سازندگى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توضيح اين مطلب لازم است دو دسته از رواياتى را كه پيرامون امام عصر عليه السلام وارد شده است بررسى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دسته‏اى از روايات بيان‏گر ناگهانى بودن ظهور امام عصر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كميتِ شاعر در ضمن ابياتى به قيام حضرت مهدى عليه السلام اشاره مى‏كند، امام باقر عليه السلام تك تك امامان دوازده‏گانه را به اسم به وى معرفى مى‏كند و در مورد خروج قائم آل محمّد عجل اللّه‏ تعالى فرجه الشريف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سئل رسول اللّه‏ صلّى اللّه‏ عليه وآله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از رسول خدا صلى اللّه‏ عليه وآله در اين باره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خروج قائم مثل برپايى قيامت است و آن نمى‏رسد مگر به صورت ناگهانى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دسته‏اى از روايات هم تصريح شده است كه حضرت ولى عصر امام زمان عجل اللّه‏ تعالى فرجه الشريف در عصر ظهور مثل حضرت داوود ـ يعنى مطابق واقع ـ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پيش از ظهور امام زمان عليه السلام، حاكم موظف است بر اساس بيّنه قضاوت كند، چنان كه رسول خدا صلى اللّه‏ عليه وآله نيز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أقضي بينكم بالبينات والأيمان وبعضكم ألْحن بحجته من بعض فأيما </w:t>
      </w:r>
    </w:p>
    <w:p>
      <w:pPr>
        <w:pStyle w:val="BookText"/>
        <w:rPr/>
      </w:pPr>
      <w:r>
        <w:rPr>
          <w:rFonts w:ascii="Amiri" w:hAnsi="Amiri" w:eastAsia="Amiri" w:cs="Amiri"/>
          <w:color w:val="111111"/>
          <w:sz w:val="28"/>
          <w:sz w:val="28"/>
          <w:szCs w:val="28"/>
          <w:rtl w:val="true"/>
          <w:lang w:bidi="ar-SA"/>
        </w:rPr>
        <w:t>رجل قطعت له من مال أخيه شيئاً فإنّما قطعت له به قطعة من النّار؛</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همانا من بر اساس بيّنات و قسم‏ها در ميان شما قضاوت مى‏كنم و حجت بعضى از</w:t>
      </w:r>
    </w:p>
    <w:p>
      <w:pPr>
        <w:pStyle w:val="BookText"/>
        <w:rPr/>
      </w:pPr>
      <w:r>
        <w:rPr>
          <w:rFonts w:ascii="IRNazanin" w:hAnsi="IRNazanin" w:eastAsia="IRNazanin"/>
          <w:color w:val="111111"/>
          <w:sz w:val="28"/>
          <w:sz w:val="28"/>
          <w:szCs w:val="28"/>
          <w:rtl w:val="true"/>
          <w:lang w:bidi="fa-IR"/>
        </w:rPr>
        <w:t>شما نسبت به بعضى ديگر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به كسى رسيد كه از مال برادرش بود، در حقيقت قطعه‏اى از آتش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 به روشنى بيان‏گر آن هستند كه امام عصر عليه السلام بر اساس بيّنه و سوگند قضاوت نمى‏كند؛ بلكه ايشان به علم الاهى و بر اساس واقع حكم خواهد كرد؛ چنان كه داوود نبى نيز چنين حكم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 عليه السّلام، حكم بحكم داود وسليمان لا يسأل بيّنة؛</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هنگامى كه قائم آل محمّد عجّل اللّه‏ تعالى فرجه الشريف قيام كند، به حكم داوود و سليمان حكم مى‏كند و از مردم بيّنه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مؤمنان به اين دو دسته از روايات باعث خواهد شد كه هر لحظه منتظر فرج امام عصر عليه السلام باشند و اعمال خود را چنان پاكيزه گردانند كه در محكمه عدل آن حضرت شرمنده و محكوم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انتظار فرج امام عصر عليه السلام براى مؤمنان، با سازندگى و نيل به كمال همراه است، به همين جهت در روايات تأكيد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الأعمال إنتظار الفرج؛</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برترين اعمال انتظار فرج است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غيبت امام عصر عليه السلام از اين جهت نيز براى مؤمنان و معتقدان به حضرتش لطفى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ضمن اشاره به اين جهت در آن اشكال مى‏كند </w:t>
      </w:r>
    </w:p>
    <w:p>
      <w:pPr>
        <w:pStyle w:val="BookText"/>
        <w:rPr/>
      </w:pPr>
      <w:r>
        <w:rPr>
          <w:rFonts w:ascii="Amiri" w:hAnsi="Amiri" w:eastAsia="Amiri" w:cs="Amiri"/>
          <w:color w:val="111111"/>
          <w:sz w:val="28"/>
          <w:sz w:val="28"/>
          <w:szCs w:val="28"/>
          <w:rtl w:val="true"/>
          <w:lang w:bidi="ar-SA"/>
        </w:rPr>
        <w:t>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إذا اعتقد وجوده كان دائما يخاف ظهوره وتصرفه فيمتنع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الحكم بخلقه وإيجاده في وقت مّا كاف في هذا المعنى، فإنّ ساكن القرية إذا انزجر عن القبيح خوفا من حاكم من قبل السلطان مختفٍ في القرية بحيث لا أثر له كذلك ينزجر خوفا من حاكم علم أن السلطان يرسله إليها البتة متى شاء؛</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پس چنان 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به وجود امام معتقد باشد، دائما از ظهور و تصرف او در امور ترسان خواهد بود و در نتيجه از زشتى امتناع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حكم به خلق و ايجاد چنين امامى در يك زمان بر اين موضوع كفايت مى‏كند، چنان كه اگر ساكن قريه‏اى به خاطر ترس از حاكمى كه از طرف سلطان در آن قريه مخفى شده و اثرى از او نيست از قبائح پرهيز كند، به خاطر ترس از حاكمى كه مى‏داند سلطان او را هر گاه كه اراده كند، خواهد فرستاد نيز از گناهان پرهيز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تفتازانى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پيرامون لطف بودن امام غائب است، از همين رو وجود چنين امامى دلائل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روايات قطعى الصدور و مورد اتفاق فريقين بر وجود امام در هر عصرى دلالت دارند كه اين روايات هر يك به تنهايى پاسخ‏گوى اشكال تفتازانى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در گروهى از روايات به روشنى آمده است كه زمين هرگز از حجت الاهى خالى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مربوط به لزوم معرفت امام در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p>
    <w:p>
      <w:pPr>
        <w:pStyle w:val="BookText"/>
        <w:rPr/>
      </w:pPr>
      <w:r>
        <w:rPr>
          <w:rFonts w:ascii="IRNazanin" w:hAnsi="IRNazanin" w:eastAsia="IRNazanin"/>
          <w:color w:val="111111"/>
          <w:sz w:val="28"/>
          <w:sz w:val="28"/>
          <w:szCs w:val="28"/>
          <w:rtl w:val="true"/>
          <w:lang w:bidi="fa-IR"/>
        </w:rPr>
        <w:t>هر كس بميرد در حالى كه امام زمانش را نمى‏شناسد، به مرگ جاهلى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نيز به الفاظ مختلف در صحيح بخارى،</w:t>
      </w:r>
      <w:r>
        <w:rPr>
          <w:rStyle w:val="FootnoteAnchor"/>
          <w:rtl w:val="true"/>
        </w:rPr>
        <w:footnoteReference w:id="870"/>
      </w:r>
      <w:r>
        <w:rPr>
          <w:rFonts w:ascii="Amiri" w:hAnsi="Amiri" w:eastAsia="Amiri" w:cs="Amiri"/>
          <w:color w:val="111111"/>
          <w:sz w:val="28"/>
          <w:sz w:val="28"/>
          <w:szCs w:val="28"/>
          <w:rtl w:val="true"/>
          <w:lang w:bidi="ar-SA"/>
        </w:rPr>
        <w:t>صحيح مسلم،</w:t>
      </w:r>
      <w:r>
        <w:rPr>
          <w:rStyle w:val="FootnoteAnchor"/>
          <w:rtl w:val="true"/>
        </w:rPr>
        <w:footnoteReference w:id="871"/>
      </w:r>
      <w:r>
        <w:rPr>
          <w:rFonts w:ascii="IRNazanin" w:hAnsi="IRNazanin" w:eastAsia="IRNazanin"/>
          <w:color w:val="111111"/>
          <w:sz w:val="28"/>
          <w:sz w:val="28"/>
          <w:szCs w:val="28"/>
          <w:rtl w:val="true"/>
          <w:lang w:bidi="fa-IR"/>
        </w:rPr>
        <w:t>مسند احمد،</w:t>
      </w:r>
      <w:r>
        <w:rPr>
          <w:rStyle w:val="FootnoteAnchor"/>
          <w:rtl w:val="true"/>
        </w:rPr>
        <w:footnoteReference w:id="872"/>
      </w:r>
      <w:r>
        <w:rPr>
          <w:rFonts w:ascii="IRNazanin" w:hAnsi="IRNazanin" w:eastAsia="IRNazanin"/>
          <w:color w:val="111111"/>
          <w:sz w:val="28"/>
          <w:sz w:val="28"/>
          <w:szCs w:val="28"/>
          <w:rtl w:val="true"/>
          <w:lang w:bidi="fa-IR"/>
        </w:rPr>
        <w:t>و ديگر كتب معتبر</w:t>
      </w:r>
      <w:r>
        <w:rPr>
          <w:rStyle w:val="FootnoteAnchor"/>
          <w:rtl w:val="true"/>
        </w:rPr>
        <w:footnoteReference w:id="873"/>
      </w:r>
      <w:r>
        <w:rPr>
          <w:rFonts w:ascii="IRNazanin" w:hAnsi="IRNazanin" w:eastAsia="IRNazanin"/>
          <w:color w:val="111111"/>
          <w:sz w:val="28"/>
          <w:sz w:val="28"/>
          <w:szCs w:val="28"/>
          <w:rtl w:val="true"/>
          <w:lang w:bidi="fa-IR"/>
        </w:rPr>
        <w:t>اهل تسنّن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جداناپذيرى قرآن و عترت و لزوم تمسّك به هر دو تا روز قيامت مربوط مى‏شود كه مهم‏ترين آن حديث ثقلين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شريف، تا قرآن باقى است، همواره كسى از عترت رسول خدا صلى اللّه‏ عليه وآله كه هم‏سنگ قرآن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هر عصرى بايد از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نيز از احاديث قطعى الصدور و مورد اتفاق فريقين است كه در جاى خود به تفصيل پيرامون سند و دلالت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هستند كه امامان پس از رسول خدا صلى اللّه‏ عليه وآله را دوازده نفر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صلى اللّه‏ عليه وآله فرمودند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w:t>
      </w:r>
      <w:bookmarkStart w:id="707" w:name="pg11657_93325"/>
    </w:p>
    <w:p>
      <w:pPr>
        <w:pStyle w:val="BookText"/>
        <w:rPr/>
      </w:pPr>
      <w:bookmarkEnd w:id="707"/>
      <w:r>
        <w:rPr>
          <w:rFonts w:ascii="Amiri" w:hAnsi="Amiri" w:eastAsia="Amiri" w:cs="Amiri"/>
          <w:color w:val="111111"/>
          <w:sz w:val="28"/>
          <w:sz w:val="28"/>
          <w:szCs w:val="28"/>
          <w:rtl w:val="true"/>
          <w:lang w:bidi="ar-SA"/>
        </w:rPr>
        <w:t>من قريش؛</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دين همواره تا روز قيامت باقى است تا اين كه دوازده خليفه براى شما بيايد كه همگى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اعتقاد صحيح شيعه، يازده نفر از عترت رسول خدا صلى اللّه‏ عليه وآله به صورت ظاهر و آشكار يكى پس از ديگرى عهده‏دار امامت الاهى بوده‏اند؛ پس دوازدهمين امام از عترت پيامبر صلى اللّه‏ عليه وآله نيز بايد وجود داشته و عهده‏دار امامت الاهى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چنين امامى و معرفت نسبت به او وظيفه هر مؤمنى است و مرگ با عدم معرفت نسبت به ايشان مرگ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و حيات دوازدهمين امام از عترت پيامبر اكرم صلى اللّه‏ عليه وآله امرى مسلم و انكارناپذير است و ابعاد وجودى ايشان از جهات متعدّد و بسيار براى مؤمنان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عصر عليه السلام نيز چنان كه بيان شد براى مؤمنان لطف است و حضرتش على رغم غيبت و عدم تصرف در امور مؤمنان، هم در تكوين، هم در تشريع، هم از جهت حجيّت، هم از جهت هدايت و در ساير ابعاد آثار وجودى فراوانى دارد</w:t>
      </w:r>
      <w:r>
        <w:rPr>
          <w:rFonts w:eastAsia="IRNazanin" w:cs="IRNazanin"/>
          <w:color w:val="111111"/>
          <w:sz w:val="28"/>
          <w:szCs w:val="28"/>
          <w:rtl w:val="true"/>
          <w:lang w:bidi="fa-IR"/>
        </w:rPr>
        <w:t>.</w:t>
      </w:r>
    </w:p>
    <w:p>
      <w:pPr>
        <w:pStyle w:val="Heading3"/>
        <w:numPr>
          <w:ilvl w:val="2"/>
          <w:numId w:val="1"/>
        </w:numPr>
        <w:rPr/>
      </w:pPr>
      <w:bookmarkStart w:id="708" w:name="__RefHeading___Toc6304158_73709187"/>
      <w:bookmarkStart w:id="709" w:name="_Toc245"/>
      <w:bookmarkEnd w:id="708"/>
      <w:r>
        <w:rPr>
          <w:rtl w:val="true"/>
        </w:rPr>
        <w:t>آخرين اشكال</w:t>
      </w:r>
      <w:bookmarkEnd w:id="709"/>
    </w:p>
    <w:p>
      <w:pPr>
        <w:pStyle w:val="BookText"/>
        <w:rPr/>
      </w:pPr>
      <w:r>
        <w:rPr>
          <w:rFonts w:ascii="IRNazanin" w:hAnsi="IRNazanin" w:eastAsia="IRNazanin"/>
          <w:color w:val="111111"/>
          <w:sz w:val="28"/>
          <w:sz w:val="28"/>
          <w:szCs w:val="28"/>
          <w:rtl w:val="true"/>
          <w:lang w:bidi="fa-IR"/>
        </w:rPr>
        <w:t>اشكال ديگرى كه متكلمان سنّى در مورد غيبت امام عصر عليه السلام و تنافى آن با لطف مطرح مى‏كنند، عدم ظهور آن حضرت براى دوستداران و شيعيانشان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مى‏نويسد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ينبغي أن يظهر لأوليائه الذين يبذلون الأرواح والأموال على </w:t>
      </w:r>
      <w:bookmarkStart w:id="710" w:name="pg11657_93326"/>
    </w:p>
    <w:p>
      <w:pPr>
        <w:pStyle w:val="BookText"/>
        <w:rPr/>
      </w:pPr>
      <w:bookmarkEnd w:id="710"/>
      <w:r>
        <w:rPr>
          <w:rFonts w:ascii="Amiri" w:hAnsi="Amiri" w:eastAsia="Amiri" w:cs="Amiri"/>
          <w:color w:val="111111"/>
          <w:sz w:val="28"/>
          <w:sz w:val="28"/>
          <w:szCs w:val="28"/>
          <w:rtl w:val="true"/>
          <w:lang w:bidi="ar-SA"/>
        </w:rPr>
        <w:t>محبته وليس عندهم منه إلا مجرد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ظهر لهم وأنتم عنه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 لهم من العاديات التي لا ارتياب فيها لعاقل؛</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 ثانيا شايسته است امام براى ياران خود كه در راه محبت او روح و مالشان را بذل مى‏كنند، ظاهر شود در حالى كه نزد شيعيان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اسم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زمان براى ايشان ظاهر مى‏شود و شما از اين موضوع غافل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او براى شيعيان از امورى است كه هيچ عاقلى در آن شك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واقع مطلب اين است كه شيعيانِ حضرت مهدى، همواره از بركات آن حضرت متنعّم بوده و هستند، حتى گاهى منكران ولايت امامان اهل بيت عليهم السلام، بلكه كافران نيز از الطاف و عنايات حضرت امام عصر عليه السلام بهره‏مند شده‏اند؛ چرا كه ايشان امام و ولىّ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جريانى در اين زمينه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حقيقت موجب بيدارى گردد</w:t>
      </w:r>
      <w:r>
        <w:rPr>
          <w:rFonts w:eastAsia="IRNazanin" w:cs="IRNazanin"/>
          <w:color w:val="111111"/>
          <w:sz w:val="28"/>
          <w:szCs w:val="28"/>
          <w:rtl w:val="true"/>
          <w:lang w:bidi="fa-IR"/>
        </w:rPr>
        <w:t>.</w:t>
      </w:r>
    </w:p>
    <w:p>
      <w:pPr>
        <w:pStyle w:val="Heading3"/>
        <w:numPr>
          <w:ilvl w:val="2"/>
          <w:numId w:val="1"/>
        </w:numPr>
        <w:rPr/>
      </w:pPr>
      <w:bookmarkStart w:id="711" w:name="__RefHeading___Toc6304160_73709187"/>
      <w:bookmarkStart w:id="712" w:name="_Toc246"/>
      <w:bookmarkEnd w:id="711"/>
      <w:r>
        <w:rPr>
          <w:rtl w:val="true"/>
        </w:rPr>
        <w:t>دست‏گيرى امام عصر از فردى بت پرست</w:t>
      </w:r>
      <w:bookmarkEnd w:id="71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آيت اللّه‏ سيد نورالدين حسينى ميلانى رحمة اللّه‏ عليه، از يكى از علماى شيعه در هند به نام سيّد فرزند على نقل مى‏كند كه روزى يك فرد بت پرست كه جايگاه و شخصيتى در ميان مردم داشت،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قتل متهم كرده‏اند، تلاش‏هاى فراوان من نيز در روند پرونده مؤثر نشد و قرار است حكم اعدام روز </w:t>
      </w:r>
    </w:p>
    <w:p>
      <w:pPr>
        <w:pStyle w:val="BookText"/>
        <w:rPr/>
      </w:pPr>
      <w:r>
        <w:rPr>
          <w:rFonts w:ascii="IRNazanin" w:hAnsi="IRNazanin" w:eastAsia="IRNazanin"/>
          <w:color w:val="111111"/>
          <w:sz w:val="28"/>
          <w:sz w:val="28"/>
          <w:szCs w:val="28"/>
          <w:rtl w:val="true"/>
          <w:lang w:bidi="fa-IR"/>
        </w:rPr>
        <w:t>دوشنبه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همه جا نااميد گشته،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مى‏توانيد به من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خودم فكر كردم كه هر چند او بت پرست است، امّا همه خلايق از نعمت وجود امام زمان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نيز به بركت وجود امام زمان عليه السلام موجود و از رعاياى آن حضرت محسوب است؛ از اين رو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جمعه لباس تميزى بر تن كن و به قبرستان مسلمانان برو و صدا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صالح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اعتقاد ما چنان چه مردم در مشكلات به ايشان متوسل شوند، نتيجه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آن حضرت متوسل شو، شايد نتيجه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از قول شخص ياد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تو چيست؟ مشكلم را گفتم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فرزند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كرد كه به شما توسل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پس از شنيدن مشكل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تو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غير مسلمان بودن و عدم معرفت من نسبت به شما مشكل مرا حل كرديد، پس چرا گرفتارى‏هاى مسلمانان معتقد به خود را حل نمى‏كنيد؟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اين حال كه تو دارى و حاجت خود را خواستى حاجت خويش را از ما بخواهند، مشكل آنان را نيز حل خواهيم كرد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جريان شخص ياد شده روز دوشنبه در دادگاه حاضر شد و قاضى حكم تبرئه وى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علت تغيير حكم را نفهميدم و در حالى كه پول فراوان و وكلاى بسيار در حل مشكل من كارساز نشد، توسل به امام شما مشكل مرا حل كرد و قاضى به يك باره از حكمش برگشت و مرا تبرئه كرد</w:t>
      </w:r>
      <w:r>
        <w:rPr>
          <w:rFonts w:eastAsia="IRNazanin" w:cs="IRNazanin"/>
          <w:color w:val="111111"/>
          <w:sz w:val="28"/>
          <w:szCs w:val="28"/>
          <w:rtl w:val="true"/>
          <w:lang w:bidi="fa-IR"/>
        </w:rPr>
        <w:t xml:space="preserve">! </w:t>
      </w:r>
      <w:bookmarkStart w:id="713" w:name="pg11657_93328"/>
    </w:p>
    <w:p>
      <w:pPr>
        <w:pStyle w:val="Heading2"/>
        <w:numPr>
          <w:ilvl w:val="1"/>
          <w:numId w:val="1"/>
        </w:numPr>
        <w:rPr/>
      </w:pPr>
      <w:bookmarkStart w:id="714" w:name="__RefHeading___Toc6304162_73709187"/>
      <w:bookmarkStart w:id="715" w:name="_Toc247"/>
      <w:bookmarkEnd w:id="713"/>
      <w:bookmarkEnd w:id="714"/>
      <w:r>
        <w:rPr>
          <w:rtl w:val="true"/>
        </w:rPr>
        <w:t>کتاب نامه</w:t>
      </w:r>
      <w:bookmarkEnd w:id="71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6" w:name="__RefHeading___Toc6304164_73709187"/>
      <w:bookmarkStart w:id="717" w:name="_Toc248"/>
      <w:bookmarkEnd w:id="716"/>
      <w:r>
        <w:rPr>
          <w:rtl w:val="true"/>
        </w:rPr>
        <w:t>اشاره</w:t>
      </w:r>
      <w:bookmarkEnd w:id="71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1657_93330"/>
      <w:bookmarkStart w:id="719" w:name="pg11657_93330"/>
      <w:bookmarkEnd w:id="719"/>
    </w:p>
    <w:p>
      <w:pPr>
        <w:pStyle w:val="Heading3"/>
        <w:numPr>
          <w:ilvl w:val="2"/>
          <w:numId w:val="1"/>
        </w:numPr>
        <w:rPr/>
      </w:pPr>
      <w:bookmarkStart w:id="720" w:name="pg11657_93330"/>
      <w:bookmarkStart w:id="721" w:name="__RefHeading___Toc6304166_73709187"/>
      <w:bookmarkStart w:id="722" w:name="_Toc249"/>
      <w:bookmarkEnd w:id="720"/>
      <w:bookmarkEnd w:id="721"/>
      <w:r>
        <w:rPr>
          <w:rtl w:val="true"/>
        </w:rPr>
        <w:t>كتاب‏نامه</w:t>
      </w:r>
      <w:bookmarkEnd w:id="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الإبهاج في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عبدالكافى سُبكى، دار الكتب العلمية،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عاصم ضحاك،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احمد، دار الدراية، عربستان سعودى،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ابى طالب طبرسى، تحقيق سيّد محمّد باقر خرسان، دار النعمان،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 اللّه‏ مرعشى شوشترى،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 الدين نجفى، منشورات مكتبة آية اللّه‏ العظمى مرعشى نجفى،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دار الفكر، بى‏تا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جوزجانى،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بدرى سامرائى،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دار المعرفه، بيروت، چاپ يكم،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نشر رضى، چاپ يكم،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بن حيّان، عالم الكتب،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المدينة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شُبه نميرى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دندل و ياسين سعدالدين بيان،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مؤسسة آل البيت عليهم السلام، قم،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بخارى، مؤسسة الكتب الثقافية،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قسطلانى،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إستخراج المرام من إستقصاء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قم، چاپ يكم، سال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فى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بن اثير جزرى، دار الكتب العربي،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فى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دار الكتب العلمية،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السرخسى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سرخسى،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أبوالوفاء افغانى، دار المعرفة، بيروت، بى‏تا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على السنّة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أبورية، نشر البطحاء، چاپ پنجم، بى‏تا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بكر بن قيم 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عبدالرؤوف سعد،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خيرالدين بن محمود زركلى دمشقى، دار العلم للملايين، چاپ پنجم،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 جابر، دار الفكر، بيروت، چاپ دوم،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مكتبه چهل ستون، تهران،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ماكولا، دار إحياء التراث العربي،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فى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اسداللّه‏ بن حافظ محمد عبداللّه‏ أنصارى، مؤسسة أهل البيت عليهم السلام،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مؤسسه بعثت، نشر دار الثقافه،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مؤسسة البعثة،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في أهم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ميلانى، مركز حقايق اسلامى،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مؤسسة الحلبى وشركاه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 في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مكتبة الاندلس، بغداد، چاپ يكم،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شافعى، دار الفكر، چاپ دوم،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الإنتقاء في فضائل الثلاثة الأئمة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بلاذرى، تحقيق محمّد باقر محمودى، مؤسسة الأعلمى للمطبوعات، چاپ يكم،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ابراهيم انصارى، دار المفيد، بيروت،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شكور بن محمود حاجى أمرير، مؤسسة الرسالة، دار الفرقان،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شوكانى يمنى، بى‏نا،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البدر المنير في تخريج الاحاديث والآثار الواقعة في 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بن احمد شافعى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ابوغيط، عبداللّه‏ بن سليمان و ياسر بن كمال، دار الهجرة، رياض، چاپ يكم، سال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زركشى،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چاپ يكم،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الأعلمى، چاپ يكم،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ابن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المكتبة العصرية، صيدا، لبنان،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نور سيف، دار المأمون للتراث، دمشق،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انتشارات شريف رضي،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بخارى،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زايد،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مكتبة الاسلامية، دياربكر، تركيه،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شبه نميرى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دار الفكر، قم، ايران،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يعقوب يعقوبى، انتشارات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لعلوم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صدر، الأعلمى، تهران، بى‏تا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دار الكتب العلمية، بيروت، 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التحرير الطاوسي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زين الدين عاملى،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جواهرى، مكتبة آيت اللّه‏ العظمى مرعشى نجفى،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حسين بن شعبه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مؤسسة نشر الاسلامي التابعة لجماعة المدرسين،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المكتبة الرياض الحديثة، رياض،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فى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محمد رافعى قزوينى، تحقيق عزيزاللّه‏ عطاردى، دار الكتب العلمية، بيروت، سال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دار إحياء التراث العربي،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جوزى، مكتبه نينوى الحديثة، تهران،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على هندى فتنى، 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المدارك وتقريب المسالك لمعرفة اعلام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ابوالفضل عياض،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بكير محمود، دار مكتبة الحياة،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تشييد المراجعات وتفنيد المكابرات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التعديل والتجريح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خلف باجى،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بزار، وزارة الأوقاف الشؤون الإسلامية، مراكش، 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تغليق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عبدالرحمان، المكتب الاسلامى،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 في 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آلوسى، دار احياء التراث العربي،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محمّد الطيب، المكتبة العصرية،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ابى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ابوالسعود،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عبدالرحمان عك،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بيضاوى، دار الفكر،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الحسان في تفسير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محمّد ثعالبى، دار إحياء التراث العربي،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مطرجى، دار الفكر، 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عبدالجبار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إبراهيم و غنيم بن عباس بن غنيم، دار الوطن، رياض،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فيض كاشانى، مكتبة الصدر، تهران،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مكتبه علميه اسلاميه، تهران،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عبدالعليم بردونى، دار إحياء التراث العربي،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على بن جمعه عروسى حويزى،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انتشارات اسماعيليان، چاپ چهارم،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والتيسير لمعرفة سنن البشير النذير فى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مكتبة الرياض الحديثه، رياض،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حاشيه 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تمهيد الأصول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تمهيد الأوائل و تلخيص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طيب باقلانى مالكى،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عماد الدين أحمد حيدر، مؤسسة الكتب الثقافية، بيروت، چاپ سوم،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علوى و محمّد عبدالكبير بكرى، وزارة عموم الأوقاف الشؤون الإسلامية،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مامقانى، انتشارات جهان،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تنوير الحوالك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عبدالعزيز خالدى،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الاسلامية،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عبدالرحمان مزّى، مؤسسه الرساله، بيروت، چاپ چهارم،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علي ابن حجة حموى أزرارى، المطبعة الوهبية، مصر،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ارنؤوط، مكتبة الحلواني، چاپ يكم، بى‏تا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ابى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بين الصحيحين البخاري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فتوح حميدى،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البواب، دار النشر، دار ابن حزم، لبنان، چاپ دوم، سال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خطب العرب فى عصور العربية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زكى، صفوة المكتب العلمية،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عبداللّه‏ سمهودى، مطبعة النعمانى، بغداد،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قاضى ابن براج،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بهادرى، دفتر انتشارات اسلامى، قم،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المطالب في مناقب الامام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ناصر دمشقى باعونى،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مجمع احياء الثقافة الاسلامية، قم،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 الفاصل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عبدالرحمان رامهرمزى،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خطيب، دار الفكر، بيروت، چاپ سوم،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الأرجل في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قم، چاپ يكم، سال </w:t>
      </w:r>
      <w:r>
        <w:rPr>
          <w:rFonts w:eastAsia="IRNazanin" w:cs="IRNazanin"/>
          <w:color w:val="111111"/>
          <w:sz w:val="28"/>
          <w:szCs w:val="28"/>
          <w:lang w:bidi="fa-IR"/>
        </w:rPr>
        <w:t>1429</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الكتب العلمية، بيروت، چاپ سوم،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الوحى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بطريق،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مالك محمودى، دار القرآن الكريم،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نسائى، مكتبه نينوى الحديثة، تهران،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مدينى، مكتبة التوبة، الرياض،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عبدالرزاق بن محمد كردعلى، بى‏نا،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الاقوال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نشر الفقاهة،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فى 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چاپ سوم،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المعرفة،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عبدالمعيد ضان، حيدرآباد هند،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نعمان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فيضى، دار المعارف، قاهره،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عن الحديث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البانى، چاپ صد و يازده صفحه‏اى، سال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مؤسسه آل البيت،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 الدين طبرى، مكتبة القدسي،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علم الهدى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الاسلامي التابعة لجماعة المدرسين،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آقابزرگ طهرانى، دار الأضواء، بيروت،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أخبار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بريل، ليدن المحروسة،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دار القرآن الكريم، قم،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شرف نووى، دار الفكر، بيروت، چاپ دوم،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 في هدي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بن قيم جوزية، مؤسسة الرسالة، بيروت، چاپ بيست و هفتم،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الرضى، قم، سال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دار الفكر،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سليمان بن اشعث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لحام، دار الفكر، بيروت،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حسين بن على بن موسى ابوبكر بيهقى، دار الفكر،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الرحمان بن فضل بن بهرام دارمى، مطبعة الاعتدال، دمشق،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المعرفه،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على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الشافي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علم الهدى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عبدالحىّ بن عماد حنبلى، دار الفكر،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الطيبي على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عبداللّه‏ طيّبى، دار الكتب العلمية،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سعدالدين تفتازانى،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عدنان درويش، چاپ بيروت،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على شريف جرجانى، به همراه دو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سيالكوتى ـ شاه 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مطبعه السعادة،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العربي،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مسند أبى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على قارى، دار الكتب العلمية،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حسينى ميلانى، مركز حقايق اسلامى،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نخبة الفكر في مصطلحات أهل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سلطان نورالدين محمّد قارى هروى،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هيثم نزار تميم، دار الأرقم،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شوارق الإلهام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فيّاض لاهيجى، مكتبة الفارابى،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اعظمى، المكتب الإسلامى، چاپ 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قشيرى نيشابورى، دار الفكر،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فاخورى و محمّد رواس قلعه‏چى، دار المعرفة، بيروت، چاپ دوم،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حماده، دار الثقافة ـ الدار البيضاء،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المعرفة،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عقيلى،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قعجى، دارالكتب العملية،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قاضى، دار الكتب العلمية،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دار القلم،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ضعيف 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البانى، المكتبة الإسلامى،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أحمد بن محمد بن عمر بن قاضى شهبة،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عبدالعليم خاندار، عالم الكتب،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بن على بن عبدالكافى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المدلّسين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عبداللّه‏ قريونى، مكتبة المنار، اردن، چاپ يكم،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ابوهاجر محمّد سعيد بن بسيونى زغلول، دار الكتب العلمية،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مكتبة الجاحظ، مصر،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عبدربه اندلسى،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الاحاديث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الكتب العلمية،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بن محمّد عباس، مكتبه اسلامى ـ دار خانى، بيروت ـ رياض،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مؤسسة نشر الاسلامي التابعة لجماعة المدرسين، قم،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القارى بشرح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احمد عينى،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ابوبكر بن عربى، مكتبه علميه، بيروت، بى‏تا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فراهيدى،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مخزومى و ابراهيم سامرائى، دار الهجرة، چاپ دوم،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عبدالحسين امينى، دار الكتاب العربي، بيروت، چاپ چهارم،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الحديثيه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ابن حجر هيتمى مكّى، دار الفكر،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 دار المعرفة، بيروت، چاپ دوم،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شوكانى يمنى، عالم الكتب،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الملك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صديق مغربى،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امينى، مكتبة الإمام أميرالمؤمنين على عليه السلام العامة، اصفهان،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الأضواء، بيروت،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فى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سعيد ابن حزم، مكتبة الخانجى، قاهره،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فى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احمد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فى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رازى الجصاص،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عجيل جاسم نشمى، وزارت اوقاف، كويت، چاپ يكم،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نسائى، دار الكتب العلمية، بيروت، بى‏تا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فوات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شاكر صلاح الدين كتبى،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صادر، بيروت، چاپ يكم،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احاديث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ابراهيم حسين شاربى، دار احياء التراث العربي، بيروت، چاپ پنجم،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مجدالدين شيرازى فيروزآبادى، مؤسسه فن الطباعه،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الكاشف فى معرفة من له رواية فى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القبلة للثقافة الاسلامية، مؤسسة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ابوالصلاح حلبى،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 مكتبة الإمام أميرالمؤمنين على عليه السلام العامة، اصفهان،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اثير جزرى،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اللغه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مبرد،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الفكر العربي، قاهره، چاپ سوم،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بن عبداللّه‏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ألباني الحلبي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الحثيث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عجمى،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عالم الكتب، مكتبة النهضة العربي،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الخفاء ومزيل الالباس على اشتهر من الأحاديث على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عجلونى جراحى، دار الكتب العلمية، بيروت، چاپ سوم،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عبداللّه‏ حاجى خليفة،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بن أبي الفتح اربلى، دار الأضواء، لبنان، چاپ دوم،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موسوى زنجانى، انتشارات شكورى، قم، چاپ چهارم،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المغطا في فضل الموطا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هبة اللّه‏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ابوسعيد عمر عمروى،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اليقين في مناقب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دار الطباعة، ابراهيم تبريزى،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خزار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كوه‏كمرى خوئى، انتشارات بيدار،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الكفاية في علم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ثابت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عمر هاشم، دار الكتاب العربي، چاپ يكم، بيروت،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مؤسسة نشر الاسلامي التابعة لجماعة المدرسين،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اللألى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الكتب العلمية،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ابن اثير جزرى، دار صادر، بيروت، بى‏تا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ادب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مؤسسه اعلمى، بيروت،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في قتل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الهدى، قم،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دار الباز و عباس أحمد الباز، مكة المكرمة،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دار الفكر،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 في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فياض علوانى، مؤسسة الرسالة، بيروت، چاپ 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دار الفكر،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عبدالعزيز محدث دهلوى،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اكيديمى، پاكستان،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فى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عماد الدين اسماعيل بن على، حسينيه مصريه، چاپ يكم،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ابوزهره، مكتبة الآداب ومطبعتها، قاهره،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سلطان نورالدين محمّد قارى هروى، دار احياء التراث العربي،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الشركة العالمية، چاپ يكم،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دار المعرفة، بيروت، بى‏تا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طبرى شيعى،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محمودى، مؤسسة الثقافة الإسلامية، لكوشانبور،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الجعد بن عبيد،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بغوى، دار الكتب العلمية،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أبى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نظرمحمد فاريابى، مكتبة الكوثر، الرياض،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أبى داوود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داوود طيالسى، دار المعرفة،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شيبانى، دار صادر،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شافعى، دار الكتب العلمية،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الشاميين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عبدالمجيد سلفى، مؤسسة الرسالة،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سلامة قضاعى،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سلفى، المؤسسة الرسالة،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مشاهير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خطيب تبريزى، المكتب الإسلامى،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صنعانى، منشورات المجلس العلمي،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احمد العطية، بى‏نا، بى‏تا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دار المعارف، مصر،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مؤسسة نشر الاسلامي التابعة لجماعة المدرسين،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طبرانى، دار الحرمين،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أبوالحسين عبدالباقى بن قانع، تحقيق صلاح بن سالم مصراتى، مكتبة الغرباء الأثرية، المدينة المنورة،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احمد طبرانى، دار الكتب العلمية،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طبرانى، دار إحياء التراث العربي، بيروت، چاپ دوم،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عجلى، مكتبة الدار، مدينه،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كامل القصار، مجمع اللغة العربية، دمشق،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كسروى، دار الكتب العلمية،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عزازى، دار الوطن، رياض،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مغاني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احمد عينى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شافعى، مصرى، بى‏نا،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زهراء،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مكتبه حيدريه،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عبدالرحمان ابن الصلاح شهرزورى، دار الكتب العلمية،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ميانجى، دار الحديث، چاپ يكم،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الاسلامي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مناهج اليقين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انصارى، قم، ناشر، محقق، چاپ يكم،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يزيد طبرى، مؤسسة الأعلمى،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 من منهاج الاعتدال فى نقض كلام أهل الرفض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خطيب، المطبعة السلفية، قاهره،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حائرى مازندرانى، مؤسسه آل البيت، چاپ يكم، قم،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هيتو، دار الفكر، دمشق، چاپ سوم،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احد،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مبارك، انتشارات تاسوعا، مشهد، چاپ يكم،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النقد فى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عتر، دار الفكر، دمشق، چاپ سوم،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مكتبه سلفيه،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النافع يوم الحشر فى شرح الباب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سيورى حلّى، دار الاضواء، بيروت، چاپ دوم،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ناگفته‏هايى از حقايق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چاپ سوم، قم،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دار طريق النشر، رياض،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عبدالسلام صفورى شافعى، المطبعة الميمنية، مصر، بى‏تا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فى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مختارى، دار المفيد، بيروت،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السئول شرح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جمال الدين اسنوى،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فى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مؤسسه آل البيت،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الاعيان وأنباء ابناء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احسان عباس، دار الثقافة، لبنان،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ثعالبى،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قميحة، دار الكتب العلمية،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الاسوه،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اليواقيت والدرر فى شرح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عبدالرؤوف بن تاج العارفين مناوى،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زين احمد، مكتبة الرشد، رياض، سال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One</w:t>
      </w:r>
    </w:p>
    <w:p>
      <w:pPr>
        <w:pStyle w:val="BookText"/>
        <w:rPr/>
      </w:pPr>
      <w:r>
        <w:rPr>
          <w:rFonts w:eastAsia="Times New Roman" w:cs="Times New Roman" w:ascii="Times New Roman" w:hAnsi="Times New Roman"/>
          <w:color w:val="111111"/>
          <w:sz w:val="28"/>
          <w:szCs w:val="28"/>
          <w:lang w:val="en-US" w:bidi="en-US"/>
        </w:rPr>
        <w:t>Preliminaries and Basics</w:t>
      </w:r>
    </w:p>
    <w:p>
      <w:pPr>
        <w:pStyle w:val="BookText"/>
        <w:rPr/>
      </w:pPr>
      <w:r>
        <w:rPr>
          <w:rFonts w:eastAsia="Times New Roman" w:cs="Times New Roman" w:ascii="Times New Roman" w:hAnsi="Times New Roman"/>
          <w:color w:val="111111"/>
          <w:sz w:val="28"/>
          <w:szCs w:val="28"/>
          <w:lang w:val="en-US" w:bidi="en-US"/>
        </w:rPr>
        <w:t>New Edition</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الإمامة من تمام الدين ولم يمض صلّى اللّه‏ عليه وآله حتّى بيّن لأمته معالم دينهم وأوضح لهم سبيلهم وتركهم على قصد سبيل الحق ما وأقام لهم عليّاً عليه السّلام علماً وإمام وما ترك لهم شيئاً يحتاج إليه الأمّة الاّ بيّنه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كتاب‏هاى حديثى،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الترمذي روايت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كتاب سنن الترمذي كه در دسترس مى‏باشد، اين حديث موجود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از مسند احمد بن حنبل كه در دسترس مى‏باشد، حديث سفينه حذف شده است در صورتى كه اين حديث در منابع ديگر، به روايت از مسند احمد بن حنبل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فى شرح تجريد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اعتقد عقيدة ابن تيميّة حلّ دمه وماله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فصرّح بتبديعه ثم تكفيره ثم صار يصرّح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أطلق على ابن تيمية أنّه شيخ الإسلام فهو بهذا الإطلاق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فى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الشيعه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بخارى، مسلم و ترمذى جامع هم تعبير مى‏شود، چرا كه در اصطلاح محدثين، كتابى كه مشتمل بر احاديثى در تمام موضوعات 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احكام، سير، آداب، تفسير، فتن، علائم قيامت و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را جامع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كتاب ترمذى سنن هم اطلاق مى‏شود، چرا كه وى به احاديث فقهى اعتنا نموده است؛ منهج النقد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كتاب‏هايى كه احاديث فقهى را به ترتيب ابواب آن جمع نموده باشد؛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منهج النقد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مشهور اهل سنّت به صحت احاديث كتاب بخارى و مسلم معتقدند، به طورى كه گاهى استدلال به احاديث صحيح السند، صرفاً به دليل نيامدن در صحيحين، مورد قبول قرار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ابن تيميه روش خاصى ابداع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مقام احتجاج به حديثى كه در صحيحين نيامده استناد شود، ابن تيميه آن را به اين بهانه كه در صحيحين نيست رد مى‏كند، و چنان چه به حديث موجود در صحيح البخاري استناد شود، 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فى كتاب البخاري اغلاطا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مذكور را از اغلاط كتاب بخارى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العلماء على أنّ أصحّ الكتب بعد القرآن العزيز، الصحيحان البخاري 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تغليلق التعليق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عسقلانى از علماى بسيار متعصّب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نظر علمى در ميان عالمان سنّى كم نظير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علوم مختلف چون فقه، حديث و رجال تأليفاتى دارد و كتاب فتح الباري جامع‏ترين شرح بر كتاب بخارى مى‏باشد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مى‏توان به كتاب هايى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الصحابة بغوى، و معرفة الصحابه ابونعيم اصفهانى اشاره نمود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نيشابور حوزه بزرگى بوده است، بدين روى مسأله اخراج بخارى و مسلم از اين شهر امرى مهم تلقى مى‏شود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عبرة بترك أبي زرعة وأبي حاتم له من أجل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البخاري في جميع ما يورده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المسائل الكلامية فأكثرها من الكرابيسي وابن كلاب ونحوهما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اين كه در منابع اهل سنّت درود و صلوات پس از نام مبارك پيامبر خدا صلى اللّه‏ عليه وآله به صورت ابتر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فرمايش حضرتش، درود و صلوات را به صورت كامل آورده‏ايم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نقل از سيوطى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الصحيحين من ذلك ما لا يحصى؛ لأنّ أكثر روايتهم عن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 ما رواه الصحابة عن التابعين ليس أحاديث مرفوعة، بل اسرائيليات أو حكايات أو موقوفات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في فضائل الثلاثة الأئمة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بخارى احاديث دال بر تحريف قرآن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كتابى كه در نفى تحريف قرآن نگاشته‏ام، فصلى براى روشن كردن بطلان احاديث بخارى در زمينه تحريف قرآن گشوده‏ام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في نفي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علماى بزرگ اهل سنّت نيز گاهى به فراوانىِ احاديث باطل در كتاب بخارى اقرار كرده‏اند، از اين رو نمى‏توان بر قول به باطل بودن برخى از احاديث بخارى خرده گرفت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اُبىّ از منافقان مدينه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رومان مادر عايشه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موسى، حدثنا أبو عوانة، عن حصين، عن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مسروق بن الأجدع،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أم رومان وهي أم عايشة،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وعايشة أخذتها 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البدر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ابن حطّان در مدح ابن ملجم چنين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مى‏توانيد احاديث بخارى در باب تيمم و بيع را با احاديث مسلم در اين زمينه مقايسه كنيد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9613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إرشاد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ساختگى بودن اين حديث در نظر عالمان بزرگ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اين مطلب كلام حافظ جلال الدين سيوطى است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المؤلّف ترجم على هذا الحديث باب إمامة من اسمه أبو بكر، ففهم أنّ المراد من الحديث كلّ من يكون إسمه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اللئالى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در سند اين حديث خارجة بن عبداللّه‏ است كه احمد بن حنبل درباره 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اين حديث را به دو طريق ذكر كرده،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الطريقان على محمّد بن زياد، قال احمد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كذّاب خبيث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السعدي والدارقطني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البخاري والنسائي والفلاس وأبو حاتم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ناصر الدين البانى نيز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موضوع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مسند ابي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علاوه بر شرب خمر، نسبت‏هاى ديگرى به پيامبر اكرم صلى اللّه‏ عليه وآله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صحيح البخاري حديثى آمده كه بر اساس آن، پيامبر خدا گوشت حيوانات قربانى شده در پاى بت‏ها را مى‏خورده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ألبانى، احاديث ضعيف اين كتاب را بر طبق مبانى خود، در مجموعه‏اى به نام ضعيف سنن الترمذي جمع آورى و منتشر كرده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الخراسانى يتكلم في أحمد بن صالح، لقد حضرت مجلس أحمد، فطرده من مجلسه، فحمله ذلك على أن 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روايات اهل سنّت، پيامبر اكرم صلى اللّه‏ عليه وآله معاويه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مشغول خوردن غذا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براى دومين بار او را طلب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خوردن غذا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بار او را به حضور طلبيد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حال خوردن غذا است، هرگز سير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معاويه آن قدر غذا مى‏خورد كه خسته مى‏شد، ولى سير نمى‏شد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شاعرى با تمثل به اين جريان گفته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حجر عسقلانى و جمعى ديگر، همراه با نسائى تصريح مى‏كنند كه براى معاويه فضيلتى نيست و ابن تيميّه هم اقرار مى‏كند كه هيچ روايت صحيح السندى در فضايل معاويه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شخصى بسيار متعصّب است و نسبت به اهل بيت پيامبر عليهم السلام بغض شديدى دارد؛ از اين رو اقرار به عدم وجود حتى يك روايت صحيح در فضيلت معاويه از سوى چنين كسى بسيار مغتنم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شاگرد ابن تيميه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أنه صلّى اللّه‏ عليه وآله كان يصوم السبت والأحد كثيرا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سنن ابن ماجة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شخصيت مالك مى‏توانيد به جلد سوم از كتاب إستخراج المرام مراجعه كنيد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كشف المغطا فى فضل الموطا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الإنتفاء في فضائل الأئمة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ابن حزم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الحديث النبوي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مقدّمة فتح الباري، تا حدودى مى‏توان به ميزان غلوّ در شأن كتاب بخارى پى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مسند ابي حنيفه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كه با وجود اين مسائل در فقه حنفى علت شايع شدن مذهب ابوحنيفه چيست؟</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نصر صنّف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كتاباً فيما خالف أبو حنيفة علياً وابن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 وتقريب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الإنتفاء في فضائل الثلاثة الأئمة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إستخراج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مغاني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رأت عين ولا سمعت أذن ولا خطر على قلب بشر أفضل من جعفر الصادق عليه السلام، فضلاً، وعلماً، وعبادة، وورعاً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بعضى اهل سنّت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 و براى تشيع نيز معانى گوناگونى نزد عامّه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 اندكى اختلاف در عبارات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خصائص مسند الإمام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9639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9795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الفصل التاسع فى سياق اسماء من طعن من رجال هذا الكتاب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در اللباب في تهذيب الأنساب،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أبي سفيان، وينسب إليه جماعة بالولاء منهم أبو محمّد علي بن أحمد بن سعيد اليزيدي الحافظ المعروف بابن حزم الأندلسي، صاحب التصانيف المشهورة، وكان يميل إلى مذهب الظاهرية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عبدالرحمن بن ملجم لم يقتل علياً رضي اللّه‏ عنه إلاّ متأولاً مجتهداً مقدراً أنّه على 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تدريب الراوى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اليواقيت والدّرر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ذيل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اللئالى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الحدّ الفاصل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زمره اصحاب سه امام بزرگوار؛ يعنى امام سجاد، امام باقر و امام صادق عليهم السلام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هم‏چنين فقيه، مفسّر و محدث گران قدرى است كه در سال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رحلت نمود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ابوداوود حداقل هفت روايت، ابن ماجه ده روايت و ترمذى حداقل سى روايت از اسماعيل بن عبدالرحمان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5906</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كه منظور از ذكر اين موارد، بدگويى از رجالى كه قرن‏ها پيش از دنيا رفته‏اند نيست؛ بلكه مسائلى است كه در محافل علمى و حوزه‏ها مطرح مى‏گردد و هدف از آن شناخت كسانى است كه گفتارشان مبناى اعتقاد و عمل مردم قرار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ذكر اين مسائل براى غرض صحيح ـ البته به قدر ضرورت ـ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مورد اهل سنّت نيز قدر ضرورت رعايت مى‏گردد و اين معنا به قاعده‏اى معروف گشته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الضرورات تتقدر بقدرها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ميزان الإعتدال و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 قول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5720</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حدود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خالد بن مخلّد نقل مى‏كند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بحث را در رساله حكم الأرجل في الوضوء از همين نگارنده مى‏يابيد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 شهرى است كه به دستور حجاج بن يوسف ثقفى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 شهر در وسط عراق ساخته شده است، به آن واسط مى‏گويند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58906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19185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در الغدير بابى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الاثر في علم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و مدارك اين قضيه را ذكر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دروغ بودن ادعاى ابوهريره آشكار است؛ زيرا ابوهريره در آخرين سال‏هاى عمر شريف رسول خدا صلى اللّه‏ عليه وآله اسلام آورد و در اين زمان اندك هم عملاً توفيق درك محضر رسول اللّه‏ صلى اللّه‏ عليه وآله را نيافت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همه اين‏ها، حضرت اميرالمؤمنين عليه السلام به كذب بودن احاديث وى تصريح فرموده‏اند؛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36766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از بنو اميه و بنو اميه نيز در آن روز قبيله‏اى بزرگ با موقعيت اجتماعى نسبتا خوب؛ امّا ابوبكر و عمر از دو قبيله تيم و عدى بودند كه از قبائل پست به شمار مى‏رفتند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مناوى مى‏نويسد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اين تحقيقات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نيز به اين معنى اذعان مى‏كند؛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26955</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تفسير السمعانى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18962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نفي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تحريف قرآن يكى از مباحثى است كه اهل سنّت پيوسته به آن دامن مى‏زنند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همواره سعى كرده‏اند قرآن را ناقص جلوه دهند و قول به تحريف را به شيعيان منتسب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اعتقاد ما هيچ زياده و نقصانى در آن چه به عنوان قرآن بر پيغمبر اكرم صلى اللّه‏ عليه وآله نازل شده، پديد نيامده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شيعيان احدى را به جز پيامبر اكرم و اهل بيت ايشان عليهم السلام معصوم نمى‏دادند، از اين رو در اين زمينه مشكل ندارند و بر اساس روايات امامان اهل بيت عليهم السلام معتقدند ابن مسعود در اين مورد خطا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شيعه نيز به نقل از امام صادق عليه السلام آمده است كه درباره ابن مسعود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أخطأ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گرفتارى‏هاى اهل سنّت در دو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عدالت همه صحابه، و ديگرى التزام به صحت كتب شش گانه و يا دست كم التزام به صحت كتاب‏هاى بخارى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بحث ثابت شد كه نه عدالت صحابه تمام است و نه صحت كتب شش گانه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حضرت سيدالشهداء عليه السلام از حجاز به سمت عراق حركت كرد، ابن عباس در حجاز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مورد سفر حضرت سيدالشهداء با ايشان بحث كرد و در اين سفر با امام حسين عليه السلام همراه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ديگرى كه در زندگى ابن عباس به تحقيق و بررسى نياز دارد اين است كه وى در زمان زمامدارى اميرالمؤمنين عليه السلام از طرف ايشان والى بصره شد و بر اساس برخى نقل‏ها، ابن عباس در مقدارى از بيت المال بصره تصرف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موارد از نقاطى است كه در زندگى ابن عباس وجود داشته و به تأمل و تحقيق نياز دارد؛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اللهوف في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او را درنمى‏يابند ولى او چشم‏ها را درمى‏يابد و او لطيف و آگاه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روشنى بر تجسيم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تجسيم از موضوعات مهمى است كه در مباحث توحيد مطرح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پاره‏اى از شواهد، اشاعره اهل سنّت قائل به تجسيم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قرائن نيز نشان‏گر آن است كه قول به تجسيم تقريبا در ميان بسيارى از اهل سنّت وجود داشته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14079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فضائل الصحابه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 اين باورند كه زيد بن ثابت يهودى زاده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و قرائن محكمى هم در اين زمينه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 به اين موضوع از حوصله بحث اين كتاب خارج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با سكوت خود درباره اين حديث، صحّت آن را در تلخيص المستدرك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الآحاد والمثانى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37050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مقدم نمودن كلام زيد بن ثابت بر كلام ديگر 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دستورات دينى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33107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اللئالى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متنفّر و خشمگين است؛ همان تعبيرى كه ابن ابى الحديد در داستان حضرت زهرا عليها السلام با ابوبكر 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اين سؤال به ذهن برسد كه چرا با وجود نفاق ابوموسى اشعرى، اميرالمؤمنين عليه السلام از ابتدا او را از ولايت كوفه عزل نكرد؟</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در كتاب منهاج السنّة به جنگ‏هاى اميرالمؤمنين عليه السلام انتقاد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جنگ 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 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 حدودى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دراسات في منهاج السنّة، فصلى به بيان اين قضايا با استناد به مدارك معتبر اهل سنّت اختصاص داده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اين روايت را از اخبار متواتر محسوب نموده‏اند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33018</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از زبير نيز آمده است كه وى پسرش را شوم معرفى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المحصول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الزبير قال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 ام المؤمنين وحوارى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اُمّ المؤمنين فأنت اخرجتَها وأبوك وبنا سمّيت امّ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وقاتلت أنت وأبوك علياً، فإن كان علي مؤمنا فقد ضللتم بقتال المؤمنين، وإن كان كافرا فقد بؤتم بسخط من اللّه‏ لفراركم من الزحف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ثمرات الأوراق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زير نيز با همين مضامين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20430</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31652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اسرار الاهى در جنگ جمل آن است كه طلحه و زبير به دست اميرالمؤمنين عليه السلام و ياران ايشان كشته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از قاتلان عثمان بود و مروان هم قاتلان عثمان را مى‏شناخت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طلحه و زبير، عايشه را به بصره آوردند و آتش جنگ جمل را افروختند، مروان نيز در لشكر عايشه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همواره در صدد انتقام از قاتلان عثمان بود؛ از اين رو فرصت را غنيمت شمرد و انتقام خون عثمان را از او گرفت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ذهبى در تلخيص المستدرك، چاپ شده در حاشيه المستدرك على الصحيحين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مجمع الزوائد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غير أبي عبداللّه‏ الجدلى وهو ثقة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رفتار اهل كوفه با حضرت اميرالمؤمنين عليه السلام و حضرت امام حسن مجتبى عليه السلام را به عنوان علت اين رأى ذكر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سيدالشهدا عليه السلام به سمت كوفه حركت كرد و به همراه يارانش توسط مردم كوفه به شهادت رسيد، امّا بر اساس تحقيقات انجام شده، شيعيان كوفه در ايجاد و بروز آن فاجعه عظيم نقشى نداشته‏اند؛ بلكه طرح به شهادت رساندن حضرت سيدالشهدا پيشتر در خارج از سرزمين حجاز و توسط معاويه پى‏ريزى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طراح فاجعه عظيم كربلا معاويه بوده است و يزيد نقشه شوم معاويه را به همان صورت كه طراحى شده بود، اجرا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ناگفته‏هايى از حقايق عاشورا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ذكر 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14726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يكى از دليل‏هاى قطعى بر اثبات امامت حضرت اميرالمؤمنين عليه السلام است؛ زيرا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الخلق إلى اللّه‏ وإلى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شايستگى جانشينى رسول خدا صلى اللّه‏ عليه وآله را دارد، از اين رو اهل سنّت تلاش كرده‏اند به شكل‏هاى مختلف در سند و دلالت اين حديث خدشه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عالمان اهل سنّت هم گفته‏اند اختصاص اين قضيه به اميرالمؤمنين عليه السلام از آن جهت بوده است كه ابوبكر و عمر در آن روز به مسافرت رفته بودند و در مدينه حضور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أبويعلى موصلى و نسائى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ابوبكر فردّه وجاء عمر فردّه؛ وجاء علي فأذن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ابوبكر آمد و او را ردّ كردند؛ سپس عمر آمد او را هم برگرداندند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به ايشان اجازه دادند؛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مسند ابي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حديث مسند ابويعلى ثقه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احمد نقل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به اين نكته ضرورى است كه همه تصرّفات و تحريفات را نمى‏توان به مؤلفان كتاب‏هاى ياد شده نسبت داد؛ چرا كه ممكن است اين تصرفات توسط راويان و رجال حديث صورت گرفته باشد و يا در چاپ و نشر كتاب، اقدام به تصرف و تحريف در قسمت‏هايى از كتاب شده 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حُميدى در كتاب الجمع بين الصحيحين، ميان احاديث صحيح البخاري و صحيح مسلم جمع كرده است و از نظر اهل سنّت كتاب بسيار معتبرى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شافعى و فقهاى بزرگ اهل سنّت، احاديث ابوهريره را معتبر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طولانى است و مجال ديگرى را مى‏طلبد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 ابوحنيفه نقل شده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أقلّد اقاويل جميع الصحابة الاّ ثلاثة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اقوال همه صحابه را جمع كردم مگر سه نفر را از جمله ابوهريره؛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ذهبى در تلخيص المستدرك، به صحت اين حديث، بنابر شرط بخارى و مسلم تصريح مى‏كرده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ناگفته‏هايى از حقايق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همين مضامين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از فقها و محدثان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تأليفاتى دارد كه از جمله مى‏توان به سه كتاب آيات الاحكام، شرح بر صحيح ترمذى و العواصم من القواصم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وى در كتاب العواصم من القواصم در راستاى تقويت عقايد نواصب است؛ از اين رو متعصبين از اهل سنّت اين كتاب را با پاورقى و اضافات چاپ و نشر كرده‏اند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بعدى معناى لغوى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بيعت در اسلام و آثار و لوازم بيعت طرح و بررسى خواهد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ابن عمر يقول لا أقاتل في الفتنة وأصلّي وراء من 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نيز در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في مدّة الفتنة لا يأتي أمير إلاّ صلّى خلفه وأدى إليه زكاة ماله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مسند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لشكر از سه قسمت اصلى ميمنه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راست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چپ 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مى‏شده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نقل‏هاى ديگر در وفات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 نام زنى است كه كُثير عاشق او شده بود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نسبت اين قصيده را به سيد حميرى منكر شده‏اند و او را كيسانى مذهب مى‏شمارند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بزرگان شيعه وى را تجليل مى‏كنند و معتقدند كه ايشان در گفتگو با امام صادق عليه السلام از عقيده خود دست كشيد و به امامت امام صادق عليه السلام معتقد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دو منبع، از ابوبكر بن ابى خيثمة، از يحيى بن معين نقل مى‏كنند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فرقه‏اى از خوارجند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منابع آن اشاره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اميرالمؤمنين عليه السلام او را سامرى اين اُمّت معرفى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دشمنان حضرت امير عليه السلام معرفى كرده‏اند و از جنگ‏هاى آن حضرت ناراحت بود و با اين ناراحتى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درباره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در المعارف،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يزل الزهري مع عبداللّه‏ بن مروان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ازاهميت فوق العادهاى برخورداراست ودر درجة بالاى فصاحت قرار دارد؛ به همين جهت در منابع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منابع جهت مخفی ساختن فضايل ومناقب اهل بيت عليهم السلام، بدون ذکر نام نگارندۀ نامه فقط متن آن رانقل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در إحياء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وزمخشری درکشّاف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اشاره به رفت و آمد زهری به دستگاه بنواميه مى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إليه اخ له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برادر دینی وی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كه اين شخص در ادامه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موسى بن جعفر وعليّ بن موسى ومحمّد بن علي، فلا يستريب من له العلم نصيب، أن مالك بن أنس وحمّاد بن زيد بن سلمة والليث بن سعد والأوزاعي ويحيى بن سعيد ووكيع بن الجراح وعبداللّه‏ بن المبارك والشافعي وأحمد بن حنبل وإسحاق بن راهوية وأمثالهم أعلم بأحاديث النبيّ صلّى اللّه‏ عليه وآله من هؤلاء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عمر همان كسى است كه هرمزان را كشت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دارقطنى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دارقطنى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6400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مطلبى را كه خارج از تعريف ذكر مى‏شود، مطلب استطرادى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اعتقادى بحث استطرادى وجود ندارد، يعنى اگر امرى اعتقادى باشد بحث مى‏شود و چنان چه خارج از موضوع باشد رها مى‏گردد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مبانى بحث‏هاى شيعه را ابتدا از مرحوم علاّمه حلّى نقل و سپس به كلام علماى ديگر استناد و استشهاد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در آثار علاّمه رحمه اللّه‏ بسيار منظم، مرتب و مبرهن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كتاب‏هاى كلامى علاّمه رحمه اللّه‏ كلام مقارن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شرحى كه بر كتاب تجريد الإعتقاد نوشته شد نيز توسط مرحوم علاّمه حلّى صورت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الإعتقاد نوشته مرحوم خواجه نصيرالدين طوسى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ايشان پس از سقوط عباسيان اوج گرفت و رياست ايشان فراگير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اقدام ايشان در اين موقعيت، نگارش كتاب تجريد الإعتقاد بود، از اين رو اهل سنّت از وى ناخشنود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كتاب شرح المواقف، شرح المقاصد في علم الكلام و شرح العقائد النسفيّة ناظر به كتاب تجريد الإعتقاد نگاشته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في أهمّ الكتب الكلامية وعقيدة الشيعة الإمامية نگاشته مؤلّف، حاشيه‏اى بر باب امامت سه كتاب ياد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والإمام، المؤتم به إنسانا كأن يقتدى بقوله أو فعله أو كتابا أو غير ذلك محقا كان أو مبطلا وجمعه 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تكوينى به معناى حق تصرّف در امور تكوينى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تشريعى، يعنى اولى بودن از مردم نسبت به جان و مال آنان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احكام شرعى واجبات، محرمات، مستحبات، مكروهات و مباحات مى‏باشد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المفردات في غريب القرآن،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النيابة عن الغير، إمّا لغيبة المنوب وإمّا لموته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لتشريف المستخلف وعلى هذا الوجه الأخير استخلف اللّه‏ أوليائه في الأرض،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جَعَلَكُمْ خَلائِفَ الاْءَرْضِ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لسان العرب،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 فلان مكان أبيه يخلف خلافة إذا كان في مكانه ولم يصر فيه غيره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واقعى كه همه پيامبران مبلّغ آن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خدا، اسلام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آيه در غدير خم ـ آيه نخست قبل از خطبه رسول اللّه‏، و آيه دوم پس از بيعت گرفتن از مردم ـ نازل شد كه تفصيل اين مطلب در شرح حديث غدير خم خواهد آمد ـ إن شاء اللّه‏ ـ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الإمارة والقضاء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ادلّه امامت، از هر جهت مورد بحث قرار خواهد گرفت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ثقل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ثقل،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حديث شريف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في الأحاديث الواهية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12304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32657</w:t>
      </w:r>
      <w:r>
        <w:rPr>
          <w:rFonts w:ascii="IRNazanin" w:hAnsi="IRNazanin" w:eastAsia="IRNazanin"/>
          <w:b w:val="false"/>
          <w:b w:val="false"/>
          <w:bCs w:val="false"/>
          <w:i w:val="false"/>
          <w:i w:val="false"/>
          <w:iCs w:val="false"/>
          <w:color w:val="333333"/>
          <w:sz w:val="20"/>
          <w:sz w:val="20"/>
          <w:szCs w:val="20"/>
          <w:rtl w:val="true"/>
        </w:rPr>
        <w:t xml:space="preserve">؛ شرح مسند ابوحنيفه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على قارى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باب مناقب أزواج النبي صلّى اللّه‏ عليه وآله،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 اندكى تفاوت آمده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اعتراف صحابه، حاكميّت معاويه پادشاهى بوده است و بنو اميّه كه خود را جانشينان رسول خدا مى‏دانستند، استحقاق خلافت را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در اين باره به ابوموسى اشعرى مى‏گويد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بطلان آن احاديث را به تفصيل بيان خواهيم كرد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ابي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4686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المنتقى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34169</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6507</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تشبيه اميرالمؤمنين عليه السلام به انبياء پيشين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تشبيه اهل بيت عليهم السلام به ستارگان هدايت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تشبيه جايگاه اميرالمؤمنين عليه السلام نسبت به رسول خدا صلى اللّه‏ عليه وآله، به مانند جايگاه هارون نسبت به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مواردى از اين قبيل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باب مناق أهل بيت النبي صلّى اللّه‏ عليه وآله، فصل الثالث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تحقيق اين حديث ساختگى رساله مستقلّى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حديث أصحابي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كرده‏ايم و منتشر شده است كه براى اطلاع بيشتر مى‏توان به آن رجوع نمود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22411</w:t>
      </w:r>
      <w:r>
        <w:rPr>
          <w:rFonts w:ascii="IRNazanin" w:hAnsi="IRNazanin" w:eastAsia="IRNazanin"/>
          <w:b w:val="false"/>
          <w:b w:val="false"/>
          <w:bCs w:val="false"/>
          <w:i w:val="false"/>
          <w:i w:val="false"/>
          <w:iCs w:val="false"/>
          <w:color w:val="333333"/>
          <w:sz w:val="20"/>
          <w:sz w:val="20"/>
          <w:szCs w:val="20"/>
          <w:rtl w:val="true"/>
        </w:rPr>
        <w:t>؛ 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 تو به زودى به تو چندان عطا كند كه تو راضى شوى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 نصرت و در آخرت مقام شفاعت به تو بخشد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10650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39758</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الكافي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مسند ابي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39055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السؤل شرح منهاج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دلالت و تواتر هر يك از اين احاديث، در محل خود بحث خواهد 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كتاب‏هايى كه پيرامون اصول فقه نگاشته شده است مراجعه شود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الفضلاء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خليل بن احمد فراهيدى، از علماى بزرگ قرن سوم و صاحب كتاب العين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وى نخستين كتابى است كه در لغت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العمدة إبن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مناوى در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حق أحد من الصحابة بالأحاديث الحسان ما ورد في حقّ علي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روايت با سند صحيح همواره مقبول است و همه علما در فقه بر اساس چنين روايتى فتوا مى‏دهند، برخى از علما به روايات حسن عمل نمى‏كنند و طبق آن فتوا نمى‏دهند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خصائص اميرالمؤمنين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32883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زير، با كمى اختلاف در برخى عبارات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7825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مطرّف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اليّ عمران بن حُصين في مرضه الذي توفي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كنت محدّثك بأحاديث، لعلّ اللّه‏ أن ينفعك بها بعدي، فإن عشتُ فاكتم عني، وإن مُتُّ فحدّث بها إن شئت، إنه قد سُلّم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نبي اللّه‏ صلّى اللّه‏ عليه وآله قد جمع بين حج وعمرةٍ، ثم لم ينزل فيها كتاب اللّه‏، ولم ينه عنها نبي اللّه‏ صلّى اللّه‏ عليه وآله، قال رجل فيها برأيه ما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اقتداى حضرت عيسى، موجب اقتدا و پيوستن بسيارى از مسيحيان به حضرت امام عصر ارواحنا فداه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با حفظ حضرت مسيح و اقتداى ايشان به مولا و سرورمان حضرت صاحب العصر والزمان، حجت را بر مسيحيان تمام و به آنان ثابت خواهد كرد كه قائم آل محمّد امام و پيشواى تمام بندگان خداست و تبعيت و فرمان بردارى از ايشان بر همگان واجب است، و در صورت همراهى اكثريت مردم دنيا با ولىّ خدا، ضرورتى براى جنگ‏هاى گسترده و به كارگيرى سلاح نخواهد بود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طايفه‏اى از اهل سنّت هستند كه در برخى از مسائل كلامى با ساير اهل تسنّن اختلاف پيدا كرده‏اند و طايفه مستقلى شده‏اند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زيديّه به امامت چهار امام از ائمه اهل بيت پس از رسول خدا صلى اللّه‏ عليه وآله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اين فرقه، يكى از شرايط امام قيام به سيف است، از اين رو آن‏ها پس از امام سجّاد عليه السلام به امامت زيد بن على بن حسين معتقد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دليلى از كتاب و سنت براى امامت زيد نيافتند؛ به همين جهت با ادعاى اقامه دليل عقلى، به وجوب نصب امام از سوى مردم معتقد شدند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معروف و مشهور جاحظ ـ متوفاى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علماى قديم معتزله است؛ امّا با تحقيق در احوالات وى روشن مى‏شود كه او عقيده ثابتى نداشته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كعبى ـ متوفاى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ابوالحسين بصرى ـ متوفاى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از عالمان بزرگ معتزله است و آراء و نظرات ويژه‏اى دارد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اسماعيليه، قائل به امامت اسماعيل فرزند امام جعفر صادق عليه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در زمان حيات حضرت امام صادق عليه السلام از دنيا رفت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اهل بيت پيامبر عليهم السلام در زمره صحابه نبودند؟ آيا بر ايشان واجب نبود كه در امر تعيين خليفه شركت كنند؟</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حجيّت عمل صحابه اقوال مختلفى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با استناد به حديث جعلى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 كالنجوم، بأيّهم اقتديتم اهتديتم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ادعا مى‏كنند كه عمل هر يك از صحابه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عده‏اى نيز مدعى هستند كه عمل خلفاى چهارگانه حجت است و براى اثبات ادعاى خود به حديث جعلى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بسنّتي وسنّة الخلفاء الراشدين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نيز حديث جعلى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 باللذين من بعدي أبيبكر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مى‏كنند و عمل شيخين را حجت مى‏دانند و به يارى خدا، ما در نقد هر يك از اين احاديث رساله مستقلّى نگاشته‏ايم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بعدي ثلاثون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هم از نظر سند و هم از جهت دلالت مخدوش است كه در محل خود به اين موضوع خواهيم پرداخت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اين حديث را نقل و پس از استناد به آن، بر صحت خلافت على بن ابى طالب عليهما السلام تأكيد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اهل شام پس از يزيد بن معاويه با فرزند وى معاوية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كردند، او پس از مدت كوتاهى در جمع آنان اعلام كرد كه لباس خلافت شايسته وى نيست و پدر و جدش اين مقام را غصب كرده‏اند؛ امّا اين موضوع باعث نشد مردم به سراغ امام حق روند و هر چند اقدام معاويه بن يزيد بيان‏گر شهامت وى بود، امّا او نيز مردم را به امام حق رهنمون نشد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اهل تسنّن در مسأله امامت و خلافت بر پايه دفاع از عمل شيخين استوار شده است و چون اين پايه باطل و ناصحيح است، لذا هر بنائى كه بر آن ساخته شود ويران خواهد 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چنان چه عصمت در نبوت شرط باشد، در امام و خليفه نيز شرط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مردم قابل درك نيست؛ از اين رو تشخيص معصوم از عهده آنان خارج است و آن كسى توان تشخيص معصوم را دارد كه خود معصوم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شرائط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دلائل 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طرح و بررسى خواهد 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خطاب به رسول خود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حكمت و موعظه نيكو مردم را به راه پروردگارت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الْمُوءْمِنينَ إِذْ بَعَثَ فيهِمْ رَسُولاً مِنْ أَنْفُسِهِمْ يَتْلُوا عَلَيْهِمْ آياتِهِ وَيُزَكِّيهِمْ وَيُعَلِّمُهُمُ الْكِتابَ وَالْحِكْمَةَ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مؤمنان منّت نهاد آن گاه كه در ميان ايشان رسولى از خودشان برانگيخت تا آياتش را بر آنان تلاوت كند، آن‏ها را تزكيه سازد و به آنان كتاب و حكمت بياموزد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مجمع الزوائد مى‏نويسد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مسائلى است كه ابن تيميه در توجيه آن به تكلّف و زحمت بسيارى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بحث در بخش‏هاى بعدى خواهد آمد ـ ان شاء اللّه‏ ـ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تفسير السمرقندى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السمعانى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البيضاوى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330125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اشاعره، با اين استدلال كه شيعه براى خداوند تعيين تكليف مى‏كند، در صدد خدشه‏دار نمودن قاعده لطف برآمده‏اند؛ در حالى كه وجوب لطف بر خداوند امرى است كه خدا خودش را به آن ملزم كرده است و انسان به عقل خويش درك مى‏كند كه آن چه را كه خداوند خود را به آن الزام كرده است، انجام خواهد داد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امام از نظر شيعه اين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اوصاف را با شرائط خلافت از نظر اهل سنّت مقايسه كنيد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هم‏پايه بودن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مسلمانان موظّف به تبعيت از رسول اللّه‏ هستند و ايشان مسلما از آينده مسلمانان مطلع بودند و هرگز نمى‏توان به ايشان نسبت جهل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ايشان كاملاً به اختلاف اُمّت پس از رحلت خويش آگاهى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مى‏دانيم كه ايشان زحمات و رنج‏هاى فراوانى را در راه هدايت اُمّت تحمل كردند و قطعا به استمرار اين هدايت علاقه زيادى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نمى‏توان گفت نسبت به آينده اُمّت بى‏تفاوت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ايشان گزينش و نصب امام را از سوى خود نفى مى‏كند و به هويدايى تمام راه نصب امام را منحصر در انتصاب الاهى معرفى مى‏دانند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قاعده پيش از شيخ مفيد نيز مطرح بوده است، هر چند كه به اين عنوان شهرت نداشته، امّا مضمون آن حتى در زمان ائمه عليهم السلام نيز مطرح بوده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في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مؤمن الطّاق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كه هشام از شهر ديگرى براى مقابله با عمرو بن عبيد به بصره رفته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كنيه، كنيه عمرو بن عبيد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نامه‏هاى پيغمبر اكرم صلى اللّه‏ عليه وآله به سرزمين‏هاى مختلف در كتاب مكاتيب الرسول، توسط احمدى ميانجى گردآورى شده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از شاگردان ابن تيميه و بسيار متعصّب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تخلو الأرض من قائم للّه‏ بحجة لئلاّ تبطل حجج اللّه‏ وبيّناته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فتح الملك العلى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السمعانى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93248</Words>
  <Characters>367097</Characters>
  <CharactersWithSpaces>456521</CharactersWithSpaces>
  <Paragraphs>3297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2026-08-22T03:52:50Z</dcterms:created>
  <dc:creator>ghaemiyeh.com</dc:creator>
  <dc:description/>
  <dc:language>en-US</dc:language>
  <cp:lastModifiedBy/>
  <dcterms:modified xsi:type="dcterms:W3CDTF">2026-08-22T07:23:05Z</dcterms:modified>
  <cp:revision>1</cp:revision>
  <dc:subject/>
  <dc:title>جواهر الکلام فی معرفة الامامة والامام جلد 1</dc:title>
</cp:coreProperties>
</file>

<file path=docProps/custom.xml><?xml version="1.0" encoding="utf-8"?>
<Properties xmlns="http://schemas.openxmlformats.org/officeDocument/2006/custom-properties" xmlns:vt="http://schemas.openxmlformats.org/officeDocument/2006/docPropsVTypes"/>
</file>