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5.xml" ContentType="application/vnd.openxmlformats-officedocument.wordprocessingml.footer+xml"/>
  <Override PartName="/word/footer555.xml" ContentType="application/vnd.openxmlformats-officedocument.wordprocessingml.footer+xml"/>
  <Override PartName="/word/footer54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مستند الشیعه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51035_7370918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5651037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651039_73709187">
            <w:r>
              <w:rPr>
                <w:webHidden/>
                <w:rStyle w:val="IndexLink"/>
                <w:rtl w:val="true"/>
              </w:rPr>
              <w:t>كتاب الصلاة‌</w:t>
            </w:r>
            <w:r>
              <w:rPr>
                <w:rStyle w:val="IndexLink"/>
                <w:rtl w:val="true"/>
              </w:rPr>
              <w:tab/>
            </w:r>
            <w:r>
              <w:rPr>
                <w:rStyle w:val="IndexLink"/>
              </w:rPr>
              <w:t>12</w:t>
            </w:r>
          </w:hyperlink>
        </w:p>
        <w:p>
          <w:pPr>
            <w:pStyle w:val="Contents3"/>
            <w:tabs>
              <w:tab w:val="clear" w:pos="8459"/>
              <w:tab w:val="right" w:pos="9026" w:leader="dot"/>
            </w:tabs>
            <w:rPr/>
          </w:pPr>
          <w:hyperlink w:anchor="__RefHeading___Toc5651041_7370918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5651043_73709187">
            <w:r>
              <w:rPr>
                <w:webHidden/>
                <w:rStyle w:val="IndexLink"/>
                <w:rtl w:val="true"/>
              </w:rPr>
              <w:t xml:space="preserve">المقصد الأول </w:t>
            </w:r>
            <w:r>
              <w:rPr>
                <w:rStyle w:val="IndexLink"/>
                <w:rtl w:val="true"/>
              </w:rPr>
              <w:t xml:space="preserve">: </w:t>
            </w:r>
            <w:r>
              <w:rPr>
                <w:rStyle w:val="IndexLink"/>
                <w:rtl w:val="true"/>
              </w:rPr>
              <w:t>في المقدمات</w:t>
            </w:r>
            <w:r>
              <w:rPr>
                <w:rStyle w:val="IndexLink"/>
                <w:rtl w:val="true"/>
              </w:rPr>
              <w:tab/>
            </w:r>
            <w:r>
              <w:rPr>
                <w:rStyle w:val="IndexLink"/>
              </w:rPr>
              <w:t>14</w:t>
            </w:r>
          </w:hyperlink>
        </w:p>
        <w:p>
          <w:pPr>
            <w:pStyle w:val="Contents4"/>
            <w:tabs>
              <w:tab w:val="clear" w:pos="8176"/>
              <w:tab w:val="right" w:pos="9026" w:leader="dot"/>
            </w:tabs>
            <w:rPr/>
          </w:pPr>
          <w:hyperlink w:anchor="__RefHeading___Toc5651045_73709187">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5651047_73709187">
            <w:r>
              <w:rPr>
                <w:webHidden/>
                <w:rStyle w:val="IndexLink"/>
                <w:rtl w:val="true"/>
              </w:rPr>
              <w:t xml:space="preserve">الباب الأول </w:t>
            </w:r>
            <w:r>
              <w:rPr>
                <w:rStyle w:val="IndexLink"/>
                <w:rtl w:val="true"/>
              </w:rPr>
              <w:t xml:space="preserve">: </w:t>
            </w:r>
            <w:r>
              <w:rPr>
                <w:rStyle w:val="IndexLink"/>
                <w:rtl w:val="true"/>
              </w:rPr>
              <w:t>في المواقيت</w:t>
            </w:r>
            <w:r>
              <w:rPr>
                <w:rStyle w:val="IndexLink"/>
                <w:rtl w:val="true"/>
              </w:rPr>
              <w:tab/>
            </w:r>
            <w:r>
              <w:rPr>
                <w:rStyle w:val="IndexLink"/>
              </w:rPr>
              <w:t>15</w:t>
            </w:r>
          </w:hyperlink>
        </w:p>
        <w:p>
          <w:pPr>
            <w:pStyle w:val="Contents5"/>
            <w:tabs>
              <w:tab w:val="clear" w:pos="7892"/>
              <w:tab w:val="right" w:pos="9026" w:leader="dot"/>
            </w:tabs>
            <w:rPr/>
          </w:pPr>
          <w:hyperlink w:anchor="__RefHeading___Toc5651049_73709187">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5651051_73709187">
            <w:r>
              <w:rPr>
                <w:webHidden/>
                <w:rStyle w:val="IndexLink"/>
                <w:rtl w:val="true"/>
              </w:rPr>
              <w:t xml:space="preserve">الفصل الأول </w:t>
            </w:r>
            <w:r>
              <w:rPr>
                <w:rStyle w:val="IndexLink"/>
                <w:rtl w:val="true"/>
              </w:rPr>
              <w:t xml:space="preserve">: </w:t>
            </w:r>
            <w:r>
              <w:rPr>
                <w:rStyle w:val="IndexLink"/>
                <w:rtl w:val="true"/>
              </w:rPr>
              <w:t>في تحديد الأوقات</w:t>
            </w:r>
            <w:r>
              <w:rPr>
                <w:rStyle w:val="IndexLink"/>
                <w:rtl w:val="true"/>
              </w:rPr>
              <w:tab/>
            </w:r>
            <w:r>
              <w:rPr>
                <w:rStyle w:val="IndexLink"/>
              </w:rPr>
              <w:t>16</w:t>
            </w:r>
          </w:hyperlink>
        </w:p>
        <w:p>
          <w:pPr>
            <w:pStyle w:val="Contents6"/>
            <w:tabs>
              <w:tab w:val="clear" w:pos="7609"/>
              <w:tab w:val="right" w:pos="9026" w:leader="dot"/>
            </w:tabs>
            <w:rPr/>
          </w:pPr>
          <w:hyperlink w:anchor="__RefHeading___Toc5651053_73709187">
            <w:r>
              <w:rPr>
                <w:webHidden/>
                <w:rStyle w:val="IndexLink"/>
                <w:rtl w:val="true"/>
              </w:rPr>
              <w:t>اشارة</w:t>
            </w:r>
            <w:r>
              <w:rPr>
                <w:rStyle w:val="IndexLink"/>
                <w:rtl w:val="true"/>
              </w:rPr>
              <w:tab/>
            </w:r>
            <w:r>
              <w:rPr>
                <w:rStyle w:val="IndexLink"/>
              </w:rPr>
              <w:t>16</w:t>
            </w:r>
          </w:hyperlink>
        </w:p>
        <w:p>
          <w:pPr>
            <w:pStyle w:val="Contents6"/>
            <w:tabs>
              <w:tab w:val="clear" w:pos="7609"/>
              <w:tab w:val="right" w:pos="9026" w:leader="dot"/>
            </w:tabs>
            <w:rPr/>
          </w:pPr>
          <w:hyperlink w:anchor="__RefHeading___Toc5651055_73709187">
            <w:r>
              <w:rPr>
                <w:webHidden/>
                <w:rStyle w:val="IndexLink"/>
                <w:rtl w:val="true"/>
              </w:rPr>
              <w:t xml:space="preserve">البحث الأوّل </w:t>
            </w:r>
            <w:r>
              <w:rPr>
                <w:rStyle w:val="IndexLink"/>
                <w:rtl w:val="true"/>
              </w:rPr>
              <w:t xml:space="preserve">: </w:t>
            </w:r>
            <w:r>
              <w:rPr>
                <w:rStyle w:val="IndexLink"/>
                <w:rtl w:val="true"/>
              </w:rPr>
              <w:t>في بيان مواقيت الفرائض اليومية</w:t>
            </w:r>
            <w:r>
              <w:rPr>
                <w:rStyle w:val="IndexLink"/>
                <w:rtl w:val="true"/>
              </w:rPr>
              <w:tab/>
            </w:r>
            <w:r>
              <w:rPr>
                <w:rStyle w:val="IndexLink"/>
              </w:rPr>
              <w:t>17</w:t>
            </w:r>
          </w:hyperlink>
        </w:p>
        <w:p>
          <w:pPr>
            <w:pStyle w:val="Contents6"/>
            <w:tabs>
              <w:tab w:val="clear" w:pos="7609"/>
              <w:tab w:val="right" w:pos="9026" w:leader="dot"/>
            </w:tabs>
            <w:rPr/>
          </w:pPr>
          <w:hyperlink w:anchor="__RefHeading___Toc5651057_73709187">
            <w:r>
              <w:rPr>
                <w:webHidden/>
                <w:rStyle w:val="IndexLink"/>
                <w:rtl w:val="true"/>
              </w:rPr>
              <w:t>اشارة</w:t>
            </w:r>
            <w:r>
              <w:rPr>
                <w:rStyle w:val="IndexLink"/>
                <w:rtl w:val="true"/>
              </w:rPr>
              <w:tab/>
            </w:r>
            <w:r>
              <w:rPr>
                <w:rStyle w:val="IndexLink"/>
              </w:rPr>
              <w:t>17</w:t>
            </w:r>
          </w:hyperlink>
        </w:p>
        <w:p>
          <w:pPr>
            <w:pStyle w:val="Contents6"/>
            <w:tabs>
              <w:tab w:val="clear" w:pos="7609"/>
              <w:tab w:val="right" w:pos="9026" w:leader="dot"/>
            </w:tabs>
            <w:rPr/>
          </w:pPr>
          <w:hyperlink w:anchor="__RefHeading___Toc5651059_73709187">
            <w:r>
              <w:rPr>
                <w:webHidden/>
                <w:rStyle w:val="IndexLink"/>
                <w:rtl w:val="true"/>
              </w:rPr>
              <w:t xml:space="preserve">فرعان </w:t>
            </w:r>
            <w:r>
              <w:rPr>
                <w:rStyle w:val="IndexLink"/>
                <w:rtl w:val="true"/>
              </w:rPr>
              <w:t>:</w:t>
              <w:tab/>
            </w:r>
            <w:r>
              <w:rPr>
                <w:rStyle w:val="IndexLink"/>
              </w:rPr>
              <w:t>26</w:t>
            </w:r>
          </w:hyperlink>
        </w:p>
        <w:p>
          <w:pPr>
            <w:pStyle w:val="Contents6"/>
            <w:tabs>
              <w:tab w:val="clear" w:pos="7609"/>
              <w:tab w:val="right" w:pos="9026" w:leader="dot"/>
            </w:tabs>
            <w:rPr/>
          </w:pPr>
          <w:hyperlink w:anchor="__RefHeading___Toc5651061_73709187">
            <w:r>
              <w:rPr>
                <w:webHidden/>
                <w:rStyle w:val="IndexLink"/>
                <w:rtl w:val="true"/>
              </w:rPr>
              <w:t xml:space="preserve">البحث الثاني </w:t>
            </w:r>
            <w:r>
              <w:rPr>
                <w:rStyle w:val="IndexLink"/>
                <w:rtl w:val="true"/>
              </w:rPr>
              <w:t xml:space="preserve">: </w:t>
            </w:r>
            <w:r>
              <w:rPr>
                <w:rStyle w:val="IndexLink"/>
                <w:rtl w:val="true"/>
              </w:rPr>
              <w:t>في بيان مواقيت النوافل اليومية</w:t>
            </w:r>
            <w:r>
              <w:rPr>
                <w:rStyle w:val="IndexLink"/>
                <w:rtl w:val="true"/>
              </w:rPr>
              <w:tab/>
            </w:r>
            <w:r>
              <w:rPr>
                <w:rStyle w:val="IndexLink"/>
              </w:rPr>
              <w:t>60</w:t>
            </w:r>
          </w:hyperlink>
        </w:p>
        <w:p>
          <w:pPr>
            <w:pStyle w:val="Contents6"/>
            <w:tabs>
              <w:tab w:val="clear" w:pos="7609"/>
              <w:tab w:val="right" w:pos="9026" w:leader="dot"/>
            </w:tabs>
            <w:rPr/>
          </w:pPr>
          <w:hyperlink w:anchor="__RefHeading___Toc5651063_73709187">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5651065_73709187">
            <w:r>
              <w:rPr>
                <w:webHidden/>
                <w:rStyle w:val="IndexLink"/>
                <w:rtl w:val="true"/>
              </w:rPr>
              <w:t xml:space="preserve">فروع </w:t>
            </w:r>
            <w:r>
              <w:rPr>
                <w:rStyle w:val="IndexLink"/>
                <w:rtl w:val="true"/>
              </w:rPr>
              <w:t>:</w:t>
              <w:tab/>
            </w:r>
            <w:r>
              <w:rPr>
                <w:rStyle w:val="IndexLink"/>
              </w:rPr>
              <w:t>64</w:t>
            </w:r>
          </w:hyperlink>
        </w:p>
        <w:p>
          <w:pPr>
            <w:pStyle w:val="Contents6"/>
            <w:tabs>
              <w:tab w:val="clear" w:pos="7609"/>
              <w:tab w:val="right" w:pos="9026" w:leader="dot"/>
            </w:tabs>
            <w:rPr/>
          </w:pPr>
          <w:hyperlink w:anchor="__RefHeading___Toc5651067_73709187">
            <w:r>
              <w:rPr>
                <w:webHidden/>
                <w:rStyle w:val="IndexLink"/>
                <w:rtl w:val="true"/>
              </w:rPr>
              <w:t xml:space="preserve">فروع </w:t>
            </w:r>
            <w:r>
              <w:rPr>
                <w:rStyle w:val="IndexLink"/>
                <w:rtl w:val="true"/>
              </w:rPr>
              <w:t>:</w:t>
              <w:tab/>
            </w:r>
            <w:r>
              <w:rPr>
                <w:rStyle w:val="IndexLink"/>
              </w:rPr>
              <w:t>76</w:t>
            </w:r>
          </w:hyperlink>
        </w:p>
        <w:p>
          <w:pPr>
            <w:pStyle w:val="Contents6"/>
            <w:tabs>
              <w:tab w:val="clear" w:pos="7609"/>
              <w:tab w:val="right" w:pos="9026" w:leader="dot"/>
            </w:tabs>
            <w:rPr/>
          </w:pPr>
          <w:hyperlink w:anchor="__RefHeading___Toc5651069_73709187">
            <w:r>
              <w:rPr>
                <w:webHidden/>
                <w:rStyle w:val="IndexLink"/>
                <w:rtl w:val="true"/>
              </w:rPr>
              <w:t xml:space="preserve">فروع </w:t>
            </w:r>
            <w:r>
              <w:rPr>
                <w:rStyle w:val="IndexLink"/>
                <w:rtl w:val="true"/>
              </w:rPr>
              <w:t>:</w:t>
              <w:tab/>
            </w:r>
            <w:r>
              <w:rPr>
                <w:rStyle w:val="IndexLink"/>
              </w:rPr>
              <w:t>84</w:t>
            </w:r>
          </w:hyperlink>
        </w:p>
        <w:p>
          <w:pPr>
            <w:pStyle w:val="Contents6"/>
            <w:tabs>
              <w:tab w:val="clear" w:pos="7609"/>
              <w:tab w:val="right" w:pos="9026" w:leader="dot"/>
            </w:tabs>
            <w:rPr/>
          </w:pPr>
          <w:hyperlink w:anchor="__RefHeading___Toc5651071_73709187">
            <w:r>
              <w:rPr>
                <w:webHidden/>
                <w:rStyle w:val="IndexLink"/>
                <w:rtl w:val="true"/>
              </w:rPr>
              <w:t xml:space="preserve">فروع </w:t>
            </w:r>
            <w:r>
              <w:rPr>
                <w:rStyle w:val="IndexLink"/>
                <w:rtl w:val="true"/>
              </w:rPr>
              <w:t>:</w:t>
              <w:tab/>
            </w:r>
            <w:r>
              <w:rPr>
                <w:rStyle w:val="IndexLink"/>
              </w:rPr>
              <w:t>88</w:t>
            </w:r>
          </w:hyperlink>
        </w:p>
        <w:p>
          <w:pPr>
            <w:pStyle w:val="Contents5"/>
            <w:tabs>
              <w:tab w:val="clear" w:pos="7892"/>
              <w:tab w:val="right" w:pos="9026" w:leader="dot"/>
            </w:tabs>
            <w:rPr/>
          </w:pPr>
          <w:hyperlink w:anchor="__RefHeading___Toc5651073_73709187">
            <w:r>
              <w:rPr>
                <w:webHidden/>
                <w:rStyle w:val="IndexLink"/>
                <w:rtl w:val="true"/>
              </w:rPr>
              <w:t xml:space="preserve">الفصل الثاني </w:t>
            </w:r>
            <w:r>
              <w:rPr>
                <w:rStyle w:val="IndexLink"/>
                <w:rtl w:val="true"/>
              </w:rPr>
              <w:t xml:space="preserve">: </w:t>
            </w:r>
            <w:r>
              <w:rPr>
                <w:rStyle w:val="IndexLink"/>
                <w:rtl w:val="true"/>
              </w:rPr>
              <w:t>في أحكام المواقيت وسائر ما يتعلّق بها</w:t>
            </w:r>
            <w:r>
              <w:rPr>
                <w:rStyle w:val="IndexLink"/>
                <w:rtl w:val="true"/>
              </w:rPr>
              <w:tab/>
            </w:r>
            <w:r>
              <w:rPr>
                <w:rStyle w:val="IndexLink"/>
              </w:rPr>
              <w:t>95</w:t>
            </w:r>
          </w:hyperlink>
        </w:p>
        <w:p>
          <w:pPr>
            <w:pStyle w:val="Contents6"/>
            <w:tabs>
              <w:tab w:val="clear" w:pos="7609"/>
              <w:tab w:val="right" w:pos="9026" w:leader="dot"/>
            </w:tabs>
            <w:rPr/>
          </w:pPr>
          <w:hyperlink w:anchor="__RefHeading___Toc5651075_73709187">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5651077_73709187">
            <w:r>
              <w:rPr>
                <w:webHidden/>
                <w:rStyle w:val="IndexLink"/>
                <w:rtl w:val="true"/>
              </w:rPr>
              <w:t xml:space="preserve">فروع </w:t>
            </w:r>
            <w:r>
              <w:rPr>
                <w:rStyle w:val="IndexLink"/>
                <w:rtl w:val="true"/>
              </w:rPr>
              <w:t>:</w:t>
              <w:tab/>
            </w:r>
            <w:r>
              <w:rPr>
                <w:rStyle w:val="IndexLink"/>
              </w:rPr>
              <w:t>132</w:t>
            </w:r>
          </w:hyperlink>
        </w:p>
        <w:p>
          <w:pPr>
            <w:pStyle w:val="Contents4"/>
            <w:tabs>
              <w:tab w:val="clear" w:pos="8176"/>
              <w:tab w:val="right" w:pos="9026" w:leader="dot"/>
            </w:tabs>
            <w:rPr/>
          </w:pPr>
          <w:hyperlink w:anchor="__RefHeading___Toc5651079_73709187">
            <w:r>
              <w:rPr>
                <w:webHidden/>
                <w:rStyle w:val="IndexLink"/>
                <w:rtl w:val="true"/>
              </w:rPr>
              <w:t xml:space="preserve">الباب الثاني </w:t>
            </w:r>
            <w:r>
              <w:rPr>
                <w:rStyle w:val="IndexLink"/>
                <w:rtl w:val="true"/>
              </w:rPr>
              <w:t xml:space="preserve">: </w:t>
            </w:r>
            <w:r>
              <w:rPr>
                <w:rStyle w:val="IndexLink"/>
                <w:rtl w:val="true"/>
              </w:rPr>
              <w:t>في القبلة</w:t>
            </w:r>
            <w:r>
              <w:rPr>
                <w:rStyle w:val="IndexLink"/>
                <w:rtl w:val="true"/>
              </w:rPr>
              <w:tab/>
            </w:r>
            <w:r>
              <w:rPr>
                <w:rStyle w:val="IndexLink"/>
              </w:rPr>
              <w:t>152</w:t>
            </w:r>
          </w:hyperlink>
        </w:p>
        <w:p>
          <w:pPr>
            <w:pStyle w:val="Contents5"/>
            <w:tabs>
              <w:tab w:val="clear" w:pos="7892"/>
              <w:tab w:val="right" w:pos="9026" w:leader="dot"/>
            </w:tabs>
            <w:rPr/>
          </w:pPr>
          <w:hyperlink w:anchor="__RefHeading___Toc5651081_73709187">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5651083_73709187">
            <w:r>
              <w:rPr>
                <w:webHidden/>
                <w:rStyle w:val="IndexLink"/>
                <w:rtl w:val="true"/>
              </w:rPr>
              <w:t xml:space="preserve">الفصل الأول </w:t>
            </w:r>
            <w:r>
              <w:rPr>
                <w:rStyle w:val="IndexLink"/>
                <w:rtl w:val="true"/>
              </w:rPr>
              <w:t xml:space="preserve">: </w:t>
            </w:r>
            <w:r>
              <w:rPr>
                <w:rStyle w:val="IndexLink"/>
                <w:rtl w:val="true"/>
              </w:rPr>
              <w:t>في تعيين القبلة</w:t>
            </w:r>
            <w:r>
              <w:rPr>
                <w:rStyle w:val="IndexLink"/>
                <w:rtl w:val="true"/>
              </w:rPr>
              <w:tab/>
            </w:r>
            <w:r>
              <w:rPr>
                <w:rStyle w:val="IndexLink"/>
              </w:rPr>
              <w:t>153</w:t>
            </w:r>
          </w:hyperlink>
        </w:p>
        <w:p>
          <w:pPr>
            <w:pStyle w:val="Contents6"/>
            <w:tabs>
              <w:tab w:val="clear" w:pos="7609"/>
              <w:tab w:val="right" w:pos="9026" w:leader="dot"/>
            </w:tabs>
            <w:rPr/>
          </w:pPr>
          <w:hyperlink w:anchor="__RefHeading___Toc5651085_73709187">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5651087_73709187">
            <w:r>
              <w:rPr>
                <w:webHidden/>
                <w:rStyle w:val="IndexLink"/>
                <w:rtl w:val="true"/>
              </w:rPr>
              <w:t xml:space="preserve">فروع </w:t>
            </w:r>
            <w:r>
              <w:rPr>
                <w:rStyle w:val="IndexLink"/>
                <w:rtl w:val="true"/>
              </w:rPr>
              <w:t>:</w:t>
              <w:tab/>
            </w:r>
            <w:r>
              <w:rPr>
                <w:rStyle w:val="IndexLink"/>
              </w:rPr>
              <w:t>165</w:t>
            </w:r>
          </w:hyperlink>
        </w:p>
        <w:p>
          <w:pPr>
            <w:pStyle w:val="Contents6"/>
            <w:tabs>
              <w:tab w:val="clear" w:pos="7609"/>
              <w:tab w:val="right" w:pos="9026" w:leader="dot"/>
            </w:tabs>
            <w:rPr/>
          </w:pPr>
          <w:hyperlink w:anchor="__RefHeading___Toc5651089_73709187">
            <w:r>
              <w:rPr>
                <w:webHidden/>
                <w:rStyle w:val="IndexLink"/>
                <w:rtl w:val="true"/>
              </w:rPr>
              <w:t xml:space="preserve">فروع </w:t>
            </w:r>
            <w:r>
              <w:rPr>
                <w:rStyle w:val="IndexLink"/>
                <w:rtl w:val="true"/>
              </w:rPr>
              <w:t>:</w:t>
              <w:tab/>
            </w:r>
            <w:r>
              <w:rPr>
                <w:rStyle w:val="IndexLink"/>
              </w:rPr>
              <w:t>204</w:t>
            </w:r>
          </w:hyperlink>
        </w:p>
        <w:p>
          <w:pPr>
            <w:pStyle w:val="Contents5"/>
            <w:tabs>
              <w:tab w:val="clear" w:pos="7892"/>
              <w:tab w:val="right" w:pos="9026" w:leader="dot"/>
            </w:tabs>
            <w:rPr/>
          </w:pPr>
          <w:hyperlink w:anchor="__RefHeading___Toc5651091_73709187">
            <w:r>
              <w:rPr>
                <w:webHidden/>
                <w:rStyle w:val="IndexLink"/>
                <w:rtl w:val="true"/>
              </w:rPr>
              <w:t xml:space="preserve">الفصل الثاني </w:t>
            </w:r>
            <w:r>
              <w:rPr>
                <w:rStyle w:val="IndexLink"/>
                <w:rtl w:val="true"/>
              </w:rPr>
              <w:t>:</w:t>
              <w:tab/>
            </w:r>
            <w:r>
              <w:rPr>
                <w:rStyle w:val="IndexLink"/>
              </w:rPr>
              <w:t>207</w:t>
            </w:r>
          </w:hyperlink>
        </w:p>
        <w:p>
          <w:pPr>
            <w:pStyle w:val="Contents5"/>
            <w:tabs>
              <w:tab w:val="clear" w:pos="7892"/>
              <w:tab w:val="right" w:pos="9026" w:leader="dot"/>
            </w:tabs>
            <w:rPr/>
          </w:pPr>
          <w:hyperlink w:anchor="__RefHeading___Toc5651093_73709187">
            <w:r>
              <w:rPr>
                <w:webHidden/>
                <w:rStyle w:val="IndexLink"/>
                <w:rtl w:val="true"/>
              </w:rPr>
              <w:t xml:space="preserve">الفصل الثالث </w:t>
            </w:r>
            <w:r>
              <w:rPr>
                <w:rStyle w:val="IndexLink"/>
                <w:rtl w:val="true"/>
              </w:rPr>
              <w:t xml:space="preserve">: </w:t>
            </w:r>
            <w:r>
              <w:rPr>
                <w:rStyle w:val="IndexLink"/>
                <w:rtl w:val="true"/>
              </w:rPr>
              <w:t>في الأحكام</w:t>
            </w:r>
            <w:r>
              <w:rPr>
                <w:rStyle w:val="IndexLink"/>
                <w:rtl w:val="true"/>
              </w:rPr>
              <w:tab/>
            </w:r>
            <w:r>
              <w:rPr>
                <w:rStyle w:val="IndexLink"/>
              </w:rPr>
              <w:t>211</w:t>
            </w:r>
          </w:hyperlink>
        </w:p>
        <w:p>
          <w:pPr>
            <w:pStyle w:val="Contents4"/>
            <w:tabs>
              <w:tab w:val="clear" w:pos="8176"/>
              <w:tab w:val="right" w:pos="9026" w:leader="dot"/>
            </w:tabs>
            <w:rPr/>
          </w:pPr>
          <w:hyperlink w:anchor="__RefHeading___Toc5651095_73709187">
            <w:r>
              <w:rPr>
                <w:webHidden/>
                <w:rStyle w:val="IndexLink"/>
                <w:rtl w:val="true"/>
              </w:rPr>
              <w:t xml:space="preserve">الباب الثالث </w:t>
            </w:r>
            <w:r>
              <w:rPr>
                <w:rStyle w:val="IndexLink"/>
                <w:rtl w:val="true"/>
              </w:rPr>
              <w:t xml:space="preserve">: </w:t>
            </w:r>
            <w:r>
              <w:rPr>
                <w:rStyle w:val="IndexLink"/>
                <w:rtl w:val="true"/>
              </w:rPr>
              <w:t>في لباس المصلّي</w:t>
            </w:r>
            <w:r>
              <w:rPr>
                <w:rStyle w:val="IndexLink"/>
                <w:rtl w:val="true"/>
              </w:rPr>
              <w:tab/>
            </w:r>
            <w:r>
              <w:rPr>
                <w:rStyle w:val="IndexLink"/>
              </w:rPr>
              <w:t>224</w:t>
            </w:r>
          </w:hyperlink>
        </w:p>
        <w:p>
          <w:pPr>
            <w:pStyle w:val="Contents5"/>
            <w:tabs>
              <w:tab w:val="clear" w:pos="7892"/>
              <w:tab w:val="right" w:pos="9026" w:leader="dot"/>
            </w:tabs>
            <w:rPr/>
          </w:pPr>
          <w:hyperlink w:anchor="__RefHeading___Toc5651097_73709187">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5651099_73709187">
            <w:r>
              <w:rPr>
                <w:webHidden/>
                <w:rStyle w:val="IndexLink"/>
                <w:rtl w:val="true"/>
              </w:rPr>
              <w:t xml:space="preserve">الفصل الأول </w:t>
            </w:r>
            <w:r>
              <w:rPr>
                <w:rStyle w:val="IndexLink"/>
                <w:rtl w:val="true"/>
              </w:rPr>
              <w:t xml:space="preserve">: </w:t>
            </w:r>
            <w:r>
              <w:rPr>
                <w:rStyle w:val="IndexLink"/>
                <w:rtl w:val="true"/>
              </w:rPr>
              <w:t>في الستر</w:t>
            </w:r>
            <w:r>
              <w:rPr>
                <w:rStyle w:val="IndexLink"/>
                <w:rtl w:val="true"/>
              </w:rPr>
              <w:tab/>
            </w:r>
            <w:r>
              <w:rPr>
                <w:rStyle w:val="IndexLink"/>
              </w:rPr>
              <w:t>225</w:t>
            </w:r>
          </w:hyperlink>
        </w:p>
        <w:p>
          <w:pPr>
            <w:pStyle w:val="Contents6"/>
            <w:tabs>
              <w:tab w:val="clear" w:pos="7609"/>
              <w:tab w:val="right" w:pos="9026" w:leader="dot"/>
            </w:tabs>
            <w:rPr/>
          </w:pPr>
          <w:hyperlink w:anchor="__RefHeading___Toc5651101_73709187">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5651103_73709187">
            <w:r>
              <w:rPr>
                <w:webHidden/>
                <w:rStyle w:val="IndexLink"/>
                <w:rtl w:val="true"/>
              </w:rPr>
              <w:t xml:space="preserve">البحث الأول </w:t>
            </w:r>
            <w:r>
              <w:rPr>
                <w:rStyle w:val="IndexLink"/>
                <w:rtl w:val="true"/>
              </w:rPr>
              <w:t xml:space="preserve">: </w:t>
            </w:r>
            <w:r>
              <w:rPr>
                <w:rStyle w:val="IndexLink"/>
                <w:rtl w:val="true"/>
              </w:rPr>
              <w:t>في أصل الستر</w:t>
            </w:r>
            <w:r>
              <w:rPr>
                <w:rStyle w:val="IndexLink"/>
                <w:rtl w:val="true"/>
              </w:rPr>
              <w:tab/>
            </w:r>
            <w:r>
              <w:rPr>
                <w:rStyle w:val="IndexLink"/>
              </w:rPr>
              <w:t>226</w:t>
            </w:r>
          </w:hyperlink>
        </w:p>
        <w:p>
          <w:pPr>
            <w:pStyle w:val="Contents6"/>
            <w:tabs>
              <w:tab w:val="clear" w:pos="7609"/>
              <w:tab w:val="right" w:pos="9026" w:leader="dot"/>
            </w:tabs>
            <w:rPr/>
          </w:pPr>
          <w:hyperlink w:anchor="__RefHeading___Toc5651105_73709187">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5651107_73709187">
            <w:r>
              <w:rPr>
                <w:webHidden/>
                <w:rStyle w:val="IndexLink"/>
                <w:rtl w:val="true"/>
              </w:rPr>
              <w:t xml:space="preserve">فروع </w:t>
            </w:r>
            <w:r>
              <w:rPr>
                <w:rStyle w:val="IndexLink"/>
                <w:rtl w:val="true"/>
              </w:rPr>
              <w:t>:</w:t>
              <w:tab/>
            </w:r>
            <w:r>
              <w:rPr>
                <w:rStyle w:val="IndexLink"/>
              </w:rPr>
              <w:t>236</w:t>
            </w:r>
          </w:hyperlink>
        </w:p>
        <w:p>
          <w:pPr>
            <w:pStyle w:val="Contents6"/>
            <w:tabs>
              <w:tab w:val="clear" w:pos="7609"/>
              <w:tab w:val="right" w:pos="9026" w:leader="dot"/>
            </w:tabs>
            <w:rPr/>
          </w:pPr>
          <w:hyperlink w:anchor="__RefHeading___Toc5651109_73709187">
            <w:r>
              <w:rPr>
                <w:webHidden/>
                <w:rStyle w:val="IndexLink"/>
                <w:rtl w:val="true"/>
              </w:rPr>
              <w:t xml:space="preserve">البحث الثاني </w:t>
            </w:r>
            <w:r>
              <w:rPr>
                <w:rStyle w:val="IndexLink"/>
                <w:rtl w:val="true"/>
              </w:rPr>
              <w:t xml:space="preserve">: </w:t>
            </w:r>
            <w:r>
              <w:rPr>
                <w:rStyle w:val="IndexLink"/>
                <w:rtl w:val="true"/>
              </w:rPr>
              <w:t>فيما يجب ستره</w:t>
            </w:r>
            <w:r>
              <w:rPr>
                <w:rStyle w:val="IndexLink"/>
                <w:rtl w:val="true"/>
              </w:rPr>
              <w:tab/>
            </w:r>
            <w:r>
              <w:rPr>
                <w:rStyle w:val="IndexLink"/>
              </w:rPr>
              <w:t>244</w:t>
            </w:r>
          </w:hyperlink>
        </w:p>
        <w:p>
          <w:pPr>
            <w:pStyle w:val="Contents5"/>
            <w:tabs>
              <w:tab w:val="clear" w:pos="7892"/>
              <w:tab w:val="right" w:pos="9026" w:leader="dot"/>
            </w:tabs>
            <w:rPr/>
          </w:pPr>
          <w:hyperlink w:anchor="__RefHeading___Toc5651111_73709187">
            <w:r>
              <w:rPr>
                <w:webHidden/>
                <w:rStyle w:val="IndexLink"/>
                <w:rtl w:val="true"/>
              </w:rPr>
              <w:t xml:space="preserve">الفصل الثاني </w:t>
            </w:r>
            <w:r>
              <w:rPr>
                <w:rStyle w:val="IndexLink"/>
                <w:rtl w:val="true"/>
              </w:rPr>
              <w:t xml:space="preserve">: </w:t>
            </w:r>
            <w:r>
              <w:rPr>
                <w:rStyle w:val="IndexLink"/>
                <w:rtl w:val="true"/>
              </w:rPr>
              <w:t>فيما يشترط في لباس المصلّي</w:t>
            </w:r>
            <w:r>
              <w:rPr>
                <w:rStyle w:val="IndexLink"/>
                <w:rtl w:val="true"/>
              </w:rPr>
              <w:tab/>
            </w:r>
            <w:r>
              <w:rPr>
                <w:rStyle w:val="IndexLink"/>
              </w:rPr>
              <w:t>257</w:t>
            </w:r>
          </w:hyperlink>
        </w:p>
        <w:p>
          <w:pPr>
            <w:pStyle w:val="Contents6"/>
            <w:tabs>
              <w:tab w:val="clear" w:pos="7609"/>
              <w:tab w:val="right" w:pos="9026" w:leader="dot"/>
            </w:tabs>
            <w:rPr/>
          </w:pPr>
          <w:hyperlink w:anchor="__RefHeading___Toc5651113_73709187">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5651115_73709187">
            <w:r>
              <w:rPr>
                <w:webHidden/>
                <w:rStyle w:val="IndexLink"/>
                <w:rtl w:val="true"/>
              </w:rPr>
              <w:t xml:space="preserve">فائدة فيها فروع </w:t>
            </w:r>
            <w:r>
              <w:rPr>
                <w:rStyle w:val="IndexLink"/>
                <w:rtl w:val="true"/>
              </w:rPr>
              <w:t>:</w:t>
              <w:tab/>
            </w:r>
            <w:r>
              <w:rPr>
                <w:rStyle w:val="IndexLink"/>
              </w:rPr>
              <w:t>274</w:t>
            </w:r>
          </w:hyperlink>
        </w:p>
        <w:p>
          <w:pPr>
            <w:pStyle w:val="Contents6"/>
            <w:tabs>
              <w:tab w:val="clear" w:pos="7609"/>
              <w:tab w:val="right" w:pos="9026" w:leader="dot"/>
            </w:tabs>
            <w:rPr/>
          </w:pPr>
          <w:hyperlink w:anchor="__RefHeading___Toc5651117_73709187">
            <w:r>
              <w:rPr>
                <w:webHidden/>
                <w:rStyle w:val="IndexLink"/>
                <w:rtl w:val="true"/>
              </w:rPr>
              <w:t xml:space="preserve">فروع </w:t>
            </w:r>
            <w:r>
              <w:rPr>
                <w:rStyle w:val="IndexLink"/>
                <w:rtl w:val="true"/>
              </w:rPr>
              <w:t>:</w:t>
              <w:tab/>
            </w:r>
            <w:r>
              <w:rPr>
                <w:rStyle w:val="IndexLink"/>
              </w:rPr>
              <w:t>278</w:t>
            </w:r>
          </w:hyperlink>
        </w:p>
        <w:p>
          <w:pPr>
            <w:pStyle w:val="Contents6"/>
            <w:tabs>
              <w:tab w:val="clear" w:pos="7609"/>
              <w:tab w:val="right" w:pos="9026" w:leader="dot"/>
            </w:tabs>
            <w:rPr/>
          </w:pPr>
          <w:hyperlink w:anchor="__RefHeading___Toc5651119_73709187">
            <w:r>
              <w:rPr>
                <w:webHidden/>
                <w:rStyle w:val="IndexLink"/>
                <w:rtl w:val="true"/>
              </w:rPr>
              <w:t xml:space="preserve">فروع </w:t>
            </w:r>
            <w:r>
              <w:rPr>
                <w:rStyle w:val="IndexLink"/>
                <w:rtl w:val="true"/>
              </w:rPr>
              <w:t>:</w:t>
              <w:tab/>
            </w:r>
            <w:r>
              <w:rPr>
                <w:rStyle w:val="IndexLink"/>
              </w:rPr>
              <w:t>285</w:t>
            </w:r>
          </w:hyperlink>
        </w:p>
        <w:p>
          <w:pPr>
            <w:pStyle w:val="Contents6"/>
            <w:tabs>
              <w:tab w:val="clear" w:pos="7609"/>
              <w:tab w:val="right" w:pos="9026" w:leader="dot"/>
            </w:tabs>
            <w:rPr/>
          </w:pPr>
          <w:hyperlink w:anchor="__RefHeading___Toc5651121_73709187">
            <w:r>
              <w:rPr>
                <w:webHidden/>
                <w:rStyle w:val="IndexLink"/>
                <w:rtl w:val="true"/>
              </w:rPr>
              <w:t xml:space="preserve">فروع </w:t>
            </w:r>
            <w:r>
              <w:rPr>
                <w:rStyle w:val="IndexLink"/>
                <w:rtl w:val="true"/>
              </w:rPr>
              <w:t>:</w:t>
              <w:tab/>
            </w:r>
            <w:r>
              <w:rPr>
                <w:rStyle w:val="IndexLink"/>
              </w:rPr>
              <w:t>289</w:t>
            </w:r>
          </w:hyperlink>
        </w:p>
        <w:p>
          <w:pPr>
            <w:pStyle w:val="Contents6"/>
            <w:tabs>
              <w:tab w:val="clear" w:pos="7609"/>
              <w:tab w:val="right" w:pos="9026" w:leader="dot"/>
            </w:tabs>
            <w:rPr/>
          </w:pPr>
          <w:hyperlink w:anchor="__RefHeading___Toc5651123_73709187">
            <w:r>
              <w:rPr>
                <w:webHidden/>
                <w:rStyle w:val="IndexLink"/>
                <w:rtl w:val="true"/>
              </w:rPr>
              <w:t xml:space="preserve">فروع </w:t>
            </w:r>
            <w:r>
              <w:rPr>
                <w:rStyle w:val="IndexLink"/>
                <w:rtl w:val="true"/>
              </w:rPr>
              <w:t>:</w:t>
              <w:tab/>
            </w:r>
            <w:r>
              <w:rPr>
                <w:rStyle w:val="IndexLink"/>
              </w:rPr>
              <w:t>294</w:t>
            </w:r>
          </w:hyperlink>
        </w:p>
        <w:p>
          <w:pPr>
            <w:pStyle w:val="Contents6"/>
            <w:tabs>
              <w:tab w:val="clear" w:pos="7609"/>
              <w:tab w:val="right" w:pos="9026" w:leader="dot"/>
            </w:tabs>
            <w:rPr/>
          </w:pPr>
          <w:hyperlink w:anchor="__RefHeading___Toc5651125_73709187">
            <w:r>
              <w:rPr>
                <w:webHidden/>
                <w:rStyle w:val="IndexLink"/>
                <w:rtl w:val="true"/>
              </w:rPr>
              <w:t xml:space="preserve">فروع </w:t>
            </w:r>
            <w:r>
              <w:rPr>
                <w:rStyle w:val="IndexLink"/>
                <w:rtl w:val="true"/>
              </w:rPr>
              <w:t>:</w:t>
              <w:tab/>
            </w:r>
            <w:r>
              <w:rPr>
                <w:rStyle w:val="IndexLink"/>
              </w:rPr>
              <w:t>298</w:t>
            </w:r>
          </w:hyperlink>
        </w:p>
        <w:p>
          <w:pPr>
            <w:pStyle w:val="Contents6"/>
            <w:tabs>
              <w:tab w:val="clear" w:pos="7609"/>
              <w:tab w:val="right" w:pos="9026" w:leader="dot"/>
            </w:tabs>
            <w:rPr/>
          </w:pPr>
          <w:hyperlink w:anchor="__RefHeading___Toc5651127_73709187">
            <w:r>
              <w:rPr>
                <w:webHidden/>
                <w:rStyle w:val="IndexLink"/>
                <w:rtl w:val="true"/>
              </w:rPr>
              <w:t xml:space="preserve">وهاهنا مسائل </w:t>
            </w:r>
            <w:r>
              <w:rPr>
                <w:rStyle w:val="IndexLink"/>
                <w:rtl w:val="true"/>
              </w:rPr>
              <w:t>:</w:t>
              <w:tab/>
            </w:r>
            <w:r>
              <w:rPr>
                <w:rStyle w:val="IndexLink"/>
              </w:rPr>
              <w:t>314</w:t>
            </w:r>
          </w:hyperlink>
        </w:p>
        <w:p>
          <w:pPr>
            <w:pStyle w:val="Contents6"/>
            <w:tabs>
              <w:tab w:val="clear" w:pos="7609"/>
              <w:tab w:val="right" w:pos="9026" w:leader="dot"/>
            </w:tabs>
            <w:rPr/>
          </w:pPr>
          <w:hyperlink w:anchor="__RefHeading___Toc5651129_73709187">
            <w:r>
              <w:rPr>
                <w:webHidden/>
                <w:rStyle w:val="IndexLink"/>
                <w:rtl w:val="true"/>
              </w:rPr>
              <w:t xml:space="preserve">فروع </w:t>
            </w:r>
            <w:r>
              <w:rPr>
                <w:rStyle w:val="IndexLink"/>
                <w:rtl w:val="true"/>
              </w:rPr>
              <w:t>:</w:t>
              <w:tab/>
            </w:r>
            <w:r>
              <w:rPr>
                <w:rStyle w:val="IndexLink"/>
              </w:rPr>
              <w:t>318</w:t>
            </w:r>
          </w:hyperlink>
        </w:p>
        <w:p>
          <w:pPr>
            <w:pStyle w:val="Contents6"/>
            <w:tabs>
              <w:tab w:val="clear" w:pos="7609"/>
              <w:tab w:val="right" w:pos="9026" w:leader="dot"/>
            </w:tabs>
            <w:rPr/>
          </w:pPr>
          <w:hyperlink w:anchor="__RefHeading___Toc5651131_73709187">
            <w:r>
              <w:rPr>
                <w:webHidden/>
                <w:rStyle w:val="IndexLink"/>
                <w:rtl w:val="true"/>
              </w:rPr>
              <w:t xml:space="preserve">فروع </w:t>
            </w:r>
            <w:r>
              <w:rPr>
                <w:rStyle w:val="IndexLink"/>
                <w:rtl w:val="true"/>
              </w:rPr>
              <w:t>:</w:t>
              <w:tab/>
            </w:r>
            <w:r>
              <w:rPr>
                <w:rStyle w:val="IndexLink"/>
              </w:rPr>
              <w:t>324</w:t>
            </w:r>
          </w:hyperlink>
        </w:p>
        <w:p>
          <w:pPr>
            <w:pStyle w:val="Contents6"/>
            <w:tabs>
              <w:tab w:val="clear" w:pos="7609"/>
              <w:tab w:val="right" w:pos="9026" w:leader="dot"/>
            </w:tabs>
            <w:rPr/>
          </w:pPr>
          <w:hyperlink w:anchor="__RefHeading___Toc5651133_73709187">
            <w:r>
              <w:rPr>
                <w:webHidden/>
                <w:rStyle w:val="IndexLink"/>
                <w:rtl w:val="true"/>
              </w:rPr>
              <w:t xml:space="preserve">فروع </w:t>
            </w:r>
            <w:r>
              <w:rPr>
                <w:rStyle w:val="IndexLink"/>
                <w:rtl w:val="true"/>
              </w:rPr>
              <w:t>:</w:t>
              <w:tab/>
            </w:r>
            <w:r>
              <w:rPr>
                <w:rStyle w:val="IndexLink"/>
              </w:rPr>
              <w:t>370</w:t>
            </w:r>
          </w:hyperlink>
        </w:p>
        <w:p>
          <w:pPr>
            <w:pStyle w:val="Contents5"/>
            <w:tabs>
              <w:tab w:val="clear" w:pos="7892"/>
              <w:tab w:val="right" w:pos="9026" w:leader="dot"/>
            </w:tabs>
            <w:rPr/>
          </w:pPr>
          <w:hyperlink w:anchor="__RefHeading___Toc5651135_73709187">
            <w:r>
              <w:rPr>
                <w:webHidden/>
                <w:rStyle w:val="IndexLink"/>
                <w:rtl w:val="true"/>
              </w:rPr>
              <w:t xml:space="preserve">الفصل الثالث </w:t>
            </w:r>
            <w:r>
              <w:rPr>
                <w:rStyle w:val="IndexLink"/>
                <w:rtl w:val="true"/>
              </w:rPr>
              <w:t xml:space="preserve">: </w:t>
            </w:r>
            <w:r>
              <w:rPr>
                <w:rStyle w:val="IndexLink"/>
                <w:rtl w:val="true"/>
              </w:rPr>
              <w:t>فيما يستحب في لباس المصلي ويكره</w:t>
            </w:r>
            <w:r>
              <w:rPr>
                <w:rStyle w:val="IndexLink"/>
                <w:rtl w:val="true"/>
              </w:rPr>
              <w:tab/>
            </w:r>
            <w:r>
              <w:rPr>
                <w:rStyle w:val="IndexLink"/>
              </w:rPr>
              <w:t>375</w:t>
            </w:r>
          </w:hyperlink>
        </w:p>
        <w:p>
          <w:pPr>
            <w:pStyle w:val="Contents4"/>
            <w:tabs>
              <w:tab w:val="clear" w:pos="8176"/>
              <w:tab w:val="right" w:pos="9026" w:leader="dot"/>
            </w:tabs>
            <w:rPr/>
          </w:pPr>
          <w:hyperlink w:anchor="__RefHeading___Toc5651137_73709187">
            <w:r>
              <w:rPr>
                <w:webHidden/>
                <w:rStyle w:val="IndexLink"/>
                <w:rtl w:val="true"/>
              </w:rPr>
              <w:t xml:space="preserve">الباب الرابع </w:t>
            </w:r>
            <w:r>
              <w:rPr>
                <w:rStyle w:val="IndexLink"/>
                <w:rtl w:val="true"/>
              </w:rPr>
              <w:t xml:space="preserve">: </w:t>
            </w:r>
            <w:r>
              <w:rPr>
                <w:rStyle w:val="IndexLink"/>
                <w:rtl w:val="true"/>
              </w:rPr>
              <w:t>في مكان المصلّي</w:t>
            </w:r>
            <w:r>
              <w:rPr>
                <w:rStyle w:val="IndexLink"/>
                <w:rtl w:val="true"/>
              </w:rPr>
              <w:t>.</w:t>
              <w:tab/>
            </w:r>
            <w:r>
              <w:rPr>
                <w:rStyle w:val="IndexLink"/>
              </w:rPr>
              <w:t>405</w:t>
            </w:r>
          </w:hyperlink>
        </w:p>
        <w:p>
          <w:pPr>
            <w:pStyle w:val="Contents5"/>
            <w:tabs>
              <w:tab w:val="clear" w:pos="7892"/>
              <w:tab w:val="right" w:pos="9026" w:leader="dot"/>
            </w:tabs>
            <w:rPr/>
          </w:pPr>
          <w:hyperlink w:anchor="__RefHeading___Toc5651139_73709187">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5651141_73709187">
            <w:r>
              <w:rPr>
                <w:webHidden/>
                <w:rStyle w:val="IndexLink"/>
                <w:rtl w:val="true"/>
              </w:rPr>
              <w:t xml:space="preserve">فروع </w:t>
            </w:r>
            <w:r>
              <w:rPr>
                <w:rStyle w:val="IndexLink"/>
                <w:rtl w:val="true"/>
              </w:rPr>
              <w:t>:</w:t>
              <w:tab/>
            </w:r>
            <w:r>
              <w:rPr>
                <w:rStyle w:val="IndexLink"/>
              </w:rPr>
              <w:t>410</w:t>
            </w:r>
          </w:hyperlink>
        </w:p>
        <w:p>
          <w:pPr>
            <w:pStyle w:val="Contents5"/>
            <w:tabs>
              <w:tab w:val="clear" w:pos="7892"/>
              <w:tab w:val="right" w:pos="9026" w:leader="dot"/>
            </w:tabs>
            <w:rPr/>
          </w:pPr>
          <w:hyperlink w:anchor="__RefHeading___Toc5651143_73709187">
            <w:r>
              <w:rPr>
                <w:webHidden/>
                <w:rStyle w:val="IndexLink"/>
                <w:rtl w:val="true"/>
              </w:rPr>
              <w:t xml:space="preserve">فروع </w:t>
            </w:r>
            <w:r>
              <w:rPr>
                <w:rStyle w:val="IndexLink"/>
                <w:rtl w:val="true"/>
              </w:rPr>
              <w:t>:</w:t>
              <w:tab/>
            </w:r>
            <w:r>
              <w:rPr>
                <w:rStyle w:val="IndexLink"/>
              </w:rPr>
              <w:t>422</w:t>
            </w:r>
          </w:hyperlink>
        </w:p>
        <w:p>
          <w:pPr>
            <w:pStyle w:val="Contents5"/>
            <w:tabs>
              <w:tab w:val="clear" w:pos="7892"/>
              <w:tab w:val="right" w:pos="9026" w:leader="dot"/>
            </w:tabs>
            <w:rPr/>
          </w:pPr>
          <w:hyperlink w:anchor="__RefHeading___Toc5651145_73709187">
            <w:r>
              <w:rPr>
                <w:webHidden/>
                <w:rStyle w:val="IndexLink"/>
                <w:rtl w:val="true"/>
              </w:rPr>
              <w:t xml:space="preserve">فروع </w:t>
            </w:r>
            <w:r>
              <w:rPr>
                <w:rStyle w:val="IndexLink"/>
                <w:rtl w:val="true"/>
              </w:rPr>
              <w:t>:</w:t>
              <w:tab/>
            </w:r>
            <w:r>
              <w:rPr>
                <w:rStyle w:val="IndexLink"/>
              </w:rPr>
              <w:t>447</w:t>
            </w:r>
          </w:hyperlink>
        </w:p>
        <w:p>
          <w:pPr>
            <w:pStyle w:val="Contents5"/>
            <w:tabs>
              <w:tab w:val="clear" w:pos="7892"/>
              <w:tab w:val="right" w:pos="9026" w:leader="dot"/>
            </w:tabs>
            <w:rPr/>
          </w:pPr>
          <w:hyperlink w:anchor="__RefHeading___Toc5651147_73709187">
            <w:r>
              <w:rPr>
                <w:webHidden/>
                <w:rStyle w:val="IndexLink"/>
                <w:rtl w:val="true"/>
              </w:rPr>
              <w:t xml:space="preserve">فروع </w:t>
            </w:r>
            <w:r>
              <w:rPr>
                <w:rStyle w:val="IndexLink"/>
                <w:rtl w:val="true"/>
              </w:rPr>
              <w:t>:</w:t>
              <w:tab/>
            </w:r>
            <w:r>
              <w:rPr>
                <w:rStyle w:val="IndexLink"/>
              </w:rPr>
              <w:t>466</w:t>
            </w:r>
          </w:hyperlink>
        </w:p>
        <w:p>
          <w:pPr>
            <w:pStyle w:val="Contents4"/>
            <w:tabs>
              <w:tab w:val="clear" w:pos="8176"/>
              <w:tab w:val="right" w:pos="9026" w:leader="dot"/>
            </w:tabs>
            <w:rPr/>
          </w:pPr>
          <w:hyperlink w:anchor="__RefHeading___Toc5651149_73709187">
            <w:r>
              <w:rPr>
                <w:webHidden/>
                <w:rStyle w:val="IndexLink"/>
                <w:rtl w:val="true"/>
              </w:rPr>
              <w:t xml:space="preserve">الباب الخامس </w:t>
            </w:r>
            <w:r>
              <w:rPr>
                <w:rStyle w:val="IndexLink"/>
                <w:rtl w:val="true"/>
              </w:rPr>
              <w:t xml:space="preserve">: </w:t>
            </w:r>
            <w:r>
              <w:rPr>
                <w:rStyle w:val="IndexLink"/>
                <w:rtl w:val="true"/>
              </w:rPr>
              <w:t>في الأذان والإقامة</w:t>
            </w:r>
            <w:r>
              <w:rPr>
                <w:rStyle w:val="IndexLink"/>
                <w:rtl w:val="true"/>
              </w:rPr>
              <w:tab/>
            </w:r>
            <w:r>
              <w:rPr>
                <w:rStyle w:val="IndexLink"/>
              </w:rPr>
              <w:t>482</w:t>
            </w:r>
          </w:hyperlink>
        </w:p>
        <w:p>
          <w:pPr>
            <w:pStyle w:val="Contents5"/>
            <w:tabs>
              <w:tab w:val="clear" w:pos="7892"/>
              <w:tab w:val="right" w:pos="9026" w:leader="dot"/>
            </w:tabs>
            <w:rPr/>
          </w:pPr>
          <w:hyperlink w:anchor="__RefHeading___Toc5651151_73709187">
            <w:r>
              <w:rPr>
                <w:webHidden/>
                <w:rStyle w:val="IndexLink"/>
                <w:rtl w:val="true"/>
              </w:rPr>
              <w:t>اشارة</w:t>
            </w:r>
            <w:r>
              <w:rPr>
                <w:rStyle w:val="IndexLink"/>
                <w:rtl w:val="true"/>
              </w:rPr>
              <w:tab/>
            </w:r>
            <w:r>
              <w:rPr>
                <w:rStyle w:val="IndexLink"/>
              </w:rPr>
              <w:t>482</w:t>
            </w:r>
          </w:hyperlink>
        </w:p>
        <w:p>
          <w:pPr>
            <w:pStyle w:val="Contents5"/>
            <w:tabs>
              <w:tab w:val="clear" w:pos="7892"/>
              <w:tab w:val="right" w:pos="9026" w:leader="dot"/>
            </w:tabs>
            <w:rPr/>
          </w:pPr>
          <w:hyperlink w:anchor="__RefHeading___Toc5651153_73709187">
            <w:r>
              <w:rPr>
                <w:webHidden/>
                <w:rStyle w:val="IndexLink"/>
                <w:rtl w:val="true"/>
              </w:rPr>
              <w:t xml:space="preserve">الفصل الأول </w:t>
            </w:r>
            <w:r>
              <w:rPr>
                <w:rStyle w:val="IndexLink"/>
                <w:rtl w:val="true"/>
              </w:rPr>
              <w:t xml:space="preserve">: </w:t>
            </w:r>
            <w:r>
              <w:rPr>
                <w:rStyle w:val="IndexLink"/>
                <w:rtl w:val="true"/>
              </w:rPr>
              <w:t>في كيفيتهما</w:t>
            </w:r>
            <w:r>
              <w:rPr>
                <w:rStyle w:val="IndexLink"/>
                <w:rtl w:val="true"/>
              </w:rPr>
              <w:tab/>
            </w:r>
            <w:r>
              <w:rPr>
                <w:rStyle w:val="IndexLink"/>
              </w:rPr>
              <w:t>483</w:t>
            </w:r>
          </w:hyperlink>
        </w:p>
        <w:p>
          <w:pPr>
            <w:pStyle w:val="Contents6"/>
            <w:tabs>
              <w:tab w:val="clear" w:pos="7609"/>
              <w:tab w:val="right" w:pos="9026" w:leader="dot"/>
            </w:tabs>
            <w:rPr/>
          </w:pPr>
          <w:hyperlink w:anchor="__RefHeading___Toc5651155_73709187">
            <w:r>
              <w:rPr>
                <w:webHidden/>
                <w:rStyle w:val="IndexLink"/>
                <w:rtl w:val="true"/>
              </w:rPr>
              <w:t>اشارة</w:t>
            </w:r>
            <w:r>
              <w:rPr>
                <w:rStyle w:val="IndexLink"/>
                <w:rtl w:val="true"/>
              </w:rPr>
              <w:tab/>
            </w:r>
            <w:r>
              <w:rPr>
                <w:rStyle w:val="IndexLink"/>
              </w:rPr>
              <w:t>483</w:t>
            </w:r>
          </w:hyperlink>
        </w:p>
        <w:p>
          <w:pPr>
            <w:pStyle w:val="Contents6"/>
            <w:tabs>
              <w:tab w:val="clear" w:pos="7609"/>
              <w:tab w:val="right" w:pos="9026" w:leader="dot"/>
            </w:tabs>
            <w:rPr/>
          </w:pPr>
          <w:hyperlink w:anchor="__RefHeading___Toc5651157_73709187">
            <w:r>
              <w:rPr>
                <w:webHidden/>
                <w:rStyle w:val="IndexLink"/>
                <w:rtl w:val="true"/>
              </w:rPr>
              <w:t xml:space="preserve">فروع </w:t>
            </w:r>
            <w:r>
              <w:rPr>
                <w:rStyle w:val="IndexLink"/>
                <w:rtl w:val="true"/>
              </w:rPr>
              <w:t>:</w:t>
              <w:tab/>
            </w:r>
            <w:r>
              <w:rPr>
                <w:rStyle w:val="IndexLink"/>
              </w:rPr>
              <w:t>490</w:t>
            </w:r>
          </w:hyperlink>
        </w:p>
        <w:p>
          <w:pPr>
            <w:pStyle w:val="Contents5"/>
            <w:tabs>
              <w:tab w:val="clear" w:pos="7892"/>
              <w:tab w:val="right" w:pos="9026" w:leader="dot"/>
            </w:tabs>
            <w:rPr/>
          </w:pPr>
          <w:hyperlink w:anchor="__RefHeading___Toc5651159_73709187">
            <w:r>
              <w:rPr>
                <w:webHidden/>
                <w:rStyle w:val="IndexLink"/>
                <w:rtl w:val="true"/>
              </w:rPr>
              <w:t xml:space="preserve">الفصل الثاني </w:t>
            </w:r>
            <w:r>
              <w:rPr>
                <w:rStyle w:val="IndexLink"/>
                <w:rtl w:val="true"/>
              </w:rPr>
              <w:t xml:space="preserve">: </w:t>
            </w:r>
            <w:r>
              <w:rPr>
                <w:rStyle w:val="IndexLink"/>
                <w:rtl w:val="true"/>
              </w:rPr>
              <w:t>في المؤذّن</w:t>
            </w:r>
            <w:r>
              <w:rPr>
                <w:rStyle w:val="IndexLink"/>
                <w:rtl w:val="true"/>
              </w:rPr>
              <w:tab/>
            </w:r>
            <w:r>
              <w:rPr>
                <w:rStyle w:val="IndexLink"/>
              </w:rPr>
              <w:t>516</w:t>
            </w:r>
          </w:hyperlink>
        </w:p>
        <w:p>
          <w:pPr>
            <w:pStyle w:val="Contents5"/>
            <w:tabs>
              <w:tab w:val="clear" w:pos="7892"/>
              <w:tab w:val="right" w:pos="9026" w:leader="dot"/>
            </w:tabs>
            <w:rPr/>
          </w:pPr>
          <w:hyperlink w:anchor="__RefHeading___Toc5651161_73709187">
            <w:r>
              <w:rPr>
                <w:webHidden/>
                <w:rStyle w:val="IndexLink"/>
                <w:rtl w:val="true"/>
              </w:rPr>
              <w:t xml:space="preserve">الفصل الثالث </w:t>
            </w:r>
            <w:r>
              <w:rPr>
                <w:rStyle w:val="IndexLink"/>
                <w:rtl w:val="true"/>
              </w:rPr>
              <w:t xml:space="preserve">: </w:t>
            </w:r>
            <w:r>
              <w:rPr>
                <w:rStyle w:val="IndexLink"/>
                <w:rtl w:val="true"/>
              </w:rPr>
              <w:t>فيما يؤذّن له ويقام ، وما يتعلّق بهما</w:t>
            </w:r>
            <w:r>
              <w:rPr>
                <w:rStyle w:val="IndexLink"/>
                <w:rtl w:val="true"/>
              </w:rPr>
              <w:tab/>
            </w:r>
            <w:r>
              <w:rPr>
                <w:rStyle w:val="IndexLink"/>
              </w:rPr>
              <w:t>520</w:t>
            </w:r>
          </w:hyperlink>
        </w:p>
        <w:p>
          <w:pPr>
            <w:pStyle w:val="Contents5"/>
            <w:tabs>
              <w:tab w:val="clear" w:pos="7892"/>
              <w:tab w:val="right" w:pos="9026" w:leader="dot"/>
            </w:tabs>
            <w:rPr/>
          </w:pPr>
          <w:hyperlink w:anchor="__RefHeading___Toc5651163_73709187">
            <w:r>
              <w:rPr>
                <w:webHidden/>
                <w:rStyle w:val="IndexLink"/>
                <w:rtl w:val="true"/>
              </w:rPr>
              <w:t xml:space="preserve">الفصل الرابع </w:t>
            </w:r>
            <w:r>
              <w:rPr>
                <w:rStyle w:val="IndexLink"/>
                <w:rtl w:val="true"/>
              </w:rPr>
              <w:t xml:space="preserve">: </w:t>
            </w:r>
            <w:r>
              <w:rPr>
                <w:rStyle w:val="IndexLink"/>
                <w:rtl w:val="true"/>
              </w:rPr>
              <w:t>في بيان بقية أحكامهما</w:t>
            </w:r>
            <w:r>
              <w:rPr>
                <w:rStyle w:val="IndexLink"/>
                <w:rtl w:val="true"/>
              </w:rPr>
              <w:tab/>
            </w:r>
            <w:r>
              <w:rPr>
                <w:rStyle w:val="IndexLink"/>
              </w:rPr>
              <w:t>539</w:t>
            </w:r>
          </w:hyperlink>
        </w:p>
        <w:p>
          <w:pPr>
            <w:pStyle w:val="Contents2"/>
            <w:tabs>
              <w:tab w:val="clear" w:pos="8743"/>
              <w:tab w:val="right" w:pos="9026" w:leader="dot"/>
            </w:tabs>
            <w:rPr/>
          </w:pPr>
          <w:hyperlink w:anchor="__RefHeading___Toc5651165_73709187">
            <w:r>
              <w:rPr>
                <w:webHidden/>
                <w:rStyle w:val="IndexLink"/>
                <w:rtl w:val="true"/>
              </w:rPr>
              <w:t>محتوى الكتاب</w:t>
            </w:r>
            <w:r>
              <w:rPr>
                <w:rStyle w:val="IndexLink"/>
                <w:rtl w:val="true"/>
              </w:rPr>
              <w:tab/>
            </w:r>
            <w:r>
              <w:rPr>
                <w:rStyle w:val="IndexLink"/>
              </w:rPr>
              <w:t>546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20_113742"/>
      <w:bookmarkStart w:id="1" w:name="pg11620_113742"/>
      <w:bookmarkEnd w:id="1"/>
    </w:p>
    <w:p>
      <w:pPr>
        <w:pStyle w:val="Heading2"/>
        <w:numPr>
          <w:ilvl w:val="1"/>
          <w:numId w:val="1"/>
        </w:numPr>
        <w:rPr/>
      </w:pPr>
      <w:bookmarkStart w:id="2" w:name="pg11620_113742"/>
      <w:bookmarkStart w:id="3" w:name="__RefHeading___Toc5651035_7370918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نراقي، احمدبن محمد مهدي، </w:t>
      </w:r>
      <w:r>
        <w:rPr>
          <w:rFonts w:ascii="Amiri" w:hAnsi="Amiri" w:eastAsia="Amiri" w:cs="Amiri"/>
          <w:color w:val="111111"/>
          <w:sz w:val="28"/>
          <w:sz w:val="28"/>
          <w:szCs w:val="28"/>
          <w:lang w:bidi="ar-SA"/>
        </w:rPr>
        <w:t>۱۱۸۵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مستند‌الشيعه في احكام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احمدبن محمدمهدي النراقي؛ تحقيق موسسه آل‌البيت عليهم‌السلام لاحياء‌التراث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الثرات،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آل‌البيت لاحياء التراث؛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 5):)ISBN 964-5503-75-2 (set): ISBN 964-5503-75-2 (8 vols): ISBN 964-5503-82-5 (v.7): ISBN 964-5503-81-7 (v. 6): ISBN 964-5503-80-9</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آل البيت عليهم‌السلام لاحياء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۱۲۵۶</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51037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المولى أحمد بن محمد مهدي النراقي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آل البيت عليهم السلام لإحياء التراث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موسسة آل البيت عليهم السلام لإحياء التراث</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541431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544805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E-mail:alalbayt@inco.com.lb</w:t>
      </w:r>
      <w:r>
        <w:rPr>
          <w:rFonts w:eastAsia="Times New Roman" w:cs="Times New Roman" w:ascii="Times New Roman" w:hAnsi="Times New Roman"/>
          <w:color w:val="111111"/>
          <w:sz w:val="28"/>
          <w:szCs w:val="28"/>
          <w:rtl w:val="true"/>
          <w:lang w:val="en-US" w:bidi="en-US"/>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نستعين </w:t>
      </w:r>
      <w:bookmarkStart w:id="7" w:name="pg11620_113748"/>
    </w:p>
    <w:p>
      <w:pPr>
        <w:pStyle w:val="Heading2"/>
        <w:numPr>
          <w:ilvl w:val="1"/>
          <w:numId w:val="1"/>
        </w:numPr>
        <w:rPr/>
      </w:pPr>
      <w:bookmarkStart w:id="8" w:name="__RefHeading___Toc5651039_73709187"/>
      <w:bookmarkStart w:id="9" w:name="_Toc3"/>
      <w:bookmarkEnd w:id="7"/>
      <w:bookmarkEnd w:id="8"/>
      <w:r>
        <w:rPr>
          <w:rtl w:val="true"/>
        </w:rPr>
        <w:t>كتاب الصلاة‌</w:t>
      </w:r>
      <w:bookmarkEnd w:id="9"/>
    </w:p>
    <w:p>
      <w:pPr>
        <w:pStyle w:val="Heading3"/>
        <w:numPr>
          <w:ilvl w:val="2"/>
          <w:numId w:val="1"/>
        </w:numPr>
        <w:rPr/>
      </w:pPr>
      <w:bookmarkStart w:id="10" w:name="__RefHeading___Toc5651041_7370918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ولها معان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فيه حقيقة لغوية ، لأصالة عدم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جماعة من اللغويين من معانيها </w:t>
      </w:r>
      <w:r>
        <w:rPr>
          <w:rStyle w:val="FootnoteAnchor"/>
          <w:rtl w:val="true"/>
        </w:rPr>
        <w:footnoteReference w:id="2"/>
      </w:r>
      <w:r>
        <w:rPr>
          <w:rFonts w:ascii="Amiri" w:hAnsi="Amiri" w:eastAsia="Amiri" w:cs="Amiri"/>
          <w:color w:val="111111"/>
          <w:sz w:val="28"/>
          <w:sz w:val="28"/>
          <w:szCs w:val="28"/>
          <w:rtl w:val="true"/>
          <w:lang w:bidi="ar-SA"/>
        </w:rPr>
        <w:t>لا يدلّ على حقيقتها ، بل هي فيه حقيقة شرعية ، لحكم الحدس بحصول التبادر لها فيه بكثرة الاستعمال في زمان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المعلوم كثرة الاستعمال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لحصول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يصح إلاّ مع الطهور والركوع والسجود ، فصلاة الميت ليست من أفراده الحقيقة ، وفاقا لصريح جماعة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للأصل ، ونفي الصلاة في المستفيضة عمّا لا فاتحة فيها ولا طهور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في النفي تعلّقه بالماهية لا الخارج</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وخصوص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ضعفه بالعمل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كره أن يتوضّأ إنسان عمدا للجنازة ، لأنه ليس بالصلاة ، إنما هو التكبير ، والصلاة هي التي فيها الركوع </w:t>
      </w:r>
    </w:p>
    <w:p>
      <w:pPr>
        <w:pStyle w:val="BookText"/>
        <w:rPr/>
      </w:pPr>
      <w:r>
        <w:rPr>
          <w:rFonts w:ascii="IRNazanin" w:hAnsi="IRNazanin" w:eastAsia="IRNazanin"/>
          <w:color w:val="111111"/>
          <w:sz w:val="28"/>
          <w:sz w:val="28"/>
          <w:szCs w:val="28"/>
          <w:rtl w:val="true"/>
          <w:lang w:bidi="fa-IR"/>
        </w:rPr>
        <w:t xml:space="preserve">والسجود </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 عرفا عن صلاة الميت ،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سلّمت فعدمها في عرفنا لعرف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تأخّر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نافع ، ودلالة بعض النصوص على كونها صلاة غير مسلّمة ، وإنّما المسلّم الاستعمال ، وهو أعمّ من الحقيقة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الكلام فيها إمّا في مقدماتها ، أو ماهيتها وأفعالها ، وفيه بيان أقسامها وأعدادها وكيفية كلّ منها ، أو في منافياتها ومبطلاتها وأحكام الخلل الواقع فيها ، أو في سائر ما يتعلّق بها من الجماعة والسفر ونحوهما ، ففيه أربعة مقاصد </w:t>
      </w:r>
      <w:r>
        <w:rPr>
          <w:rFonts w:eastAsia="Amiri" w:cs="Amiri" w:ascii="Amiri" w:hAnsi="Amiri"/>
          <w:color w:val="111111"/>
          <w:sz w:val="28"/>
          <w:szCs w:val="28"/>
          <w:rtl w:val="true"/>
          <w:lang w:bidi="ar-SA"/>
        </w:rPr>
        <w:t xml:space="preserve">: </w:t>
      </w:r>
      <w:bookmarkStart w:id="12" w:name="pg11620_113750"/>
    </w:p>
    <w:p>
      <w:pPr>
        <w:pStyle w:val="Heading3"/>
        <w:numPr>
          <w:ilvl w:val="2"/>
          <w:numId w:val="1"/>
        </w:numPr>
        <w:rPr/>
      </w:pPr>
      <w:bookmarkStart w:id="13" w:name="__RefHeading___Toc5651043_73709187"/>
      <w:bookmarkStart w:id="14" w:name="_Toc5"/>
      <w:bookmarkEnd w:id="12"/>
      <w:bookmarkEnd w:id="13"/>
      <w:r>
        <w:rPr>
          <w:rtl w:val="true"/>
        </w:rPr>
        <w:t xml:space="preserve">المقصد الأول </w:t>
      </w:r>
      <w:r>
        <w:rPr>
          <w:rtl w:val="true"/>
        </w:rPr>
        <w:t xml:space="preserve">: </w:t>
      </w:r>
      <w:r>
        <w:rPr>
          <w:rtl w:val="true"/>
        </w:rPr>
        <w:t>في المقدمات</w:t>
      </w:r>
      <w:bookmarkEnd w:id="14"/>
    </w:p>
    <w:p>
      <w:pPr>
        <w:pStyle w:val="Heading4"/>
        <w:numPr>
          <w:ilvl w:val="3"/>
          <w:numId w:val="1"/>
        </w:numPr>
        <w:rPr/>
      </w:pPr>
      <w:bookmarkStart w:id="15" w:name="__RefHeading___Toc5651045_73709187"/>
      <w:bookmarkStart w:id="16" w:name="_Toc6"/>
      <w:bookmarkEnd w:id="15"/>
      <w:r>
        <w:rPr>
          <w:rtl w:val="true"/>
        </w:rPr>
        <w:t>اشارة</w:t>
      </w:r>
      <w:bookmarkEnd w:id="1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خمسة ، تقدّم واحد منها وهو الطهور ، وبقيت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المواقيت ، والقبلة ، واللباس ، والمكان ، ويتبعها الأذان والإقامة ، فهاهنا خمسة أبواب </w:t>
      </w:r>
      <w:r>
        <w:rPr>
          <w:rFonts w:eastAsia="Amiri" w:cs="Amiri" w:ascii="Amiri" w:hAnsi="Amiri"/>
          <w:color w:val="111111"/>
          <w:sz w:val="28"/>
          <w:szCs w:val="28"/>
          <w:rtl w:val="true"/>
          <w:lang w:bidi="ar-SA"/>
        </w:rPr>
        <w:t xml:space="preserve">: </w:t>
      </w:r>
      <w:bookmarkStart w:id="17" w:name="pg11620_113751"/>
    </w:p>
    <w:p>
      <w:pPr>
        <w:pStyle w:val="Heading4"/>
        <w:numPr>
          <w:ilvl w:val="3"/>
          <w:numId w:val="1"/>
        </w:numPr>
        <w:rPr/>
      </w:pPr>
      <w:bookmarkStart w:id="18" w:name="__RefHeading___Toc5651047_73709187"/>
      <w:bookmarkStart w:id="19" w:name="_Toc7"/>
      <w:bookmarkEnd w:id="17"/>
      <w:bookmarkEnd w:id="18"/>
      <w:r>
        <w:rPr>
          <w:rtl w:val="true"/>
        </w:rPr>
        <w:t xml:space="preserve">الباب الأول </w:t>
      </w:r>
      <w:r>
        <w:rPr>
          <w:rtl w:val="true"/>
        </w:rPr>
        <w:t xml:space="preserve">: </w:t>
      </w:r>
      <w:r>
        <w:rPr>
          <w:rtl w:val="true"/>
        </w:rPr>
        <w:t>في المواقيت</w:t>
      </w:r>
      <w:bookmarkEnd w:id="19"/>
    </w:p>
    <w:p>
      <w:pPr>
        <w:pStyle w:val="Heading5"/>
        <w:numPr>
          <w:ilvl w:val="4"/>
          <w:numId w:val="1"/>
        </w:numPr>
        <w:rPr/>
      </w:pPr>
      <w:bookmarkStart w:id="20" w:name="__RefHeading___Toc5651049_73709187"/>
      <w:bookmarkStart w:id="21" w:name="_Toc8"/>
      <w:bookmarkEnd w:id="20"/>
      <w:r>
        <w:rPr>
          <w:rtl w:val="true"/>
        </w:rPr>
        <w:t>اشارة</w:t>
      </w:r>
      <w:bookmarkEnd w:id="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فيها إمّا في تحديدها وتعيينها ، أو في أحكامها ، فهاهنا فصلان </w:t>
      </w:r>
      <w:r>
        <w:rPr>
          <w:rFonts w:eastAsia="Amiri" w:cs="Amiri" w:ascii="Amiri" w:hAnsi="Amiri"/>
          <w:color w:val="111111"/>
          <w:sz w:val="28"/>
          <w:szCs w:val="28"/>
          <w:rtl w:val="true"/>
          <w:lang w:bidi="ar-SA"/>
        </w:rPr>
        <w:t xml:space="preserve">: </w:t>
      </w:r>
      <w:bookmarkStart w:id="22" w:name="pg11620_113752"/>
    </w:p>
    <w:p>
      <w:pPr>
        <w:pStyle w:val="Heading5"/>
        <w:numPr>
          <w:ilvl w:val="4"/>
          <w:numId w:val="1"/>
        </w:numPr>
        <w:rPr/>
      </w:pPr>
      <w:bookmarkStart w:id="23" w:name="__RefHeading___Toc5651051_73709187"/>
      <w:bookmarkStart w:id="24" w:name="_Toc9"/>
      <w:bookmarkEnd w:id="22"/>
      <w:bookmarkEnd w:id="23"/>
      <w:r>
        <w:rPr>
          <w:rtl w:val="true"/>
        </w:rPr>
        <w:t xml:space="preserve">الفصل الأول </w:t>
      </w:r>
      <w:r>
        <w:rPr>
          <w:rtl w:val="true"/>
        </w:rPr>
        <w:t xml:space="preserve">: </w:t>
      </w:r>
      <w:r>
        <w:rPr>
          <w:rtl w:val="true"/>
        </w:rPr>
        <w:t>في تحديد الأوقات</w:t>
      </w:r>
      <w:bookmarkEnd w:id="24"/>
    </w:p>
    <w:p>
      <w:pPr>
        <w:pStyle w:val="Heading6"/>
        <w:numPr>
          <w:ilvl w:val="5"/>
          <w:numId w:val="1"/>
        </w:numPr>
        <w:rPr/>
      </w:pPr>
      <w:bookmarkStart w:id="25" w:name="__RefHeading___Toc5651053_73709187"/>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والكلام إمّا في أوقات الصلاة اليومية ، أو غيرها ممّا له وقت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يذكر عند ذكر كلّ صلاة بخصوصه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فالكلام هنا في مواقيت اليومية ، وهي إمّا فرائض أو نوافل ، ففي هذا الفصل بحثان </w:t>
      </w:r>
      <w:r>
        <w:rPr>
          <w:rFonts w:eastAsia="Amiri" w:cs="Amiri" w:ascii="Amiri" w:hAnsi="Amiri"/>
          <w:color w:val="111111"/>
          <w:sz w:val="28"/>
          <w:szCs w:val="28"/>
          <w:rtl w:val="true"/>
          <w:lang w:bidi="ar-SA"/>
        </w:rPr>
        <w:t xml:space="preserve">: </w:t>
      </w:r>
      <w:bookmarkStart w:id="27" w:name="pg11620_113753"/>
    </w:p>
    <w:p>
      <w:pPr>
        <w:pStyle w:val="Heading6"/>
        <w:numPr>
          <w:ilvl w:val="5"/>
          <w:numId w:val="1"/>
        </w:numPr>
        <w:rPr/>
      </w:pPr>
      <w:bookmarkStart w:id="28" w:name="__RefHeading___Toc5651055_73709187"/>
      <w:bookmarkStart w:id="29" w:name="_Toc11"/>
      <w:bookmarkEnd w:id="27"/>
      <w:bookmarkEnd w:id="28"/>
      <w:r>
        <w:rPr>
          <w:rtl w:val="true"/>
        </w:rPr>
        <w:t xml:space="preserve">البحث الأوّل </w:t>
      </w:r>
      <w:r>
        <w:rPr>
          <w:rtl w:val="true"/>
        </w:rPr>
        <w:t xml:space="preserve">: </w:t>
      </w:r>
      <w:r>
        <w:rPr>
          <w:rtl w:val="true"/>
        </w:rPr>
        <w:t>في بيان مواقيت الفرائض اليومية</w:t>
      </w:r>
      <w:bookmarkEnd w:id="29"/>
    </w:p>
    <w:p>
      <w:pPr>
        <w:pStyle w:val="Heading6"/>
        <w:numPr>
          <w:ilvl w:val="5"/>
          <w:numId w:val="1"/>
        </w:numPr>
        <w:rPr/>
      </w:pPr>
      <w:bookmarkStart w:id="30" w:name="__RefHeading___Toc5651057_73709187"/>
      <w:bookmarkStart w:id="31" w:name="_Toc12"/>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كون أول وقت صلاتي الظهر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الترتيب أو التشريك على الخلاف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الزوال ، وعليه إجماع المسلمين ، بل الضرورة من الدين ، والكتاب يرشد إليه </w:t>
      </w:r>
      <w:r>
        <w:rPr>
          <w:rStyle w:val="FootnoteAnchor"/>
          <w:rtl w:val="true"/>
        </w:rPr>
        <w:footnoteReference w:id="6"/>
      </w:r>
      <w:r>
        <w:rPr>
          <w:rFonts w:ascii="Amiri" w:hAnsi="Amiri" w:eastAsia="Amiri" w:cs="Amiri"/>
          <w:color w:val="111111"/>
          <w:sz w:val="28"/>
          <w:sz w:val="28"/>
          <w:szCs w:val="28"/>
          <w:rtl w:val="true"/>
          <w:lang w:bidi="ar-SA"/>
        </w:rPr>
        <w:t xml:space="preserve">، والنصوص المستفيضة بل المتواترة معنى تدلّ عليه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بعض الأخبار من جعله بعده بقدر القدم أو القدمين ، أو القامة أو ثلثيها ، أو غير ذلك </w:t>
      </w:r>
      <w:r>
        <w:rPr>
          <w:rStyle w:val="FootnoteAnchor"/>
          <w:rtl w:val="true"/>
        </w:rPr>
        <w:footnoteReference w:id="8"/>
      </w:r>
      <w:r>
        <w:rPr>
          <w:rFonts w:ascii="Amiri" w:hAnsi="Amiri" w:eastAsia="Amiri" w:cs="Amiri"/>
          <w:color w:val="111111"/>
          <w:sz w:val="28"/>
          <w:sz w:val="28"/>
          <w:szCs w:val="28"/>
          <w:rtl w:val="true"/>
          <w:lang w:bidi="ar-SA"/>
        </w:rPr>
        <w:t xml:space="preserve">، فعلى استحباب التأخير بقدره لأجل التنفّل أو التبرّد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محمول ، جمعا بينه وبين ما ذكر ، بشهادة المستفيضة بذلك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أحمد ، المصرّحة بنفي التوقيت بهذه الأمور ، والتحديد بالزوال ، روي عن آبائك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 ، والقدمين ، والأربع ، والقامة ، والقامتين ، وظل مثلك ، والذراع ، والذراعين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القدم ولا القدمين ، إذا زالت الشمس فقد دخل وقت الصلاتين ، وبين يديها سبحة وهي ثمان ركعات ، فإن شئت طوّلت وإن شئت قصرت ، ثمَّ صلّ الفريضة ، فإذا فرغت كان بين الظهر والعصر سبحة ، وهي ثمان ركعات ، إن شئت طوّلت وإن شئت قصرت ثمَّ صلّ العصر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الاختلاف في قدر التأخير يمكن أن يكون لأجل اختلاف الناس في تطويل النافلة وتخفيفها ، كما يومئ إليه الصحيحة المتقدّمة ، أو من جهة التقية ، كما صرّح به في صحيحة أبي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دخلت المسجد ، وبعض أصحابنا يصلّي العصر ، وبعضهم يصلّي الظهر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أمرتهم بهذا ، لو صلّوا على وقت واحد لعرفوا فأخذوا برقابهم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 عن اختلاف أصحابنا في المواقيت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خالفت بينهم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لا ريب في كون آخر وقتهما الغروب للمعذور والمضطر وذوي الحاجات ، على الترتيب أو التشريك ، وفاقا للمعظم من الأصحاب ، بل لغير المحكي عن الحلبي </w:t>
      </w:r>
      <w:r>
        <w:rPr>
          <w:rStyle w:val="FootnoteAnchor"/>
          <w:rtl w:val="true"/>
        </w:rPr>
        <w:footnoteReference w:id="13"/>
      </w:r>
      <w:r>
        <w:rPr>
          <w:rFonts w:ascii="Amiri" w:hAnsi="Amiri" w:eastAsia="Amiri" w:cs="Amiri"/>
          <w:color w:val="111111"/>
          <w:sz w:val="28"/>
          <w:sz w:val="28"/>
          <w:szCs w:val="28"/>
          <w:rtl w:val="true"/>
          <w:lang w:bidi="ar-SA"/>
        </w:rPr>
        <w:t>، فعليه الإجماع أيضا ، وهو الحجة فيه ، مضافا إلى أصالة عدم المنع من التأخير ، وعمومات بقاء وقتهما إلى الغروب كما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رواية الكرخي ، المنجبر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العصر إلى أن تغرب الشمس ، وذلك من 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أخّر العصر إلى قرب أن تغرب الشمس متعمّدا من غير علّة لم يقبل منه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دلّ بالمفهوم على القبول لو أخّر من علّة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مرّ يخصّ ما دلّ على انتهاء الوقت قبل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لمن ذكر ، فقال بانتهاء وقت المضطر بصيرورة ظلّ كلّ شي‌ء مثله </w:t>
      </w:r>
      <w:r>
        <w:rPr>
          <w:rStyle w:val="FootnoteAnchor"/>
          <w:rtl w:val="true"/>
        </w:rPr>
        <w:footnoteReference w:id="15"/>
      </w:r>
      <w:r>
        <w:rPr>
          <w:rFonts w:ascii="IRNazanin" w:hAnsi="IRNazanin" w:eastAsia="IRNazanin"/>
          <w:color w:val="111111"/>
          <w:sz w:val="28"/>
          <w:sz w:val="28"/>
          <w:szCs w:val="28"/>
          <w:rtl w:val="true"/>
          <w:lang w:bidi="fa-IR"/>
        </w:rPr>
        <w:t>، لبعض العمومات المندفع بما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الأقوى في غير المعذور وأخويه أيضا ، وفاقا للإسكافي </w:t>
      </w:r>
      <w:r>
        <w:rPr>
          <w:rStyle w:val="FootnoteAnchor"/>
          <w:rtl w:val="true"/>
        </w:rPr>
        <w:footnoteReference w:id="16"/>
      </w:r>
      <w:r>
        <w:rPr>
          <w:rFonts w:ascii="Amiri" w:hAnsi="Amiri" w:eastAsia="Amiri" w:cs="Amiri"/>
          <w:color w:val="111111"/>
          <w:sz w:val="28"/>
          <w:sz w:val="28"/>
          <w:szCs w:val="28"/>
          <w:rtl w:val="true"/>
          <w:lang w:bidi="ar-SA"/>
        </w:rPr>
        <w:t xml:space="preserve">والسيد والحلّي وابني زهرة وسعيد ، والفاضلين </w:t>
      </w:r>
      <w:r>
        <w:rPr>
          <w:rStyle w:val="FootnoteAnchor"/>
          <w:rtl w:val="true"/>
        </w:rPr>
        <w:footnoteReference w:id="17"/>
      </w:r>
      <w:r>
        <w:rPr>
          <w:rFonts w:ascii="Amiri" w:hAnsi="Amiri" w:eastAsia="Amiri" w:cs="Amiri"/>
          <w:color w:val="111111"/>
          <w:sz w:val="28"/>
          <w:sz w:val="28"/>
          <w:szCs w:val="28"/>
          <w:rtl w:val="true"/>
          <w:lang w:bidi="ar-SA"/>
        </w:rPr>
        <w:t xml:space="preserve">، ومعظم المتأخّرين </w:t>
      </w:r>
      <w:r>
        <w:rPr>
          <w:rStyle w:val="FootnoteAnchor"/>
          <w:rtl w:val="true"/>
        </w:rPr>
        <w:footnoteReference w:id="18"/>
      </w:r>
      <w:r>
        <w:rPr>
          <w:rFonts w:ascii="Amiri" w:hAnsi="Amiri" w:eastAsia="Amiri" w:cs="Amiri"/>
          <w:color w:val="111111"/>
          <w:sz w:val="28"/>
          <w:sz w:val="28"/>
          <w:szCs w:val="28"/>
          <w:rtl w:val="true"/>
          <w:lang w:bidi="ar-SA"/>
        </w:rPr>
        <w:t xml:space="preserve">، وعليه دعوى الشهرة مستفيضة </w:t>
      </w:r>
      <w:r>
        <w:rPr>
          <w:rStyle w:val="FootnoteAnchor"/>
          <w:rtl w:val="true"/>
        </w:rPr>
        <w:footnoteReference w:id="19"/>
      </w:r>
      <w:r>
        <w:rPr>
          <w:rFonts w:ascii="Amiri" w:hAnsi="Amiri" w:eastAsia="Amiri" w:cs="Amiri"/>
          <w:color w:val="111111"/>
          <w:sz w:val="28"/>
          <w:sz w:val="28"/>
          <w:szCs w:val="28"/>
          <w:rtl w:val="true"/>
          <w:lang w:bidi="ar-SA"/>
        </w:rPr>
        <w:t xml:space="preserve">، بل في السرائر وعن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للأخبار المستفيضة جدّا ، كمرسلة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تفوت صلاة النهار حتى تغيب الشمس ، ولا صلاة الليل حتى يطلع الفجر ، ولا صلاة الفجر حتى تطلع الشمس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وروايتي 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الظهر والعصر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دخل وقت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جميعا ، إلاّ أنّ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 في وقت منهما جميعا حتى تغيب الشمس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صلاتان أول وقتهما من عند زوال الشمس إلى </w:t>
      </w:r>
    </w:p>
    <w:p>
      <w:pPr>
        <w:pStyle w:val="BookText"/>
        <w:rPr/>
      </w:pPr>
      <w:r>
        <w:rPr>
          <w:rFonts w:ascii="IRNazanin" w:hAnsi="IRNazanin" w:eastAsia="IRNazanin"/>
          <w:color w:val="111111"/>
          <w:sz w:val="28"/>
          <w:sz w:val="28"/>
          <w:szCs w:val="28"/>
          <w:rtl w:val="true"/>
          <w:lang w:bidi="fa-IR"/>
        </w:rPr>
        <w:t xml:space="preserve">غروب الشمس ، إلاّ أنّ هذه قبل هذه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الوقت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يدخل وقت الصلاة ، فصلّ الفريضة ، فإن لم تفعل فإنّك في وقت منهما حتى تغيب الشمس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العصر إلى غروب الشمس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فقد دخل وقت الظهر حتى يمضي مقدار ما يصلّي المصلّي أربع ركعات ، فإذا مضى ذلك فقد دخل وقت الظهر والعصر حتى يبقى من الشمس مقدار ما يصلّي المصلّي أربع ركعات ، فإذا بقي مقدار ذلك فقد خرج وقت الظهر ، وبقي وقت العصر حتى تغيب الشمس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غابت الشمس فقد دخل وقت المغرب حتى يمضي مقدار ما يصلّي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ركعات ، فإذا مضى ذلك فقد دخل وقت المغرب والعشاء الآخرة حتى يبقى من انتصاف الليل مقدار ما يصلّي المصلّي أربع ركعات ، فإذا بقي مقدار ذلك فقد خرج وقت المغرب وبقي وقت العشاء الآخرة إلى انتصاف الليل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السرائر عن الأئمّة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يخرج وقت صلاة ما لم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يدخل وقت أخرى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الدالّة على بقاء وقت صلاة الغداة إلى طلوع الشمس </w:t>
      </w:r>
      <w:r>
        <w:rPr>
          <w:rStyle w:val="FootnoteAnchor"/>
          <w:rtl w:val="true"/>
        </w:rPr>
        <w:footnoteReference w:id="30"/>
      </w:r>
      <w:r>
        <w:rPr>
          <w:rFonts w:ascii="Amiri" w:hAnsi="Amiri" w:eastAsia="Amiri" w:cs="Amiri"/>
          <w:color w:val="111111"/>
          <w:sz w:val="28"/>
          <w:sz w:val="28"/>
          <w:szCs w:val="28"/>
          <w:rtl w:val="true"/>
          <w:lang w:bidi="ar-SA"/>
        </w:rPr>
        <w:t xml:space="preserve">، والعشاءين إلى نصف الليل </w:t>
      </w:r>
      <w:r>
        <w:rPr>
          <w:rStyle w:val="FootnoteAnchor"/>
          <w:rtl w:val="true"/>
        </w:rPr>
        <w:footnoteReference w:id="31"/>
      </w:r>
      <w:r>
        <w:rPr>
          <w:rFonts w:ascii="Amiri" w:hAnsi="Amiri" w:eastAsia="Amiri" w:cs="Amiri"/>
          <w:color w:val="111111"/>
          <w:sz w:val="28"/>
          <w:sz w:val="28"/>
          <w:szCs w:val="28"/>
          <w:rtl w:val="true"/>
          <w:lang w:bidi="ar-SA"/>
        </w:rPr>
        <w:t>، بضميمة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والقدح في بعض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الوقتية تصدق بكونه وقتا للمعذور ، فإنّ وقته لطائفة وقت له ،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صلاة الظهر والعصر والنهار والليل ونحوهما يشمل جميع الأفراد حتى صلاة غير ذوي الأعذار ، فإنّه يدلّ على أنّ الوقت للماهية ، والأصل عدم التقييد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المفيد والعماني والمبسوط والخلاف والاقتصاد ونهاية الشيخ وجمله ومصباحه وعمل اليوم وليلته والحلبي والقاضي وابن حمزة </w:t>
      </w:r>
      <w:r>
        <w:rPr>
          <w:rStyle w:val="FootnoteAnchor"/>
          <w:rtl w:val="true"/>
        </w:rPr>
        <w:footnoteReference w:id="32"/>
      </w:r>
      <w:r>
        <w:rPr>
          <w:rFonts w:ascii="Amiri" w:hAnsi="Amiri" w:eastAsia="Amiri" w:cs="Amiri"/>
          <w:color w:val="111111"/>
          <w:sz w:val="28"/>
          <w:sz w:val="28"/>
          <w:szCs w:val="28"/>
          <w:rtl w:val="true"/>
          <w:lang w:bidi="ar-SA"/>
        </w:rPr>
        <w:t xml:space="preserve">، وبعض المتأخّرين </w:t>
      </w:r>
      <w:r>
        <w:rPr>
          <w:rStyle w:val="FootnoteAnchor"/>
          <w:rtl w:val="true"/>
        </w:rPr>
        <w:footnoteReference w:id="33"/>
      </w:r>
      <w:r>
        <w:rPr>
          <w:rFonts w:ascii="Amiri" w:hAnsi="Amiri" w:eastAsia="Amiri" w:cs="Amiri"/>
          <w:color w:val="111111"/>
          <w:sz w:val="28"/>
          <w:sz w:val="28"/>
          <w:szCs w:val="28"/>
          <w:rtl w:val="true"/>
          <w:lang w:bidi="ar-SA"/>
        </w:rPr>
        <w:t xml:space="preserve">، فقالوا بانتهاء وقتهما قبل الغروب وإن اختلفوا في النهاية إلى أقوال كثيرة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للروايات المتكثّرة جدّا ، الدالّة على الانتهاء قبل الغروب </w:t>
      </w:r>
      <w:r>
        <w:rPr>
          <w:rStyle w:val="FootnoteAnchor"/>
          <w:rtl w:val="true"/>
        </w:rPr>
        <w:footnoteReference w:id="35"/>
      </w:r>
      <w:r>
        <w:rPr>
          <w:rFonts w:ascii="Amiri" w:hAnsi="Amiri" w:eastAsia="Amiri" w:cs="Amiri"/>
          <w:color w:val="111111"/>
          <w:sz w:val="28"/>
          <w:sz w:val="28"/>
          <w:szCs w:val="28"/>
          <w:rtl w:val="true"/>
          <w:lang w:bidi="ar-SA"/>
        </w:rPr>
        <w:t>، المختلفة في تحديد النهاية أيضا ، أدنى ما تدلّ عليها انتهاء وقت كلّ منهما بالأربعة أقدام ، وهي المراد بالذراعين ، وأقصاه انتهاء وقت الظهر بصيرورة الظلّ قامة ، ووقت العصر بصيرورته قامتين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الأخبار وإن كانت في أنفسها متعارضة ولكنها بأجمعها مشتركة الدلالة على عدم كون ما بعد القامة والقامتين 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المصرّحة بأنّه ليس لأحد أن يجعل آخر الوقتين وقتا إلاّ من عذر </w:t>
      </w:r>
      <w:r>
        <w:rPr>
          <w:rStyle w:val="FootnoteAnchor"/>
          <w:rtl w:val="true"/>
        </w:rPr>
        <w:footnoteReference w:id="36"/>
      </w:r>
      <w:r>
        <w:rPr>
          <w:rFonts w:ascii="Amiri" w:hAnsi="Amiri" w:eastAsia="Amiri" w:cs="Amiri"/>
          <w:color w:val="111111"/>
          <w:sz w:val="28"/>
          <w:sz w:val="28"/>
          <w:szCs w:val="28"/>
          <w:rtl w:val="true"/>
          <w:lang w:bidi="ar-SA"/>
        </w:rPr>
        <w:t xml:space="preserve">، والناطقة بأنّ أول الوقت رضوان اللّه ، وآخره عفو اللّه ، ولا يكون العفو إلاّ عن ذنب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وروايتي الكرخي والربعي ، المتقدّمة أولاهما </w:t>
      </w:r>
      <w:r>
        <w:rPr>
          <w:rStyle w:val="FootnoteAnchor"/>
          <w:rtl w:val="true"/>
        </w:rPr>
        <w:footnoteReference w:id="38"/>
      </w:r>
      <w:r>
        <w:rPr>
          <w:rFonts w:ascii="Amiri" w:hAnsi="Amiri" w:eastAsia="Amiri" w:cs="Amiri"/>
          <w:color w:val="111111"/>
          <w:sz w:val="28"/>
          <w:sz w:val="28"/>
          <w:szCs w:val="28"/>
          <w:rtl w:val="true"/>
          <w:lang w:bidi="ar-SA"/>
        </w:rPr>
        <w:t xml:space="preserve">، 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لنقدّم ونؤخّر ، وليس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أخطأ وقت الصلاة فقد هلك ، وإنما الرخصة للناسي والمريض والمدنف والمسافر والنائم في تأخيرها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وصحيحتي ابن سنان وأبي بصير ، بضميمة عدم الفصل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صلاة الفجر حين ينشق الفجر إلى أن يتجلّل الصبح السماء ، ولا ينبغي تأخير ذلك عمدا ، ولكنه وقت لمن شغل أو نسي أو سها أو نام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 متى يحرم عليه الطعام؟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الفجر كالقبطية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تحلّ 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 في وقت من تلك الساعة إلى أن تطلع الشمس؟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إنما نعدّها صلاة الصبيان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الأولى حسنة الحلبي ، إلاّ أنه ليس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سها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ونجيب أمّا عن غير الطائفة الاولى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فبضعف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إجمال الوقتين ، وعدم دلالتها على حرمة التأخير ، لاحتمال إرادة نفي كونه حريا أو حسنا ، كما يشعر به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الآخر حقيقة هو الجزء القريب إلى النهاية ، ولا شك أنه لا يجوز جعله 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كان ذلك لعذر ، بحيث أدرك ركعة في الوقت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فتكون تلك الروايات في مقابل الروايات الواردة في أنّ من أدرك ركعة من الوقت فقد أدرك الوقت </w:t>
      </w:r>
      <w:r>
        <w:rPr>
          <w:rStyle w:val="FootnoteAnchor"/>
          <w:rtl w:val="true"/>
        </w:rPr>
        <w:footnoteReference w:id="43"/>
      </w:r>
      <w:r>
        <w:rPr>
          <w:rFonts w:ascii="Amiri" w:hAnsi="Amiri" w:eastAsia="Amiri" w:cs="Amiri"/>
          <w:color w:val="111111"/>
          <w:sz w:val="28"/>
          <w:sz w:val="28"/>
          <w:szCs w:val="28"/>
          <w:rtl w:val="true"/>
          <w:lang w:bidi="ar-SA"/>
        </w:rPr>
        <w:t>، ودفعا لتوهّم جواز فعل ذلك عمدا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يكون المراد بالوقتين فيها الوقت المقدّر أولا لكلّ صلاة ، والمقدّر ثانيا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قطع النظر عن اختصاص الآخر بذلك فلا شك في شموله له ، فتعارض هذه الأخبار مع أخبارنا المختصة قطعا بأن يصلّي على نحو يتمّ صلاته بتمام النهار بحيث لا يخرج شي‌ء منها عن الوقت بالعموم والخصوص المطلقين ، فيجب تخصيصها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يمكن دعوى ظهور أنّ ورود تلك الروايات لبيان ذلك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دلالة القسم الثالث من الروايات أيضا ، بل الرابع ، أي رواية الكرخي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فلجواز 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من تتمّة 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فلدلالة مفهوم غايتها على نفي وقتية ما بعدها مطلقا ، فهي أعم مطلقا من الأخبار الدالّة على بقاء الوقت إلى طلوع الشمس ، فيجب تخصيصها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خصّت بغير ذوي الأعذار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المصرّحة ببقاء الوقت لهم إلى الطلوع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التعارض بالعموم من وجه ، الموجب للرجوع إلى استصحاب جواز التأخير ، المزيل لأصالة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له على حرمة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ينفي الوقتية عن غير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الاختصاص بالذكر ، لأفضلية عدم التأخير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الاستدراك الظاهر في الاختصاص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يصح إمّا بالتجوّز في الاستدراك ، أو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المراد منه الحرمة ، مع كونه للأعم ، أو في الوقت بإرادة الأفضلية ، ولا ترجيح</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فلظهور أنه ليس المراد أنه ليس شي‌ء ممّا بين تلك الساعة وطلوع الشمس وقتا ، إذ الوقت الثاني الذي أتى به جبرئيل كان بعد ذلك </w:t>
      </w:r>
      <w:r>
        <w:rPr>
          <w:rStyle w:val="FootnoteAnchor"/>
          <w:rtl w:val="true"/>
        </w:rPr>
        <w:footnoteReference w:id="44"/>
      </w:r>
      <w:r>
        <w:rPr>
          <w:rFonts w:ascii="IRNazanin" w:hAnsi="IRNazanin" w:eastAsia="IRNazanin"/>
          <w:color w:val="111111"/>
          <w:sz w:val="28"/>
          <w:sz w:val="28"/>
          <w:szCs w:val="28"/>
          <w:rtl w:val="true"/>
          <w:lang w:bidi="fa-IR"/>
        </w:rPr>
        <w:t xml:space="preserve">، وورد في الصحيح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كان يصلّي الغداة إذا أضاء الفجر حسنا </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فالمراد أنّ كلّ جزء منه ليس وقتا ، وهو كذلك ، لما مرّ في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في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عن الطائفة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فبأنّا إن أغمضنا عن معارضة بعض من أخبارها بعضا ، واعتبرنا دلالة المجموع من حيث هو على نفي وقتية ما بعد القامة والقامتين ، تعارض مع الأخبار الكثيرة المعتبرة الواردة في إتيان جبرئيل بالأوقات للنبي صلی اللّه عليه وآله ، وأنه أتى في الغد بالوقت للظهر حين زاد في الظلّ قامة ، فأمره فصلّى الظهر ، وقامتان ، فأمره فصلّى العصر ، وكذا في سائر الصلوات ، حيث دلّت على عدم انتهاء الوقت بالقامة والقامتين ، مع ظهورها في الاختيار ، وكونه مقتضى أصالة عدم العذر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موثقة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ظلك مثلك فصلّ الظهر ، وإذا كان ظلك مثليك فصلّ العصر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رجّحت الأخيرة بموافقة الشهرة فهو ، وإلاّ فتتساقطان وتبقى أخبارنا مع أصالة عدم المنع من التأخير خالية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 الطائفة الأولى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وإن تعارضت مع أخبارنا ولكن أخبارنا راجحة عليها بموافقة الكتاب ، مع مرجوحيتها بعدم صراحة الدلالة ، إذ كما تضمّنت جملة منها المنع عن التأخير ، كذا تضمّنت ما هو صريح في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وصرفها إلى ما يوافق المنع وإن أمكن ، إلاّ أنه ليس أولى من العكس ، بل هو أولى مع تبديل النهي في بعضها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التصريح بعفو اللّه في بعض ، وهو صريح في عدم العقاب على التأخير ، فلا يجب التقديم ، فالمراد تأكّد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الذنب ، لإطلاقه على ترك كثير من المستحبات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دلالة الكتاب فيما يوافق المطلوب ، ومنع اشتمال تلك الطائفة على ما يدلّ على أنّ المنع إنّما هو على سبيل الأفضلية</w:t>
      </w:r>
      <w:r>
        <w:rPr>
          <w:rFonts w:eastAsia="Amiri" w:cs="Amiri" w:ascii="Amiri" w:hAnsi="Amiri"/>
          <w:color w:val="111111"/>
          <w:sz w:val="28"/>
          <w:szCs w:val="28"/>
          <w:rtl w:val="true"/>
          <w:lang w:bidi="ar-SA"/>
        </w:rPr>
        <w:t xml:space="preserve">. </w:t>
      </w:r>
      <w:bookmarkStart w:id="32" w:name="pg11620_113762"/>
    </w:p>
    <w:p>
      <w:pPr>
        <w:pStyle w:val="BookText"/>
        <w:rPr/>
      </w:pPr>
      <w:bookmarkEnd w:id="32"/>
      <w:r>
        <w:rPr>
          <w:rFonts w:ascii="Amiri" w:hAnsi="Amiri" w:eastAsia="Amiri" w:cs="Amiri"/>
          <w:color w:val="111111"/>
          <w:sz w:val="28"/>
          <w:sz w:val="28"/>
          <w:szCs w:val="28"/>
          <w:rtl w:val="true"/>
          <w:lang w:bidi="ar-SA"/>
        </w:rPr>
        <w:t>نعم من الأخبار ما يدلّ على أنّ الوقت الأول أفضل من الثاني ، وهو غير مناف للمنع عن التأخير للمختار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يدلّ على التحريم ولكنه لا ينافيه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أنّ فائدة هذا الخلاف إنما تظهر في النهي عن المنكر ، وتحتّم الإتيان في الوقت الأول ، وإلاّ فالظاهر اتّفاق الفريقين على وجوب الفعل في الوقت الثاني أداء إن لم يفعل ، فهو وقت ترتيبي ، كما يدلّ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تفعل فإنك في وقت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فلا تجب نية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إثم أيضا ، للتصريح بالعفو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آخره عفو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للمضطر ، إذ لا ذنب عليه ، فيكون للمختار</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5651059_73709187"/>
      <w:bookmarkStart w:id="34" w:name="_Toc13"/>
      <w:bookmarkEnd w:id="33"/>
      <w:r>
        <w:rPr>
          <w:rtl w:val="true"/>
        </w:rPr>
        <w:t xml:space="preserve">فرعان </w:t>
      </w:r>
      <w:r>
        <w:rPr>
          <w:rtl w:val="true"/>
        </w:rPr>
        <w:t>:</w:t>
      </w:r>
      <w:bookmarkEnd w:id="3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القائلين ببقاء وقت الإجزاء للمختار إلى الغروب جعلوا وقت الاختيار عند المخالف وقتا للفضيلة ، واختلفوا في انتهائها كاختلاف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ما يستندون إليه في تحديد وقت الفضيلة من أخبار القامة والقامتين والذراع والذراعين وأمثالها لا دلالة لها على أنها أوقات الفضيلة ، وإنما يحملونها عليها ، لمعارضة أخبار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يمكن حملها على ذلك يمكن الحمل على التقية أيضا ، كما يستفاد من أخبار أخر ، كما مرّ </w:t>
      </w:r>
      <w:r>
        <w:rPr>
          <w:rStyle w:val="FootnoteAnchor"/>
          <w:rtl w:val="true"/>
        </w:rPr>
        <w:footnoteReference w:id="48"/>
      </w:r>
      <w:r>
        <w:rPr>
          <w:rFonts w:ascii="IRNazanin" w:hAnsi="IRNazanin" w:eastAsia="IRNazanin"/>
          <w:color w:val="111111"/>
          <w:sz w:val="28"/>
          <w:sz w:val="28"/>
          <w:szCs w:val="28"/>
          <w:rtl w:val="true"/>
          <w:lang w:bidi="fa-IR"/>
        </w:rPr>
        <w:t>، أو على محمل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 على الحمل على الفضيلة لا يدلّ على انتهاء وقتها ، لإمكان الحمل على مرتبة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وجه لتحديد وقت الفضيلة ، والاختلاف فيه ، إذ أوقات الفضل أيضا مترتّبة في الفضل ، بل وكذلك بعدها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دلّ على أن لكلّ صلاة وقتين وأوّلهما أفضلهما ، فلا يتعيّن أن يكون </w:t>
      </w:r>
    </w:p>
    <w:p>
      <w:pPr>
        <w:pStyle w:val="BookText"/>
        <w:rPr/>
      </w:pPr>
      <w:r>
        <w:rPr>
          <w:rFonts w:ascii="Amiri" w:hAnsi="Amiri" w:eastAsia="Amiri" w:cs="Amiri"/>
          <w:color w:val="111111"/>
          <w:sz w:val="28"/>
          <w:sz w:val="28"/>
          <w:szCs w:val="28"/>
          <w:rtl w:val="true"/>
          <w:lang w:bidi="ar-SA"/>
        </w:rPr>
        <w:t xml:space="preserve">المراد منه هذا الوقت المذكور في أخبار القامة والذراع ، فلعلّهما الوقتان اللذان أتى بهما جبرئيل ، أو أوّل الوقت وآخره عرفا مطلقا ، كما يستفاد من بعض الأخبار ، أو الوقت المطابق للفعل ، والمطابق لركعة منه ، كما مرّ </w:t>
      </w:r>
      <w:r>
        <w:rPr>
          <w:rStyle w:val="FootnoteAnchor"/>
          <w:rtl w:val="true"/>
        </w:rPr>
        <w:footnoteReference w:id="49"/>
      </w:r>
      <w:r>
        <w:rPr>
          <w:rFonts w:ascii="Amiri" w:hAnsi="Amiri" w:eastAsia="Amiri" w:cs="Amiri"/>
          <w:color w:val="111111"/>
          <w:sz w:val="28"/>
          <w:sz w:val="28"/>
          <w:szCs w:val="28"/>
          <w:rtl w:val="true"/>
          <w:lang w:bidi="ar-SA"/>
        </w:rPr>
        <w:t>، وكذا الكلام فيما ذكروه في وقت الفضيلة للعشاءين والصبح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الوقت بعد الزوال بمقدار صلاة الظهر بها ، تامة أو مقصورة ، بل ولو بتسبيحتين ، كما في الخوف ، سريعة حركاتها أو بطيئة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مستجمعا للشرائط قبل الوقت أو فاقدا لها ، ثمَّ يشترك مع العصر إلى أن يبقى للغروب مقدار أدائها كذلك ، ثمَّ يختص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الأشهر الأظهر في الجميع ، بل بالإجماع ، كما سيظهر وجهه ، فهو الحجّة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الجميع إلى رواية داود ، المتقدّمة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الأول خاصة إلى رواية مسمع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الظهر دخل وقت العصر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العلل والعيون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للعصر وقت معلوم مشهور مثل هذه الأوقات الأربعة ، فجعل وقتها عند الفراغ من الصلاة التي قبلها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وقت الظهر زوال الشمس إلى أن يبلغ الظلّ قدمين ، وأول وقت العصر الفراغ من الظهر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الأخير فقط رواية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نسي الظهر والعصر ثمَّ ذكر عند </w:t>
      </w:r>
    </w:p>
    <w:p>
      <w:pPr>
        <w:pStyle w:val="BookText"/>
        <w:rPr/>
      </w:pPr>
      <w:r>
        <w:rPr>
          <w:rFonts w:ascii="Amiri" w:hAnsi="Amiri" w:eastAsia="Amiri" w:cs="Amiri"/>
          <w:color w:val="111111"/>
          <w:sz w:val="28"/>
          <w:sz w:val="28"/>
          <w:szCs w:val="28"/>
          <w:rtl w:val="true"/>
          <w:lang w:bidi="ar-SA"/>
        </w:rPr>
        <w:t xml:space="preserve">غروب الشمس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في وقت لا تفوت إحداهما ، فليصلّ الظهر ثمَّ العصر ، وإن خاف أن تفوته ، فليبدأ بالعصر ولا يؤخّرها فيكون قد فاتتاه جميعا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إسماعيل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يؤخّر الظهر حتى يدخل وقت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يبدأ بالعصر ثمَّ يصلّي الظهر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 الظهرين العشاءان في الأحكام الثلاثة في الجملة </w:t>
      </w:r>
      <w:r>
        <w:rPr>
          <w:rStyle w:val="FootnoteAnchor"/>
          <w:rtl w:val="true"/>
        </w:rPr>
        <w:footnoteReference w:id="57"/>
      </w:r>
      <w:r>
        <w:rPr>
          <w:rFonts w:ascii="Amiri" w:hAnsi="Amiri" w:eastAsia="Amiri" w:cs="Amiri"/>
          <w:color w:val="111111"/>
          <w:sz w:val="28"/>
          <w:sz w:val="28"/>
          <w:szCs w:val="28"/>
          <w:rtl w:val="true"/>
          <w:lang w:bidi="ar-SA"/>
        </w:rPr>
        <w:t xml:space="preserve">، بالإجماع المركّب ، وخصوص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داود ، السابقة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نام رجل أو نسي أن يصلّي المغرب والعشاء الآخرة ، فإن استيقظ قبل الفجر قدر ما يصلّيهما كلتيهما فليصلّهما ، وإن خاف أن تفوته إحداهما فليبدأ بالعشاء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المغرب فقد دخل العشاء الآخرة إلى انتصاف الليل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قرب الإسناد للحميري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المغرب حتى دخل وقت العشاء الآخرة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العشاء ثمَّ المغرب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تقيّد إطلاقات نحو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فقد دخل </w:t>
      </w:r>
    </w:p>
    <w:p>
      <w:pPr>
        <w:pStyle w:val="BookText"/>
        <w:rPr/>
      </w:pPr>
      <w:r>
        <w:rPr>
          <w:rFonts w:ascii="IRNazanin" w:hAnsi="IRNazanin" w:eastAsia="IRNazanin"/>
          <w:color w:val="111111"/>
          <w:sz w:val="28"/>
          <w:sz w:val="28"/>
          <w:szCs w:val="28"/>
          <w:rtl w:val="true"/>
          <w:lang w:bidi="fa-IR"/>
        </w:rPr>
        <w:t xml:space="preserve">الوقتان </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إذ المراد منه إمّا أن بعد الزوال يتحقّق الوقتان ، أو أنه إذا زالت الشمس دخل أول وقتي الصلاتين ، وكلّ منهما أعم من كون الوقتين على الترتيب أو التشريك ، إذ كون قطعة من الوقت وقتا لشيئين أعم من تشريكهما أو ترتيبهما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يندفع ما يتوهّم من أنّ التعارض بالتساوي دون 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للحكم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عدّة من الأخبار من قولهم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 هذه قبل هذه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غير جيّد ، لأنّ وجوب كون إحدى الصلاتين قبل الأخرى لا يدلّ على عدم صحة الأخرى في الوقت الأول مطلقا لأجل أنه وقته ، كما هو مقتضى عدم الوقتية وإن دلّ على عدم الصحة من جهة وجوب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إذا سقط هذا الوجوب لنسيان أو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ظهر عدم تمامية ما استدلّ به في المدارك من أنّ المراد بوقت الفعل ما جاز ذلك الفعل فيه ولو على بعض الوجوه ، ولا يجوز فعل العصر أول الزوال عمدا إجماعا ، ولا نسيانا على الأظهر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وقت الفعل ما صحّ فيه من جهة الوقت وإن بطل من جهة أخرى ، وعلى هذا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فوجوب تقديم الظهر لا ينافي كون أول الزوال وقتا لهما ، فإنّ لازمه صحة العصر فيه من جهة الوقتية لا مطلقا ولو من جهة انتفاء الترتيب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يلزمه أنه لو سقط الترتيب بسهو أو نسيان يكون العصر صحيحا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يظهر عدم تمامية ما في المختلف من أنه لو لم يختص أول الوقت لزم </w:t>
      </w:r>
    </w:p>
    <w:p>
      <w:pPr>
        <w:pStyle w:val="BookText"/>
        <w:rPr/>
      </w:pPr>
      <w:r>
        <w:rPr>
          <w:rFonts w:ascii="Amiri" w:hAnsi="Amiri" w:eastAsia="Amiri" w:cs="Amiri"/>
          <w:color w:val="111111"/>
          <w:sz w:val="28"/>
          <w:sz w:val="28"/>
          <w:szCs w:val="28"/>
          <w:rtl w:val="true"/>
          <w:lang w:bidi="ar-SA"/>
        </w:rPr>
        <w:t xml:space="preserve">إمّا خرق الإجماع ، أو التكليف بما لا يطاق ، إذ التكليف إمّا يكون بالفعلين ، أو بالعصر ، أو بواحد تخييرا ، والأول الثاني ، والثانيان الأول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بما ذكر ظهر فساد القول بالاشتراك مطلقا ، كما عن الصدوقين </w:t>
      </w:r>
      <w:r>
        <w:rPr>
          <w:rStyle w:val="FootnoteAnchor"/>
          <w:rtl w:val="true"/>
        </w:rPr>
        <w:footnoteReference w:id="67"/>
      </w:r>
      <w:r>
        <w:rPr>
          <w:rFonts w:ascii="Amiri" w:hAnsi="Amiri" w:eastAsia="Amiri" w:cs="Amiri"/>
          <w:color w:val="111111"/>
          <w:sz w:val="28"/>
          <w:sz w:val="28"/>
          <w:szCs w:val="28"/>
          <w:rtl w:val="true"/>
          <w:lang w:bidi="ar-SA"/>
        </w:rPr>
        <w:t xml:space="preserve">، مع احتمال إرادتهما فيما عدا محل الاختصاص ، كما يظهر من كلام السيد </w:t>
      </w:r>
      <w:r>
        <w:rPr>
          <w:rStyle w:val="FootnoteAnchor"/>
          <w:rtl w:val="true"/>
        </w:rPr>
        <w:footnoteReference w:id="68"/>
      </w:r>
      <w:r>
        <w:rPr>
          <w:rFonts w:ascii="Amiri" w:hAnsi="Amiri" w:eastAsia="Amiri" w:cs="Amiri"/>
          <w:color w:val="111111"/>
          <w:sz w:val="28"/>
          <w:sz w:val="28"/>
          <w:szCs w:val="28"/>
          <w:rtl w:val="true"/>
          <w:lang w:bidi="ar-SA"/>
        </w:rPr>
        <w:t>، فيرتفع الخلاف كما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المغرب غروب الشمس اتّفاقا نصّا وفتوى وإن وقع الخلاف فيما يعرف الغروب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 الموافق للمحكي عن الإسكافي والعلل والهداية والفقيه والمبسوط والناصريات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عبارة عن غيبوبة الشمس عن الأنظار تحت الأفق </w:t>
      </w:r>
      <w:r>
        <w:rPr>
          <w:rStyle w:val="FootnoteAnchor"/>
          <w:rtl w:val="true"/>
        </w:rPr>
        <w:footnoteReference w:id="69"/>
      </w:r>
      <w:r>
        <w:rPr>
          <w:rFonts w:ascii="Amiri" w:hAnsi="Amiri" w:eastAsia="Amiri" w:cs="Amiri"/>
          <w:color w:val="111111"/>
          <w:sz w:val="28"/>
          <w:sz w:val="28"/>
          <w:szCs w:val="28"/>
          <w:rtl w:val="true"/>
          <w:lang w:bidi="ar-SA"/>
        </w:rPr>
        <w:t xml:space="preserve">، وهو محتمل كلام الميافارقيات ، والديلمي والقاضي </w:t>
      </w:r>
      <w:r>
        <w:rPr>
          <w:rStyle w:val="FootnoteAnchor"/>
          <w:rtl w:val="true"/>
        </w:rPr>
        <w:footnoteReference w:id="70"/>
      </w:r>
      <w:r>
        <w:rPr>
          <w:rFonts w:ascii="Amiri" w:hAnsi="Amiri" w:eastAsia="Amiri" w:cs="Amiri"/>
          <w:color w:val="111111"/>
          <w:sz w:val="28"/>
          <w:sz w:val="28"/>
          <w:szCs w:val="28"/>
          <w:rtl w:val="true"/>
          <w:lang w:bidi="ar-SA"/>
        </w:rPr>
        <w:t xml:space="preserve">، ومال إليه المحقّق الأردبيلي وشيخنا البهائي </w:t>
      </w:r>
      <w:r>
        <w:rPr>
          <w:rStyle w:val="FootnoteAnchor"/>
          <w:rtl w:val="true"/>
        </w:rPr>
        <w:footnoteReference w:id="71"/>
      </w:r>
      <w:r>
        <w:rPr>
          <w:rFonts w:ascii="Amiri" w:hAnsi="Amiri" w:eastAsia="Amiri" w:cs="Amiri"/>
          <w:color w:val="111111"/>
          <w:sz w:val="28"/>
          <w:sz w:val="28"/>
          <w:szCs w:val="28"/>
          <w:rtl w:val="true"/>
          <w:lang w:bidi="ar-SA"/>
        </w:rPr>
        <w:t xml:space="preserve">، واختاره صاحب المعالم في اثني عشريته ، وقوّاه في المدارك والبحار والكفاية والمفاتيح </w:t>
      </w:r>
      <w:r>
        <w:rPr>
          <w:rStyle w:val="FootnoteAnchor"/>
          <w:rtl w:val="true"/>
        </w:rPr>
        <w:footnoteReference w:id="72"/>
      </w:r>
      <w:r>
        <w:rPr>
          <w:rFonts w:ascii="Amiri" w:hAnsi="Amiri" w:eastAsia="Amiri" w:cs="Amiri"/>
          <w:color w:val="111111"/>
          <w:sz w:val="28"/>
          <w:sz w:val="28"/>
          <w:szCs w:val="28"/>
          <w:rtl w:val="true"/>
          <w:lang w:bidi="ar-SA"/>
        </w:rPr>
        <w:t xml:space="preserve">، ووالدي العلاّمة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ونسبه في المعتمد إلى أكثر الطبقة الثالثة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للمستفيضة المصرّحة بأنّ وقت المغرب إذا غابت الشمس ، كصحيحتي </w:t>
      </w:r>
    </w:p>
    <w:p>
      <w:pPr>
        <w:pStyle w:val="BookText"/>
        <w:rPr/>
      </w:pPr>
      <w:r>
        <w:rPr>
          <w:rFonts w:ascii="Amiri" w:hAnsi="Amiri" w:eastAsia="Amiri" w:cs="Amiri"/>
          <w:color w:val="111111"/>
          <w:sz w:val="28"/>
          <w:sz w:val="28"/>
          <w:szCs w:val="28"/>
          <w:rtl w:val="true"/>
          <w:lang w:bidi="ar-SA"/>
        </w:rPr>
        <w:t xml:space="preserve">زرارة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المواقيت 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وصحيحة ابن سنان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ومرسلة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والمرويات في مجالس الصدوق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وقرب الإسناد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إذا توارى القرص ، كرواية عمرو بن أبي نصر </w:t>
      </w:r>
      <w:r>
        <w:rPr>
          <w:rStyle w:val="FootnoteAnchor"/>
          <w:rtl w:val="true"/>
        </w:rPr>
        <w:footnoteReference w:id="74"/>
      </w:r>
      <w:r>
        <w:rPr>
          <w:rFonts w:ascii="Amiri" w:hAnsi="Amiri" w:eastAsia="Amiri" w:cs="Amiri"/>
          <w:color w:val="111111"/>
          <w:sz w:val="28"/>
          <w:sz w:val="28"/>
          <w:szCs w:val="28"/>
          <w:rtl w:val="true"/>
          <w:lang w:bidi="ar-SA"/>
        </w:rPr>
        <w:t xml:space="preserve">، فإنّ المفهوم من الغيبوبة والتواري عرفا هو الاستتار عن الأنظار ، بل صرّح به في مرسلة علي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المغرب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غاب كرسيها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كرسيها؟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يغيب قرصها؟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نظرت إليه فلم تره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الاستتار إنّما يتحقّق بالسقوط عن الأفق الترسي الذي هو الحسّي عرفا ، المتأخّر عن السقوط عن الأفق الحقيقي ، والحسّي باصطلاح أهل الهيئة ، وهو الحسّي للبصر الملاصق للأرض</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بأنّ المراد بغيبوبتها سقوطها عن الأفق الحقيقي قطعا ، وهو إنّما يتحقّق بعد غيبوبتها عن الحسّ ولو بمقدار 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فيجب رفع اليد عن المفهوم اللغوي والعرفي ، واعتبار شي‌ء زائد عليه ، ويسقط الاستدلال بالأخبار </w:t>
      </w:r>
    </w:p>
    <w:p>
      <w:pPr>
        <w:pStyle w:val="BookText"/>
        <w:rPr/>
      </w:pPr>
      <w:r>
        <w:rPr>
          <w:rFonts w:ascii="Amiri" w:hAnsi="Amiri" w:eastAsia="Amiri" w:cs="Amiri"/>
          <w:color w:val="111111"/>
          <w:sz w:val="28"/>
          <w:sz w:val="28"/>
          <w:szCs w:val="28"/>
          <w:rtl w:val="true"/>
          <w:lang w:bidi="ar-SA"/>
        </w:rPr>
        <w:t xml:space="preserve">المزبورة بالتقريب المذكور ، مع أنّ مقدار الدقيقة لكونه مجهولا غير منضبط لا يمكن جعله مناط التكليف ، سيما للعوام ، فوجب التأصيل على الأمر المنضبط ، وليس هو إلاّ ذهاب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 واضح ، لأنّ السقوط عن الأفق الحقيقي متقدّم على الغيبوبة عن الحسّ ، التي هي تحصل بالسقوط عن الأفق الترسي باصطلاح الهيويين ، الحسّي عرفا بمقدار دقيقة قطعا ، وليس تحته أفق آخر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السقوط عن الأفق الحسّي باصطلاح أهل الهيئة ، وهو أفق بصر يلاصق للأرض يتقدّم على السقوط عن الأفق الحقيقي ، وهو ليس بغيبوبة أصلا ، مع أنّ لزوم السقوط عن الأفق الحقيقي لا دليل عليه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وتدلّ على المطلوب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الخثعمي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عليه وآله يصلّي المغرب ويصلّي معه حي من الأنصار 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سلمة ، منازلهم على نصف ميل ، فيصلّون معه ، ثمَّ ينصرفون إلى منازلهم وهم يرون مواضع سهامهم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مجالس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بوادي الأخضر </w:t>
      </w:r>
      <w:r>
        <w:rPr>
          <w:rStyle w:val="FootnoteAnchor"/>
          <w:rtl w:val="true"/>
        </w:rPr>
        <w:footnoteReference w:id="77"/>
      </w:r>
      <w:r>
        <w:rPr>
          <w:rFonts w:ascii="Amiri" w:hAnsi="Amiri" w:eastAsia="Amiri" w:cs="Amiri"/>
          <w:color w:val="111111"/>
          <w:sz w:val="28"/>
          <w:sz w:val="28"/>
          <w:szCs w:val="28"/>
          <w:rtl w:val="true"/>
          <w:lang w:bidi="ar-SA"/>
        </w:rPr>
        <w:t xml:space="preserve">إذا نحن برجل يصلّي ونحن ننظر إلى شعاع الشمس ، فوجدنا في أنفسنا ، فجعل يصلّي ونحن ندعو عليه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شاب من شباب المدينة ، فلمّا أتينا فإذا هو أبو عبد اللّه جعفر بن محمد عليه السلام ، فنزلنا وصلّينا معه وقد فاتتنا ركعة ، فلمّا قضينا الصلاة قمنا إليه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 هذه الساعة تصلّي؟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غابت الشمس فقد دخل الوقت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 على التقية بلا دليل لا وجه 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المغرب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يقول في كتابه </w:t>
      </w:r>
    </w:p>
    <w:p>
      <w:pPr>
        <w:pStyle w:val="BookText"/>
        <w:rPr/>
      </w:pPr>
      <w:r>
        <w:rPr>
          <w:rFonts w:ascii="Amiri" w:hAnsi="Amiri" w:eastAsia="Amiri" w:cs="Amiri"/>
          <w:color w:val="111111"/>
          <w:sz w:val="28"/>
          <w:sz w:val="28"/>
          <w:szCs w:val="28"/>
          <w:rtl w:val="true"/>
          <w:lang w:bidi="ar-SA"/>
        </w:rPr>
        <w:t xml:space="preserve">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رَأى كَوْكَباً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فهذا أول الوقت ، وآخر ذلك غيبوبة الشفق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حيث روي أنّ هذا الكوكب كان هو الزهرة </w:t>
      </w:r>
      <w:r>
        <w:rPr>
          <w:rStyle w:val="FootnoteAnchor"/>
          <w:rtl w:val="true"/>
        </w:rPr>
        <w:footnoteReference w:id="81"/>
      </w:r>
      <w:r>
        <w:rPr>
          <w:rFonts w:ascii="Amiri" w:hAnsi="Amiri" w:eastAsia="Amiri" w:cs="Amiri"/>
          <w:color w:val="111111"/>
          <w:sz w:val="28"/>
          <w:sz w:val="28"/>
          <w:szCs w:val="28"/>
          <w:rtl w:val="true"/>
          <w:lang w:bidi="ar-SA"/>
        </w:rPr>
        <w:t>، ولا شك في أنه يرى بمجرد غيبوبة القرص مع بقاء الحمرة</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ورواية الصباح والشحام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المغرب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ننتظر حتى يطلع الكوكب؟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خطابية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الحديث ، فإنّ الظاهر أنّ مع زوال الحمرة يظهر بعض الكواكب المضيئة بل يتقدّم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وتؤيّده بل تدلّ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الشحام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صعدت مرّة جبل أبي قبيس والناس يصلّون المغرب ، فرأيت الشمس لم تغب ، إنّما توارت خلف الجبل من الناس ، فلقيت أبا عبد اللّه عليه السلام ، فأخبرته بذلك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فعلت ذلك؟ بئس ما صنعت ، إنّما تصلّيها إذا لم ترها خلف جبل غابت أو غارت ما لم تجلّلها سحاب أو ظلمة تظلّها ، فإنّما عليك مشرقك ومغربك ، وليس على الناس أن يبحثوا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المغرب ، إنّا ربما صلّينا ونحن نخاف أن تكون الشمس باقية خلف الجبل ، أو قد سترنا منها الجبل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 صعود </w:t>
      </w:r>
    </w:p>
    <w:p>
      <w:pPr>
        <w:pStyle w:val="BookText"/>
        <w:rPr/>
      </w:pPr>
      <w:r>
        <w:rPr>
          <w:rFonts w:ascii="IRNazanin" w:hAnsi="IRNazanin" w:eastAsia="IRNazanin"/>
          <w:color w:val="111111"/>
          <w:sz w:val="28"/>
          <w:sz w:val="28"/>
          <w:szCs w:val="28"/>
          <w:rtl w:val="true"/>
          <w:lang w:bidi="fa-IR"/>
        </w:rPr>
        <w:t xml:space="preserve">الجبل </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للأكثر ، كما في المنتهى والتذكرة وشرح القواعد </w:t>
      </w:r>
      <w:r>
        <w:rPr>
          <w:rStyle w:val="FootnoteAnchor"/>
          <w:rtl w:val="true"/>
        </w:rPr>
        <w:footnoteReference w:id="86"/>
      </w:r>
      <w:r>
        <w:rPr>
          <w:rFonts w:ascii="Amiri" w:hAnsi="Amiri" w:eastAsia="Amiri" w:cs="Amiri"/>
          <w:color w:val="111111"/>
          <w:sz w:val="28"/>
          <w:sz w:val="28"/>
          <w:szCs w:val="28"/>
          <w:rtl w:val="true"/>
          <w:lang w:bidi="ar-SA"/>
        </w:rPr>
        <w:t xml:space="preserve">، بل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عمل الأصحاب </w:t>
      </w:r>
      <w:r>
        <w:rPr>
          <w:rStyle w:val="FootnoteAnchor"/>
          <w:rtl w:val="true"/>
        </w:rPr>
        <w:footnoteReference w:id="87"/>
      </w:r>
      <w:r>
        <w:rPr>
          <w:rFonts w:ascii="Amiri" w:hAnsi="Amiri" w:eastAsia="Amiri" w:cs="Amiri"/>
          <w:color w:val="111111"/>
          <w:sz w:val="28"/>
          <w:sz w:val="28"/>
          <w:szCs w:val="28"/>
          <w:rtl w:val="true"/>
          <w:lang w:bidi="ar-SA"/>
        </w:rPr>
        <w:t xml:space="preserve">، واختاره الشيخ في النهاية </w:t>
      </w:r>
      <w:r>
        <w:rPr>
          <w:rStyle w:val="FootnoteAnchor"/>
          <w:rtl w:val="true"/>
        </w:rPr>
        <w:footnoteReference w:id="88"/>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يعرف بذهاب الحمرة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للاستصحاب ، وتوقيفية العبادة ، ولزوم الاقتصار في فعلها على المتيقّن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والمستفيضة من الأخبار ، كموثّقة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أمرت أبا الخطاب أن يصلّي المغرب حين زالت الحمرة ، فجعل هو الحمرة من قبل المغرب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ابن أشيم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المغرب إذا ذهبت الحمرة من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غابت الشمس هاهنا ذهبت الحمرة من هاهنا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يونس ، الواردة في الإفاضة من عرفات المحدودة بغروب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تفيض من عرفات؟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ذهبت الحمرة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المشرق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الإفاضة من عرفات؟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ذهبت الحمرة ، يعني </w:t>
      </w:r>
    </w:p>
    <w:p>
      <w:pPr>
        <w:pStyle w:val="BookText"/>
        <w:rPr/>
      </w:pPr>
      <w:r>
        <w:rPr>
          <w:rFonts w:ascii="Amiri" w:hAnsi="Amiri" w:eastAsia="Amiri" w:cs="Amiri"/>
          <w:color w:val="111111"/>
          <w:sz w:val="28"/>
          <w:sz w:val="28"/>
          <w:szCs w:val="28"/>
          <w:rtl w:val="true"/>
          <w:lang w:bidi="ar-SA"/>
        </w:rPr>
        <w:t xml:space="preserve">من الجانب الشرقي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المغرب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تغيّرت الحمرة ، وذهبت الصفرة ، وقبل أن تشتبك النجوم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العجلي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غابت الحمرة من هذا 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غابت الشمس من شرق الأرض وغربها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ابن شعيب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مسّوا بالمغرب قليلا ، فإنّ الشمس تغيب من عندكم قبل أن تغيب من عندنا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سقوط القرص ووجوب الإفطار أن تقوم بحذاء القبلة ، وتتفقد الحمرة التي ترتفع من المشرق ، إذا جازت قمّة الرأس إلى ناحية المغرب فقد وجب الإفطار ، وسقط القرص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 وقت المغرب سقوط القرص ، وعلامة سقوطه أن يسود أفق المشرق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والدليل على غروب الشمس ذهاب الحمرة من جانب المشرق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كثرت الروايات في وقت المغرب وسقوط القرص ، والعمل </w:t>
      </w:r>
    </w:p>
    <w:p>
      <w:pPr>
        <w:pStyle w:val="BookText"/>
        <w:rPr/>
      </w:pPr>
      <w:r>
        <w:rPr>
          <w:rFonts w:ascii="Amiri" w:hAnsi="Amiri" w:eastAsia="Amiri" w:cs="Amiri"/>
          <w:color w:val="111111"/>
          <w:sz w:val="28"/>
          <w:sz w:val="28"/>
          <w:szCs w:val="28"/>
          <w:rtl w:val="true"/>
          <w:lang w:bidi="ar-SA"/>
        </w:rPr>
        <w:t xml:space="preserve">في ذلك على سواد المشرق إلى حدّ الرأس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هؤلاء عن الأخبار الأوّلة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تعارضها مع أخبارهم ، إذ غاية ما دلّت عليه هو كون وقت المغرب غيبوبة الشمس وغروبها ، ولا خلاف فيه ، بل فيما يتحقّق به ذلك ، وقد دلّت الأخيرة على أنه زوال الحمرة ، فهذه مفسّرة للأولى ، فيعمل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لو تعارضتا لكانت الاولى من قبيل المطلق بالنسبة إلى الأخيرة ، فيجب حملها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أدلّتهم ، فعن الثلاثة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بزوال الاستصحاب ، وحصول التوقيف ، وتحقّق اليقين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دلالة غير الأوليين والأخيرة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معارضتهما مع أخبار أخر ، جاعلة وقت الإفاضة هو الغيبوبة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لهما على الوجوب ، إذ أولاهما لا تدلّ إلاّ على أنّ الإمام يفيض بعد ذهاب الحمرة ، وهو لا يفيد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وثانيتهما إمّا سؤال عن وقت إفاضة الإمام أو القوم ، كما هو مقتضى حقيقة اللفظ ، فعدم دلالتها واضحة ، وإمّا عن زمان وجوب الإفاضة أو زمان أفضليتها ، ولا يتعيّن أحدهما ، فلا تتم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تغيّر الحمرة وذهاب الصفرة غير زوال الحمرة ، بل لا ريب في تغيّر الاولى وذهاب الثانية بمجرّد الغيبوبة في الأفق ، فهي على خلاف مطلوبهم أدلّ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لا تدلّ إلاّ على أنها إذا غابت الحمرة غابت الشمس من شرق الأرض وغربها ، وكون ذلك وقت وجوب المغرب ممنوع ، بل هو غيبوبتها عنّا ، فيحتمل أن يكون غرضه عليه السلام بيان الوقت الأفضل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دلالتها على زوال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منها أنّ تعليل الأمر بالإمساء قليلا بغيبوبة الشمس عندهم قبل غيبوبتها عندهم لأجل ما في أفقهم من الحائل ، فلا دلالة على المطلوب ، وليس لمجرّد تفاوت الآفاق ، وإلاّ لزم التأخير مدّة مديدة تغيب عن جميع الآفاق ، لبطلان وجوب التأخير عن بعض الآفاق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غاية ما يدلّ عليها أنّ ذلك وقت سقوط القرص الذي يمكن أن يكون وقت الأفضلية ووجوب الإفطار الذي هو تأكّده ، دون الوجوب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الأوليان والأخيرة ، ومدلول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الصلاة على أبي الخطاب بعد زوال الحمرة ، سواء صلّى قبل الغروب أو بعده وقبل الزوال ، أو لم يصلّ ، فهي أعم مطلقا من الأخبار الأوّلة ، لدلالتها على عدم الوجوب لو صلّى بعد الأول وقبل الثاني ، فيجب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الثانية وآخر الرضوي ، إذ دلالتها على نفي وقتية ما قبلها بعموم مفهوم الحصر الدالّ على أنّه ليس شي‌ء من قبل الذهاب 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أوّله فدلالته إنّما تتوقّف على لزوم الانعكاس في العلامة والدليل ، وهو غير لازم ، سيما مع وجود الدليل على علامة ودليل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 حمل الحمرة في بعض هذه الروايات على أشعّة الشمس ، المائلة إلى الحمرة غالبا في حوالي الغروب ، المرتفعة على أعالي الجبال الشرقية في مثل مكة ومدينة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هما بلد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ممكنة ، كما يدلّ عليه أيضا قوله في مكاتبة عبد اللّه بن وضاح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وترتفع فوق الجبل حمرة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أمّا جوابهم الأول عن الأخبار الأولة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فبعدم الإجمال في معنى غيبوبة </w:t>
      </w:r>
    </w:p>
    <w:p>
      <w:pPr>
        <w:pStyle w:val="BookText"/>
        <w:rPr/>
      </w:pPr>
      <w:r>
        <w:rPr>
          <w:rFonts w:ascii="Amiri" w:hAnsi="Amiri" w:eastAsia="Amiri" w:cs="Amiri"/>
          <w:color w:val="111111"/>
          <w:sz w:val="28"/>
          <w:sz w:val="28"/>
          <w:szCs w:val="28"/>
          <w:rtl w:val="true"/>
          <w:lang w:bidi="ar-SA"/>
        </w:rPr>
        <w:t>الشمس أصلا ، بل هو معلوم لغة وعرفا ، ولم يرد في أخبارهم ما يدلّ على أنّ معنى غيبوبة الشمس ، أو المراد منها هو ذهاب الحمرة أيضا ، حتى يكون دليلا على التجوّز في الغيبوبة ، غاية ما في بعضها أنه علامة سقوط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هو غير الغيبوبة ،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الانعكاس في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 بعض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المغرب ذهاب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يدلّ على أنه المراد بالغيبوبة ، بل يعارض مع ما دلّ على أنها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ذلك قرينة على التجوّز في الغيبوبة ليس أولى من العكس ، من كون أحاديث الغيبوبة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على إرادة ضرب من التجوّز من جعل الوقت ذهاب الحمرة ، كالأفضلية والاستحباب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 مرسلة ابن أشيم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غابت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يدلّ إلاّ على أنها إذا غابت عن المغرب ذهبت الحمرة من المشرق ، وليس معنى غيبوبة الشمس غيبوبتها عن المغرب ، بل عنّا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أن يكون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غابت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غابت في المغرب ، لعدم صلاحيته للتفريع على ما قبله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المشرق مطلّ على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قوله في رواية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والدليل على غروب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يدلّ على أنّ المراد بالغيبوبة زوال الحمرة ، بل غايته دلالته على حصر الدليل على الغروب فيه ، وهو إنما يعمل به لو لا دليل على دليل آخر ، وما دلّ على معرفته بالغيبوبة ، وبأنه إذا نظرت إليه فلم تره </w:t>
      </w:r>
      <w:r>
        <w:rPr>
          <w:rStyle w:val="FootnoteAnchor"/>
          <w:rtl w:val="true"/>
        </w:rPr>
        <w:footnoteReference w:id="100"/>
      </w:r>
      <w:r>
        <w:rPr>
          <w:rFonts w:ascii="Amiri" w:hAnsi="Amiri" w:eastAsia="Amiri" w:cs="Amiri"/>
          <w:color w:val="111111"/>
          <w:sz w:val="28"/>
          <w:sz w:val="28"/>
          <w:szCs w:val="28"/>
          <w:rtl w:val="true"/>
          <w:lang w:bidi="ar-SA"/>
        </w:rPr>
        <w:t>، دليل على دليل آخر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أنه لا فرق بحسب الاعتبار بين غروب الشمس وطلوعها ، فلو </w:t>
      </w:r>
    </w:p>
    <w:p>
      <w:pPr>
        <w:pStyle w:val="BookText"/>
        <w:rPr/>
      </w:pPr>
      <w:r>
        <w:rPr>
          <w:rFonts w:ascii="Amiri" w:hAnsi="Amiri" w:eastAsia="Amiri" w:cs="Amiri"/>
          <w:color w:val="111111"/>
          <w:sz w:val="28"/>
          <w:sz w:val="28"/>
          <w:szCs w:val="28"/>
          <w:rtl w:val="true"/>
          <w:lang w:bidi="ar-SA"/>
        </w:rPr>
        <w:t>كان وجود الحمرة دليلا على عدم الغروب لكان وجودها دليلا على طلوعها في الأفق الشرقي أيضا ، فيلزم عدم جواز صلاة الفجر بعد حصول الحمرة في الأفق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الغروب هو السقوط عن الأفق ، ولمّا لم يكن هو معلوما فيعلم بذهاب الحمرة ، فمعها لا يحصل القطع الذي هو المعيار في قطع استصحاب عدم الغروب ، ولازمه حصول الشك بذلك في الطلوع ، فينعكس الأمر </w:t>
      </w:r>
      <w:r>
        <w:rPr>
          <w:rStyle w:val="FootnoteAnchor"/>
          <w:rtl w:val="true"/>
        </w:rPr>
        <w:footnoteReference w:id="101"/>
      </w:r>
      <w:r>
        <w:rPr>
          <w:rFonts w:ascii="Amiri" w:hAnsi="Amiri" w:eastAsia="Amiri" w:cs="Amiri"/>
          <w:color w:val="111111"/>
          <w:sz w:val="28"/>
          <w:sz w:val="28"/>
          <w:szCs w:val="28"/>
          <w:rtl w:val="true"/>
          <w:lang w:bidi="ar-SA"/>
        </w:rPr>
        <w:t>، مبني على ما عرفت فساده من تأخّر السقوط عن الأفق الحقيقي عن الغيبوبة عن الحس ، وإلاّ فالقطع بالغيبوبة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إذا كان ذهاب الحمرة قاطعا لاستصحاب عدم الغروب يكون حصولها أيضا قاطعا لاستصحاب عدم الطلوع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جوابهم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 إطلاق الأوّلة بالنسبة إلى الأخيرة ، بل الأمر بالعكس في البعض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فساد ترجيح الأخيرة بموافقة الشهرة ومخالفة العامة ، فإنه إنما هو في المتباينين كلّيّا أو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يأبى الحمل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 صعود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والموثّقة المتقدّمتين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في أشهرية القول الثاني كلاما ، إذ من نقل الأول منه من المتقدّمين أكثر ممّن نقل عنه الثاني منهم ، وميل أكثر متأخّري المتأخّرين أيضا إليه </w:t>
      </w:r>
      <w:r>
        <w:rPr>
          <w:rStyle w:val="FootnoteAnchor"/>
          <w:rtl w:val="true"/>
        </w:rPr>
        <w:footnoteReference w:id="103"/>
      </w:r>
      <w:r>
        <w:rPr>
          <w:rFonts w:ascii="Amiri" w:hAnsi="Amiri" w:eastAsia="Amiri" w:cs="Amiri"/>
          <w:color w:val="111111"/>
          <w:sz w:val="28"/>
          <w:sz w:val="28"/>
          <w:szCs w:val="28"/>
          <w:rtl w:val="true"/>
          <w:lang w:bidi="ar-SA"/>
        </w:rPr>
        <w:t xml:space="preserve">، مع أنّ عبارة المبسوط مشعرة بأنّ الثاني قول غير مشهور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بغروب الشمس وغيبوبتها وتواريها المتبادر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غروبها عن بلد المصلّي وأرضه ، وهو إنّما يتحقّق بغيبوبتها عن كلّ مكان يعدّ منه عرفا وعادة ، كرؤوس جباله وأعالي أماكنه ، فمع بقاء شعاع الشمس ولو في رأس جبل شامخ لا يصدق شي‌ء من هذه الألفاظ ، بل وكذا لو كان بحيث علم أنه لو كان هناك مكان أعلى ممّا هو موجود ممّا يمكن تحقّق مثله عادة يرى فيه الشعاع ، ولذا صرّح بعضهم بعدم صدق الغيبة والاستتار الواردين في الأخبار مع وجود الأشعّة على قلل الجبال قطعا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الغروب عن أرض المصلّي وبلده ، ومن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نظرت إليه فلم تره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في أرضك وبلدك أعاليه وأسافله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ظهر ضعف ما قيل من أنه لو كان مجرّد الاستتار مغربا ، لزم كون مغرب النائم قبل القاعد ، والقاعد قبل القائم ، والقائم قبل الراكب ، والراكب قبل الصاعد ، وهكذا </w:t>
      </w:r>
      <w:r>
        <w:rPr>
          <w:rStyle w:val="FootnoteAnchor"/>
          <w:rtl w:val="true"/>
        </w:rPr>
        <w:footnoteReference w:id="107"/>
      </w:r>
      <w:r>
        <w:rPr>
          <w:rFonts w:ascii="Amiri" w:hAnsi="Amiri" w:eastAsia="Amiri" w:cs="Amiri"/>
          <w:color w:val="111111"/>
          <w:sz w:val="28"/>
          <w:sz w:val="28"/>
          <w:szCs w:val="28"/>
          <w:rtl w:val="true"/>
          <w:lang w:bidi="ar-SA"/>
        </w:rPr>
        <w:t>، مع أنّ بقاء الشعاع على مكان يراه الصاعد ليس مغربا لأحد من أهل هذه الأرض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كما لا يتحقق الغروب مع بقاء الشعاع ، كذا لا يتحقق باستتارها بغيم أو ظلمة أو نحوهما ، إجماعا ونصّا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الاستتار بالجبل بحيث ذهب الشعاع عن كلّ مكان 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موضع ممّا يعدّ من تلك الناحية عرفا ، فالمستفاد من الصحيحة والموثّقة المتقدّمتين </w:t>
      </w:r>
      <w:r>
        <w:rPr>
          <w:rStyle w:val="FootnoteAnchor"/>
          <w:rtl w:val="true"/>
        </w:rPr>
        <w:footnoteReference w:id="108"/>
      </w:r>
      <w:r>
        <w:rPr>
          <w:rFonts w:ascii="IRNazanin" w:hAnsi="IRNazanin" w:eastAsia="IRNazanin"/>
          <w:color w:val="111111"/>
          <w:sz w:val="28"/>
          <w:sz w:val="28"/>
          <w:szCs w:val="28"/>
          <w:rtl w:val="true"/>
          <w:lang w:bidi="fa-IR"/>
        </w:rPr>
        <w:t xml:space="preserve">تحقّق الغروب به ، وإذ لا معارض لهما فالعمل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زوال الشعاع وعدم ظهوره أصلا على النحو المقرّر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الشعاع المذكور في رواية المجالس </w:t>
      </w:r>
      <w:r>
        <w:rPr>
          <w:rStyle w:val="FootnoteAnchor"/>
          <w:rtl w:val="true"/>
        </w:rPr>
        <w:footnoteReference w:id="109"/>
      </w:r>
      <w:r>
        <w:rPr>
          <w:rFonts w:ascii="Amiri" w:hAnsi="Amiri" w:eastAsia="Amiri" w:cs="Amiri"/>
          <w:color w:val="111111"/>
          <w:sz w:val="28"/>
          <w:sz w:val="28"/>
          <w:szCs w:val="28"/>
          <w:rtl w:val="true"/>
          <w:lang w:bidi="ar-SA"/>
        </w:rPr>
        <w:t xml:space="preserve">فيمكن أن لا يكون هو ضوء </w:t>
      </w:r>
    </w:p>
    <w:p>
      <w:pPr>
        <w:pStyle w:val="BookText"/>
        <w:rPr/>
      </w:pPr>
      <w:r>
        <w:rPr>
          <w:rFonts w:ascii="Amiri" w:hAnsi="Amiri" w:eastAsia="Amiri" w:cs="Amiri"/>
          <w:color w:val="111111"/>
          <w:sz w:val="28"/>
          <w:sz w:val="28"/>
          <w:szCs w:val="28"/>
          <w:rtl w:val="true"/>
          <w:lang w:bidi="ar-SA"/>
        </w:rPr>
        <w:t>الشمس الواقع على المقابل لها ، بل شعاعها المرئي في المغرب ، الذي يقال له حواجب الشمس وذوائبها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وقت المغرب غيبوبة الشفق الغربي مطلقا ، عند الصدوق في الهداية ، والسيد في الناصريات </w:t>
      </w:r>
      <w:r>
        <w:rPr>
          <w:rStyle w:val="FootnoteAnchor"/>
          <w:rtl w:val="true"/>
        </w:rPr>
        <w:footnoteReference w:id="110"/>
      </w:r>
      <w:r>
        <w:rPr>
          <w:rFonts w:ascii="Amiri" w:hAnsi="Amiri" w:eastAsia="Amiri" w:cs="Amiri"/>
          <w:color w:val="111111"/>
          <w:sz w:val="28"/>
          <w:sz w:val="28"/>
          <w:szCs w:val="28"/>
          <w:rtl w:val="true"/>
          <w:lang w:bidi="ar-SA"/>
        </w:rPr>
        <w:t xml:space="preserve">، وعن الخلاف وجمل الشيخ ومصباحه وعمل اليوم وليلته </w:t>
      </w:r>
      <w:r>
        <w:rPr>
          <w:rStyle w:val="FootnoteAnchor"/>
          <w:rtl w:val="true"/>
        </w:rPr>
        <w:footnoteReference w:id="111"/>
      </w:r>
      <w:r>
        <w:rPr>
          <w:rFonts w:ascii="Amiri" w:hAnsi="Amiri" w:eastAsia="Amiri" w:cs="Amiri"/>
          <w:color w:val="111111"/>
          <w:sz w:val="28"/>
          <w:sz w:val="28"/>
          <w:szCs w:val="28"/>
          <w:rtl w:val="true"/>
          <w:lang w:bidi="ar-SA"/>
        </w:rPr>
        <w:t xml:space="preserve">، والقاضي والديلمي </w:t>
      </w:r>
      <w:r>
        <w:rPr>
          <w:rStyle w:val="FootnoteAnchor"/>
          <w:rtl w:val="true"/>
        </w:rPr>
        <w:footnoteReference w:id="112"/>
      </w:r>
      <w:r>
        <w:rPr>
          <w:rFonts w:ascii="Amiri" w:hAnsi="Amiri" w:eastAsia="Amiri" w:cs="Amiri"/>
          <w:color w:val="111111"/>
          <w:sz w:val="28"/>
          <w:sz w:val="28"/>
          <w:szCs w:val="28"/>
          <w:rtl w:val="true"/>
          <w:lang w:bidi="ar-SA"/>
        </w:rPr>
        <w:t xml:space="preserve">، بل العماني كما في المنتهى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للنصوص المستفيضة ، كصحيحة الأزدي ، المتقدّمة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والفضيل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ووقت فوتها سقوط الشفق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أصحابنا أنه إذا زالت الشمس فقد دخل وقت الظهر والعصر ، وإذا غربت دخل وقت المغرب والعشاء الآخرة ، إلاّ أنّ هذه قبل هذه في السفر والحضر ، وأنّ وقت المغرب إلى ربع الليل ،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الوقت ، غير أنّ وقت المغرب ضيّق ، وآخر وقتها ذهاب الحمرة ، ومصيرها إلى البياض في أفق المغرب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المغرب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غروب الشمس إلى سقوط الشفق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 وقت المغرب إياب الشفق ، فإذا آب دخل وقت العشاء الآخرة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تلك الأخبار على الأفضلية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والاستشهاد بالأخبار الدالّة على أنّ لكلّ صلاة وقتين أوّلهما أفضلهما </w:t>
      </w:r>
      <w:r>
        <w:rPr>
          <w:rStyle w:val="FootnoteAnchor"/>
          <w:rtl w:val="true"/>
        </w:rPr>
        <w:footnoteReference w:id="119"/>
      </w:r>
      <w:r>
        <w:rPr>
          <w:rFonts w:ascii="Amiri" w:hAnsi="Amiri" w:eastAsia="Amiri" w:cs="Amiri"/>
          <w:color w:val="111111"/>
          <w:sz w:val="28"/>
          <w:sz w:val="28"/>
          <w:szCs w:val="28"/>
          <w:rtl w:val="true"/>
          <w:lang w:bidi="ar-SA"/>
        </w:rPr>
        <w:t xml:space="preserve">، وباختلاف الأخبار في التقدير بالغيبوبة والربع وخمسة أميال وستة </w:t>
      </w:r>
      <w:r>
        <w:rPr>
          <w:rStyle w:val="FootnoteAnchor"/>
          <w:rtl w:val="true"/>
        </w:rPr>
        <w:footnoteReference w:id="120"/>
      </w:r>
      <w:r>
        <w:rPr>
          <w:rFonts w:ascii="Amiri" w:hAnsi="Amiri" w:eastAsia="Amiri" w:cs="Amiri"/>
          <w:color w:val="111111"/>
          <w:sz w:val="28"/>
          <w:sz w:val="28"/>
          <w:szCs w:val="28"/>
          <w:rtl w:val="true"/>
          <w:lang w:bidi="ar-SA"/>
        </w:rPr>
        <w:t>، غير صحيح ، لمنع شهادة الأول على أنّ ذلك أحد الوقتين ، ولا على أنّ الوقتين للمختار كما مرّ ، وعدم دلالة الاختلاف على الأفضلية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انتصاف الليل قدر صلاة العشاء ، عند السيد في الجمل والإسكافي </w:t>
      </w:r>
      <w:r>
        <w:rPr>
          <w:rStyle w:val="FootnoteAnchor"/>
          <w:rtl w:val="true"/>
        </w:rPr>
        <w:footnoteReference w:id="121"/>
      </w:r>
      <w:r>
        <w:rPr>
          <w:rFonts w:ascii="Amiri" w:hAnsi="Amiri" w:eastAsia="Amiri" w:cs="Amiri"/>
          <w:color w:val="111111"/>
          <w:sz w:val="28"/>
          <w:sz w:val="28"/>
          <w:szCs w:val="28"/>
          <w:rtl w:val="true"/>
          <w:lang w:bidi="ar-SA"/>
        </w:rPr>
        <w:t xml:space="preserve">والحلّي </w:t>
      </w:r>
      <w:r>
        <w:rPr>
          <w:rStyle w:val="FootnoteAnchor"/>
          <w:rtl w:val="true"/>
        </w:rPr>
        <w:footnoteReference w:id="122"/>
      </w:r>
      <w:r>
        <w:rPr>
          <w:rFonts w:ascii="Amiri" w:hAnsi="Amiri" w:eastAsia="Amiri" w:cs="Amiri"/>
          <w:color w:val="111111"/>
          <w:sz w:val="28"/>
          <w:sz w:val="28"/>
          <w:szCs w:val="28"/>
          <w:rtl w:val="true"/>
          <w:lang w:bidi="ar-SA"/>
        </w:rPr>
        <w:t xml:space="preserve">والحلبي </w:t>
      </w:r>
      <w:r>
        <w:rPr>
          <w:rStyle w:val="FootnoteAnchor"/>
          <w:rtl w:val="true"/>
        </w:rPr>
        <w:footnoteReference w:id="123"/>
      </w:r>
      <w:r>
        <w:rPr>
          <w:rFonts w:ascii="Amiri" w:hAnsi="Amiri" w:eastAsia="Amiri" w:cs="Amiri"/>
          <w:color w:val="111111"/>
          <w:sz w:val="28"/>
          <w:sz w:val="28"/>
          <w:szCs w:val="28"/>
          <w:rtl w:val="true"/>
          <w:lang w:bidi="ar-SA"/>
        </w:rPr>
        <w:t xml:space="preserve">، والإشارة والجامع ، والمحقّق </w:t>
      </w:r>
      <w:r>
        <w:rPr>
          <w:rStyle w:val="FootnoteAnchor"/>
          <w:rtl w:val="true"/>
        </w:rPr>
        <w:footnoteReference w:id="124"/>
      </w:r>
      <w:r>
        <w:rPr>
          <w:rFonts w:ascii="Amiri" w:hAnsi="Amiri" w:eastAsia="Amiri" w:cs="Amiri"/>
          <w:color w:val="111111"/>
          <w:sz w:val="28"/>
          <w:sz w:val="28"/>
          <w:szCs w:val="28"/>
          <w:rtl w:val="true"/>
          <w:lang w:bidi="ar-SA"/>
        </w:rPr>
        <w:t xml:space="preserve">، وسائر المتأخّرين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الشهرة في كلام جماعة </w:t>
      </w:r>
      <w:r>
        <w:rPr>
          <w:rStyle w:val="FootnoteAnchor"/>
          <w:rtl w:val="true"/>
        </w:rPr>
        <w:footnoteReference w:id="126"/>
      </w:r>
      <w:r>
        <w:rPr>
          <w:rFonts w:ascii="Amiri" w:hAnsi="Amiri" w:eastAsia="Amiri" w:cs="Amiri"/>
          <w:color w:val="111111"/>
          <w:sz w:val="28"/>
          <w:sz w:val="28"/>
          <w:szCs w:val="28"/>
          <w:rtl w:val="true"/>
          <w:lang w:bidi="ar-SA"/>
        </w:rPr>
        <w:t xml:space="preserve">، بل عن السرائر والغنية الإجماع عليه </w:t>
      </w:r>
      <w:r>
        <w:rPr>
          <w:rStyle w:val="FootnoteAnchor"/>
          <w:rtl w:val="true"/>
        </w:rPr>
        <w:footnoteReference w:id="127"/>
      </w:r>
      <w:r>
        <w:rPr>
          <w:rFonts w:ascii="Amiri" w:hAnsi="Amiri" w:eastAsia="Amiri" w:cs="Amiri"/>
          <w:color w:val="111111"/>
          <w:sz w:val="28"/>
          <w:sz w:val="28"/>
          <w:szCs w:val="28"/>
          <w:rtl w:val="true"/>
          <w:lang w:bidi="ar-SA"/>
        </w:rPr>
        <w:t xml:space="preserve">وإن ظهر من الناصريات عدم اشتهار هذا القول بين القدماء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للأصل ، وللروايات الدالّة على أنّ وقت العشاءين من الغروب إلى نصف </w:t>
      </w:r>
    </w:p>
    <w:p>
      <w:pPr>
        <w:pStyle w:val="BookText"/>
        <w:rPr/>
      </w:pPr>
      <w:r>
        <w:rPr>
          <w:rFonts w:ascii="Amiri" w:hAnsi="Amiri" w:eastAsia="Amiri" w:cs="Amiri"/>
          <w:color w:val="111111"/>
          <w:sz w:val="28"/>
          <w:sz w:val="28"/>
          <w:szCs w:val="28"/>
          <w:rtl w:val="true"/>
          <w:lang w:bidi="ar-SA"/>
        </w:rPr>
        <w:t xml:space="preserve">الليل ، كمرسلة داود ، المتقدّمة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وروايتي 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صلاتان ، أول وقتهما من غروب الشمس إلى انتصاف الليل ، إلاّ أنّ هذه قبل هذه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غربت الشمس فقد دخل وقت الصلاتين إلى نصف الليل ، إلاّ أنّ هذه قبل هذه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دلّ على أنّ فيما بين الزوال إلى غسق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انتصافه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صلوات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المرسلة بضعف السند ، وغيرها بضعف الدلالة ، لأنّ كون وقت ظرفا لصلاتين ، كما يمكن أن يكون بالاشتراك يمكن أن يكون بالتوزيع ، بل هو بالتوزيع قطعا ، لاختصاص أول الوقت بالأولى وآخره بالأخيرة ، وليس هذا التوزيع أولى من غيره ،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ضرر في ضعف السند ، سيما مع التأيّد بالشهرة ولو من المتأخّرين ، وبظهور كون مدّة ظرفا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صلاحيتها لاجتماع كل منهما ، بل هو حقيقة في ذلك فقط مجاز في غيره ، والتخصيص القليل الثابت بالدليل أولى من غيره قطعا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طلوع الفجر قدر العشاء عند بعضهم </w:t>
      </w:r>
      <w:r>
        <w:rPr>
          <w:rStyle w:val="FootnoteAnchor"/>
          <w:rtl w:val="true"/>
        </w:rPr>
        <w:footnoteReference w:id="134"/>
      </w:r>
      <w:r>
        <w:rPr>
          <w:rFonts w:ascii="Amiri" w:hAnsi="Amiri" w:eastAsia="Amiri" w:cs="Amiri"/>
          <w:color w:val="111111"/>
          <w:sz w:val="28"/>
          <w:sz w:val="28"/>
          <w:szCs w:val="28"/>
          <w:rtl w:val="true"/>
          <w:lang w:bidi="ar-SA"/>
        </w:rPr>
        <w:t xml:space="preserve">، استنادا إلى مرسلة الفقيه ، المتقدّمة في المسألة الاولى </w:t>
      </w:r>
      <w:r>
        <w:rPr>
          <w:rStyle w:val="FootnoteAnchor"/>
          <w:rtl w:val="true"/>
        </w:rPr>
        <w:footnoteReference w:id="135"/>
      </w:r>
      <w:r>
        <w:rPr>
          <w:rFonts w:ascii="Amiri" w:hAnsi="Amiri" w:eastAsia="Amiri" w:cs="Amiri"/>
          <w:color w:val="111111"/>
          <w:sz w:val="28"/>
          <w:sz w:val="28"/>
          <w:szCs w:val="28"/>
          <w:rtl w:val="true"/>
          <w:lang w:bidi="ar-SA"/>
        </w:rPr>
        <w:t xml:space="preserve">، وغيرها ممّا سيأتي ، وحملا لسائر الأخبار على </w:t>
      </w:r>
    </w:p>
    <w:p>
      <w:pPr>
        <w:pStyle w:val="BookText"/>
        <w:rPr/>
      </w:pPr>
      <w:r>
        <w:rPr>
          <w:rFonts w:ascii="Amiri" w:hAnsi="Amiri" w:eastAsia="Amiri" w:cs="Amiri"/>
          <w:color w:val="111111"/>
          <w:sz w:val="28"/>
          <w:sz w:val="28"/>
          <w:szCs w:val="28"/>
          <w:rtl w:val="true"/>
          <w:lang w:bidi="ar-SA"/>
        </w:rPr>
        <w:t>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الغروب خاصة عند آخر </w:t>
      </w:r>
      <w:r>
        <w:rPr>
          <w:rStyle w:val="FootnoteAnchor"/>
          <w:rtl w:val="true"/>
        </w:rPr>
        <w:footnoteReference w:id="136"/>
      </w:r>
      <w:r>
        <w:rPr>
          <w:rFonts w:ascii="Amiri" w:hAnsi="Amiri" w:eastAsia="Amiri" w:cs="Amiri"/>
          <w:color w:val="111111"/>
          <w:sz w:val="28"/>
          <w:sz w:val="28"/>
          <w:szCs w:val="28"/>
          <w:rtl w:val="true"/>
          <w:lang w:bidi="ar-SA"/>
        </w:rPr>
        <w:t xml:space="preserve">، لإتيان جبرئيل في اليومين بوقت واحد للمغرب </w:t>
      </w:r>
      <w:r>
        <w:rPr>
          <w:rStyle w:val="FootnoteAnchor"/>
          <w:rtl w:val="true"/>
        </w:rPr>
        <w:footnoteReference w:id="137"/>
      </w:r>
      <w:r>
        <w:rPr>
          <w:rFonts w:ascii="Amiri" w:hAnsi="Amiri" w:eastAsia="Amiri" w:cs="Amiri"/>
          <w:color w:val="111111"/>
          <w:sz w:val="28"/>
          <w:sz w:val="28"/>
          <w:szCs w:val="28"/>
          <w:rtl w:val="true"/>
          <w:lang w:bidi="ar-SA"/>
        </w:rPr>
        <w:t>، فيعارض به سائر الأخبار ، ويبقى أصل الاشتغال وعدم التوقيف في غيره سالما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للمختار ، والثاني لذوي الأعذار ، عند السيد في المصباح </w:t>
      </w:r>
      <w:r>
        <w:rPr>
          <w:rStyle w:val="FootnoteAnchor"/>
          <w:rtl w:val="true"/>
        </w:rPr>
        <w:footnoteReference w:id="138"/>
      </w:r>
      <w:r>
        <w:rPr>
          <w:rFonts w:ascii="Amiri" w:hAnsi="Amiri" w:eastAsia="Amiri" w:cs="Amiri"/>
          <w:color w:val="111111"/>
          <w:sz w:val="28"/>
          <w:sz w:val="28"/>
          <w:szCs w:val="28"/>
          <w:rtl w:val="true"/>
          <w:lang w:bidi="ar-SA"/>
        </w:rPr>
        <w:t xml:space="preserve">، والشيخ في المبسوط </w:t>
      </w:r>
      <w:r>
        <w:rPr>
          <w:rStyle w:val="FootnoteAnchor"/>
          <w:rtl w:val="true"/>
        </w:rPr>
        <w:footnoteReference w:id="139"/>
      </w:r>
      <w:r>
        <w:rPr>
          <w:rFonts w:ascii="Amiri" w:hAnsi="Amiri" w:eastAsia="Amiri" w:cs="Amiri"/>
          <w:color w:val="111111"/>
          <w:sz w:val="28"/>
          <w:sz w:val="28"/>
          <w:szCs w:val="28"/>
          <w:rtl w:val="true"/>
          <w:lang w:bidi="ar-SA"/>
        </w:rPr>
        <w:t xml:space="preserve">، واختاره في المفاتيح والحدائق </w:t>
      </w:r>
      <w:r>
        <w:rPr>
          <w:rStyle w:val="FootnoteAnchor"/>
          <w:rtl w:val="true"/>
        </w:rPr>
        <w:footnoteReference w:id="140"/>
      </w:r>
      <w:r>
        <w:rPr>
          <w:rFonts w:ascii="Amiri" w:hAnsi="Amiri" w:eastAsia="Amiri" w:cs="Amiri"/>
          <w:color w:val="111111"/>
          <w:sz w:val="28"/>
          <w:sz w:val="28"/>
          <w:szCs w:val="28"/>
          <w:rtl w:val="true"/>
          <w:lang w:bidi="ar-SA"/>
        </w:rPr>
        <w:t xml:space="preserve">، جمعا بين القسمين من الأخبار ، بشهادة ما دلّ على جواز التأخير عن الغيبوبة لذوي الأعذار ، كموثّقة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الرجل يصلّي المغرب بعد ما يسقط الشفق؟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لعلّة 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فالعشاء الآخرة قبل أن يسقط الشفق؟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لعلّة لا بأس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للأول ، وربع الليل للثاني ، عند الشيخ في أكثر كتبه </w:t>
      </w:r>
      <w:r>
        <w:rPr>
          <w:rStyle w:val="FootnoteAnchor"/>
          <w:rtl w:val="true"/>
        </w:rPr>
        <w:footnoteReference w:id="142"/>
      </w:r>
      <w:r>
        <w:rPr>
          <w:rFonts w:ascii="Amiri" w:hAnsi="Amiri" w:eastAsia="Amiri" w:cs="Amiri"/>
          <w:color w:val="111111"/>
          <w:sz w:val="28"/>
          <w:sz w:val="28"/>
          <w:szCs w:val="28"/>
          <w:rtl w:val="true"/>
          <w:lang w:bidi="ar-SA"/>
        </w:rPr>
        <w:t xml:space="preserve">، وابن حمزة والحلبي </w:t>
      </w:r>
      <w:r>
        <w:rPr>
          <w:rStyle w:val="FootnoteAnchor"/>
          <w:rtl w:val="true"/>
        </w:rPr>
        <w:footnoteReference w:id="143"/>
      </w:r>
      <w:r>
        <w:rPr>
          <w:rFonts w:ascii="Amiri" w:hAnsi="Amiri" w:eastAsia="Amiri" w:cs="Amiri"/>
          <w:color w:val="111111"/>
          <w:sz w:val="28"/>
          <w:sz w:val="28"/>
          <w:szCs w:val="28"/>
          <w:rtl w:val="true"/>
          <w:lang w:bidi="ar-SA"/>
        </w:rPr>
        <w:t xml:space="preserve">، لتخصيص القسم الأول بموثّقة جميل ، المتقدّمة ، وصحيحتي محمد ابن علي الحلبي وابن يقطين ، الدالّتين على جواز التأخير في السفر إلى مغيب الشفق </w:t>
      </w:r>
      <w:r>
        <w:rPr>
          <w:rStyle w:val="FootnoteAnchor"/>
          <w:rtl w:val="true"/>
        </w:rPr>
        <w:footnoteReference w:id="144"/>
      </w:r>
      <w:r>
        <w:rPr>
          <w:rFonts w:ascii="Amiri" w:hAnsi="Amiri" w:eastAsia="Amiri" w:cs="Amiri"/>
          <w:color w:val="111111"/>
          <w:sz w:val="28"/>
          <w:sz w:val="28"/>
          <w:szCs w:val="28"/>
          <w:rtl w:val="true"/>
          <w:lang w:bidi="ar-SA"/>
        </w:rPr>
        <w:t xml:space="preserve">، وتقييد هذه الثلاثة بالمستفيضة المصرّحة ببقاء الوقت لذوي الأعذار </w:t>
      </w:r>
    </w:p>
    <w:p>
      <w:pPr>
        <w:pStyle w:val="BookText"/>
        <w:rPr/>
      </w:pPr>
      <w:r>
        <w:rPr>
          <w:rFonts w:ascii="Amiri" w:hAnsi="Amiri" w:eastAsia="Amiri" w:cs="Amiri"/>
          <w:color w:val="111111"/>
          <w:sz w:val="28"/>
          <w:sz w:val="28"/>
          <w:szCs w:val="28"/>
          <w:rtl w:val="true"/>
          <w:lang w:bidi="ar-SA"/>
        </w:rPr>
        <w:t xml:space="preserve">مطلقا أو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الربع ، كرواية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المغرب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أرفق بك ، وأمكن لك في صلاتك ، وكنت في حوائجك ، فلك أن تؤخّرها إلى ربع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وهو شاهد في بلده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المغرب في السفر إلى ربع الليل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يجمعون هؤلاء بين القسم الأول وبين ما دلّ على بقاء الوقت إلى ربع الليل مطلقا ، كرواية عمر بن يزيد أيضا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في وقت إلى ربع الليل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بشهادة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يحملون ما دلّ على جواز التأخير في السفر إلى خمسة أميال من الغروب ، كموثّقة أبي بصير </w:t>
      </w:r>
      <w:r>
        <w:rPr>
          <w:rStyle w:val="FootnoteAnchor"/>
          <w:rtl w:val="true"/>
        </w:rPr>
        <w:footnoteReference w:id="148"/>
      </w:r>
      <w:r>
        <w:rPr>
          <w:rFonts w:ascii="Amiri" w:hAnsi="Amiri" w:eastAsia="Amiri" w:cs="Amiri"/>
          <w:color w:val="111111"/>
          <w:sz w:val="28"/>
          <w:sz w:val="28"/>
          <w:szCs w:val="28"/>
          <w:rtl w:val="true"/>
          <w:lang w:bidi="ar-SA"/>
        </w:rPr>
        <w:t xml:space="preserve">، أو ستّة ، كروايتي ابني جابر وسالم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ويردّون القسم الثاني من الأخبار بما مرّ ذكره من ضعف السند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في غير المسافر والمفيض من عرفات ، وربع الليل لهما ، عند الصدوق </w:t>
      </w:r>
      <w:r>
        <w:rPr>
          <w:rStyle w:val="FootnoteAnchor"/>
          <w:rtl w:val="true"/>
        </w:rPr>
        <w:footnoteReference w:id="150"/>
      </w:r>
      <w:r>
        <w:rPr>
          <w:rFonts w:ascii="Amiri" w:hAnsi="Amiri" w:eastAsia="Amiri" w:cs="Amiri"/>
          <w:color w:val="111111"/>
          <w:sz w:val="28"/>
          <w:sz w:val="28"/>
          <w:szCs w:val="28"/>
          <w:rtl w:val="true"/>
          <w:lang w:bidi="ar-SA"/>
        </w:rPr>
        <w:t xml:space="preserve">والمفيد </w:t>
      </w:r>
      <w:r>
        <w:rPr>
          <w:rStyle w:val="FootnoteAnchor"/>
          <w:rtl w:val="true"/>
        </w:rPr>
        <w:footnoteReference w:id="151"/>
      </w:r>
      <w:r>
        <w:rPr>
          <w:rFonts w:ascii="Amiri" w:hAnsi="Amiri" w:eastAsia="Amiri" w:cs="Amiri"/>
          <w:color w:val="111111"/>
          <w:sz w:val="28"/>
          <w:sz w:val="28"/>
          <w:szCs w:val="28"/>
          <w:rtl w:val="true"/>
          <w:lang w:bidi="ar-SA"/>
        </w:rPr>
        <w:t xml:space="preserve">والشيخ في النهاية </w:t>
      </w:r>
      <w:r>
        <w:rPr>
          <w:rStyle w:val="FootnoteAnchor"/>
          <w:rtl w:val="true"/>
        </w:rPr>
        <w:footnoteReference w:id="152"/>
      </w:r>
      <w:r>
        <w:rPr>
          <w:rFonts w:ascii="Amiri" w:hAnsi="Amiri" w:eastAsia="Amiri" w:cs="Amiri"/>
          <w:color w:val="111111"/>
          <w:sz w:val="28"/>
          <w:sz w:val="28"/>
          <w:szCs w:val="28"/>
          <w:rtl w:val="true"/>
          <w:lang w:bidi="ar-SA"/>
        </w:rPr>
        <w:t>، تضعيفا للقسم الثاني بما ذكر ، ولما دلّ على التعميم في القدر ، في السند ، وتخصيصا للقسم الأول بما دلّ على جواز التأخير لهما إلى الربع</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للأول والثالث للثاني ، عند المعتبر والمدارك والكفاية ، والمحقّق </w:t>
      </w:r>
    </w:p>
    <w:p>
      <w:pPr>
        <w:pStyle w:val="BookText"/>
        <w:rPr/>
      </w:pPr>
      <w:r>
        <w:rPr>
          <w:rFonts w:ascii="Amiri" w:hAnsi="Amiri" w:eastAsia="Amiri" w:cs="Amiri"/>
          <w:color w:val="111111"/>
          <w:sz w:val="28"/>
          <w:sz w:val="28"/>
          <w:szCs w:val="28"/>
          <w:rtl w:val="true"/>
          <w:lang w:bidi="ar-SA"/>
        </w:rPr>
        <w:t xml:space="preserve">الخوانساري في شرح الروضة </w:t>
      </w:r>
      <w:r>
        <w:rPr>
          <w:rStyle w:val="FootnoteAnchor"/>
          <w:rtl w:val="true"/>
        </w:rPr>
        <w:footnoteReference w:id="153"/>
      </w:r>
      <w:r>
        <w:rPr>
          <w:rFonts w:ascii="Amiri" w:hAnsi="Amiri" w:eastAsia="Amiri" w:cs="Amiri"/>
          <w:color w:val="111111"/>
          <w:sz w:val="28"/>
          <w:sz w:val="28"/>
          <w:szCs w:val="28"/>
          <w:rtl w:val="true"/>
          <w:lang w:bidi="ar-SA"/>
        </w:rPr>
        <w:t xml:space="preserve">، جمعا بين القسم الثاني وما دلّ على البقاء إلى طلوع الفجر ، كمرسلة الفقيه ، المتقدّمة في المسألة الأولى </w:t>
      </w:r>
      <w:r>
        <w:rPr>
          <w:rStyle w:val="FootnoteAnchor"/>
          <w:rtl w:val="true"/>
        </w:rPr>
        <w:footnoteReference w:id="154"/>
      </w:r>
      <w:r>
        <w:rPr>
          <w:rFonts w:ascii="Amiri" w:hAnsi="Amiri" w:eastAsia="Amiri" w:cs="Amiri"/>
          <w:color w:val="111111"/>
          <w:sz w:val="28"/>
          <w:sz w:val="28"/>
          <w:szCs w:val="28"/>
          <w:rtl w:val="true"/>
          <w:lang w:bidi="ar-SA"/>
        </w:rPr>
        <w:t xml:space="preserve">، بشهادة المستفيضة كصحيحة ابن سنان ، السالفة في الفرع الثاني من المسألة الاولى </w:t>
      </w:r>
      <w:r>
        <w:rPr>
          <w:rStyle w:val="FootnoteAnchor"/>
          <w:rtl w:val="true"/>
        </w:rPr>
        <w:footnoteReference w:id="155"/>
      </w:r>
      <w:r>
        <w:rPr>
          <w:rFonts w:ascii="Amiri" w:hAnsi="Amiri" w:eastAsia="Amiri" w:cs="Amiri"/>
          <w:color w:val="111111"/>
          <w:sz w:val="28"/>
          <w:sz w:val="28"/>
          <w:szCs w:val="28"/>
          <w:rtl w:val="true"/>
          <w:lang w:bidi="ar-SA"/>
        </w:rPr>
        <w:t xml:space="preserve">ورواية أبي بصير ، وهي أيضا قريبة منها ، إلاّ أنها مختصة بالنائم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حنظلة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طهرت المرأة قبل طلوع الفجر ، صلّت المغرب والعشاء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ونحوها رواية الكناني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وحملا للقسم الأول وروايات الربع على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للمختار ، والثاني لذوي الأعذار غير النائم والناسي والحائض ، والثالث للثلاثة ،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لوجوب تخصيص القسم الأول بغير ذوي الأعذار ، بما مرّ من الأخبار وغيره ممّا لم يذكر ، كصحيحة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المغرب في السفر إلى ثلث الليل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إلى نصف الليل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الصرمي ، المصرّحة بأنّ أبا الحسن الثالث عليه السلام أخّر المغرب حتى غاب الشفق </w:t>
      </w:r>
      <w:r>
        <w:rPr>
          <w:rStyle w:val="FootnoteAnchor"/>
          <w:rtl w:val="true"/>
        </w:rPr>
        <w:footnoteReference w:id="161"/>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وبذلك يصير هذا القسم أخصّ مطلقا من القسم الثاني وما دلّ على البقاء إلى الربع أو الفجر مطلقا ، فيجب تخصيص الجميع به ، لما دلّ على البقاء لذوي الأعذار ، فلا يبقى له معارض في المختار ، ويتعيّن الأول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الكلام في المعذور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ولكون أخبار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 أخبار توقيت السفر من التعارض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لدلالتها على أنه لا وقت بعد الربع أصلا أعمّ مطلقا من أخبار النصف ، فيجب تخصيص الأولى بالثانية قطعا ، ومقتضاها توقيت النصف للمضطر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ولكون ما مرّ من روايات النائم والناسي والحائض أخصّ مطلقا من أخبار النصف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للتقريب المتقدّم ، ولخصوصية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تخصيص الثانية بهذه الروايات أيضا ، فيكون الوقت لغير الثلاثة النصف ، ولهم طلوع الفجر ، وهو أيضا مقتضى أصالة جواز التأخير ، التي هي المرجع لو فرض التعارض ، فعليه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ما مرّ من إتيان جبرئيل بوقت واحد ، إذ لا دلالة له على التخصيص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 ورد من أنّ لكلّ صلاة وقتين ، إذ يمكن كونهما وقتي الفضيلة والإجزاء للمختار ، أو وقتي الاختيار والاضطرار وإن كان المضطرّون مختلفين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ما ورد من ذم النائم عن صلاة العشاء إلى نصف الليل </w:t>
      </w:r>
      <w:r>
        <w:rPr>
          <w:rStyle w:val="FootnoteAnchor"/>
          <w:rtl w:val="true"/>
        </w:rPr>
        <w:footnoteReference w:id="163"/>
      </w:r>
      <w:r>
        <w:rPr>
          <w:rFonts w:ascii="IRNazanin" w:hAnsi="IRNazanin" w:eastAsia="IRNazanin"/>
          <w:color w:val="111111"/>
          <w:sz w:val="28"/>
          <w:sz w:val="28"/>
          <w:szCs w:val="28"/>
          <w:rtl w:val="true"/>
          <w:lang w:bidi="fa-IR"/>
        </w:rPr>
        <w:t>، وهو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ما ورد من الأمر بصوم اليوم لمن نام عن صلاة العشاء إليه </w:t>
      </w:r>
      <w:r>
        <w:rPr>
          <w:rStyle w:val="FootnoteAnchor"/>
          <w:rtl w:val="true"/>
        </w:rPr>
        <w:footnoteReference w:id="164"/>
      </w:r>
      <w:r>
        <w:rPr>
          <w:rFonts w:ascii="Amiri" w:hAnsi="Amiri" w:eastAsia="Amiri" w:cs="Amiri"/>
          <w:color w:val="111111"/>
          <w:sz w:val="28"/>
          <w:sz w:val="28"/>
          <w:szCs w:val="28"/>
          <w:rtl w:val="true"/>
          <w:lang w:bidi="ar-SA"/>
        </w:rPr>
        <w:t>، سيما مع استحبابه ، كما هو الحقّ</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نام عن العشاء الآخرة إلى نصف الليل يقضي </w:t>
      </w:r>
    </w:p>
    <w:p>
      <w:pPr>
        <w:pStyle w:val="BookText"/>
        <w:rPr/>
      </w:pPr>
      <w:r>
        <w:rPr>
          <w:rFonts w:ascii="Amiri" w:hAnsi="Amiri" w:eastAsia="Amiri" w:cs="Amiri"/>
          <w:color w:val="111111"/>
          <w:sz w:val="28"/>
          <w:sz w:val="28"/>
          <w:szCs w:val="28"/>
          <w:rtl w:val="true"/>
          <w:lang w:bidi="ar-SA"/>
        </w:rPr>
        <w:t xml:space="preserve">ويصبح صائما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ومرفوعة ابن مسكان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نام قبل أن يصلّي العتمة فلم يستيقظ حتى يمضي نصف الليل فليقض صلاته وليستغفر اللّه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لعدم ثبوت الحقيقة الشرعية في القضاء ، ولذا ورد في مرسلة ابن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نام عن العتمة فلم يقم إلاّ بعد انتصاف الليل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يصليها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وقت العشاء مضيّ قدر ثلاث ركعات من الغروب ، على الأشهر الأظهر ، وفاقا للمحكي عن السيد والاستبصار والجمل والعقود ، والصدوق والإسكافي والحلبي والحلّي والقاضي ، والوسيلة والغنية </w:t>
      </w:r>
      <w:r>
        <w:rPr>
          <w:rStyle w:val="FootnoteAnchor"/>
          <w:rtl w:val="true"/>
        </w:rPr>
        <w:footnoteReference w:id="168"/>
      </w:r>
      <w:r>
        <w:rPr>
          <w:rFonts w:ascii="Amiri" w:hAnsi="Amiri" w:eastAsia="Amiri" w:cs="Amiri"/>
          <w:color w:val="111111"/>
          <w:sz w:val="28"/>
          <w:sz w:val="28"/>
          <w:szCs w:val="28"/>
          <w:rtl w:val="true"/>
          <w:lang w:bidi="ar-SA"/>
        </w:rPr>
        <w:t xml:space="preserve">، وجملة من تأخّر عنهم ، ونسبه في المنتهى إلى العماني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لروايات عبيد ، وداود ، وابن مهران ، ومرسلة الفقيه ، المتقدّمة جميعا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غابت الشمس دخل الوقتان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والعشاء الآخرة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وصلّى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صلّى رسول اللّه صلی اللّه عليه وآله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والعشاء الآخرة قبل سقوط الشفق من غير علة في جماعة ، وإنما فعل ذلك رسول اللّه ليتّسع الوقت على أمته </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العشاء الآخرة قبل سقوط الشفق؟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 وقريبة منها موثّقة عبيد اللّه وعمران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بين المغرب والعشاء في الحضر قبل أن يغيب الشفق من غير علّة؟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للهداية للصدوق </w:t>
      </w:r>
      <w:r>
        <w:rPr>
          <w:rStyle w:val="FootnoteAnchor"/>
          <w:rtl w:val="true"/>
        </w:rPr>
        <w:footnoteReference w:id="176"/>
      </w:r>
      <w:r>
        <w:rPr>
          <w:rFonts w:ascii="Amiri" w:hAnsi="Amiri" w:eastAsia="Amiri" w:cs="Amiri"/>
          <w:color w:val="111111"/>
          <w:sz w:val="28"/>
          <w:sz w:val="28"/>
          <w:szCs w:val="28"/>
          <w:rtl w:val="true"/>
          <w:lang w:bidi="ar-SA"/>
        </w:rPr>
        <w:t xml:space="preserve">، والمبسوط والخلاف والاقتصاد والمصباح وعمل اليوم والليلة </w:t>
      </w:r>
      <w:r>
        <w:rPr>
          <w:rStyle w:val="FootnoteAnchor"/>
          <w:rtl w:val="true"/>
        </w:rPr>
        <w:footnoteReference w:id="177"/>
      </w:r>
      <w:r>
        <w:rPr>
          <w:rFonts w:ascii="Amiri" w:hAnsi="Amiri" w:eastAsia="Amiri" w:cs="Amiri"/>
          <w:color w:val="111111"/>
          <w:sz w:val="28"/>
          <w:sz w:val="28"/>
          <w:szCs w:val="28"/>
          <w:rtl w:val="true"/>
          <w:lang w:bidi="ar-SA"/>
        </w:rPr>
        <w:t xml:space="preserve">، كلّها للشيخ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غيبوبة الشفق ، لإتيان جبرئيل بها في المرّة الأولى التي كانت لبيان أول الوقت بعد سقوط الشفق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ولصحيحتي بكر والحلبي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 وقت العشاء ذهاب الحمرة ، وآخر وقتها إلى غسق الليل ، نصف الليل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تجب العتمة؟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غاب الشفق ، والشفق الحمرة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ويجاب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لعلّه للأفضلية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يكون المراد ذهاب الحمرة المشرقية ، الذي هو أول المغرب في كثير من الأخبار ، بل قيل بذلك في الثالثة أيضا ، ولكنه بعيد نظرا إلى تتمتها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دلالتها على نفي وقتية قبل الغيبوبة ليست إلاّ بمفهوم الزمان ، الضعيف ، ومع ذلك معناه أنه ليس بواجب قبل غياب الشفق مطلقا ، فيكون أعم مطلقا من أخبارنا جميعا إن أبقيت الثالثة على إطلاقها ، ومن بعضها إن خصّت بغير المسافر أو غير المعذور ، فيخصّص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التعارض فالترجيح لنا قطعا ، بالكثرة التي هي معنى الشهرة في الرواية ، التي هي من المرجحات المنصوصة ، وبموافقة الشهرة العظيمة ، ومخالفة العامة ، فإنّ القول الثاني موافق لمذهب العامة بتصريح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وللمقنعة والنهاية للشيخ والتهذيب ، فالثاني للمختار ، والأول لذوي الأعذار ، كما في الأولين </w:t>
      </w:r>
      <w:r>
        <w:rPr>
          <w:rStyle w:val="FootnoteAnchor"/>
          <w:rtl w:val="true"/>
        </w:rPr>
        <w:footnoteReference w:id="181"/>
      </w:r>
      <w:r>
        <w:rPr>
          <w:rFonts w:ascii="Amiri" w:hAnsi="Amiri" w:eastAsia="Amiri" w:cs="Amiri"/>
          <w:color w:val="111111"/>
          <w:sz w:val="28"/>
          <w:sz w:val="28"/>
          <w:szCs w:val="28"/>
          <w:rtl w:val="true"/>
          <w:lang w:bidi="ar-SA"/>
        </w:rPr>
        <w:t xml:space="preserve">، أو لمن علم أو ظنّ أنه لا يتمكّن بعد الغيبوبة ، كما في الثالث </w:t>
      </w:r>
      <w:r>
        <w:rPr>
          <w:rStyle w:val="FootnoteAnchor"/>
          <w:rtl w:val="true"/>
        </w:rPr>
        <w:footnoteReference w:id="182"/>
      </w:r>
      <w:r>
        <w:rPr>
          <w:rFonts w:ascii="Amiri" w:hAnsi="Amiri" w:eastAsia="Amiri" w:cs="Amiri"/>
          <w:color w:val="111111"/>
          <w:sz w:val="28"/>
          <w:sz w:val="28"/>
          <w:szCs w:val="28"/>
          <w:rtl w:val="true"/>
          <w:lang w:bidi="ar-SA"/>
        </w:rPr>
        <w:t xml:space="preserve">، جمعا بين القسمين المتقدّمين ، بشهادة طائفة من الأخبار ، كموثّقة جميل ، المتقدّمة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بأن تعجّل العتمة في السفر قبل أن يغيب الشفق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البطيخي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عليه السلام صلّى العشاء الآخرة قبل سقوط الشفق ثمَّ ارتحل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فتلك الأخبار يخصّص القسم الثاني ، وبه يصير أخصّ من الأول ، </w:t>
      </w:r>
    </w:p>
    <w:p>
      <w:pPr>
        <w:pStyle w:val="BookText"/>
        <w:rPr/>
      </w:pPr>
      <w:r>
        <w:rPr>
          <w:rFonts w:ascii="Amiri" w:hAnsi="Amiri" w:eastAsia="Amiri" w:cs="Amiri"/>
          <w:color w:val="111111"/>
          <w:sz w:val="28"/>
          <w:sz w:val="28"/>
          <w:szCs w:val="28"/>
          <w:rtl w:val="true"/>
          <w:lang w:bidi="ar-SA"/>
        </w:rPr>
        <w:t>فتخصّصه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يصير أخصّ من وجه فيصار إلى الترجيح ، وهو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بعض الأول صريح في غير المعذور ، فيكون أخصّ مطلقا بالتقريب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ما عرفت من عدم انتهاض القسم الثاني ، وعدم دلالة أخبار المعذور على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وقت العشاء ثلث الليل مطلقا ، عند الهداية والمقنعة والخلاف وجمل الشيخ واقتصاده ومصباحه ، والقاضي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للروايات الواردة في نزول جبرئيل بها ثانية حين ذهب الثلث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الوقتين وقت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العشاء الآخرة إلى ثلث الليل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زرارة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 وقت العشاء ثلث الليل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الهداية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ووقت العشاء من غيبوبة الشفق إلى ثلث الليل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ولروايات أخر غير دالّة جدّا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ونصفه كذلك ، عند السيد والإسكافي والديلمي وابن زهرة والحلبي </w:t>
      </w:r>
      <w:r>
        <w:rPr>
          <w:rStyle w:val="FootnoteAnchor"/>
          <w:rtl w:val="true"/>
        </w:rPr>
        <w:footnoteReference w:id="19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وأكثر المتأخّرين </w:t>
      </w:r>
      <w:r>
        <w:rPr>
          <w:rStyle w:val="FootnoteAnchor"/>
          <w:rtl w:val="true"/>
        </w:rPr>
        <w:footnoteReference w:id="192"/>
      </w:r>
      <w:r>
        <w:rPr>
          <w:rFonts w:ascii="IRNazanin" w:hAnsi="IRNazanin" w:eastAsia="IRNazanin"/>
          <w:color w:val="111111"/>
          <w:sz w:val="28"/>
          <w:sz w:val="28"/>
          <w:szCs w:val="28"/>
          <w:rtl w:val="true"/>
          <w:lang w:bidi="fa-IR"/>
        </w:rPr>
        <w:t>، بل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لمرسلتي داود والفقيه ، المتقدّمتين في المسألة الاولى </w:t>
      </w:r>
      <w:r>
        <w:rPr>
          <w:rStyle w:val="FootnoteAnchor"/>
          <w:rtl w:val="true"/>
        </w:rPr>
        <w:footnoteReference w:id="193"/>
      </w:r>
      <w:r>
        <w:rPr>
          <w:rFonts w:ascii="Amiri" w:hAnsi="Amiri" w:eastAsia="Amiri" w:cs="Amiri"/>
          <w:color w:val="111111"/>
          <w:sz w:val="28"/>
          <w:sz w:val="28"/>
          <w:szCs w:val="28"/>
          <w:rtl w:val="true"/>
          <w:lang w:bidi="ar-SA"/>
        </w:rPr>
        <w:t xml:space="preserve">، وروايتي عبيد ، السالفتين في الثالثة </w:t>
      </w:r>
      <w:r>
        <w:rPr>
          <w:rStyle w:val="FootnoteAnchor"/>
          <w:rtl w:val="true"/>
        </w:rPr>
        <w:footnoteReference w:id="194"/>
      </w:r>
      <w:r>
        <w:rPr>
          <w:rFonts w:ascii="Amiri" w:hAnsi="Amiri" w:eastAsia="Amiri" w:cs="Amiri"/>
          <w:color w:val="111111"/>
          <w:sz w:val="28"/>
          <w:sz w:val="28"/>
          <w:szCs w:val="28"/>
          <w:rtl w:val="true"/>
          <w:lang w:bidi="ar-SA"/>
        </w:rPr>
        <w:t xml:space="preserve">، وصحيحة بكر ، السابقة في الرابعة </w:t>
      </w:r>
      <w:r>
        <w:rPr>
          <w:rStyle w:val="FootnoteAnchor"/>
          <w:rtl w:val="true"/>
        </w:rPr>
        <w:footnoteReference w:id="195"/>
      </w:r>
      <w:r>
        <w:rPr>
          <w:rFonts w:ascii="Amiri" w:hAnsi="Amiri" w:eastAsia="Amiri" w:cs="Amiri"/>
          <w:color w:val="111111"/>
          <w:sz w:val="28"/>
          <w:sz w:val="28"/>
          <w:szCs w:val="28"/>
          <w:rtl w:val="true"/>
          <w:lang w:bidi="ar-SA"/>
        </w:rPr>
        <w:t xml:space="preserve">، وصحيحة زرارة ورواية عبيد ، المتضمّنتين لتفسير الآية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أبي بصير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في رخصة إلى نصف الليل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المعلى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وقت العتمة نصف الليل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ونحوها الرضوي </w:t>
      </w:r>
      <w:r>
        <w:rPr>
          <w:rStyle w:val="FootnoteAnchor"/>
          <w:rtl w:val="true"/>
        </w:rPr>
        <w:footnoteReference w:id="199"/>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للمختار ، والثاني للمضطر ، عند المبسوط وابن حمزة </w:t>
      </w:r>
      <w:r>
        <w:rPr>
          <w:rStyle w:val="FootnoteAnchor"/>
          <w:rtl w:val="true"/>
        </w:rPr>
        <w:footnoteReference w:id="200"/>
      </w:r>
      <w:r>
        <w:rPr>
          <w:rFonts w:ascii="Amiri" w:hAnsi="Amiri" w:eastAsia="Amiri" w:cs="Amiri"/>
          <w:color w:val="111111"/>
          <w:sz w:val="28"/>
          <w:sz w:val="28"/>
          <w:szCs w:val="28"/>
          <w:rtl w:val="true"/>
          <w:lang w:bidi="ar-SA"/>
        </w:rPr>
        <w:t>، للجمع بين الصنفين من الأخبار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للأول ، وطلوع الفجر للثاني ، عند المحقّق والمدارك </w:t>
      </w:r>
      <w:r>
        <w:rPr>
          <w:rStyle w:val="FootnoteAnchor"/>
          <w:rtl w:val="true"/>
        </w:rPr>
        <w:footnoteReference w:id="201"/>
      </w:r>
      <w:r>
        <w:rPr>
          <w:rFonts w:ascii="Amiri" w:hAnsi="Amiri" w:eastAsia="Amiri" w:cs="Amiri"/>
          <w:color w:val="111111"/>
          <w:sz w:val="28"/>
          <w:sz w:val="28"/>
          <w:szCs w:val="28"/>
          <w:rtl w:val="true"/>
          <w:lang w:bidi="ar-SA"/>
        </w:rPr>
        <w:t xml:space="preserve">، وجملة من </w:t>
      </w:r>
    </w:p>
    <w:p>
      <w:pPr>
        <w:pStyle w:val="BookText"/>
        <w:rPr/>
      </w:pPr>
      <w:r>
        <w:rPr>
          <w:rFonts w:ascii="Amiri" w:hAnsi="Amiri" w:eastAsia="Amiri" w:cs="Amiri"/>
          <w:color w:val="111111"/>
          <w:sz w:val="28"/>
          <w:sz w:val="28"/>
          <w:szCs w:val="28"/>
          <w:rtl w:val="true"/>
          <w:lang w:bidi="ar-SA"/>
        </w:rPr>
        <w:t xml:space="preserve">متأخّري المتأخّرين </w:t>
      </w:r>
      <w:r>
        <w:rPr>
          <w:rStyle w:val="FootnoteAnchor"/>
          <w:rtl w:val="true"/>
        </w:rPr>
        <w:footnoteReference w:id="202"/>
      </w:r>
      <w:r>
        <w:rPr>
          <w:rFonts w:ascii="IRNazanin" w:hAnsi="IRNazanin" w:eastAsia="IRNazanin"/>
          <w:color w:val="111111"/>
          <w:sz w:val="28"/>
          <w:sz w:val="28"/>
          <w:szCs w:val="28"/>
          <w:rtl w:val="true"/>
          <w:lang w:bidi="fa-IR"/>
        </w:rPr>
        <w:t xml:space="preserve">، منهم صاحب البحار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 بقائه إلى الطلوع للمضطر </w:t>
      </w:r>
      <w:r>
        <w:rPr>
          <w:rStyle w:val="FootnoteAnchor"/>
          <w:rtl w:val="true"/>
        </w:rPr>
        <w:footnoteReference w:id="204"/>
      </w:r>
      <w:r>
        <w:rPr>
          <w:rFonts w:ascii="Amiri" w:hAnsi="Amiri" w:eastAsia="Amiri" w:cs="Amiri"/>
          <w:color w:val="111111"/>
          <w:sz w:val="28"/>
          <w:sz w:val="28"/>
          <w:szCs w:val="28"/>
          <w:rtl w:val="true"/>
          <w:lang w:bidi="ar-SA"/>
        </w:rPr>
        <w:t xml:space="preserve">، وهو الأقوى عندي ، استنادا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تضعيف رواية الهداية ، ومنع دلالة روايات نزول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لدلالة الصنف الأول على نفي وقتية بعد الثلث مطلقا يكون أعم مطلقا من الثاني ، فيخصّص الأول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على فرض التباين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يحتمله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الترجيح للثاني ، لموافقة الكتاب ،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يخصّص الصنف الثاني بما دلّ على بقاء وقت ذوي الأعذار إلى الفجر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يصير هذا الصنف أخصّ من مرسلة الفقيه ، الدالة على بقاء الوقت مطلقا إلى الفجر </w:t>
      </w:r>
      <w:r>
        <w:rPr>
          <w:rStyle w:val="FootnoteAnchor"/>
          <w:rtl w:val="true"/>
        </w:rPr>
        <w:footnoteReference w:id="205"/>
      </w:r>
      <w:r>
        <w:rPr>
          <w:rFonts w:ascii="Amiri" w:hAnsi="Amiri" w:eastAsia="Amiri" w:cs="Amiri"/>
          <w:color w:val="111111"/>
          <w:sz w:val="28"/>
          <w:sz w:val="28"/>
          <w:szCs w:val="28"/>
          <w:rtl w:val="true"/>
          <w:lang w:bidi="ar-SA"/>
        </w:rPr>
        <w:t>، فتخصّص المرسلة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المبادرة إلى العشاء بعد المغرب ونافلتها ، لعمومات أفضلية أول الوقت ، المعتضدة بالأمر بالاستباق إلى الخيرات والمسارعة إلى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بأفضلية التأخير إلى غياب الشفق </w:t>
      </w:r>
      <w:r>
        <w:rPr>
          <w:rStyle w:val="FootnoteAnchor"/>
          <w:rtl w:val="true"/>
        </w:rPr>
        <w:footnoteReference w:id="206"/>
      </w:r>
      <w:r>
        <w:rPr>
          <w:rFonts w:ascii="Amiri" w:hAnsi="Amiri" w:eastAsia="Amiri" w:cs="Amiri"/>
          <w:color w:val="111111"/>
          <w:sz w:val="28"/>
          <w:sz w:val="28"/>
          <w:szCs w:val="28"/>
          <w:rtl w:val="true"/>
          <w:lang w:bidi="ar-SA"/>
        </w:rPr>
        <w:t>، للأخبار المتقدّمة ، وهي على ذلك غير 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 وهو كان حسنا لو لا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يظهر من بعض الروايات عدم استحباب المبادرة بعد غياب الشفق أيضا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ونظره إلى ما ورد من قول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أنّي أخاف أن أشقّ على أمّتي لأخّرت العتمة إلى ثلث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نصفه </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وما ورد من أنه صلی اللّه عليه وآله أخّرها ليلة من الليالي ما شاء اللّه حتى نام النساء والصبيان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ما يدلّ عليه أنه لو لا خوف المشقّة لجعل فضيلة العشاء في التأخير ، ولكنه لم يفعله ، فهو في الدلالة على خلاف المقصود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أوجبت التأخير حتى يشعر بالفضيلة ، أو على إرادة إني صليتها في الثلث أو النصف لو لا خوف مشقة المأمومين ، لا دليل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أنّ تأخيره صلی اللّه عليه وآله تلك الليلة دون سائر الليالي إنما كان للعذر دون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 وقت صلاة الصبح طلوع الفجر الثاني ، وهو المنتشر الذي لا يزال يزداد في الأفق ، والإجماعات المحكية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كالنصوص المصرّحة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مستفيضة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الخلاف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الموافق للمعظم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w:t>
      </w:r>
      <w:r>
        <w:rPr>
          <w:rStyle w:val="FootnoteAnchor"/>
          <w:rtl w:val="true"/>
        </w:rPr>
        <w:footnoteReference w:id="212"/>
      </w:r>
      <w:r>
        <w:rPr>
          <w:rFonts w:ascii="IRNazanin" w:hAnsi="IRNazanin" w:eastAsia="IRNazanin"/>
          <w:color w:val="111111"/>
          <w:sz w:val="28"/>
          <w:sz w:val="28"/>
          <w:szCs w:val="28"/>
          <w:rtl w:val="true"/>
          <w:lang w:bidi="fa-IR"/>
        </w:rPr>
        <w:t xml:space="preserve">، والجملان </w:t>
      </w:r>
      <w:r>
        <w:rPr>
          <w:rStyle w:val="FootnoteAnchor"/>
          <w:rtl w:val="true"/>
        </w:rPr>
        <w:footnoteReference w:id="213"/>
      </w:r>
      <w:r>
        <w:rPr>
          <w:rFonts w:ascii="Amiri" w:hAnsi="Amiri" w:eastAsia="Amiri" w:cs="Amiri"/>
          <w:color w:val="111111"/>
          <w:sz w:val="28"/>
          <w:sz w:val="28"/>
          <w:szCs w:val="28"/>
          <w:rtl w:val="true"/>
          <w:lang w:bidi="ar-SA"/>
        </w:rPr>
        <w:t xml:space="preserve">، والاقتصاد والمصباح ومختصره وعمل اليوم والليلة وشرح جمل السيد ، والكافي ، والإسكافي والديلمي والقاضي </w:t>
      </w:r>
      <w:r>
        <w:rPr>
          <w:rStyle w:val="FootnoteAnchor"/>
          <w:rtl w:val="true"/>
        </w:rPr>
        <w:footnoteReference w:id="214"/>
      </w:r>
      <w:r>
        <w:rPr>
          <w:rFonts w:ascii="Amiri" w:hAnsi="Amiri" w:eastAsia="Amiri" w:cs="Amiri"/>
          <w:color w:val="111111"/>
          <w:sz w:val="28"/>
          <w:sz w:val="28"/>
          <w:szCs w:val="28"/>
          <w:rtl w:val="true"/>
          <w:lang w:bidi="ar-SA"/>
        </w:rPr>
        <w:t xml:space="preserve">، والحلبيان </w:t>
      </w:r>
      <w:r>
        <w:rPr>
          <w:rStyle w:val="FootnoteAnchor"/>
          <w:rtl w:val="true"/>
        </w:rPr>
        <w:footnoteReference w:id="215"/>
      </w:r>
      <w:r>
        <w:rPr>
          <w:rFonts w:ascii="Amiri" w:hAnsi="Amiri" w:eastAsia="Amiri" w:cs="Amiri"/>
          <w:color w:val="111111"/>
          <w:sz w:val="28"/>
          <w:sz w:val="28"/>
          <w:szCs w:val="28"/>
          <w:rtl w:val="true"/>
          <w:lang w:bidi="ar-SA"/>
        </w:rPr>
        <w:t xml:space="preserve">، والحلّي </w:t>
      </w:r>
    </w:p>
    <w:p>
      <w:pPr>
        <w:pStyle w:val="BookText"/>
        <w:rPr/>
      </w:pPr>
      <w:r>
        <w:rPr>
          <w:rFonts w:ascii="IRNazanin" w:hAnsi="IRNazanin" w:eastAsia="IRNazanin"/>
          <w:color w:val="111111"/>
          <w:sz w:val="28"/>
          <w:sz w:val="28"/>
          <w:szCs w:val="28"/>
          <w:rtl w:val="true"/>
          <w:lang w:bidi="fa-IR"/>
        </w:rPr>
        <w:t xml:space="preserve">والجامع </w:t>
      </w:r>
      <w:r>
        <w:rPr>
          <w:rStyle w:val="FootnoteAnchor"/>
          <w:rtl w:val="true"/>
        </w:rPr>
        <w:footnoteReference w:id="216"/>
      </w:r>
      <w:r>
        <w:rPr>
          <w:rFonts w:ascii="Amiri" w:hAnsi="Amiri" w:eastAsia="Amiri" w:cs="Amiri"/>
          <w:color w:val="111111"/>
          <w:sz w:val="28"/>
          <w:sz w:val="28"/>
          <w:szCs w:val="28"/>
          <w:rtl w:val="true"/>
          <w:lang w:bidi="ar-SA"/>
        </w:rPr>
        <w:t xml:space="preserve">، وسائر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للأصل المتقدّم ، ومرسلة الفقيه ، المتقدّمة في المسألة الاولى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صلاة الغداة ما بين طلوع الفجر إلى طلوع الشمس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إطلاقهما كونه وقتا لمطلق صلاة الفجر الذي منه صلاة المختار ، فالقول بأنه يكفي في صدقهما كونه وقتا لذوي الأعذار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روي عن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من الغداة ركعة قبل طلوع الشمس فقد أدرك الغداة تامة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وحمله على ذوي الأعذار حمل بلا حامل ، وضعفه كضعف المتقدّمتين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بالشهرة منجبر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الشيخ في الخلاف والنهاية والمبسوط والتهذيب والاستبصار ، وعن العماني ، والوسيلة </w:t>
      </w:r>
      <w:r>
        <w:rPr>
          <w:rStyle w:val="FootnoteAnchor"/>
          <w:rtl w:val="true"/>
        </w:rPr>
        <w:footnoteReference w:id="220"/>
      </w:r>
      <w:r>
        <w:rPr>
          <w:rFonts w:ascii="Amiri" w:hAnsi="Amiri" w:eastAsia="Amiri" w:cs="Amiri"/>
          <w:color w:val="111111"/>
          <w:sz w:val="28"/>
          <w:sz w:val="28"/>
          <w:szCs w:val="28"/>
          <w:rtl w:val="true"/>
          <w:lang w:bidi="ar-SA"/>
        </w:rPr>
        <w:t xml:space="preserve">والإصباح ، فخصّوه بأولى الأعذار ، وجعلوا نهايتها للمختار ظهور الحمرة المشرقية ، كبعضهم </w:t>
      </w:r>
      <w:r>
        <w:rPr>
          <w:rStyle w:val="FootnoteAnchor"/>
          <w:rtl w:val="true"/>
        </w:rPr>
        <w:footnoteReference w:id="221"/>
      </w:r>
      <w:r>
        <w:rPr>
          <w:rFonts w:ascii="Amiri" w:hAnsi="Amiri" w:eastAsia="Amiri" w:cs="Amiri"/>
          <w:color w:val="111111"/>
          <w:sz w:val="28"/>
          <w:sz w:val="28"/>
          <w:szCs w:val="28"/>
          <w:rtl w:val="true"/>
          <w:lang w:bidi="ar-SA"/>
        </w:rPr>
        <w:t xml:space="preserve">، أو الإسفار ، كبعض آخر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حملا للمطلقات المذكورة على المقيّدات ، كرواية يزيد بن خليفة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w:t>
      </w:r>
    </w:p>
    <w:p>
      <w:pPr>
        <w:pStyle w:val="BookText"/>
        <w:rPr/>
      </w:pPr>
      <w:r>
        <w:rPr>
          <w:rFonts w:ascii="Amiri" w:hAnsi="Amiri" w:eastAsia="Amiri" w:cs="Amiri"/>
          <w:color w:val="111111"/>
          <w:sz w:val="28"/>
          <w:sz w:val="28"/>
          <w:szCs w:val="28"/>
          <w:rtl w:val="true"/>
          <w:lang w:bidi="ar-SA"/>
        </w:rPr>
        <w:t xml:space="preserve">الفجر حين يبدو حتى يضي‌ء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وصحيحتي ابن سنان وأبي بصير ، وحسنة الحلبي ، المتقدّمة في المسألة الاولى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إذا غلبته عيناه أو عاقه أمر أن يصلّي المكتوبة من الفجر ما بين أن يطلع الفجر إلى أن تطلع الشمس ، وذلك في المكتوبة خاصة ، فإن صلّى ركعة من الغداة ثمَّ طلعت الشمس فليتم وقد جازت صلاته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وقت الفجر اعتراض الفجر في أفق المشرق ، وهو بياض كبياض النهار ، وآخر وقت الفجر أن تبدو الحمرة في أفق المغرب ، وقد رخص للعليل والمسافر والمضطر إلى قبل طلوع الشمس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وقريب منه المروي في الدعائم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ردّ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بالضعف الخالي عن جابر في المقام ، وسابقتهما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الدلالة جدّا ، لخلوّها عن اشتراط غلبة العينين أو تعويق أمر ، والأربع </w:t>
      </w:r>
      <w:r>
        <w:rPr>
          <w:rStyle w:val="FootnoteAnchor"/>
          <w:rtl w:val="true"/>
        </w:rPr>
        <w:footnoteReference w:id="228"/>
      </w:r>
      <w:r>
        <w:rPr>
          <w:rFonts w:ascii="Amiri" w:hAnsi="Amiri" w:eastAsia="Amiri" w:cs="Amiri"/>
          <w:color w:val="111111"/>
          <w:sz w:val="28"/>
          <w:sz w:val="28"/>
          <w:szCs w:val="28"/>
          <w:rtl w:val="true"/>
          <w:lang w:bidi="ar-SA"/>
        </w:rPr>
        <w:t xml:space="preserve">المتقدّمة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سبق في المسألة الاولى </w:t>
      </w:r>
      <w:r>
        <w:rPr>
          <w:rStyle w:val="FootnoteAnchor"/>
          <w:rtl w:val="true"/>
        </w:rPr>
        <w:footnoteReference w:id="229"/>
      </w:r>
      <w:r>
        <w:rPr>
          <w:rFonts w:ascii="Amiri" w:hAnsi="Amiri" w:eastAsia="Amiri" w:cs="Amiri"/>
          <w:color w:val="111111"/>
          <w:sz w:val="28"/>
          <w:sz w:val="28"/>
          <w:szCs w:val="28"/>
          <w:rtl w:val="true"/>
          <w:lang w:bidi="ar-SA"/>
        </w:rPr>
        <w:t xml:space="preserve">، وسابقتها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يظهر منه أيضا من كون مفهومها عاما مطلقا يجب تخصيصه ، أو من وجه يوجب الرجوع إلى الأصل ، ومعارضتها مع الأخبار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شيئا منها لا يدلّ على مطلوب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الانتهاء ظهور الحمرة ، ولا أكثرها على قول من قال بالانتهاء بالإسفار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منافاة الأخير لأخبار أخر أيضا ، كأخبار إتيان جبرئيل بالأوقات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بالوقت الثاني حين أسفر الصبح </w:t>
      </w:r>
      <w:r>
        <w:rPr>
          <w:rStyle w:val="FootnoteAnchor"/>
          <w:rtl w:val="true"/>
        </w:rPr>
        <w:footnoteReference w:id="230"/>
      </w:r>
      <w:r>
        <w:rPr>
          <w:rFonts w:ascii="Amiri" w:hAnsi="Amiri" w:eastAsia="Amiri" w:cs="Amiri"/>
          <w:color w:val="111111"/>
          <w:sz w:val="28"/>
          <w:sz w:val="28"/>
          <w:szCs w:val="28"/>
          <w:rtl w:val="true"/>
          <w:lang w:bidi="ar-SA"/>
        </w:rPr>
        <w:t>، بل لصحيحة أبي بصير ، المذكورة ، فإنّ إسفار الفجر هو بياضه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ابن عطية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الصبح هو الذي إذا رأيته معترضا كأنه بياض سورى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وسورى على وزن 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بالعراق من أرض بابل وهي مدينة السريانيين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الحبل المتين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ببياضها نهرها ، كما في رواية هشام بن الهذيل عن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عن وقت صلاة الصبح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يعترض الفجر كأنه نهر سورى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عليه وآله يصلّي ركعتي الصبح ، وهي الفجر إذا اعترض الفجر وأضاء حسنا </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الفجر إذا اعترض الفجر فأضاء حسنا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الصبح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يعترض الفجر ويضي‌ء حسنا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الفردوس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وقد نقل عنه في البحار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صلاة الغداة إذا طلع الفجر وأضاء حسنا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يريدوا من الإسفار انتشار الضوء في أطراف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وخصّ الضياء والأسفار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بما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الأفضل في صلاة الفجر أن يؤخّر حتى يتنوّر الصبح ويضي‌ء أطراف الأفق حسنا ، أو يصلّي بدء طلوع الفجر؟ المستفاد من أكثر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ولكن قد تضمّنت جملة من أخبار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واستحباب التغليس </w:t>
      </w:r>
      <w:r>
        <w:rPr>
          <w:rStyle w:val="FootnoteAnchor"/>
          <w:rtl w:val="true"/>
        </w:rPr>
        <w:footnoteReference w:id="237"/>
      </w:r>
      <w:r>
        <w:rPr>
          <w:rFonts w:ascii="Amiri" w:hAnsi="Amiri" w:eastAsia="Amiri" w:cs="Amiri"/>
          <w:color w:val="111111"/>
          <w:sz w:val="28"/>
          <w:sz w:val="28"/>
          <w:szCs w:val="28"/>
          <w:rtl w:val="true"/>
          <w:lang w:bidi="ar-SA"/>
        </w:rPr>
        <w:t xml:space="preserve">بها ، كالمروي في مجالس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عليه السلام كان يصلّي الغداة بغلس عند طلوع الفجر الصادق أول ما يبدو وقبل أن يستعرض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وَقُرْآنَ الْفَجْرِ إِنَّ قُرْآنَ الْفَجْرِ كانَ مَشْهُوداً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ملائكة الليل تصعد وملائكة النهار تنزل عند طلوع الفجر ، فأنا أحبّ أن تشهد ملائكة الليل وملائكة النهار صلاتي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أفضل الوقت في صلاة الفجر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صلّى العبد صلاة الصبح مع طلوع الفجر أثبتت له مرتين ، أثبتها ملائكة الليل وملائكة النهار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صلاة الفجر ، لم يجهر فيها بالقراءة وهي من صلاة النهار ، وإنما الجهر في صلاة الليل؟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النبي صلی اللّه عليه وآله كان يغلس بها يقرّبها من الليل </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عليه وآله كان يصلّي الصبح فتنصرف النساء وهن متلفعات بمروطهن لا يعرفن من الغلس </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يقال بترجيح الأول ، لكون أخباره مقيدة بالنسبة إلى أخبار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يرجّح الثاني ، لصراحة أكثر أخباره في الأفضلية ، وكونه معلّلا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أخبار الثاني بإطلاقه ممنوع ، لمنع الإطلاق في الأولين ، مع أنّ إرادة وضوح الصبح وتيقّنه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خلاف في اشتراطه من أخبار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التعارض تبقى عمومات أفضلية أول الوقت عن المعارض خالية ، فالراجح هو الثاني</w:t>
      </w:r>
      <w:r>
        <w:rPr>
          <w:rFonts w:eastAsia="Amiri" w:cs="Amiri" w:ascii="Amiri" w:hAnsi="Amiri"/>
          <w:color w:val="111111"/>
          <w:sz w:val="28"/>
          <w:szCs w:val="28"/>
          <w:rtl w:val="true"/>
          <w:lang w:bidi="ar-SA"/>
        </w:rPr>
        <w:t xml:space="preserve">. </w:t>
      </w:r>
      <w:bookmarkStart w:id="35" w:name="pg11620_113796"/>
    </w:p>
    <w:p>
      <w:pPr>
        <w:pStyle w:val="Heading6"/>
        <w:numPr>
          <w:ilvl w:val="5"/>
          <w:numId w:val="1"/>
        </w:numPr>
        <w:rPr/>
      </w:pPr>
      <w:bookmarkStart w:id="36" w:name="__RefHeading___Toc5651061_73709187"/>
      <w:bookmarkStart w:id="37" w:name="_Toc14"/>
      <w:bookmarkEnd w:id="35"/>
      <w:bookmarkEnd w:id="36"/>
      <w:r>
        <w:rPr>
          <w:rtl w:val="true"/>
        </w:rPr>
        <w:t xml:space="preserve">البحث الثاني </w:t>
      </w:r>
      <w:r>
        <w:rPr>
          <w:rtl w:val="true"/>
        </w:rPr>
        <w:t xml:space="preserve">: </w:t>
      </w:r>
      <w:r>
        <w:rPr>
          <w:rtl w:val="true"/>
        </w:rPr>
        <w:t>في بيان مواقيت النوافل اليومية</w:t>
      </w:r>
      <w:bookmarkEnd w:id="37"/>
    </w:p>
    <w:p>
      <w:pPr>
        <w:pStyle w:val="Heading6"/>
        <w:numPr>
          <w:ilvl w:val="5"/>
          <w:numId w:val="1"/>
        </w:numPr>
        <w:rPr/>
      </w:pPr>
      <w:bookmarkStart w:id="38" w:name="__RefHeading___Toc5651063_73709187"/>
      <w:bookmarkStart w:id="39" w:name="_Toc15"/>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دخول وقت النافلة للظهر بالزوال ، وللعصر بالفراغ من الظهر ، واختلفوا في آخرهما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أنه يمتد إلى وقت الفريضة ، وفاقا لجماعة ممّن تأخّر </w:t>
      </w:r>
      <w:r>
        <w:rPr>
          <w:rStyle w:val="FootnoteAnchor"/>
          <w:rtl w:val="true"/>
        </w:rPr>
        <w:footnoteReference w:id="242"/>
      </w:r>
      <w:r>
        <w:rPr>
          <w:rFonts w:ascii="Amiri" w:hAnsi="Amiri" w:eastAsia="Amiri" w:cs="Amiri"/>
          <w:color w:val="111111"/>
          <w:sz w:val="28"/>
          <w:sz w:val="28"/>
          <w:szCs w:val="28"/>
          <w:rtl w:val="true"/>
          <w:lang w:bidi="ar-SA"/>
        </w:rPr>
        <w:t xml:space="preserve">، منهم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المحكي عن الحلبي </w:t>
      </w:r>
      <w:r>
        <w:rPr>
          <w:rStyle w:val="FootnoteAnchor"/>
          <w:rtl w:val="true"/>
        </w:rPr>
        <w:footnoteReference w:id="243"/>
      </w:r>
      <w:r>
        <w:rPr>
          <w:rFonts w:ascii="Amiri" w:hAnsi="Amiri" w:eastAsia="Amiri" w:cs="Amiri"/>
          <w:color w:val="111111"/>
          <w:sz w:val="28"/>
          <w:sz w:val="28"/>
          <w:szCs w:val="28"/>
          <w:rtl w:val="true"/>
          <w:lang w:bidi="ar-SA"/>
        </w:rPr>
        <w:t xml:space="preserve">، بل ظاهر المبسوط والإصباح والدروس والبيان </w:t>
      </w:r>
      <w:r>
        <w:rPr>
          <w:rStyle w:val="FootnoteAnchor"/>
          <w:rtl w:val="true"/>
        </w:rPr>
        <w:footnoteReference w:id="244"/>
      </w:r>
      <w:r>
        <w:rPr>
          <w:rFonts w:ascii="Amiri" w:hAnsi="Amiri" w:eastAsia="Amiri" w:cs="Amiri"/>
          <w:color w:val="111111"/>
          <w:sz w:val="28"/>
          <w:sz w:val="28"/>
          <w:szCs w:val="28"/>
          <w:rtl w:val="true"/>
          <w:lang w:bidi="ar-SA"/>
        </w:rPr>
        <w:t>، بل محتمل كلّ من قال ببقاء وقتهما إلى المثل والمثلين من القائلين بأنهما وقتان للمختار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للأصل ، والعمومات المصرّحة بجواز فعلهما في أيّ وقت أريد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وخصوص رواية سماعة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خاف الفوت من أجل ما مضى من الوقت فليبدأ بالفريضة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بمحظور عليه أن يصلّي النوافل من أول الوقت إلى قريب من آخر الوقت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ابن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النهار ست عشرة ركعة ، صلّها أيّ النهار شئت ، إن شئت في أوله ، وإن شئت في وسطه ، وإن شئت في آخره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خلافا لنهاية الإحكام </w:t>
      </w:r>
      <w:r>
        <w:rPr>
          <w:rStyle w:val="FootnoteAnchor"/>
          <w:rtl w:val="true"/>
        </w:rPr>
        <w:footnoteReference w:id="248"/>
      </w:r>
      <w:r>
        <w:rPr>
          <w:rFonts w:ascii="Amiri" w:hAnsi="Amiri" w:eastAsia="Amiri" w:cs="Amiri"/>
          <w:color w:val="111111"/>
          <w:sz w:val="28"/>
          <w:sz w:val="28"/>
          <w:szCs w:val="28"/>
          <w:rtl w:val="true"/>
          <w:lang w:bidi="ar-SA"/>
        </w:rPr>
        <w:t xml:space="preserve">، والمصباح والوسيلة والشرائع والنافع </w:t>
      </w:r>
      <w:r>
        <w:rPr>
          <w:rStyle w:val="FootnoteAnchor"/>
          <w:rtl w:val="true"/>
        </w:rPr>
        <w:footnoteReference w:id="249"/>
      </w:r>
      <w:r>
        <w:rPr>
          <w:rFonts w:ascii="Amiri" w:hAnsi="Amiri" w:eastAsia="Amiri" w:cs="Amiri"/>
          <w:color w:val="111111"/>
          <w:sz w:val="28"/>
          <w:sz w:val="28"/>
          <w:szCs w:val="28"/>
          <w:rtl w:val="true"/>
          <w:lang w:bidi="ar-SA"/>
        </w:rPr>
        <w:t xml:space="preserve">، والفاضل في طائفة من كتبه </w:t>
      </w:r>
      <w:r>
        <w:rPr>
          <w:rStyle w:val="FootnoteAnchor"/>
          <w:rtl w:val="true"/>
        </w:rPr>
        <w:footnoteReference w:id="250"/>
      </w:r>
      <w:r>
        <w:rPr>
          <w:rFonts w:ascii="Amiri" w:hAnsi="Amiri" w:eastAsia="Amiri" w:cs="Amiri"/>
          <w:color w:val="111111"/>
          <w:sz w:val="28"/>
          <w:sz w:val="28"/>
          <w:szCs w:val="28"/>
          <w:rtl w:val="true"/>
          <w:lang w:bidi="ar-SA"/>
        </w:rPr>
        <w:t xml:space="preserve">، بل قيل هو الأشهر </w:t>
      </w:r>
      <w:r>
        <w:rPr>
          <w:rStyle w:val="FootnoteAnchor"/>
          <w:rtl w:val="true"/>
        </w:rPr>
        <w:footnoteReference w:id="251"/>
      </w:r>
      <w:r>
        <w:rPr>
          <w:rFonts w:ascii="Amiri" w:hAnsi="Amiri" w:eastAsia="Amiri" w:cs="Amiri"/>
          <w:color w:val="111111"/>
          <w:sz w:val="28"/>
          <w:sz w:val="28"/>
          <w:szCs w:val="28"/>
          <w:rtl w:val="true"/>
          <w:lang w:bidi="ar-SA"/>
        </w:rPr>
        <w:t>، فقالوا بالامتداد للظهر إلى أن يصير الفي‌ء على قدمين ، وللعصر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لصحيحة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حائط مسجد رسول اللّه صلی اللّه عليه وآله كان قامة ، وكان إذا مضى من فيئه ذراع صلّى الظهر ، وإذا مضى من فيئه ذراعان صلّى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أتدري لم جعل الذراع والذراعان؟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جعل ذلك؟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لمكان النافلة ، لك أن تتنفّل من زوال الشمس إلى أن يمضي ذراع ، فإذا بلغ فيئك ذراعا بدأت بالفريضة وتركت النافلة </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وتضمّن صدرها القدمين والأربعة ، وأنهما مع الذراع والذراعين بمعنى ، كما صرّح به الأصحاب وجملة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وقريبة منها موثّقتاه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للرجل أن يصلّي الزوال ما بين زوال الشمس إلى أن يمضي قدمان ، وإن كان بقي من الزوال ركعة واحدة أو قبل أن يمضي قدمان أتم الصلاة </w:t>
      </w:r>
    </w:p>
    <w:p>
      <w:pPr>
        <w:pStyle w:val="BookText"/>
        <w:rPr/>
      </w:pPr>
      <w:r>
        <w:rPr>
          <w:rFonts w:ascii="Amiri" w:hAnsi="Amiri" w:eastAsia="Amiri" w:cs="Amiri"/>
          <w:color w:val="111111"/>
          <w:sz w:val="28"/>
          <w:sz w:val="28"/>
          <w:szCs w:val="28"/>
          <w:rtl w:val="true"/>
          <w:lang w:bidi="ar-SA"/>
        </w:rPr>
        <w:t xml:space="preserve">حتى يصلّي تمام الركعات ، وإن مضى قدمان قبل أن يصلّي ركعة بدأ بالأولى ولم يصلّ الزوال إلاّ بعد ذلك ، وللرجل أن يصلّي من نوافل العصر ما بين الاولى إلى أن يمضي أربعة أقدام ، فإن مضت الأربعة أقدام ولم يصلّ من النوافل شيئا فلا يصلّي النوافل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الحديث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الشرطية الأولى أنه إن لم يبق ركعة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معناه أنه لم يبق فيها شي‌ء ، فلا ينافي الثانية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منطوق الأولى يعاضدها أيضا ، لأن بقاء ركعة واحدة أعم من أن يبقى منها غيرها أيضا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الموقّتة للظهرين بالذراع والذراعين ، مع المصرّحة بأنّه إنّما جعل كذلك لئلاّ يكون تطوّع في وقت الفريضة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ويجاب عنها مع معارضتها بصحيحة محمد بن أحمد ، المتقدّمة في وقت الظهرين </w:t>
      </w:r>
      <w:r>
        <w:rPr>
          <w:rStyle w:val="FootnoteAnchor"/>
          <w:rtl w:val="true"/>
        </w:rPr>
        <w:footnoteReference w:id="257"/>
      </w:r>
      <w:r>
        <w:rPr>
          <w:rFonts w:ascii="Amiri" w:hAnsi="Amiri" w:eastAsia="Amiri" w:cs="Amiri"/>
          <w:color w:val="111111"/>
          <w:sz w:val="28"/>
          <w:sz w:val="28"/>
          <w:szCs w:val="28"/>
          <w:rtl w:val="true"/>
          <w:lang w:bidi="ar-SA"/>
        </w:rPr>
        <w:t xml:space="preserve">، وموثّقة أبي بصير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ذهبت ثلثا القامة بدأت بالفريضة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دلالة شي‌ء منها على الزائد على الرجحان ، لمكان الجملة الخبرية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مفهوم الغاية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أن تتنفّل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وإن كان ظاهره نفي الجواز في هذا العرف ، إلاّ أنّه ليس مقتضى معناه اللغوي ، والأصل تأخّر العرف الطارئ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بعد ما عرفت من دخول وقت الظهرين بالزوال تعلم أنه لم يرد الحقيقة من الأخبار الموقّتة لهما ، ولا يتعيّن المجاز المثبت للمطلوب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فرض دلالة جميعها فتعارض الروايتين بالتباين ، والحمل على الأفضل طريق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له رواية الغساني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النهار صلاة النوافل كم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عشرة ، أيّ ساعات النهار شئت أن تصلّيها صلّيتها ، إلاّ أنك إذا صلّيتها في مواقيتها أفضل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لو لا ذلك أيضا لكان الترجيح للروايتين ، لموافقتهما الأصل والعمومات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بشذوذهما باطل ، سيما مع ما ذكرنا من الاحتمال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ولجماعة ، فقالوا بالامتداد إلى المثل لنافلة الظهر ، والمثلين للعصر ، إمّا مطلقا ، كالمحكي عن الحلّي والمعتبر والمنتهى والتحرير والتذكرة والنهاية </w:t>
      </w:r>
      <w:r>
        <w:rPr>
          <w:rStyle w:val="FootnoteAnchor"/>
          <w:rtl w:val="true"/>
        </w:rPr>
        <w:footnoteReference w:id="262"/>
      </w:r>
      <w:r>
        <w:rPr>
          <w:rFonts w:ascii="Amiri" w:hAnsi="Amiri" w:eastAsia="Amiri" w:cs="Amiri"/>
          <w:color w:val="111111"/>
          <w:sz w:val="28"/>
          <w:sz w:val="28"/>
          <w:szCs w:val="28"/>
          <w:rtl w:val="true"/>
          <w:lang w:bidi="ar-SA"/>
        </w:rPr>
        <w:t xml:space="preserve">، أو غير مقدار الفرضين ، كما عن الجمل والعقود والمهذّب والجامع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للصحيحة المذكورة وما يقرب منها ، بناء على أنّ الحائط كان ذراعا ، لتفسير </w:t>
      </w:r>
      <w:bookmarkStart w:id="40" w:name="pg11620_113800"/>
    </w:p>
    <w:p>
      <w:pPr>
        <w:pStyle w:val="BookText"/>
        <w:rPr/>
      </w:pPr>
      <w:bookmarkEnd w:id="40"/>
      <w:r>
        <w:rPr>
          <w:rFonts w:ascii="Amiri" w:hAnsi="Amiri" w:eastAsia="Amiri" w:cs="Amiri"/>
          <w:color w:val="111111"/>
          <w:sz w:val="28"/>
          <w:sz w:val="28"/>
          <w:szCs w:val="28"/>
          <w:rtl w:val="true"/>
          <w:lang w:bidi="ar-SA"/>
        </w:rPr>
        <w:t>القامة به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ظلّك مثلك فصلّ الظهر ، وإذا كان ظلّك مثليك فصلّ العصر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بناء على أنّ التأخير لأجل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وللأخبار المصرّحة بالنافلة من غير تعيين مقدار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تفسير النصوص القامة في الصحيحة بذلك ، فلا يحمل فيها عليه ، لكونه معنى مجازيا ، بل لا يصح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بلغ فيئك ذراعا وذراعين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سمّي ظلّ القامة قامة لأنّ حائط مسجد رسول اللّه كان قامة إنسان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التأخير لما ذكر ، مع المعارضة بأخبار كثيرة آمرة بأداء الفرضين قبل المثل والمثلين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الدلالة ، ولعلّ المستدل بذلك نظره إلى الاحتمال الذي ذكرناه</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5651065_73709187"/>
      <w:bookmarkStart w:id="42" w:name="_Toc16"/>
      <w:bookmarkEnd w:id="41"/>
      <w:r>
        <w:rPr>
          <w:rtl w:val="true"/>
        </w:rPr>
        <w:t xml:space="preserve">فروع </w:t>
      </w:r>
      <w:r>
        <w:rPr>
          <w:rtl w:val="true"/>
        </w:rPr>
        <w:t>:</w:t>
      </w:r>
      <w:bookmarkEnd w:id="4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بأحد التحديدين من القدم أو المثل يقول بكون النافلة بعده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القضاء مقدّما على الفريضة ، أو لا؟ صرّح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التحفة بالثاني ، 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مقتضى أدلّتهم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المختار أنّ الأفضل فعل النافلة قبل القدمين أو الأربعة ، وكذا الأفضل تأخيرها بعدهما عن الفريضة ، للأخبار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يكون مع التأخير أداء أو قضاء؟ الظاهر الثاني ، إذ مقتضى النصوص المصرّحة بمثل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ثمان ركعات قبل الظهر ، وأنها بين يديها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أنّ وقتها المقدّر أولا هو ما قبل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تلبّس بإحدى النافلتين ولو بركعة ، ثمَّ خرج الوقت المقدّر لها أو لفضلها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أتمّها مقدمة على الفريضة ، من غير خلاف بينهم مطلقا ، كما في كلام بعضهم </w:t>
      </w:r>
      <w:r>
        <w:rPr>
          <w:rStyle w:val="FootnoteAnchor"/>
          <w:rtl w:val="true"/>
        </w:rPr>
        <w:footnoteReference w:id="268"/>
      </w:r>
      <w:r>
        <w:rPr>
          <w:rFonts w:ascii="Amiri" w:hAnsi="Amiri" w:eastAsia="Amiri" w:cs="Amiri"/>
          <w:color w:val="111111"/>
          <w:sz w:val="28"/>
          <w:sz w:val="28"/>
          <w:szCs w:val="28"/>
          <w:rtl w:val="true"/>
          <w:lang w:bidi="ar-SA"/>
        </w:rPr>
        <w:t xml:space="preserve">، أو بين المتأخّرين ، كما في كلام آخر </w:t>
      </w:r>
      <w:r>
        <w:rPr>
          <w:rStyle w:val="FootnoteAnchor"/>
          <w:rtl w:val="true"/>
        </w:rPr>
        <w:footnoteReference w:id="269"/>
      </w:r>
      <w:r>
        <w:rPr>
          <w:rFonts w:ascii="Amiri" w:hAnsi="Amiri" w:eastAsia="Amiri" w:cs="Amiri"/>
          <w:color w:val="111111"/>
          <w:sz w:val="28"/>
          <w:sz w:val="28"/>
          <w:szCs w:val="28"/>
          <w:rtl w:val="true"/>
          <w:lang w:bidi="ar-SA"/>
        </w:rPr>
        <w:t xml:space="preserve">، لموثّقة عمّار ، المتقدّمة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رواية إسماعيل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الاولى ثمَّ يتنفل فيدركه وقت العصر من قبل أن يفرغ من نافلته فيبطئ بالعصر ، يقضي نافلته بعد العصر أو يؤخّرها حتى يصلّيها في وقت آخر؟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العصر ويقضي نافلته في يوم آخر </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فمع ما في معناها إجمالا </w:t>
      </w:r>
      <w:r>
        <w:rPr>
          <w:rStyle w:val="FootnoteAnchor"/>
          <w:rtl w:val="true"/>
        </w:rPr>
        <w:footnoteReference w:id="272"/>
      </w:r>
      <w:r>
        <w:rPr>
          <w:rFonts w:ascii="Amiri" w:hAnsi="Amiri" w:eastAsia="Amiri" w:cs="Amiri"/>
          <w:color w:val="111111"/>
          <w:sz w:val="28"/>
          <w:sz w:val="28"/>
          <w:szCs w:val="28"/>
          <w:rtl w:val="true"/>
          <w:lang w:bidi="ar-SA"/>
        </w:rPr>
        <w:t>، وعدم دلالتها على وجوب ذلك ، أعم من التلبّس بأقلّ من ركعة ، فتخصّ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صريح الأكثر ، ومنهم السرائر والمعتبر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التخفيف في المزاحمة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الاقتصار على أقلّ ما يجزي فيها من قراءة الحمد وحدها ، وتسبيحة </w:t>
      </w:r>
    </w:p>
    <w:p>
      <w:pPr>
        <w:pStyle w:val="BookText"/>
        <w:rPr/>
      </w:pPr>
      <w:r>
        <w:rPr>
          <w:rFonts w:ascii="Amiri" w:hAnsi="Amiri" w:eastAsia="Amiri" w:cs="Amiri"/>
          <w:color w:val="111111"/>
          <w:sz w:val="28"/>
          <w:sz w:val="28"/>
          <w:szCs w:val="28"/>
          <w:rtl w:val="true"/>
          <w:lang w:bidi="ar-SA"/>
        </w:rPr>
        <w:t xml:space="preserve">في محلها ، بل عن بعض المتأخّرين </w:t>
      </w:r>
      <w:r>
        <w:rPr>
          <w:rStyle w:val="FootnoteAnchor"/>
          <w:rtl w:val="true"/>
        </w:rPr>
        <w:footnoteReference w:id="274"/>
      </w:r>
      <w:r>
        <w:rPr>
          <w:rFonts w:ascii="Amiri" w:hAnsi="Amiri" w:eastAsia="Amiri" w:cs="Amiri"/>
          <w:color w:val="111111"/>
          <w:sz w:val="28"/>
          <w:sz w:val="28"/>
          <w:szCs w:val="28"/>
          <w:rtl w:val="true"/>
          <w:lang w:bidi="ar-SA"/>
        </w:rPr>
        <w:t>أنه لو تأدّى التخفيف بالجلوس آثره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كذلك ، لإطلاق النص ، وهو رواية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عبد اللّه عليه السلام أول الوقت وفضله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بالثمان ركعات؟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خفّف ما استطعت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إن جعلنا المراد بالوقت فيها هو المخصوص بالفريضة حتما أو فضلا ، بجعل اللام للعهد ، فالدلالة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عمّمناه بحيث يشمل الوقت المشترك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قبل القدمين والأربع عن وجوب التخفيف بالإجماع والأخبار القائلة بأنّه إن شئت قصّرت وإن شئت طوّلت ، فيبقى الباقي ، فالقول بانتفاء النص على التخفيف </w:t>
      </w:r>
      <w:r>
        <w:rPr>
          <w:rStyle w:val="FootnoteAnchor"/>
          <w:rtl w:val="true"/>
        </w:rPr>
        <w:footnoteReference w:id="276"/>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والاستناد إلى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مذيّلة باشتراط المزاحمة ، بأن يمضي بعد القدمين نصف قدم في الظهر ، وبعد الأربعة قدم في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المسارعة إلى فعل الواجب لإثبات حرمة النافلة بدون 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ناهض وإن قلنا بالمنع من تأخير الفريضة عن وقت الفضيلة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يختلف حكم التلبّس بركعة في صلاة الظهر بالنسبة إلى يوم الجمعة وغيره ، لعموم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الظاهر اختصاصه بغير صلاة الجمعة بحكم التبادر وتكثّر الأخبار بضيقها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حكم غير المتلبّس مع بقاء قدر ركعة حكم المتلبّس؟ الظاهر لا ، وكذا المتلبس بأقلّ من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ذيل الموثّقة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نوافل الأولى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الركعة ، حملا للمطلق على المقيد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تقديم نافلة الظهرين على الزوال مطلقا ، وعدمه كذلك ، </w:t>
      </w:r>
    </w:p>
    <w:p>
      <w:pPr>
        <w:pStyle w:val="BookText"/>
        <w:rPr/>
      </w:pPr>
      <w:r>
        <w:rPr>
          <w:rFonts w:ascii="Amiri" w:hAnsi="Amiri" w:eastAsia="Amiri" w:cs="Amiri"/>
          <w:color w:val="111111"/>
          <w:sz w:val="28"/>
          <w:sz w:val="28"/>
          <w:szCs w:val="28"/>
          <w:rtl w:val="true"/>
          <w:lang w:bidi="ar-SA"/>
        </w:rPr>
        <w:t>والأول مع خوف فواتها في وقتها وعدم التمكن من قضائها والثاني مع عدمه ،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ممّا استوجهه طائفة من متأخّري المتأخّرين </w:t>
      </w:r>
      <w:r>
        <w:rPr>
          <w:rStyle w:val="FootnoteAnchor"/>
          <w:rtl w:val="true"/>
        </w:rPr>
        <w:footnoteReference w:id="277"/>
      </w:r>
      <w:r>
        <w:rPr>
          <w:rFonts w:ascii="Amiri" w:hAnsi="Amiri" w:eastAsia="Amiri" w:cs="Amiri"/>
          <w:color w:val="111111"/>
          <w:sz w:val="28"/>
          <w:sz w:val="28"/>
          <w:szCs w:val="28"/>
          <w:rtl w:val="true"/>
          <w:lang w:bidi="ar-SA"/>
        </w:rPr>
        <w:t xml:space="preserve">، للمستفيضة المصرّحة بأنّ النافلة أو التطوّع بمنزلة الهدية متى أتي بها قبلت </w:t>
      </w:r>
      <w:r>
        <w:rPr>
          <w:rStyle w:val="FootnoteAnchor"/>
          <w:rtl w:val="true"/>
        </w:rPr>
        <w:footnoteReference w:id="278"/>
      </w:r>
      <w:r>
        <w:rPr>
          <w:rFonts w:ascii="Amiri" w:hAnsi="Amiri" w:eastAsia="Amiri" w:cs="Amiri"/>
          <w:color w:val="111111"/>
          <w:sz w:val="28"/>
          <w:sz w:val="28"/>
          <w:szCs w:val="28"/>
          <w:rtl w:val="true"/>
          <w:lang w:bidi="ar-SA"/>
        </w:rPr>
        <w:t xml:space="preserve">، وروايتي ابن الحكم والغساني ، المتقدّمتين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صلّى رسول اللّه صلی اللّه عليه وآله الضحى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تخبرني أنه كان يصلّي في صدر النهار أربع ركعات؟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 إنه كان يصلّي يجعلها من الثمان التي بعد الظهر </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والحمل على النافلة المبتدأة والاعتداد بها مكان الزوال خلاف الظاهر ، وما يأتي من صحيح ابن جابر من الشهادة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 مع أنه لو تمَّ لتمّ في صورة خوف الفوات ، وأمّا مطلقا فلا ، لأنّ قصد الاعتداد مطلقا ينافي نية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للمعظم ، للمستفيضة المصرّحة بأنّ الثمان ركعات إذا زالت الشمس </w:t>
      </w:r>
      <w:r>
        <w:rPr>
          <w:rStyle w:val="FootnoteAnchor"/>
          <w:rtl w:val="true"/>
        </w:rPr>
        <w:footnoteReference w:id="281"/>
      </w:r>
      <w:r>
        <w:rPr>
          <w:rFonts w:ascii="IRNazanin" w:hAnsi="IRNazanin" w:eastAsia="IRNazanin"/>
          <w:color w:val="111111"/>
          <w:sz w:val="28"/>
          <w:sz w:val="28"/>
          <w:szCs w:val="28"/>
          <w:rtl w:val="true"/>
          <w:lang w:bidi="fa-IR"/>
        </w:rPr>
        <w:t xml:space="preserve">، الظاهرة بل الصريحة في أنه أول وقتها ، المعتضدة بروايات أخر ناطقة بأنّ النبي صلی اللّه عليه وآله والولي كانا لا يصلّيان من النهار شيئا قبل الزوال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للشيخ في كتاب حديثه </w:t>
      </w:r>
      <w:r>
        <w:rPr>
          <w:rStyle w:val="FootnoteAnchor"/>
          <w:rtl w:val="true"/>
        </w:rPr>
        <w:footnoteReference w:id="283"/>
      </w:r>
      <w:r>
        <w:rPr>
          <w:rFonts w:ascii="Amiri" w:hAnsi="Amiri" w:eastAsia="Amiri" w:cs="Amiri"/>
          <w:color w:val="111111"/>
          <w:sz w:val="28"/>
          <w:sz w:val="28"/>
          <w:szCs w:val="28"/>
          <w:rtl w:val="true"/>
          <w:lang w:bidi="ar-SA"/>
        </w:rPr>
        <w:t xml:space="preserve">، وللشهيد </w:t>
      </w:r>
      <w:r>
        <w:rPr>
          <w:rStyle w:val="FootnoteAnchor"/>
          <w:rtl w:val="true"/>
        </w:rPr>
        <w:footnoteReference w:id="284"/>
      </w:r>
      <w:r>
        <w:rPr>
          <w:rFonts w:ascii="IRNazanin" w:hAnsi="IRNazanin" w:eastAsia="IRNazanin"/>
          <w:color w:val="111111"/>
          <w:sz w:val="28"/>
          <w:sz w:val="28"/>
          <w:szCs w:val="28"/>
          <w:rtl w:val="true"/>
          <w:lang w:bidi="fa-IR"/>
        </w:rPr>
        <w:t xml:space="preserve">، والحدائق </w:t>
      </w:r>
      <w:r>
        <w:rPr>
          <w:rStyle w:val="FootnoteAnchor"/>
          <w:rtl w:val="true"/>
        </w:rPr>
        <w:footnoteReference w:id="285"/>
      </w:r>
      <w:r>
        <w:rPr>
          <w:rFonts w:ascii="Amiri" w:hAnsi="Amiri" w:eastAsia="Amiri" w:cs="Amiri"/>
          <w:color w:val="111111"/>
          <w:sz w:val="28"/>
          <w:sz w:val="28"/>
          <w:szCs w:val="28"/>
          <w:rtl w:val="true"/>
          <w:lang w:bidi="ar-SA"/>
        </w:rPr>
        <w:t xml:space="preserve">، ووالدي في </w:t>
      </w:r>
    </w:p>
    <w:p>
      <w:pPr>
        <w:pStyle w:val="BookText"/>
        <w:rPr/>
      </w:pPr>
      <w:r>
        <w:rPr>
          <w:rFonts w:ascii="Amiri" w:hAnsi="Amiri" w:eastAsia="Amiri" w:cs="Amiri"/>
          <w:color w:val="111111"/>
          <w:sz w:val="28"/>
          <w:sz w:val="28"/>
          <w:szCs w:val="28"/>
          <w:rtl w:val="true"/>
          <w:lang w:bidi="ar-SA"/>
        </w:rPr>
        <w:t xml:space="preserve">المعتمد ، لرواية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يشتغل عن الزوال ، أيعجّل من أول النهار؟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إذا علم أنه يشتغل فيعجّلها في صدر النهار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أشتغل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فاصنع كما نصنع ، صلّ ست ركعات إذا كانت الشمس في مثل موضعها من 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ارتفاع الضحى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واعتدّ بها من الزوال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أدلّة الثالث خاصة بالنسبة إلى أدلّة الثاني ، فيجب تخصيصها بها ، ومعه تصير أدلّة الثاني أخصّ من أدلّة الأول ، فتخصّص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تخصيصها بمفهوم أدلّة الثالث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هو القول الثالث ، ولكن في اشتراط خوف فوات القضاء أيضا نظر ، والعدم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الأخبار جواز التوزيع بأن يقدّم بعضها ويؤخّر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وقت نافلة المغرب بعد صلاة المغرب ، وآخرها آخر وقت الفريضة على الأظهر ، وفاقا للحلبي والشهيد والمدارك </w:t>
      </w:r>
      <w:r>
        <w:rPr>
          <w:rStyle w:val="FootnoteAnchor"/>
          <w:rtl w:val="true"/>
        </w:rPr>
        <w:footnoteReference w:id="288"/>
      </w:r>
      <w:r>
        <w:rPr>
          <w:rFonts w:ascii="Amiri" w:hAnsi="Amiri" w:eastAsia="Amiri" w:cs="Amiri"/>
          <w:color w:val="111111"/>
          <w:sz w:val="28"/>
          <w:sz w:val="28"/>
          <w:szCs w:val="28"/>
          <w:rtl w:val="true"/>
          <w:lang w:bidi="ar-SA"/>
        </w:rPr>
        <w:t xml:space="preserve">، بل أكثر الثالثة </w:t>
      </w:r>
      <w:r>
        <w:rPr>
          <w:rStyle w:val="FootnoteAnchor"/>
          <w:rtl w:val="true"/>
        </w:rPr>
        <w:footnoteReference w:id="289"/>
      </w:r>
      <w:r>
        <w:rPr>
          <w:rFonts w:ascii="Amiri" w:hAnsi="Amiri" w:eastAsia="Amiri" w:cs="Amiri"/>
          <w:color w:val="111111"/>
          <w:sz w:val="28"/>
          <w:sz w:val="28"/>
          <w:szCs w:val="28"/>
          <w:rtl w:val="true"/>
          <w:lang w:bidi="ar-SA"/>
        </w:rPr>
        <w:t xml:space="preserve">، ومنهم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المعتمد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للأصل ، وإطلاق النصوص الدالّة على استحبابها بعدها ، 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بعد المغرب ، لا تدعهن في حضر ولا سفر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 أربع ركعات بعد المغرب في سفر ولا حضر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ويصلّي بعد المغرب ركعتين </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ورودها لبيان أصل الاستحباب خاصة من غير نظر إلى الوقت ، فلا يفيد إطلاقها فيه ، ممنوع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وصرّحت فيها باستحباب بعد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لأربع غير ضائر ، لأنّ الوصفية نفسها أيضا مفيدة لحكم الوقت ، مع أنّ هذا الاحتمال غير قائم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أيضا رواية سماعة ، المتقدّمة في المسألة السابقة </w:t>
      </w:r>
      <w:r>
        <w:rPr>
          <w:rStyle w:val="FootnoteAnchor"/>
          <w:rtl w:val="true"/>
        </w:rPr>
        <w:footnoteReference w:id="293"/>
      </w:r>
      <w:r>
        <w:rPr>
          <w:rFonts w:ascii="Amiri" w:hAnsi="Amiri" w:eastAsia="Amiri" w:cs="Amiri"/>
          <w:color w:val="111111"/>
          <w:sz w:val="28"/>
          <w:sz w:val="28"/>
          <w:szCs w:val="28"/>
          <w:rtl w:val="true"/>
          <w:lang w:bidi="ar-SA"/>
        </w:rPr>
        <w:t xml:space="preserve">، وصحيحة ابن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عبد اللّه عليه السلام المغرب 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المغرب قام فتنفّل بأربع ركعات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يعارضها نحو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المغرب والعشاء بجمع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بأذان وإقامتين ، لا تصلّ بينهما شيئا </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لعمومها المطلق بالنسبة إلى الصحيحة السابقة من وجهين </w:t>
      </w:r>
      <w:r>
        <w:rPr>
          <w:rStyle w:val="FootnoteAnchor"/>
          <w:rtl w:val="true"/>
        </w:rPr>
        <w:footnoteReference w:id="296"/>
      </w:r>
      <w:r>
        <w:rPr>
          <w:rFonts w:ascii="Amiri" w:hAnsi="Amiri" w:eastAsia="Amiri" w:cs="Amiri"/>
          <w:color w:val="111111"/>
          <w:sz w:val="28"/>
          <w:sz w:val="28"/>
          <w:szCs w:val="28"/>
          <w:rtl w:val="true"/>
          <w:lang w:bidi="ar-SA"/>
        </w:rPr>
        <w:t>، مع أنّ النهي فيها غير باق على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 تقيّد إطلاقات النهي عن التطوّع وقت الفريضة ، مع أنها معارضة بمعتبرة أخرى دالّة على الجواز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حمل جماعة الأولى على وقت تضيّق الفريضة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في بعض الأخبار من أنّ المراد منها ليس ظاهرها ، كما في صحيحة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الرواية التي يروون أنه لا ينبغي أن يتطوّع في وقت </w:t>
      </w:r>
    </w:p>
    <w:p>
      <w:pPr>
        <w:pStyle w:val="BookText"/>
        <w:rPr/>
      </w:pPr>
      <w:r>
        <w:rPr>
          <w:rFonts w:ascii="Amiri" w:hAnsi="Amiri" w:eastAsia="Amiri" w:cs="Amiri"/>
          <w:color w:val="111111"/>
          <w:sz w:val="28"/>
          <w:sz w:val="28"/>
          <w:szCs w:val="28"/>
          <w:rtl w:val="true"/>
          <w:lang w:bidi="ar-SA"/>
        </w:rPr>
        <w:t xml:space="preserve">فريضة ، ما حدّ هذا الوقت؟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أخذ المقيم في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يختلفون في الإقامة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المقيم الذي يصلّى معه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ذلك بل يبيّنه رواية محمد ،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رجل من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ما لي لا أراك تتطوّع بين الأذان والإقامة كما يصنع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أردنا أن نتطوّع كان تطوّعنا في غير وقت الفريضة ، فإذا دخلت الفريضة فلا تطوّع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للمشهور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وقتها بعد صلاة المغرب إلى ذهاب الحمرة المغربية ، بل ظاهر المعتبر والمنتهى وشرح القواعد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فيه </w:t>
      </w:r>
      <w:r>
        <w:rPr>
          <w:rStyle w:val="FootnoteAnchor"/>
          <w:rtl w:val="true"/>
        </w:rPr>
        <w:footnoteReference w:id="300"/>
      </w:r>
      <w:r>
        <w:rPr>
          <w:rFonts w:ascii="Amiri" w:hAnsi="Amiri" w:eastAsia="Amiri" w:cs="Amiri"/>
          <w:color w:val="111111"/>
          <w:sz w:val="28"/>
          <w:sz w:val="28"/>
          <w:szCs w:val="28"/>
          <w:rtl w:val="true"/>
          <w:lang w:bidi="ar-SA"/>
        </w:rPr>
        <w:t>، بل ظاهر الأولين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 بجوابها من إطلاقات المنع عن التطوّع وقت الفريضة ، خرج منها الرواتب لما عدا المغرب في أوقاتها المعيّنة ، وللمغرب إلى ذهاب الحمرة بالاتّفاق ، فيبقى 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ولعموم التعليل الوارد لتحديد نوافل الظهرين ، وهو أن لا يزاحم الفريضة ، ولا حدّ هنا لها إلاّ ذهاب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جوابها ممّا ذكر هنا وفي المسألة السابقة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ولنقل الإجماع ، وهو بمعزل عن الحجية ، مع أن في الحدائق والمعتمد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المناقشة في دلالته على هذا الحكم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 وقت ركعتي الوتيرة بامتداد وقت العشاء ، بلا خلاف أجده ، بل عليه الاتّفاق في المعتبر والمنتهى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الأصل ، وعمومات استحبابها بعد العشاء من غير معارض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جعلها خاتمة النوافل التي يريد أن يصلّيها في تلك الليلة ، كما عن الشيخين </w:t>
      </w:r>
      <w:r>
        <w:rPr>
          <w:rStyle w:val="FootnoteAnchor"/>
          <w:rtl w:val="true"/>
        </w:rPr>
        <w:footnoteReference w:id="305"/>
      </w:r>
      <w:r>
        <w:rPr>
          <w:rFonts w:ascii="Amiri" w:hAnsi="Amiri" w:eastAsia="Amiri" w:cs="Amiri"/>
          <w:color w:val="111111"/>
          <w:sz w:val="28"/>
          <w:sz w:val="28"/>
          <w:szCs w:val="28"/>
          <w:rtl w:val="true"/>
          <w:lang w:bidi="ar-SA"/>
        </w:rPr>
        <w:t>، لفتوى هذين الجليلين ، وإلاّ فلا أعرف عليه دليلا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حسنة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وليكن آخر صلاتك وتر ليلتك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فلا تدلّ عليه ، وإطلاق الوتر عليهما في بعض الأخبار لا يعيّن إرادته هنا ، بل غايته الاحتمال الغير المفيد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مرادهما جعلها خاتمة النوافل التي غير صلاة الليل وما بعدها ، لعدم تجاوز وقت العشاء عن النصف ، وكونه أول وقت صلاة الليل عندهما ، فلا يمكن إثبات استحباب الختام المذكور بالنسبة إلى صلاة الليل على القول بتجاوز وقت العشاء عن النصف ، أو جواز تقديم صلاة الليل عليه بفتواهما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صلاة الليل لغير خائف الفوت نصف الليل ، وله بعد صلاة العشاء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المسافر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الإجماع محققا ، ومحكيا عن السيد والخلاف والسرائر والمعتبر والمنتهى </w:t>
      </w:r>
      <w:r>
        <w:rPr>
          <w:rStyle w:val="FootnoteAnchor"/>
          <w:rtl w:val="true"/>
        </w:rPr>
        <w:footnoteReference w:id="308"/>
      </w:r>
      <w:r>
        <w:rPr>
          <w:rFonts w:ascii="Amiri" w:hAnsi="Amiri" w:eastAsia="Amiri" w:cs="Amiri"/>
          <w:color w:val="111111"/>
          <w:sz w:val="28"/>
          <w:sz w:val="28"/>
          <w:szCs w:val="28"/>
          <w:rtl w:val="true"/>
          <w:lang w:bidi="ar-SA"/>
        </w:rPr>
        <w:t xml:space="preserve">، وفي 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دين الإمامية </w:t>
      </w:r>
      <w:r>
        <w:rPr>
          <w:rStyle w:val="FootnoteAnchor"/>
          <w:rtl w:val="true"/>
        </w:rPr>
        <w:footnoteReference w:id="309"/>
      </w:r>
      <w:r>
        <w:rPr>
          <w:rFonts w:ascii="Amiri" w:hAnsi="Amiri" w:eastAsia="Amiri" w:cs="Amiri"/>
          <w:color w:val="111111"/>
          <w:sz w:val="28"/>
          <w:sz w:val="28"/>
          <w:szCs w:val="28"/>
          <w:rtl w:val="true"/>
          <w:lang w:bidi="ar-SA"/>
        </w:rPr>
        <w:t>، وهو الحجة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صلاة الليل ما بين نصف الليل إلى آخره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ومفهوم موثّقة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خشيت أن لا تقوم آخر الليل ، أو كانت بك علّة ، أو أصابك برد ، فصلّ صلاتك وأوتر في أول الليل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صحيحة الحلبي ، إلاّ أنّ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بك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السفر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المؤيّدتين بغير واحد من الأخبار ، المصرّحة بأنّ النبي والولي صلوات اللّه عليهما ما كانا يصلّيان من الليل إذا صلّيا العتمة شيئا حتى ينتصف الليل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وبخبر مرازم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أصلي صلاة الليل؟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صلّها آخر الليل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ومفهوم رواية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في وقت صلاة الليل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 فإن فات فأوله وآخره جائز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 الأخيرين دليلين غير جيّد ، لعدم كون الأمر في الأول للوجوب ، وكون الظاهر من الفوات في الثاني هو القضاء ،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الأفضل في الأداء نصف الليل ، وأمّا القضاء فالكل جائز</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ومنطوق الموثّق والصحيح هو حجة الثاني ، مضافا إلى مناطيق مستفيضة أخرى معتبرة ، مؤيّدة بالإجماع المحكي عن الخلاف </w:t>
      </w:r>
      <w:r>
        <w:rPr>
          <w:rStyle w:val="FootnoteAnchor"/>
          <w:rtl w:val="true"/>
        </w:rPr>
        <w:footnoteReference w:id="316"/>
      </w:r>
      <w:r>
        <w:rPr>
          <w:rFonts w:ascii="Amiri" w:hAnsi="Amiri" w:eastAsia="Amiri" w:cs="Amiri"/>
          <w:color w:val="111111"/>
          <w:sz w:val="28"/>
          <w:sz w:val="28"/>
          <w:szCs w:val="28"/>
          <w:rtl w:val="true"/>
          <w:lang w:bidi="ar-SA"/>
        </w:rPr>
        <w:t>، مرخّصة للتقديم في السفر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 كرواية أبي جرير </w:t>
      </w:r>
      <w:r>
        <w:rPr>
          <w:rStyle w:val="FootnoteAnchor"/>
          <w:rtl w:val="true"/>
        </w:rPr>
        <w:footnoteReference w:id="317"/>
      </w:r>
      <w:r>
        <w:rPr>
          <w:rFonts w:ascii="Amiri" w:hAnsi="Amiri" w:eastAsia="Amiri" w:cs="Amiri"/>
          <w:color w:val="111111"/>
          <w:sz w:val="28"/>
          <w:sz w:val="28"/>
          <w:szCs w:val="28"/>
          <w:rtl w:val="true"/>
          <w:lang w:bidi="ar-SA"/>
        </w:rPr>
        <w:t xml:space="preserve">، وموثّقة سماعة </w:t>
      </w:r>
      <w:r>
        <w:rPr>
          <w:rStyle w:val="FootnoteAnchor"/>
          <w:rtl w:val="true"/>
        </w:rPr>
        <w:footnoteReference w:id="318"/>
      </w:r>
      <w:r>
        <w:rPr>
          <w:rFonts w:ascii="Amiri" w:hAnsi="Amiri" w:eastAsia="Amiri" w:cs="Amiri"/>
          <w:color w:val="111111"/>
          <w:sz w:val="28"/>
          <w:sz w:val="28"/>
          <w:szCs w:val="28"/>
          <w:rtl w:val="true"/>
          <w:lang w:bidi="ar-SA"/>
        </w:rPr>
        <w:t xml:space="preserve">، ورواية ابن سعيد على ما في الفقيه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فيه مع تخوّف الجنابة ، أو البرد ، أو العلّة ، أو عدم استطاعة الصلاة في آخر الليل ، كرواية الحلبي </w:t>
      </w:r>
      <w:r>
        <w:rPr>
          <w:rStyle w:val="FootnoteAnchor"/>
          <w:rtl w:val="true"/>
        </w:rPr>
        <w:footnoteReference w:id="320"/>
      </w:r>
      <w:r>
        <w:rPr>
          <w:rFonts w:ascii="Amiri" w:hAnsi="Amiri" w:eastAsia="Amiri" w:cs="Amiri"/>
          <w:color w:val="111111"/>
          <w:sz w:val="28"/>
          <w:sz w:val="28"/>
          <w:szCs w:val="28"/>
          <w:rtl w:val="true"/>
          <w:lang w:bidi="ar-SA"/>
        </w:rPr>
        <w:t xml:space="preserve">، ورواية ابن سعيد على ما في التهذيب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فيه وفي البرد ، كصحيحة ليث المرادي </w:t>
      </w:r>
      <w:r>
        <w:rPr>
          <w:rStyle w:val="FootnoteAnchor"/>
          <w:rtl w:val="true"/>
        </w:rPr>
        <w:footnoteReference w:id="322"/>
      </w:r>
      <w:r>
        <w:rPr>
          <w:rFonts w:ascii="Amiri" w:hAnsi="Amiri" w:eastAsia="Amiri" w:cs="Amiri"/>
          <w:color w:val="111111"/>
          <w:sz w:val="28"/>
          <w:sz w:val="28"/>
          <w:szCs w:val="28"/>
          <w:rtl w:val="true"/>
          <w:lang w:bidi="ar-SA"/>
        </w:rPr>
        <w:t xml:space="preserve">، ورواية يعقوب بن سالم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فيه ، وفي المرض ، بل كل شغل وضعف ، كالمروي 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جاز للمسافر والمريض أن يصلّيا صلاة الليل في أول الليل؟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لاشتغاله وضعفه </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في خوف عدم الاستيقاظ لقصر الليل ، كصحيحتي ليث ويعقوب الأحمر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لك من تلك الأخبار عدم الاقتصار في تجويز التقديم على خوف الفوت فقط ، بل يجوز مع العلّة والمرض والبرد وتخوّف الجنابة ، والاشتغال أيضا ، </w:t>
      </w:r>
    </w:p>
    <w:p>
      <w:pPr>
        <w:pStyle w:val="BookText"/>
        <w:rPr/>
      </w:pPr>
      <w:r>
        <w:rPr>
          <w:rFonts w:ascii="Amiri" w:hAnsi="Amiri" w:eastAsia="Amiri" w:cs="Amiri"/>
          <w:color w:val="111111"/>
          <w:sz w:val="28"/>
          <w:sz w:val="28"/>
          <w:szCs w:val="28"/>
          <w:rtl w:val="true"/>
          <w:lang w:bidi="ar-SA"/>
        </w:rPr>
        <w:t xml:space="preserve">فعليه الفتوى وإن اقتصر جمع على الأول خاصة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في الأول للمعتمد لوالدي طاب ثراه ، فجوز التقديم في أول الليل مطلقا ، ونفى عنه البعد في الذكرى والدروس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لرواية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بصلاة الليل من أول الليل إلى آخره إلاّ أنّ أفضل ذلك إذا انتصف الليل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مرويّ عن جدك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يصلّي الرجل صلاة الليل في أول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وقت صلّى فهو جائز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أعم مطلق من المفهوم المتقدّم ، بل من المرسلة أيضا ، لما عرفت من اختصاصها بغير خائف الفوات ، فيجب تخصيصهما بهما ، مع أنّ شذوذ عمومهما يمنع عن العمل به لو لا التخصيص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ولمن جوّز التقديم للمسافر مطلقا ، كبعضهم </w:t>
      </w:r>
      <w:r>
        <w:rPr>
          <w:rStyle w:val="FootnoteAnchor"/>
          <w:rtl w:val="true"/>
        </w:rPr>
        <w:footnoteReference w:id="330"/>
      </w:r>
      <w:r>
        <w:rPr>
          <w:rFonts w:ascii="Amiri" w:hAnsi="Amiri" w:eastAsia="Amiri" w:cs="Amiri"/>
          <w:color w:val="111111"/>
          <w:sz w:val="28"/>
          <w:sz w:val="28"/>
          <w:szCs w:val="28"/>
          <w:rtl w:val="true"/>
          <w:lang w:bidi="ar-SA"/>
        </w:rPr>
        <w:t>، لما أشير إليه من المرخّصات له في السفر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تخصيصها بمفهوم صحيحة الحلبي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الثاني للمحكي عن زرارة </w:t>
      </w:r>
      <w:r>
        <w:rPr>
          <w:rStyle w:val="FootnoteAnchor"/>
          <w:rtl w:val="true"/>
        </w:rPr>
        <w:footnoteReference w:id="331"/>
      </w:r>
      <w:r>
        <w:rPr>
          <w:rFonts w:ascii="Amiri" w:hAnsi="Amiri" w:eastAsia="Amiri" w:cs="Amiri"/>
          <w:color w:val="111111"/>
          <w:sz w:val="28"/>
          <w:sz w:val="28"/>
          <w:szCs w:val="28"/>
          <w:rtl w:val="true"/>
          <w:lang w:bidi="ar-SA"/>
        </w:rPr>
        <w:t xml:space="preserve">، والحلّي </w:t>
      </w:r>
      <w:r>
        <w:rPr>
          <w:rStyle w:val="FootnoteAnchor"/>
          <w:rtl w:val="true"/>
        </w:rPr>
        <w:footnoteReference w:id="332"/>
      </w:r>
      <w:r>
        <w:rPr>
          <w:rFonts w:ascii="Amiri" w:hAnsi="Amiri" w:eastAsia="Amiri" w:cs="Amiri"/>
          <w:color w:val="111111"/>
          <w:sz w:val="28"/>
          <w:sz w:val="28"/>
          <w:szCs w:val="28"/>
          <w:rtl w:val="true"/>
          <w:lang w:bidi="ar-SA"/>
        </w:rPr>
        <w:t xml:space="preserve">، والفاضل في طائفة من كتبه </w:t>
      </w:r>
      <w:r>
        <w:rPr>
          <w:rStyle w:val="FootnoteAnchor"/>
          <w:rtl w:val="true"/>
        </w:rPr>
        <w:footnoteReference w:id="333"/>
      </w:r>
      <w:r>
        <w:rPr>
          <w:rFonts w:ascii="Amiri" w:hAnsi="Amiri" w:eastAsia="Amiri" w:cs="Amiri"/>
          <w:color w:val="111111"/>
          <w:sz w:val="28"/>
          <w:sz w:val="28"/>
          <w:szCs w:val="28"/>
          <w:rtl w:val="true"/>
          <w:lang w:bidi="ar-SA"/>
        </w:rPr>
        <w:t>، فمنعوا عن التقديم مطلقا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لعدم جواز فعل الموقّت قبل وقته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ولظاهر صحيحة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مواليك من صلحائهم شكا إليّ ما يلقى من النوم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القيام بالصلاة من الليل ، فيغلبني النوم حتى أصبح ، فربما قضيت صلاة الشهر المتتابع والشهرين ، أصبر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يرخّص له في الصلاة في أول الليل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القضاء بالنهار أفضل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التوقيت بالنصف على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الدلالة ، إذ عدم الترخيص أعم من المنع والسكوت ، مع أنّ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القضاء بالنهار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جواز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سلّمت دلالتها فمع ما مرّ معارضة ، ولمخالفتها للأصل والشهرة العظيمة مرجوحة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وللعماني </w:t>
      </w:r>
      <w:r>
        <w:rPr>
          <w:rStyle w:val="FootnoteAnchor"/>
          <w:rtl w:val="true"/>
        </w:rPr>
        <w:footnoteReference w:id="336"/>
      </w:r>
      <w:r>
        <w:rPr>
          <w:rFonts w:ascii="IRNazanin" w:hAnsi="IRNazanin" w:eastAsia="IRNazanin"/>
          <w:color w:val="111111"/>
          <w:sz w:val="28"/>
          <w:sz w:val="28"/>
          <w:szCs w:val="28"/>
          <w:rtl w:val="true"/>
          <w:lang w:bidi="fa-IR"/>
        </w:rPr>
        <w:t xml:space="preserve">، والصدوق </w:t>
      </w:r>
      <w:r>
        <w:rPr>
          <w:rStyle w:val="FootnoteAnchor"/>
          <w:rtl w:val="true"/>
        </w:rPr>
        <w:footnoteReference w:id="337"/>
      </w:r>
      <w:r>
        <w:rPr>
          <w:rFonts w:ascii="Amiri" w:hAnsi="Amiri" w:eastAsia="Amiri" w:cs="Amiri"/>
          <w:color w:val="111111"/>
          <w:sz w:val="28"/>
          <w:sz w:val="28"/>
          <w:szCs w:val="28"/>
          <w:rtl w:val="true"/>
          <w:lang w:bidi="ar-SA"/>
        </w:rPr>
        <w:t>، فلم يجوّزا التقديم إلاّ للمسافر ، لكثرة 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ظاهر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وللمنتهى والتذكرة ، فلم يجوّزاه إلاّ مع خوف القضاء أيضا </w:t>
      </w:r>
      <w:r>
        <w:rPr>
          <w:rStyle w:val="FootnoteAnchor"/>
          <w:rtl w:val="true"/>
        </w:rPr>
        <w:footnoteReference w:id="338"/>
      </w:r>
      <w:r>
        <w:rPr>
          <w:rFonts w:ascii="Amiri" w:hAnsi="Amiri" w:eastAsia="Amiri" w:cs="Amiri"/>
          <w:color w:val="111111"/>
          <w:sz w:val="28"/>
          <w:sz w:val="28"/>
          <w:szCs w:val="28"/>
          <w:rtl w:val="true"/>
          <w:lang w:bidi="ar-SA"/>
        </w:rPr>
        <w:t xml:space="preserve">، لما في آخر صحيحة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نسائنا أبكارا الجارية تحب الخير وأهله ، وتحرص على الصلاة ، فيغلبها النوم حتى ربما قضت ، وربما ضعفت عن قضائه ، وهي تقوى عليه في أول الليل ، فرخص لهنّ في الصلاة أول الليل إذا ضعفن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3" w:name="pg11620_113812"/>
    </w:p>
    <w:p>
      <w:pPr>
        <w:pStyle w:val="BookText"/>
        <w:rPr/>
      </w:pPr>
      <w:bookmarkEnd w:id="43"/>
      <w:r>
        <w:rPr>
          <w:rFonts w:ascii="Amiri" w:hAnsi="Amiri" w:eastAsia="Amiri" w:cs="Amiri"/>
          <w:color w:val="111111"/>
          <w:sz w:val="28"/>
          <w:sz w:val="28"/>
          <w:szCs w:val="28"/>
          <w:rtl w:val="true"/>
          <w:lang w:bidi="ar-SA"/>
        </w:rPr>
        <w:t xml:space="preserve">وضيّعن القضاء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أعمية عدم الترخيص المستفاد من مفهوم كلام الراوي عن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كانت الرخصة في كلام الإمام مشروطا ، لأفاد مفهومه عدم الترخّص الظاهر في المنع عند انتفاء الشرط ، بخلاف عدم الترخيص ، فتأمّل</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5651067_73709187"/>
      <w:bookmarkStart w:id="45" w:name="_Toc17"/>
      <w:bookmarkEnd w:id="44"/>
      <w:r>
        <w:rPr>
          <w:rtl w:val="true"/>
        </w:rPr>
        <w:t xml:space="preserve">فروع </w:t>
      </w:r>
      <w:r>
        <w:rPr>
          <w:rtl w:val="true"/>
        </w:rPr>
        <w:t>:</w:t>
      </w:r>
      <w:bookmarkEnd w:id="4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الغروب ، لتصريح النص والفتوى بأول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كونها بعد صلاة العشاء ، لموثّقة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صلاة الليل في السفر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حين يصلّي العتمة إلى أن ينفجر الصبح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واختصاصها بالمسافر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روي في قرب الإسناد من المنع قبل ذهاب الثلث </w:t>
      </w:r>
      <w:r>
        <w:rPr>
          <w:rStyle w:val="FootnoteAnchor"/>
          <w:rtl w:val="true"/>
        </w:rPr>
        <w:footnoteReference w:id="341"/>
      </w:r>
      <w:r>
        <w:rPr>
          <w:rFonts w:ascii="Amiri" w:hAnsi="Amiri" w:eastAsia="Amiri" w:cs="Amiri"/>
          <w:color w:val="111111"/>
          <w:sz w:val="28"/>
          <w:sz w:val="28"/>
          <w:szCs w:val="28"/>
          <w:rtl w:val="true"/>
          <w:lang w:bidi="ar-SA"/>
        </w:rPr>
        <w:t>، لا تعويل عليه ، لضعفه وعدم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دخول الوتر في الحكم المذكور ، وفي كثير من الأخبار تنصيص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ركعتا الفجر فقد يقال بدخولهما أيضا ، لكونهما من صلاة الليل ، وتسمّيان الدساستين ، لدسّهما فيها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دخولهما فيها في بعض الأحكام لا يقتضي التعميم ، مع أنّ ما دلّ على أنهما من صلاة الليل يمكن أن يراد به ما يقابل صلاة النهار ، كما تشهد له </w:t>
      </w:r>
    </w:p>
    <w:p>
      <w:pPr>
        <w:pStyle w:val="BookText"/>
        <w:rPr/>
      </w:pPr>
      <w:r>
        <w:rPr>
          <w:rFonts w:ascii="Amiri" w:hAnsi="Amiri" w:eastAsia="Amiri" w:cs="Amiri"/>
          <w:color w:val="111111"/>
          <w:sz w:val="28"/>
          <w:sz w:val="28"/>
          <w:szCs w:val="28"/>
          <w:rtl w:val="true"/>
          <w:lang w:bidi="ar-SA"/>
        </w:rPr>
        <w:t xml:space="preserve">رواية ابن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الركعتان اللتان قبل صلاة الفجر من صلاة الليل هي أم من صلاة النهار؟ </w:t>
      </w:r>
      <w:r>
        <w:rPr>
          <w:rStyle w:val="FootnoteAnchor"/>
          <w:rtl w:val="true"/>
        </w:rPr>
        <w:footnoteReference w:id="34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الأكثر بأنه كلّما قرب الفجر كان صلاة الليل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لما ذكروه من الأخبار الدالّة على أنّ أفضل ساعات الوتر الفجر الأول ، أو المرغّبة لصلاة الليل في آخر الليل أو في السحر ، أو الواردة في فضل الثلث الأخير واستجابة الدعاء فيه </w:t>
      </w:r>
      <w:r>
        <w:rPr>
          <w:rStyle w:val="FootnoteAnchor"/>
          <w:rtl w:val="true"/>
        </w:rPr>
        <w:footnoteReference w:id="343"/>
      </w:r>
      <w:r>
        <w:rPr>
          <w:rFonts w:ascii="Amiri" w:hAnsi="Amiri" w:eastAsia="Amiri" w:cs="Amiri"/>
          <w:color w:val="111111"/>
          <w:sz w:val="28"/>
          <w:sz w:val="28"/>
          <w:szCs w:val="28"/>
          <w:rtl w:val="true"/>
          <w:lang w:bidi="ar-SA"/>
        </w:rPr>
        <w:t xml:space="preserve">، لعدم دلالة شي‌ء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لاختصاص الأول بالوتر ، وعدم الفرق ممنوع ، بل قد يستفاد الفرق من المدارك </w:t>
      </w:r>
      <w:r>
        <w:rPr>
          <w:rStyle w:val="FootnoteAnchor"/>
          <w:rtl w:val="true"/>
        </w:rPr>
        <w:footnoteReference w:id="344"/>
      </w:r>
      <w:r>
        <w:rPr>
          <w:rFonts w:ascii="Amiri" w:hAnsi="Amiri" w:eastAsia="Amiri" w:cs="Amiri"/>
          <w:color w:val="111111"/>
          <w:sz w:val="28"/>
          <w:sz w:val="28"/>
          <w:szCs w:val="28"/>
          <w:rtl w:val="true"/>
          <w:lang w:bidi="ar-SA"/>
        </w:rPr>
        <w:t xml:space="preserve">وغيره </w:t>
      </w:r>
      <w:r>
        <w:rPr>
          <w:rStyle w:val="FootnoteAnchor"/>
          <w:rtl w:val="true"/>
        </w:rPr>
        <w:footnoteReference w:id="345"/>
      </w:r>
      <w:r>
        <w:rPr>
          <w:rFonts w:ascii="Amiri" w:hAnsi="Amiri" w:eastAsia="Amiri" w:cs="Amiri"/>
          <w:color w:val="111111"/>
          <w:sz w:val="28"/>
          <w:sz w:val="28"/>
          <w:szCs w:val="28"/>
          <w:rtl w:val="true"/>
          <w:lang w:bidi="ar-SA"/>
        </w:rPr>
        <w:t>، وبالفجر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كاختصاص الثاني بآخر الليل ، والثالث بالسحر ، والرابع بالثلث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الكلية المطلوبة من تفاوت أجزاء النصف الباقي </w:t>
      </w:r>
      <w:r>
        <w:rPr>
          <w:rStyle w:val="FootnoteAnchor"/>
          <w:rtl w:val="true"/>
        </w:rPr>
        <w:footnoteReference w:id="346"/>
      </w:r>
      <w:r>
        <w:rPr>
          <w:rFonts w:ascii="Amiri" w:hAnsi="Amiri" w:eastAsia="Amiri" w:cs="Amiri"/>
          <w:color w:val="111111"/>
          <w:sz w:val="28"/>
          <w:sz w:val="28"/>
          <w:szCs w:val="28"/>
          <w:rtl w:val="true"/>
          <w:lang w:bidi="ar-SA"/>
        </w:rPr>
        <w:t xml:space="preserve">وترتّبها في الفضل ، مع أنّ آخر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للنصف الأخير محتمل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لا دلالة لفضل جزء من الليل واستجابة الدعاء فيه على أفضلية كونه ظرفا لصلاة الليل ، مع معارضتها مع ما دلّ على فضيلة السدس الرابع واستجابة الدعاء فيه بعد الصلاة ، كصحيحة عمر بن يزيد </w:t>
      </w:r>
      <w:r>
        <w:rPr>
          <w:rStyle w:val="FootnoteAnchor"/>
          <w:rtl w:val="true"/>
        </w:rPr>
        <w:footnoteReference w:id="347"/>
      </w:r>
      <w:r>
        <w:rPr>
          <w:rFonts w:ascii="Amiri" w:hAnsi="Amiri" w:eastAsia="Amiri" w:cs="Amiri"/>
          <w:color w:val="111111"/>
          <w:sz w:val="28"/>
          <w:sz w:val="28"/>
          <w:szCs w:val="28"/>
          <w:rtl w:val="true"/>
          <w:lang w:bidi="ar-SA"/>
        </w:rPr>
        <w:t xml:space="preserve">، ورواية السابوري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ولأجلها حكم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المعتمد بأفضلية إيقاع الثمان فيه والوتر في </w:t>
      </w:r>
    </w:p>
    <w:p>
      <w:pPr>
        <w:pStyle w:val="BookText"/>
        <w:rPr/>
      </w:pPr>
      <w:r>
        <w:rPr>
          <w:rFonts w:ascii="Amiri" w:hAnsi="Amiri" w:eastAsia="Amiri" w:cs="Amiri"/>
          <w:color w:val="111111"/>
          <w:sz w:val="28"/>
          <w:sz w:val="28"/>
          <w:szCs w:val="28"/>
          <w:rtl w:val="true"/>
          <w:lang w:bidi="ar-SA"/>
        </w:rPr>
        <w:t>قبيل الفجر ، ويظهر ضعف الاستناد إليه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لما مرّ من فتاوى الأكثر ، بل الإجماع المنقول في المعتبر والمنتهى وعن الناصريات </w:t>
      </w:r>
      <w:r>
        <w:rPr>
          <w:rStyle w:val="FootnoteAnchor"/>
          <w:rtl w:val="true"/>
        </w:rPr>
        <w:footnoteReference w:id="349"/>
      </w:r>
      <w:r>
        <w:rPr>
          <w:rFonts w:ascii="Amiri" w:hAnsi="Amiri" w:eastAsia="Amiri" w:cs="Amiri"/>
          <w:color w:val="111111"/>
          <w:sz w:val="28"/>
          <w:sz w:val="28"/>
          <w:szCs w:val="28"/>
          <w:rtl w:val="true"/>
          <w:lang w:bidi="ar-SA"/>
        </w:rPr>
        <w:t>، لحمل المقام المسامحة ، وعدم منافاة ما مرّ من أفضلية آخر الليل أو السحر لتلك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ينافيها ولا أفضلية آخر الليل موثّقة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على أحدكم إذا انتصف الليل أن يقوم ، فيصلّي صلاته جملة واحدة ثلاث عشرة ركعة ، ثمَّ إن شاء جلس فدعا ، وإن شاء نام ، وإن شاء ذهب حيث شاء </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لعموم ما بعد النصف ، مع خلوّها عن ذكر الأفضلية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الصحيحان المصرّحان بتوزيع النبي صلی اللّه عليه وآله صلاة الليل على تمام الوقت بالتثليث ، فيأتي بالأربع ثمَّ الأربع ثمَّ الثلاث مع توسيط النومتين </w:t>
      </w:r>
      <w:r>
        <w:rPr>
          <w:rStyle w:val="FootnoteAnchor"/>
          <w:rtl w:val="true"/>
        </w:rPr>
        <w:footnoteReference w:id="351"/>
      </w:r>
      <w:r>
        <w:rPr>
          <w:rFonts w:ascii="Amiri" w:hAnsi="Amiri" w:eastAsia="Amiri" w:cs="Amiri"/>
          <w:color w:val="111111"/>
          <w:sz w:val="28"/>
          <w:sz w:val="28"/>
          <w:szCs w:val="28"/>
          <w:rtl w:val="true"/>
          <w:lang w:bidi="ar-SA"/>
        </w:rPr>
        <w:t>، لاحتمال كون التوزيع في آخر الليل ، لعدم تصريح بالموزّع فيه فيهما ، وكون المراد بالكلية أفضلية صلاة الليل مع ما يستحب معها من الآداب والأدعية كلّما قرب الفجر ، ويمكن أن تكون النومتان منها</w:t>
      </w:r>
    </w:p>
    <w:p>
      <w:pPr>
        <w:pStyle w:val="BookText"/>
        <w:rPr/>
      </w:pPr>
      <w:r>
        <w:rPr>
          <w:rFonts w:ascii="Amiri" w:hAnsi="Amiri" w:eastAsia="Amiri" w:cs="Amiri"/>
          <w:color w:val="111111"/>
          <w:sz w:val="28"/>
          <w:sz w:val="28"/>
          <w:szCs w:val="28"/>
          <w:rtl w:val="true"/>
          <w:lang w:bidi="ar-SA"/>
        </w:rPr>
        <w:t xml:space="preserve">نعم ، ما مرّ من رواية الحسين بن علي </w:t>
      </w:r>
      <w:r>
        <w:rPr>
          <w:rStyle w:val="FootnoteAnchor"/>
          <w:rtl w:val="true"/>
        </w:rPr>
        <w:footnoteReference w:id="352"/>
      </w:r>
      <w:r>
        <w:rPr>
          <w:rFonts w:ascii="Amiri" w:hAnsi="Amiri" w:eastAsia="Amiri" w:cs="Amiri"/>
          <w:color w:val="111111"/>
          <w:sz w:val="28"/>
          <w:sz w:val="28"/>
          <w:szCs w:val="28"/>
          <w:rtl w:val="true"/>
          <w:lang w:bidi="ar-SA"/>
        </w:rPr>
        <w:t>ينافي الكلية ظاهرا ، فإنّ ظاهرها أفضلية إيقاع صلاة الليل عند الانتصاف</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يجمع بينها وبين الكلية بحمل الأول على مريد التفريق والثاني على مريد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بلا شاهد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ولو جمع بحمل الكلية وما دلّ على فضيلة الآخر على أفضلية وقت صلاة الليل من حيث هي ، وحمل ما دلّ على فضيلة نصف الليل وما بمعناه ، كمرسلة الفقيه في وصف صلاة رسول اللّه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زال نصف الليل صلّى ثماني ركعات ، وأوتر في الربع الأخير من الليل بثلاث ركعات </w:t>
      </w:r>
      <w:r>
        <w:rPr>
          <w:rFonts w:eastAsia="IRNazanin" w:cs="IRNazanin"/>
          <w:color w:val="111111"/>
          <w:sz w:val="28"/>
          <w:szCs w:val="28"/>
          <w:rtl w:val="true"/>
          <w:lang w:bidi="fa-IR"/>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على الأفضلية باعتبار إرادة الاشتغال بمتمماتها ، وتعقيباتها ، والنومتين ، والسواك ، وغيرها ، كان جمعا حسنا ، يشهد له ذيل رواية المروزي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أراد أن يصلّي صلاة الليل في نصف الليل فيطول ، فذلك له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صلاة الليل والوتر أفضل من أن يقدّم لمن يجوز له التقديم ، اتّفاقا فتوى ونصا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من صحيحة ابن وهب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من أمره القيام بالليل ، فتمضي عليه الليلة والليلتان والثلاث لا يقوم ، فيقضي أحبّ إليك أم يعجّل الوتر أول الليل؟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بل يقضي وإن كان ثلاثين ليلة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صلاة الليل بعد الفجر قبل الفريضة ، وفاقا للمحكي عن الصدوق والتهذيب والمعتبر </w:t>
      </w:r>
      <w:r>
        <w:rPr>
          <w:rStyle w:val="FootnoteAnchor"/>
          <w:rtl w:val="true"/>
        </w:rPr>
        <w:footnoteReference w:id="357"/>
      </w:r>
      <w:r>
        <w:rPr>
          <w:rFonts w:ascii="Amiri" w:hAnsi="Amiri" w:eastAsia="Amiri" w:cs="Amiri"/>
          <w:color w:val="111111"/>
          <w:sz w:val="28"/>
          <w:sz w:val="28"/>
          <w:szCs w:val="28"/>
          <w:rtl w:val="true"/>
          <w:lang w:bidi="ar-SA"/>
        </w:rPr>
        <w:t xml:space="preserve">، وفي المدارك والمنتقى والذخيرة والمفاتيح </w:t>
      </w:r>
      <w:r>
        <w:rPr>
          <w:rStyle w:val="FootnoteAnchor"/>
          <w:rtl w:val="true"/>
        </w:rPr>
        <w:footnoteReference w:id="358"/>
      </w:r>
      <w:r>
        <w:rPr>
          <w:rFonts w:ascii="Amiri" w:hAnsi="Amiri" w:eastAsia="Amiri" w:cs="Amiri"/>
          <w:color w:val="111111"/>
          <w:sz w:val="28"/>
          <w:sz w:val="28"/>
          <w:szCs w:val="28"/>
          <w:rtl w:val="true"/>
          <w:lang w:bidi="ar-SA"/>
        </w:rPr>
        <w:t xml:space="preserve">والمعتمد ، إمّا مطلقا ، كبعض من ذكر </w:t>
      </w:r>
      <w:r>
        <w:rPr>
          <w:rStyle w:val="FootnoteAnchor"/>
          <w:rtl w:val="true"/>
        </w:rPr>
        <w:footnoteReference w:id="359"/>
      </w:r>
      <w:r>
        <w:rPr>
          <w:rFonts w:ascii="Amiri" w:hAnsi="Amiri" w:eastAsia="Amiri" w:cs="Amiri"/>
          <w:color w:val="111111"/>
          <w:sz w:val="28"/>
          <w:sz w:val="28"/>
          <w:szCs w:val="28"/>
          <w:rtl w:val="true"/>
          <w:lang w:bidi="ar-SA"/>
        </w:rPr>
        <w:t>، أو بشرط عدم اتّخاذ ذلك عادة ، كأكثرهم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لإطلاقات فعل النافلة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عيسى ، المتقدّمة في المسألة السابقة ، في خصوص صلاة الليل </w:t>
      </w:r>
      <w:r>
        <w:rPr>
          <w:rStyle w:val="FootnoteAnchor"/>
          <w:rtl w:val="true"/>
        </w:rPr>
        <w:footnoteReference w:id="360"/>
      </w:r>
      <w:r>
        <w:rPr>
          <w:rFonts w:ascii="Amiri" w:hAnsi="Amiri" w:eastAsia="Amiri" w:cs="Amiri"/>
          <w:color w:val="111111"/>
          <w:sz w:val="28"/>
          <w:sz w:val="28"/>
          <w:szCs w:val="28"/>
          <w:rtl w:val="true"/>
          <w:lang w:bidi="ar-SA"/>
        </w:rPr>
        <w:t xml:space="preserve">وخصوص صحيحتي عمر بن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الليل والوتر بعد طلوع الفجر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صلّها بعد الفجر حتى يكون في وقت تصلّي الغداة في آخر وقتها ، ولا تعمد ذلك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أوتر أيضا بعد فراغك منها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وقد طلع الفجر ، فإن أنا بدأت بالفجر صلّيتها في أول وقتها ، وإن بدأت بصلاة الليل والوتر صلّيت الفجر في وقت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ابدأ بصلاة الليل والوتر ولا تجعل ذلك عادة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قمت وقد طلع الفجر وأصلّي بصلاة الليل والوتر والركعتين قبل الفجر ، ثمَّ أصلّي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أنا 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ولا يكون منك عادة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وقد طلع الفجر ولم أصلّ صلاة الليل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صلاة الليل والوتر وصلّ ركعتي الفجر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وصحيحتي إسماعيل بن سعد ، وابن سنان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الاولى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الوتر بعد فجر الصبح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قد كان أبي ربما أوتر بعد ما انفجر الصبح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 وقد طلع الفجر فابدأ بالوتر ، ثمَّ صلّ الركعتين ، ثمَّ صلّ الركعات إذا أصبحت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واحتمال إرادة الفجر الأول في كثير منها غير ممكن ، وفي بعض آخر بعيد مخالف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للمشهور ، فقالوا بفوات وقت النافلة الليلية عدا ركعتي الفجر بطلوع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للمستفيضة المانعة عن التطوّع وقت الفريضة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والروايات الدالّة على أنّ وقت ركعتي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وقتهما بعد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الفجر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الآتية ، المانعة من فعل ركعتي الفجر بعده ، معلّلا بأنهما من صلاة الليل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سعد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بيته وهو يصلّي وهو يرى أنّ عليه ليلا ، ثمَّ يدخل عليه الآخر من 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أصبحت ، هل يعيد الوتر أم لا؟ أو يعيد شيئا من صلاته؟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إن صلاّها مصبحا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الدالّة على أنّ آخر الليل آخر وقت صلاة الليل ، كمرسلة </w:t>
      </w:r>
    </w:p>
    <w:p>
      <w:pPr>
        <w:pStyle w:val="BookText"/>
        <w:rPr/>
      </w:pPr>
      <w:r>
        <w:rPr>
          <w:rFonts w:ascii="Amiri" w:hAnsi="Amiri" w:eastAsia="Amiri" w:cs="Amiri"/>
          <w:color w:val="111111"/>
          <w:sz w:val="28"/>
          <w:sz w:val="28"/>
          <w:szCs w:val="28"/>
          <w:rtl w:val="true"/>
          <w:lang w:bidi="ar-SA"/>
        </w:rPr>
        <w:t xml:space="preserve">الفقيه </w:t>
      </w:r>
      <w:r>
        <w:rPr>
          <w:rStyle w:val="FootnoteAnchor"/>
          <w:rtl w:val="true"/>
        </w:rPr>
        <w:footnoteReference w:id="371"/>
      </w:r>
      <w:r>
        <w:rPr>
          <w:rFonts w:ascii="Amiri" w:hAnsi="Amiri" w:eastAsia="Amiri" w:cs="Amiri"/>
          <w:color w:val="111111"/>
          <w:sz w:val="28"/>
          <w:sz w:val="28"/>
          <w:szCs w:val="28"/>
          <w:rtl w:val="true"/>
          <w:lang w:bidi="ar-SA"/>
        </w:rPr>
        <w:t xml:space="preserve">، ورواية سماعة ، المتقدّمة </w:t>
      </w:r>
      <w:r>
        <w:rPr>
          <w:rStyle w:val="FootnoteAnchor"/>
          <w:rtl w:val="true"/>
        </w:rPr>
        <w:footnoteReference w:id="372"/>
      </w:r>
      <w:r>
        <w:rPr>
          <w:rFonts w:ascii="Amiri" w:hAnsi="Amiri" w:eastAsia="Amiri" w:cs="Amiri"/>
          <w:color w:val="111111"/>
          <w:sz w:val="28"/>
          <w:sz w:val="28"/>
          <w:szCs w:val="28"/>
          <w:rtl w:val="true"/>
          <w:lang w:bidi="ar-SA"/>
        </w:rPr>
        <w:t xml:space="preserve">، والمستفيضة المتضمّنة لمثل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وثمان ركعات في آخر الليل والسحر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أوتر بعد ما يطلع الفجر؟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والمنع عن الإيتار يستلزم المنع عن غيره بالأولوية والإجماع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المفضّل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أنت قمت وقد طلع الفجر فابدأ بالفريضة ولا تصلّ غيرها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ومفهوم رواية مؤمن الطاق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صلّيت أربع ركعات من صلاة الليل قبل طلوع الفجر فأتمّ الصلاة ، طلع أم لم يطلع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وتؤيّده الإضافة إلى الليل المشعرة بوجوب إيقاعها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بمعارضتهما مع المستفيضة بل المتواترة ، المجوّزة للتطوع وقت الفريضة </w:t>
      </w:r>
      <w:r>
        <w:rPr>
          <w:rStyle w:val="FootnoteAnchor"/>
          <w:rtl w:val="true"/>
        </w:rPr>
        <w:footnoteReference w:id="377"/>
      </w:r>
      <w:r>
        <w:rPr>
          <w:rFonts w:ascii="Amiri" w:hAnsi="Amiri" w:eastAsia="Amiri" w:cs="Amiri"/>
          <w:color w:val="111111"/>
          <w:sz w:val="28"/>
          <w:sz w:val="28"/>
          <w:szCs w:val="28"/>
          <w:rtl w:val="true"/>
          <w:lang w:bidi="ar-SA"/>
        </w:rPr>
        <w:t xml:space="preserve">، وفعل ركعتي الفجر بعد الصبح </w:t>
      </w:r>
      <w:r>
        <w:rPr>
          <w:rStyle w:val="FootnoteAnchor"/>
          <w:rtl w:val="true"/>
        </w:rPr>
        <w:footnoteReference w:id="378"/>
      </w:r>
      <w:r>
        <w:rPr>
          <w:rFonts w:ascii="Amiri" w:hAnsi="Amiri" w:eastAsia="Amiri" w:cs="Amiri"/>
          <w:color w:val="111111"/>
          <w:sz w:val="28"/>
          <w:sz w:val="28"/>
          <w:szCs w:val="28"/>
          <w:rtl w:val="true"/>
          <w:lang w:bidi="ar-SA"/>
        </w:rPr>
        <w:t>، الراجحة على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جواب الثالث أيضا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غايته استحباب الإعادة ، وهو لا يثبت بطلان الأول ، كما في ركعتي الفجر إذا نام بعدهما قبل الصبح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بأعميتها من أخبار الجواز ، لعمومها بالنسبة إلى تضيق وقت الفريضة وعدمه ، واختصاص الجواز بالأول </w:t>
      </w:r>
      <w:r>
        <w:rPr>
          <w:rStyle w:val="FootnoteAnchor"/>
          <w:rtl w:val="true"/>
        </w:rPr>
        <w:footnoteReference w:id="380"/>
      </w:r>
      <w:r>
        <w:rPr>
          <w:rFonts w:ascii="Amiri" w:hAnsi="Amiri" w:eastAsia="Amiri" w:cs="Amiri"/>
          <w:color w:val="111111"/>
          <w:sz w:val="28"/>
          <w:sz w:val="28"/>
          <w:szCs w:val="28"/>
          <w:rtl w:val="true"/>
          <w:lang w:bidi="ar-SA"/>
        </w:rPr>
        <w:t>إجماعا ، وبالنسبة إلى جعل ذلك عادة وعدمه ، واختصاص روايات الجواز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وإن تعارض اختصاص أخبار المنع بمن لم يدرك أربعا وبالأداء ، وعموم أدلة الجواز بالنسبة إليهما ، ولكن به يحصل العموم من وجه بين الصنفين ، ولعدم الترجيح يرجع إلى الأصل ، وإطلاقات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وترجيح المانع بالشهرة والاستفاضة القريبة من التواتر ،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صلاحية الشهرة في الفتوى للترجيح ، سيما مع مطابقة المخالف لفتاوي جمع من الأعيان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والاستفاضة التي هي الشهرة في الرواية حاصلة في الطرفين ، بل في طرف الجواز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عدم صراحة دلالة أكثر البواقي أيضا ، لعدم إفادة رواية سماعة للتوقيت أصلا ، وصحيحة ابن جابر للحرمة </w:t>
      </w:r>
      <w:r>
        <w:rPr>
          <w:rStyle w:val="FootnoteAnchor"/>
          <w:rtl w:val="true"/>
        </w:rPr>
        <w:footnoteReference w:id="382"/>
      </w:r>
      <w:r>
        <w:rPr>
          <w:rFonts w:ascii="Amiri" w:hAnsi="Amiri" w:eastAsia="Amiri" w:cs="Amiri"/>
          <w:color w:val="111111"/>
          <w:sz w:val="28"/>
          <w:sz w:val="28"/>
          <w:szCs w:val="28"/>
          <w:rtl w:val="true"/>
          <w:lang w:bidi="ar-SA"/>
        </w:rPr>
        <w:t>، ولا نفي الاستحباب ، لجواز إرادة المرجوحية الإضافية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رواية مؤمن الطاق ، لأنّ الأمر بالإتمام في منطوقها ليس للوجوب الذي هو حقيقته قطعا ، ومجازه كما يمكن أن يكون الاستحباب الذي لا يجتمع انتفاؤه المدلول عليه بالمفهوم مع مشروعية العبادة ، يمكن أن يكون الراجحية الإضافية بالنسبة إلى التأخير ، وانتفاؤها للمشروعية غير مناف</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كله حمل المنع على الاستحباب بقرينة أخبار الجواز ممكن ، فترجيح ما اخترناه من الجواز واضح ، إلاّ أنّه على ما نختاره من جواز التطوّع وقت الفريضة مطلقا وعدم اشتراط نية الأداء والقضاء لا يترتب كثير فائدة على ذلك </w:t>
      </w:r>
      <w:bookmarkStart w:id="46" w:name="pg11620_113820"/>
    </w:p>
    <w:p>
      <w:pPr>
        <w:pStyle w:val="BookText"/>
        <w:rPr/>
      </w:pPr>
      <w:bookmarkEnd w:id="46"/>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pStyle w:val="Heading6"/>
        <w:numPr>
          <w:ilvl w:val="5"/>
          <w:numId w:val="1"/>
        </w:numPr>
        <w:rPr/>
      </w:pPr>
      <w:bookmarkStart w:id="47" w:name="__RefHeading___Toc5651069_73709187"/>
      <w:bookmarkStart w:id="48" w:name="_Toc18"/>
      <w:bookmarkEnd w:id="47"/>
      <w:r>
        <w:rPr>
          <w:rtl w:val="true"/>
        </w:rPr>
        <w:t xml:space="preserve">فروع </w:t>
      </w:r>
      <w:r>
        <w:rPr>
          <w:rtl w:val="true"/>
        </w:rPr>
        <w:t>:</w:t>
      </w:r>
      <w:bookmarkEnd w:id="48"/>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بالفجر الذي هو محل النزاع هو الثاني ، عند الأكثر ، لصدق الليل على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طلع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وشرعا وعرفا ، ولأنه المتبادر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فيه شاذ </w:t>
      </w:r>
      <w:r>
        <w:rPr>
          <w:rStyle w:val="FootnoteAnchor"/>
          <w:rtl w:val="true"/>
        </w:rPr>
        <w:footnoteReference w:id="383"/>
      </w:r>
      <w:r>
        <w:rPr>
          <w:rFonts w:ascii="Amiri" w:hAnsi="Amiri" w:eastAsia="Amiri" w:cs="Amiri"/>
          <w:color w:val="111111"/>
          <w:sz w:val="28"/>
          <w:sz w:val="28"/>
          <w:szCs w:val="28"/>
          <w:rtl w:val="true"/>
          <w:lang w:bidi="ar-SA"/>
        </w:rPr>
        <w:t>، لوجه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البدأة بالفريضة بعد الطلوع ، أو بصلاة الليل؟ الظاهر الأول ، لأخبار فضيلة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تلبّس من صلاة الليل بأربع فطلع الصبح ، كان الأفضل إتمامها ، بلا خلاف أجده ،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مذهب الأصحاب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لخبر مؤمن الطاق المتقدّم </w:t>
      </w:r>
      <w:r>
        <w:rPr>
          <w:rStyle w:val="FootnoteAnchor"/>
          <w:rtl w:val="true"/>
        </w:rPr>
        <w:footnoteReference w:id="385"/>
      </w:r>
      <w:r>
        <w:rPr>
          <w:rFonts w:ascii="Amiri" w:hAnsi="Amiri" w:eastAsia="Amiri" w:cs="Amiri"/>
          <w:color w:val="111111"/>
          <w:sz w:val="28"/>
          <w:sz w:val="28"/>
          <w:szCs w:val="28"/>
          <w:rtl w:val="true"/>
          <w:lang w:bidi="ar-SA"/>
        </w:rPr>
        <w:t xml:space="preserve">، المنجبر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 وصدر خبر المفضّل السابق بعضه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ينافيهما ما في رواية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قبل الفجر بقليل ، فأصلّي أربع ركعات ، ثمَّ أتخوّف أن ينفجر الفجر ، أبدأ بالوتر أو أتم الركعات؟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بل أوتر وأخّر الركعات حتى تقضيها في صدر النهار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موردهما الذي هو المسألة أن طلع الفجر بعد التلبس بالأربع ، فيصير الأمر دائرا بين الإتمام والتلبّس بالفريضة ، وموردها إن خشي الطلوع بعده ، فيصير دائرا بين إتمام الثمان والإيتار ، لعدم سعة الوقت بزعمه ، فأمر عليه السلام بتقديم </w:t>
      </w:r>
    </w:p>
    <w:p>
      <w:pPr>
        <w:pStyle w:val="BookText"/>
        <w:rPr/>
      </w:pPr>
      <w:r>
        <w:rPr>
          <w:rFonts w:ascii="Amiri" w:hAnsi="Amiri" w:eastAsia="Amiri" w:cs="Amiri"/>
          <w:color w:val="111111"/>
          <w:sz w:val="28"/>
          <w:sz w:val="28"/>
          <w:szCs w:val="28"/>
          <w:rtl w:val="true"/>
          <w:lang w:bidi="ar-SA"/>
        </w:rPr>
        <w:t>الوتر ليدركه في أحب ساعاته ، ونحن أيضا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تقضيها في صدر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تفعلها أول طلوع الفجر ، أو يكون القضاء بالمعنى المصطلح ، باعتبار وقوع الثمان بعد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ذكر جماعة هنا أيضا التخفيف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 لفتواهم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إثباته برواية أبي بصير ، المتقدّمة في المسألة الاولى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يؤيّد برواية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جابر أو عبد اللّه بن سنان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أقوم آخر الليل وأخاف الصبح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الحمد واعجل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اختصاص الحكم بما إذا كان أتم الأربع ، بأن يفرغ من ركوع الرابعة بل من سجدتيها ، لأنه مورد الخبر ، فلا يتم في الأقل ، إلاّ أن يثبت في الأثناء أيضا بالنهي عن إبطال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تنبّه في وقت لا يسع الأربع ، فهل يجوز له الاكتفاء بما دونها وترك الباقي؟ أو تنبّه في وقت لا يسع التمام إلى ظهور الحمرة أو تضيّق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الإتيان بما يسع؟ الظاهر لا ، لعدم التوقيف</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عدم جواز الاقتصار ببعض الركعات عمدا ، وكذا في جميع </w:t>
      </w:r>
    </w:p>
    <w:p>
      <w:pPr>
        <w:pStyle w:val="BookText"/>
        <w:rPr/>
      </w:pPr>
      <w:r>
        <w:rPr>
          <w:rFonts w:ascii="Amiri" w:hAnsi="Amiri" w:eastAsia="Amiri" w:cs="Amiri"/>
          <w:color w:val="111111"/>
          <w:sz w:val="28"/>
          <w:sz w:val="28"/>
          <w:szCs w:val="28"/>
          <w:rtl w:val="true"/>
          <w:lang w:bidi="ar-SA"/>
        </w:rPr>
        <w:t>النوافل اليومية وغيرها ممّا له عدد خاص ، بل الظاهر عدم جواز الاقتصار على أداء البعض وقضاء الباقي ، بل يرد الإشكال في قضاء الباقي إذا ظنّ السعة فلم يسع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المستفاد من الروايات الموافق لفتوى جماعة أنه إذا ضاق الوقت إلاّ عن الوتر وركعتي الفجر فالأفضل تقديم ذلك على صلاة الليل </w:t>
      </w:r>
      <w:r>
        <w:rPr>
          <w:rStyle w:val="FootnoteAnchor"/>
          <w:rtl w:val="true"/>
        </w:rPr>
        <w:footnoteReference w:id="393"/>
      </w:r>
      <w:r>
        <w:rPr>
          <w:rFonts w:ascii="Amiri" w:hAnsi="Amiri" w:eastAsia="Amiri" w:cs="Amiri"/>
          <w:color w:val="111111"/>
          <w:sz w:val="28"/>
          <w:sz w:val="28"/>
          <w:szCs w:val="28"/>
          <w:rtl w:val="true"/>
          <w:lang w:bidi="ar-SA"/>
        </w:rPr>
        <w:t xml:space="preserve">، ففي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يقوم من آخر الليل ، وهو يخشى أن فاجأه الصبح ، ابتدأ بالوتر أو يصلّي الصلاة على وجهها حتى يكون الوتر آخر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يبدأ بالوتر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كنت فاعلا ذلك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يرضى أحدكم أن يقوم قبل الصبح ، ويوتر ، ويصلّي ركعتي الفجر ، ويكتب له بصلاة الليل؟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لو انكشف بقاء الليل بعد فعل الوتر خاصة ، فالظاهر من الأخبار تخييره بين الاعتداد بالوتر بما فعل ، ويصلّي بعده صلاة الليل ، وبين جعل وتره من صلاة الليل ويضيف إليه ما يتمّها ، ثمَّ يوتر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الانكشاف بعد ركعتي الفجر يحسبهما من الليلية ، ويضيف إليها ست ركعات ، ويعيد الفجرية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وقت ركعتي الفجر لمن صلّى صلاة الليل والوتر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منها ، ولو في أول الليل فيما يجوز تقديمها ، على الأشهر الأظهر ، بل عن ظاهر الغنية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للمستفيضة الدالّة على أنهما من صلاة الليل ، والآمرة بحشوهما فيها </w:t>
      </w:r>
      <w:r>
        <w:rPr>
          <w:rStyle w:val="FootnoteAnchor"/>
          <w:rtl w:val="true"/>
        </w:rPr>
        <w:footnoteReference w:id="39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وإطلاق المعتبرة المرخّصة لفعلهما قبل الفجر ومعه وبعده </w:t>
      </w:r>
      <w:r>
        <w:rPr>
          <w:rStyle w:val="FootnoteAnchor"/>
          <w:rtl w:val="true"/>
        </w:rPr>
        <w:footnoteReference w:id="398"/>
      </w:r>
      <w:r>
        <w:rPr>
          <w:rFonts w:ascii="Amiri" w:hAnsi="Amiri" w:eastAsia="Amiri" w:cs="Amiri"/>
          <w:color w:val="111111"/>
          <w:sz w:val="28"/>
          <w:sz w:val="28"/>
          <w:szCs w:val="28"/>
          <w:rtl w:val="true"/>
          <w:lang w:bidi="ar-SA"/>
        </w:rPr>
        <w:t xml:space="preserve">، والمجوّزة لفعلهما بعد انتصاف الليل ، كصحيحة زرارة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ما ينتصف الليل ثلاث عشرة ركعة ، منها الوتر ، ومنها ركعتا الفجر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وموثّقته المتقدّمة في المسألة الرابعة </w:t>
      </w:r>
      <w:r>
        <w:rPr>
          <w:rStyle w:val="FootnoteAnchor"/>
          <w:rtl w:val="true"/>
        </w:rPr>
        <w:footnoteReference w:id="400"/>
      </w:r>
      <w:r>
        <w:rPr>
          <w:rFonts w:ascii="Amiri" w:hAnsi="Amiri" w:eastAsia="Amiri" w:cs="Amiri"/>
          <w:color w:val="111111"/>
          <w:sz w:val="28"/>
          <w:sz w:val="28"/>
          <w:szCs w:val="28"/>
          <w:rtl w:val="true"/>
          <w:lang w:bidi="ar-SA"/>
        </w:rPr>
        <w:t xml:space="preserve">، وقبل النصف مع العذر ، كرواية أبي جرير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صلاة الليل في السفر من أول الليل في المحمل والوتر وركعتي الفجر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ولمن لم يصلّها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مطلقا ولو في أوله وإن لم يخف الفوت ، لظاهر الإطلاقات المرخّصة لفعلها قبل الفجر الثاني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وتخصيصه بما يقرب منه خلاف الأصل ، وتوقيتهما بما بعد النصف في بعض الأخبار إنما هو مع صلاة الليل والوتر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السيد والمبسوط والمراسم والشرائع والإرشاد والقواعد </w:t>
      </w:r>
      <w:r>
        <w:rPr>
          <w:rStyle w:val="FootnoteAnchor"/>
          <w:rtl w:val="true"/>
        </w:rPr>
        <w:footnoteReference w:id="403"/>
      </w:r>
      <w:r>
        <w:rPr>
          <w:rFonts w:ascii="Amiri" w:hAnsi="Amiri" w:eastAsia="Amiri" w:cs="Amiri"/>
          <w:color w:val="111111"/>
          <w:sz w:val="28"/>
          <w:sz w:val="28"/>
          <w:szCs w:val="28"/>
          <w:rtl w:val="true"/>
          <w:lang w:bidi="ar-SA"/>
        </w:rPr>
        <w:t>، فذهبوا إلى أنّ أول وقتهما طلوع الفجر الأول ، وإن جوّز في الثلاثة الأخيرة فعلهما قبله ، ولكن الظاهر منها أنه من باب الرخصة في التقديم دون الوقتية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صلّهما بعد ما طلع الفجر </w:t>
      </w:r>
      <w:r>
        <w:rPr>
          <w:rFonts w:eastAsia="IRNazanin" w:cs="IRNazanin"/>
          <w:color w:val="111111"/>
          <w:sz w:val="28"/>
          <w:szCs w:val="28"/>
          <w:rtl w:val="true"/>
          <w:lang w:bidi="fa-IR"/>
        </w:rPr>
        <w:t xml:space="preserve">»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وقريبة منها رواية </w:t>
      </w:r>
      <w:r>
        <w:rPr>
          <w:rFonts w:eastAsia="Amiri" w:cs="Amiri" w:ascii="Amiri" w:hAnsi="Amiri"/>
          <w:color w:val="111111"/>
          <w:sz w:val="28"/>
          <w:szCs w:val="28"/>
          <w:rtl w:val="true"/>
          <w:lang w:bidi="ar-SA"/>
        </w:rPr>
        <w:t xml:space="preserve">. </w:t>
      </w:r>
      <w:bookmarkStart w:id="49" w:name="pg11620_113824"/>
    </w:p>
    <w:p>
      <w:pPr>
        <w:pStyle w:val="BookText"/>
        <w:rPr/>
      </w:pPr>
      <w:bookmarkEnd w:id="49"/>
      <w:r>
        <w:rPr>
          <w:rFonts w:ascii="Amiri" w:hAnsi="Amiri" w:eastAsia="Amiri" w:cs="Amiri"/>
          <w:color w:val="111111"/>
          <w:sz w:val="28"/>
          <w:sz w:val="28"/>
          <w:szCs w:val="28"/>
          <w:rtl w:val="true"/>
          <w:lang w:bidi="ar-SA"/>
        </w:rPr>
        <w:t xml:space="preserve">يعقوب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بالإجمال من جهة مرجع الضمير ، المحتمل كونه صلاة الصبح ، بل هي الظاهر ، لإطلاق الفجر المتبادر منه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تضعيف آخر لهما ، إذ ليس الفجر الثاني أول وقتهما إجماعا ، وطرق المجازات كثيرة ، مع أن الأمر فيهما ليس للوجوب الذي هو حقيقته قطعا ، فمجازه يمكن أن يكون الرخصة ، فلا تنافيان المجوّزة لفعلهما قبل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ولظاهر الإسكافي ، فجعل أولهما أول السدس الأخير </w:t>
      </w:r>
      <w:r>
        <w:rPr>
          <w:rStyle w:val="FootnoteAnchor"/>
          <w:rtl w:val="true"/>
        </w:rPr>
        <w:footnoteReference w:id="407"/>
      </w:r>
      <w:r>
        <w:rPr>
          <w:rFonts w:ascii="Amiri" w:hAnsi="Amiri" w:eastAsia="Amiri" w:cs="Amiri"/>
          <w:color w:val="111111"/>
          <w:sz w:val="28"/>
          <w:sz w:val="28"/>
          <w:szCs w:val="28"/>
          <w:rtl w:val="true"/>
          <w:lang w:bidi="ar-SA"/>
        </w:rPr>
        <w:t xml:space="preserve">، ولعلّه لخبر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أول وقت ركعتي الفجر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سدس الليل الباقي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ولضعفه سندا ، ومخالفته لشهرة القدماء ، وعمل صاحب الأصل لا يصلح للحجية ، فيحمل على الأفضل ، كما هو من كلام الإسكافي محتمل</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5651071_73709187"/>
      <w:bookmarkStart w:id="51" w:name="_Toc19"/>
      <w:bookmarkEnd w:id="50"/>
      <w:r>
        <w:rPr>
          <w:rtl w:val="true"/>
        </w:rPr>
        <w:t xml:space="preserve">فروع </w:t>
      </w:r>
      <w:r>
        <w:rPr>
          <w:rtl w:val="true"/>
        </w:rPr>
        <w:t>:</w:t>
      </w:r>
      <w:bookmarkEnd w:id="5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تأخيرهما إلى طلوع الفجر الأول ، للخروج عن شبهة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لصحيحة البجلي ، السابقة ،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للأخبار الدالّة على أنّ أفضل أوقات الوتر بعد ذلك </w:t>
      </w:r>
      <w:r>
        <w:rPr>
          <w:rStyle w:val="FootnoteAnchor"/>
          <w:rtl w:val="true"/>
        </w:rPr>
        <w:footnoteReference w:id="409"/>
      </w:r>
      <w:r>
        <w:rPr>
          <w:rFonts w:ascii="Amiri" w:hAnsi="Amiri" w:eastAsia="Amiri" w:cs="Amiri"/>
          <w:color w:val="111111"/>
          <w:sz w:val="28"/>
          <w:sz w:val="28"/>
          <w:szCs w:val="28"/>
          <w:rtl w:val="true"/>
          <w:lang w:bidi="ar-SA"/>
        </w:rPr>
        <w:t>، وهما مترتّبان عليه ، لأنه لا يدلّ على أنه أفضل أوقاتهما من حيث نفسهما أيضا ، مع عدم الجريان فيمن لا يريد صلاة الوتر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لصحيحة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صلّيتهما وعليّ ليل ، فإن قمت ولم يطلع الفجر </w:t>
      </w:r>
    </w:p>
    <w:p>
      <w:pPr>
        <w:pStyle w:val="BookText"/>
        <w:rPr/>
      </w:pPr>
      <w:r>
        <w:rPr>
          <w:rFonts w:ascii="IRNazanin" w:hAnsi="IRNazanin" w:eastAsia="IRNazanin"/>
          <w:color w:val="111111"/>
          <w:sz w:val="28"/>
          <w:sz w:val="28"/>
          <w:szCs w:val="28"/>
          <w:rtl w:val="true"/>
          <w:lang w:bidi="fa-IR"/>
        </w:rPr>
        <w:t xml:space="preserve">أعدتهما </w:t>
      </w:r>
      <w:r>
        <w:rPr>
          <w:rFonts w:eastAsia="IRNazanin" w:cs="IRNazanin"/>
          <w:color w:val="111111"/>
          <w:sz w:val="28"/>
          <w:szCs w:val="28"/>
          <w:rtl w:val="true"/>
          <w:lang w:bidi="fa-IR"/>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لأصلّي صلاة الليل فأفرغ من صلاتي وأصلّي ركعتين وأنام ما شاء اللّه قبل أن يطلع الفجر ، فإن استيقظت عند الفجر أعدتهما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الإعادة فيهما لعلّهما لتوسيط النوم ، بل صرّح بعض المتأخّرين بأنها مخصوصة بمن نام بعدهما </w:t>
      </w:r>
      <w:r>
        <w:rPr>
          <w:rStyle w:val="FootnoteAnchor"/>
          <w:rtl w:val="true"/>
        </w:rPr>
        <w:footnoteReference w:id="412"/>
      </w:r>
      <w:r>
        <w:rPr>
          <w:rFonts w:ascii="Amiri" w:hAnsi="Amiri" w:eastAsia="Amiri" w:cs="Amiri"/>
          <w:color w:val="111111"/>
          <w:sz w:val="28"/>
          <w:sz w:val="28"/>
          <w:szCs w:val="28"/>
          <w:rtl w:val="true"/>
          <w:lang w:bidi="ar-SA"/>
        </w:rPr>
        <w:t>، مع أنه لا تصريح فيهما بكون الإعادة بعد الفجر الأول قبل الثاني ،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كون الركعتين منضمّتين مع صلاة الليل ، بل يجوز فعلهما بدونها ، للأصل ، والإطلاقات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يصلّي الجميع يلزم عليه الترتيب ، فيؤخّرهما عن الوتر ، بلا خلاف أجده ، بل ظاهر بعضهم عدم الخلاف فيه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رواية أبي بصير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السحر ثمان ركعات ، ثمَّ يوتر ، والوتر ثلاث ركعات مفصولة ، ثمَّ ركعتان قبل صلاة الفجر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وبمضمونها موثّقة سليمان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إعادة الركعتين بعد الفجر الأول لو </w:t>
      </w:r>
    </w:p>
    <w:p>
      <w:pPr>
        <w:pStyle w:val="BookText"/>
        <w:rPr/>
      </w:pPr>
      <w:r>
        <w:rPr>
          <w:rFonts w:ascii="IRNazanin" w:hAnsi="IRNazanin" w:eastAsia="IRNazanin"/>
          <w:color w:val="111111"/>
          <w:sz w:val="28"/>
          <w:sz w:val="28"/>
          <w:szCs w:val="28"/>
          <w:rtl w:val="true"/>
          <w:lang w:bidi="fa-IR"/>
        </w:rPr>
        <w:t xml:space="preserve">صلاّهما قبله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أعثر على مستندهم ، ولعلّ فتواهم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الخروج عن خلاف الشيخ والسيد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المستند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الصحيحة والموثّقة المتقدّمتان فغير صالحتين له ، لأنّ ظاهرهما الاختصاص بالنوم بعدهما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الحكم بذلك أيضا حسن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النوم بعد صلاة الليل وقبل الصبح ، لرواية سليمان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والنوم بين صلاة الليل والفجر ، ولكن ضجعة بلا نوم ، فإنّ صاحبه لا يحمد على ما قدّم من صلاته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تنافيه الموثّقة السابقة ، المصرّحة بنوم الإمام بعدها </w:t>
      </w:r>
      <w:r>
        <w:rPr>
          <w:rStyle w:val="FootnoteAnchor"/>
          <w:rtl w:val="true"/>
        </w:rPr>
        <w:footnoteReference w:id="418"/>
      </w:r>
      <w:r>
        <w:rPr>
          <w:rFonts w:ascii="Amiri" w:hAnsi="Amiri" w:eastAsia="Amiri" w:cs="Amiri"/>
          <w:color w:val="111111"/>
          <w:sz w:val="28"/>
          <w:sz w:val="28"/>
          <w:szCs w:val="28"/>
          <w:rtl w:val="true"/>
          <w:lang w:bidi="ar-SA"/>
        </w:rPr>
        <w:t>، لأنّهم قد يفعلون المكروه لبيان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بصلاة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المكروه بعدها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ثلاث عشرة ركعة أو إحدى عشرة ، لما مرّ من استحباب توسيط النوم بين الثمان والوتر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وقت الركعتين ظهور الحمرة المشرقية ، والإسفار ، على المختار الأشهر ، سيما عند من تأخّر ، بل ظاهر الغنية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419"/>
      </w:r>
      <w:r>
        <w:rPr>
          <w:rFonts w:ascii="Amiri" w:hAnsi="Amiri" w:eastAsia="Amiri" w:cs="Amiri"/>
          <w:color w:val="111111"/>
          <w:sz w:val="28"/>
          <w:sz w:val="28"/>
          <w:szCs w:val="28"/>
          <w:rtl w:val="true"/>
          <w:lang w:bidi="ar-SA"/>
        </w:rPr>
        <w:t xml:space="preserve">، لمرسلة إسحاق ، المتمّمة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فيها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المركّب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 الركعتين ما بينك وبين أن يكون الضوء حذاء رأسك ، فإن كان بعد ذلك فابدأ بالفجر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وتؤيّده صحيحة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يصلّي الغداة حتى يسفر وتظهر الحمرة ولم يركع ركعتي الفجر ، أيركعهما أو يؤخّرهما؟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يؤخّرهما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الإسكافي </w:t>
      </w:r>
      <w:r>
        <w:rPr>
          <w:rStyle w:val="FootnoteAnchor"/>
          <w:rtl w:val="true"/>
        </w:rPr>
        <w:footnoteReference w:id="422"/>
      </w:r>
      <w:r>
        <w:rPr>
          <w:rFonts w:ascii="Amiri" w:hAnsi="Amiri" w:eastAsia="Amiri" w:cs="Amiri"/>
          <w:color w:val="111111"/>
          <w:sz w:val="28"/>
          <w:sz w:val="28"/>
          <w:szCs w:val="28"/>
          <w:rtl w:val="true"/>
          <w:lang w:bidi="ar-SA"/>
        </w:rPr>
        <w:t xml:space="preserve">، والشيخ في كتابي الحديث </w:t>
      </w:r>
      <w:r>
        <w:rPr>
          <w:rStyle w:val="FootnoteAnchor"/>
          <w:rtl w:val="true"/>
        </w:rPr>
        <w:footnoteReference w:id="423"/>
      </w:r>
      <w:r>
        <w:rPr>
          <w:rFonts w:ascii="Amiri" w:hAnsi="Amiri" w:eastAsia="Amiri" w:cs="Amiri"/>
          <w:color w:val="111111"/>
          <w:sz w:val="28"/>
          <w:sz w:val="28"/>
          <w:szCs w:val="28"/>
          <w:rtl w:val="true"/>
          <w:lang w:bidi="ar-SA"/>
        </w:rPr>
        <w:t xml:space="preserve">، فقالا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 الفجر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في الحدائق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لعدم جواز النافلة وقت الفريضة ، ورواية المفضّل ، المتقدّمة في المسألة الخامسة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وخصوص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ركعتي الفجر ، قبل الفجر أو بعد الفجر؟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الفجر ، إنّهما من صلاة الليل ، ثلاث عشرة ركعة صلاة الليل </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ما دلّ على أنهما من صلاة الليل ، وأمر بحشوهما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الركعتان قبل الغداة أين موضعهما؟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طلوع الفجر ، فإذا طلع الفجر فقد دخل وقت الغداة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ردّ الأول بالمنع كما مرّ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بمعارضة تلك الأخبار مع أكثر منها وأشهر ، كصحيحة سليمان ، المتقدّمة في الخامسة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الركعتين اللتين قبل الفجر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قبيل الفجر ، ومعه ،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أدعهما؟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المؤذّن قد قامت الصلاة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يقوم وقد نور بالغداة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فليصلّ السجدتين اللتين قبل الغداة ، ثمَّ ليصلّ الغداة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ركعتي الفجر قبل الفجر ، ومعه ، وبعده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أخرى له </w:t>
      </w:r>
      <w:r>
        <w:rPr>
          <w:rStyle w:val="FootnoteAnchor"/>
          <w:rtl w:val="true"/>
        </w:rPr>
        <w:footnoteReference w:id="433"/>
      </w:r>
      <w:r>
        <w:rPr>
          <w:rFonts w:ascii="Amiri" w:hAnsi="Amiri" w:eastAsia="Amiri" w:cs="Amiri"/>
          <w:color w:val="111111"/>
          <w:sz w:val="28"/>
          <w:sz w:val="28"/>
          <w:szCs w:val="28"/>
          <w:rtl w:val="true"/>
          <w:lang w:bidi="ar-SA"/>
        </w:rPr>
        <w:t xml:space="preserve">، وروايته </w:t>
      </w:r>
      <w:r>
        <w:rPr>
          <w:rStyle w:val="FootnoteAnchor"/>
          <w:rtl w:val="true"/>
        </w:rPr>
        <w:footnoteReference w:id="434"/>
      </w:r>
      <w:r>
        <w:rPr>
          <w:rFonts w:ascii="Amiri" w:hAnsi="Amiri" w:eastAsia="Amiri" w:cs="Amiri"/>
          <w:color w:val="111111"/>
          <w:sz w:val="28"/>
          <w:sz w:val="28"/>
          <w:szCs w:val="28"/>
          <w:rtl w:val="true"/>
          <w:lang w:bidi="ar-SA"/>
        </w:rPr>
        <w:t xml:space="preserve">، وصحيحة ابن أبي يعفور </w:t>
      </w:r>
      <w:r>
        <w:rPr>
          <w:rStyle w:val="FootnoteAnchor"/>
          <w:rtl w:val="true"/>
        </w:rPr>
        <w:footnoteReference w:id="435"/>
      </w:r>
      <w:r>
        <w:rPr>
          <w:rFonts w:ascii="Amiri" w:hAnsi="Amiri" w:eastAsia="Amiri" w:cs="Amiri"/>
          <w:color w:val="111111"/>
          <w:sz w:val="28"/>
          <w:sz w:val="28"/>
          <w:szCs w:val="28"/>
          <w:rtl w:val="true"/>
          <w:lang w:bidi="ar-SA"/>
        </w:rPr>
        <w:t xml:space="preserve">، ومرسلة الفقيه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واحتمال إرادة الفجر 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بمنعه ، لتبادر الثاني من مطلقه ، فهو حقيقته التي يجب الحمل عليها ، مع عدم إمكانه في الثلاثة الاولى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وردّها بمرجوحيتها بالنسبة إلى الأخبار الأولى ، لموافقتها لمذهب كثير من العامة ، على ما ذكره جماعة من أنّهما لا تصلّيان إلاّ بعد طلوع الفجر الثاني </w:t>
      </w:r>
      <w:r>
        <w:rPr>
          <w:rStyle w:val="FootnoteAnchor"/>
          <w:rtl w:val="true"/>
        </w:rPr>
        <w:footnoteReference w:id="43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وتدلّ عليه رواياتهم </w:t>
      </w:r>
      <w:r>
        <w:rPr>
          <w:rStyle w:val="FootnoteAnchor"/>
          <w:rtl w:val="true"/>
        </w:rPr>
        <w:footnoteReference w:id="439"/>
      </w:r>
      <w:r>
        <w:rPr>
          <w:rFonts w:ascii="Amiri" w:hAnsi="Amiri" w:eastAsia="Amiri" w:cs="Amiri"/>
          <w:color w:val="111111"/>
          <w:sz w:val="28"/>
          <w:sz w:val="28"/>
          <w:szCs w:val="28"/>
          <w:rtl w:val="true"/>
          <w:lang w:bidi="ar-SA"/>
        </w:rPr>
        <w:t xml:space="preserve">، وتصرّح به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أصلي ركعتي الفجر؟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عليه السلام أمرني أن أصلّيهما قبل طلوع الفجر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إنّ الشيعة أتوا أبي مسترشدين ، فأفتاهم بمرّ الحق ، وأتوني شكّاكا فأفتيتهم بالتقية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ضعيف ، لأنّ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 بعد الفجر ، وعدم جواز فعلهما قبله ولا معه ، والأخبار الأوّلة أباحت الجميع ، فالكلّ لمذهبهم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تقية السائل في فعلهما بعده ، بعيد غاية البعد ، فيبقى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الاولى ، مع إمكان ترجيحها بالخصوصية ، حيث إنها مختصة بما لم تظهر الحمرة أو لم تتضيّق الفريضة ، ونفي وقتية البعد في الأخبار الثانية أعم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ولمحتمل الشرائع </w:t>
      </w:r>
      <w:r>
        <w:rPr>
          <w:rStyle w:val="FootnoteAnchor"/>
          <w:rtl w:val="true"/>
        </w:rPr>
        <w:footnoteReference w:id="441"/>
      </w:r>
      <w:r>
        <w:rPr>
          <w:rFonts w:ascii="Amiri" w:hAnsi="Amiri" w:eastAsia="Amiri" w:cs="Amiri"/>
          <w:color w:val="111111"/>
          <w:sz w:val="28"/>
          <w:sz w:val="28"/>
          <w:szCs w:val="28"/>
          <w:rtl w:val="true"/>
          <w:lang w:bidi="ar-SA"/>
        </w:rPr>
        <w:t xml:space="preserve">، ومستقرب الذكرى </w:t>
      </w:r>
      <w:r>
        <w:rPr>
          <w:rStyle w:val="FootnoteAnchor"/>
          <w:rtl w:val="true"/>
        </w:rPr>
        <w:footnoteReference w:id="442"/>
      </w:r>
      <w:r>
        <w:rPr>
          <w:rFonts w:ascii="Amiri" w:hAnsi="Amiri" w:eastAsia="Amiri" w:cs="Amiri"/>
          <w:color w:val="111111"/>
          <w:sz w:val="28"/>
          <w:sz w:val="28"/>
          <w:szCs w:val="28"/>
          <w:rtl w:val="true"/>
          <w:lang w:bidi="ar-SA"/>
        </w:rPr>
        <w:t xml:space="preserve">، ومختار المعتمد ، فيمتد وقتهما إلى وقت الفريضة ، لعمومات التوسعة في النوافل كما مرّ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فعل النبي صلی اللّه عليه وآله لهما قبل الغداة في قضاء الغداة </w:t>
      </w:r>
      <w:r>
        <w:rPr>
          <w:rStyle w:val="FootnoteAnchor"/>
          <w:rtl w:val="true"/>
        </w:rPr>
        <w:footnoteReference w:id="444"/>
      </w:r>
      <w:r>
        <w:rPr>
          <w:rFonts w:ascii="IRNazanin" w:hAnsi="IRNazanin" w:eastAsia="IRNazanin"/>
          <w:color w:val="111111"/>
          <w:sz w:val="28"/>
          <w:sz w:val="28"/>
          <w:szCs w:val="28"/>
          <w:rtl w:val="true"/>
          <w:lang w:bidi="fa-IR"/>
        </w:rPr>
        <w:t>، فالأداء أولى</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الركعتين اللتين قبل الفجر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تتركهما حين تترك الغداة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بخط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تركعهما ، بدل تتركهما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تنزل الغداة ، من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تنور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بعمومه الذي لا يفيد مع ما مرّ من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الأولوية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النسخ الموجب لاختلاف المعنى ، وعدم إفادته للمطلوب على بعض النسخ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2" w:name="pg11620_113831"/>
    </w:p>
    <w:p>
      <w:pPr>
        <w:pStyle w:val="Heading5"/>
        <w:numPr>
          <w:ilvl w:val="4"/>
          <w:numId w:val="1"/>
        </w:numPr>
        <w:rPr/>
      </w:pPr>
      <w:bookmarkStart w:id="53" w:name="__RefHeading___Toc5651073_73709187"/>
      <w:bookmarkStart w:id="54" w:name="_Toc20"/>
      <w:bookmarkEnd w:id="52"/>
      <w:bookmarkEnd w:id="53"/>
      <w:r>
        <w:rPr>
          <w:rtl w:val="true"/>
        </w:rPr>
        <w:t xml:space="preserve">الفصل الثاني </w:t>
      </w:r>
      <w:r>
        <w:rPr>
          <w:rtl w:val="true"/>
        </w:rPr>
        <w:t xml:space="preserve">: </w:t>
      </w:r>
      <w:r>
        <w:rPr>
          <w:rtl w:val="true"/>
        </w:rPr>
        <w:t>في أحكام المواقيت وسائر ما يتعلّق بها</w:t>
      </w:r>
      <w:bookmarkEnd w:id="54"/>
    </w:p>
    <w:p>
      <w:pPr>
        <w:pStyle w:val="Heading6"/>
        <w:numPr>
          <w:ilvl w:val="5"/>
          <w:numId w:val="1"/>
        </w:numPr>
        <w:rPr/>
      </w:pPr>
      <w:bookmarkStart w:id="55" w:name="__RefHeading___Toc5651075_73709187"/>
      <w:bookmarkStart w:id="56" w:name="_Toc21"/>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شرعية الصلاة الموقّتة من العلم بدخول وقتها ، فلا يجزئ غيره ولو كان ظنا ، لأصالة عدم مشروعيتها ، وعدم دخول وقتها ، وعدم جواز اتّباع غير العلم ، وعدم حصول الشرط ، واستصحاب الشغل والوقت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والمستفيضة من الأخبار ، كرواية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يسمع الأذان ، فيصلّي الفجر ، ولا يدري أطلع الفجر أم لا ، غير أنه لمكان الأذان يظن أنه طلع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يجزئه حتى يعلم أنه طلع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موالوك في صلاة الفجر ،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تصلّ في سفر ولا حضر حتى تبيّنه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ومرفوعة ابن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استبنت الزيادة فصلّ الظهر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استيقنت أنها قد زالت فصلّ الفريضة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فهو في غير ما يأتي استثناؤه إجماعي ، كما صرّح به جماعة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وإن أشعر بكفاية الظن مطلقا ، إلاّ أنّ إرجاعه إلى مذهب الأصحاب ممكن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من المستثنيات في المشهور غير المتمكّن من العلم في الحال وإن أمكنه العلم بالصبر إلى أن تيقّن بالوقت ، بل نسب إلى التنقيح دعوى الإجماع عليه </w:t>
      </w:r>
      <w:r>
        <w:rPr>
          <w:rStyle w:val="FootnoteAnchor"/>
          <w:rtl w:val="true"/>
        </w:rPr>
        <w:footnoteReference w:id="455"/>
      </w:r>
      <w:r>
        <w:rPr>
          <w:rFonts w:ascii="Amiri" w:hAnsi="Amiri" w:eastAsia="Amiri" w:cs="Amiri"/>
          <w:color w:val="111111"/>
          <w:sz w:val="28"/>
          <w:sz w:val="28"/>
          <w:szCs w:val="28"/>
          <w:rtl w:val="true"/>
          <w:lang w:bidi="ar-SA"/>
        </w:rPr>
        <w:t xml:space="preserve">، وفي النسبة كلام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واستندوا في استثنائه إلى المعتبرة الآتية ، المعتبرة للمظنة الحاصلة من الأذان وصياح الديوك </w:t>
      </w:r>
      <w:r>
        <w:rPr>
          <w:rStyle w:val="FootnoteAnchor"/>
          <w:rtl w:val="true"/>
        </w:rPr>
        <w:footnoteReference w:id="457"/>
      </w:r>
      <w:r>
        <w:rPr>
          <w:rFonts w:ascii="Amiri" w:hAnsi="Amiri" w:eastAsia="Amiri" w:cs="Amiri"/>
          <w:color w:val="111111"/>
          <w:sz w:val="28"/>
          <w:sz w:val="28"/>
          <w:szCs w:val="28"/>
          <w:rtl w:val="true"/>
          <w:lang w:bidi="ar-SA"/>
        </w:rPr>
        <w:t>، بحملها على عدم التمكن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والمستفيضة المجوّزة للإفطار عن ظن الغروب </w:t>
      </w:r>
      <w:r>
        <w:rPr>
          <w:rStyle w:val="FootnoteAnchor"/>
          <w:rtl w:val="true"/>
        </w:rPr>
        <w:footnoteReference w:id="458"/>
      </w:r>
      <w:r>
        <w:rPr>
          <w:rFonts w:ascii="IRNazanin" w:hAnsi="IRNazanin" w:eastAsia="IRNazanin"/>
          <w:color w:val="111111"/>
          <w:sz w:val="28"/>
          <w:sz w:val="28"/>
          <w:szCs w:val="28"/>
          <w:rtl w:val="true"/>
          <w:lang w:bidi="fa-IR"/>
        </w:rPr>
        <w:t>، لعدم القول بالفرق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وموثّقة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صلّيت الظهر في يوم غيم ، فانجلت ، فوجدتني صلّيت حين زوال النهار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تعد ولا تعد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إسماعيل بن رباح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وأنت ترى أنك في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يدخل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الوقت وأنت في الصلاة فقد أجزأت عنك </w:t>
      </w:r>
      <w:r>
        <w:rPr>
          <w:rFonts w:eastAsia="Amiri" w:cs="Amiri" w:ascii="Amiri" w:hAnsi="Amiri"/>
          <w:color w:val="111111"/>
          <w:sz w:val="28"/>
          <w:szCs w:val="28"/>
          <w:rtl w:val="true"/>
          <w:lang w:bidi="ar-SA"/>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وأنت </w:t>
      </w:r>
    </w:p>
    <w:p>
      <w:pPr>
        <w:pStyle w:val="BookText"/>
        <w:rPr/>
      </w:pP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بالليل والنهار إذا لم تر الشمس ولا القمر ولا النجوم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اجتهد برأيك وتعمد القبلة جهدك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المغرب إذا غاب القرص ، فإن رأيت بعد ذلك وقد صلّيت فأعد الصلاة ومضى صومك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ظاهرة في صورة الظن ، لأنها التي تتصوّر معها الرؤية بعدها ، ومفهومها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يره بعد ذلك تكون صلاته صحيحة ، ومعلوم أنّ عدم الرؤية لا يجعل ظنّه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ومفهوم المروي في تفسير النعماني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إذا حجب عن عباده عين الشمس التي جعلها اللّه دليلا على أوقات الصلاة فموسّع عليهم تأخير الصلاة ، ليتبيّن لهم الوقت ويستيقنوا أنها قد زالت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مضافا إلى أنّ مع بقاء التكليف وعدم التمكّن من العلم لا مناص عن العمل بالظن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تلك المعتبرة مع تسليمها لا تثبت إلاّ مواردها من غير تقييد بعدم التمكن من العلم ، وأمّا التقييد به ثمَّ التعدّي إلى كلّ ظن فلا ، والقول باعتبار موردها مطلقا موجود </w:t>
      </w:r>
      <w:r>
        <w:rPr>
          <w:rStyle w:val="FootnoteAnchor"/>
          <w:rtl w:val="true"/>
        </w:rPr>
        <w:footnoteReference w:id="464"/>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اعتباره فيكون من العلم </w:t>
      </w:r>
      <w:r>
        <w:rPr>
          <w:rStyle w:val="FootnoteAnchor"/>
          <w:rtl w:val="true"/>
        </w:rPr>
        <w:footnoteReference w:id="465"/>
      </w:r>
      <w:r>
        <w:rPr>
          <w:rFonts w:ascii="Amiri" w:hAnsi="Amiri" w:eastAsia="Amiri" w:cs="Amiri"/>
          <w:color w:val="111111"/>
          <w:sz w:val="28"/>
          <w:sz w:val="28"/>
          <w:szCs w:val="28"/>
          <w:rtl w:val="true"/>
          <w:lang w:bidi="ar-SA"/>
        </w:rPr>
        <w:t>، مع أنّ الجمع بهذا الطريق يتوقّف على الشاهد ، وهو مفقود ، وغيره ممكن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دلالتها وخلوّها عن المعارض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لا ملازمة بين جواز الإفطار وجواز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عدم القول بالفرق غريبة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 المنع عن الإسكافي هنا واختاره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الخلاف عن الجواز في الإفطار واختاره ، بل بعض الأخبار الذي استندوا إليه في الإفطار صريح في الفرق ، وهو صحيحة زرارة المتقدّمة ، حيث حكم فيها بإعادة الصلاة ومضيّ الصوم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دلالة فيه على أنّه صلّى مع ظن ، لاحتمال كونه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والنهي عن العود إلى مثله إمّا لأنّه فعل من لا يصلّي النوافل ، والاستمرار عليه مرجوح ، أو لأنّ التعجيل إلى الصلاة في الغيم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يفضي إلى الصلاة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ظهور الرؤية في الظن لو لم ندّع ظهورها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باختصاصه بالقبلة ومنع شموله للوقت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تجوّز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غاب القرص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الجزم به أو الظن ، فالاستدلال به لأحدهما عن الاعتبار ساقط ، بل الظاهر منه العلم ، لأنه الأقرب إلى الغياب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بالضعف الخالي عن الجابر كما يظهر وجهه ، مع ما فيه من ضعف الدلالة ، إذ معنى توسعة التأخير إمّا جوازه أو اتّساع مدته ، وعلى التقديرين لا يفيد المفهوم مطلوبهم ، ولذا جعله بعضهم دليلا على لزوم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سلّمت بدلية الظن عن العلم حين عدم التمكن منه ، فإنما هو إذا لم يتمكن منه مطلقا ، وأمّا مع التمكن منه بالصبر فلا ، بل ليس حينئذ من باب عدم التمكن من العلم أصلا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لم يتمكن منه ولو بالصبر ، كخوف طلوع الشمس ونحوه ، فلا </w:t>
      </w:r>
    </w:p>
    <w:p>
      <w:pPr>
        <w:pStyle w:val="BookText"/>
        <w:rPr/>
      </w:pPr>
      <w:r>
        <w:rPr>
          <w:rFonts w:ascii="Amiri" w:hAnsi="Amiri" w:eastAsia="Amiri" w:cs="Amiri"/>
          <w:color w:val="111111"/>
          <w:sz w:val="28"/>
          <w:sz w:val="28"/>
          <w:szCs w:val="28"/>
          <w:rtl w:val="true"/>
          <w:lang w:bidi="ar-SA"/>
        </w:rPr>
        <w:t xml:space="preserve">مناص عن العمل بالظن أو فرد منه ، والظاهر عدم الخلاف في جواز التعويل حينئذ عليه ، بل يمكن حمل كثير من عبارات الأصحاب على ذلك ، كما صرّح به المحقّق الخوانساري رحمه اللّه </w:t>
      </w:r>
      <w:r>
        <w:rPr>
          <w:rStyle w:val="FootnoteAnchor"/>
          <w:rtl w:val="true"/>
        </w:rPr>
        <w:footnoteReference w:id="467"/>
      </w:r>
      <w:r>
        <w:rPr>
          <w:rFonts w:ascii="Amiri" w:hAnsi="Amiri" w:eastAsia="Amiri" w:cs="Amiri"/>
          <w:color w:val="111111"/>
          <w:sz w:val="28"/>
          <w:sz w:val="28"/>
          <w:szCs w:val="28"/>
          <w:rtl w:val="true"/>
          <w:lang w:bidi="ar-SA"/>
        </w:rPr>
        <w:t>، بل هو الظاهر من عدم التمكن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فيظهر القدح فيما اعتضد به القول بالجواز من الشهرة والإجماع المنقول ، لورودهما على صورة عدم التمكن من العلم المحتمل ، بل الظاهر في تعذّره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ضعف تلك الأدلّة خالف الإسكافي من القدماء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السيد على ما يظهر من الكفاية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الاستثناء ، واختاره من المتأخّرين صاحب المدارك </w:t>
      </w:r>
      <w:r>
        <w:rPr>
          <w:rStyle w:val="FootnoteAnchor"/>
          <w:rtl w:val="true"/>
        </w:rPr>
        <w:footnoteReference w:id="470"/>
      </w:r>
      <w:r>
        <w:rPr>
          <w:rFonts w:ascii="Amiri" w:hAnsi="Amiri" w:eastAsia="Amiri" w:cs="Amiri"/>
          <w:color w:val="111111"/>
          <w:sz w:val="28"/>
          <w:sz w:val="28"/>
          <w:szCs w:val="28"/>
          <w:rtl w:val="true"/>
          <w:lang w:bidi="ar-SA"/>
        </w:rPr>
        <w:t xml:space="preserve">، والمحقّق الخوانساري في حواشيه على الروضة ، وبعض شرّاح المفاتيح </w:t>
      </w:r>
      <w:r>
        <w:rPr>
          <w:rStyle w:val="FootnoteAnchor"/>
          <w:rtl w:val="true"/>
        </w:rPr>
        <w:footnoteReference w:id="471"/>
      </w:r>
      <w:r>
        <w:rPr>
          <w:rFonts w:ascii="Amiri" w:hAnsi="Amiri" w:eastAsia="Amiri" w:cs="Amiri"/>
          <w:color w:val="111111"/>
          <w:sz w:val="28"/>
          <w:sz w:val="28"/>
          <w:szCs w:val="28"/>
          <w:rtl w:val="true"/>
          <w:lang w:bidi="ar-SA"/>
        </w:rPr>
        <w:t xml:space="preserve">، ونفى عنه البعد المحقّق الأردبيلي في شرح الإرشاد </w:t>
      </w:r>
      <w:r>
        <w:rPr>
          <w:rStyle w:val="FootnoteAnchor"/>
          <w:rtl w:val="true"/>
        </w:rPr>
        <w:footnoteReference w:id="472"/>
      </w:r>
      <w:r>
        <w:rPr>
          <w:rFonts w:ascii="Amiri" w:hAnsi="Amiri" w:eastAsia="Amiri" w:cs="Amiri"/>
          <w:color w:val="111111"/>
          <w:sz w:val="28"/>
          <w:sz w:val="28"/>
          <w:szCs w:val="28"/>
          <w:rtl w:val="true"/>
          <w:lang w:bidi="ar-SA"/>
        </w:rPr>
        <w:t xml:space="preserve">، فلم يستثنوه إلاّ مع اليأس المطلق عن حصول العلم ، واحتمله الفاضل في نهاية الإحكام أيضا </w:t>
      </w:r>
      <w:r>
        <w:rPr>
          <w:rStyle w:val="FootnoteAnchor"/>
          <w:rtl w:val="true"/>
        </w:rPr>
        <w:footnoteReference w:id="473"/>
      </w:r>
      <w:r>
        <w:rPr>
          <w:rFonts w:ascii="IRNazanin" w:hAnsi="IRNazanin" w:eastAsia="IRNazanin"/>
          <w:color w:val="111111"/>
          <w:sz w:val="28"/>
          <w:sz w:val="28"/>
          <w:szCs w:val="28"/>
          <w:rtl w:val="true"/>
          <w:lang w:bidi="fa-IR"/>
        </w:rPr>
        <w:t>، وهو الأقرب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المستثنيات ، في المعتبر والمعتمد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أذان الضابط الثقة </w:t>
      </w:r>
      <w:r>
        <w:rPr>
          <w:rStyle w:val="FootnoteAnchor"/>
          <w:rtl w:val="true"/>
        </w:rPr>
        <w:footnoteReference w:id="474"/>
      </w:r>
      <w:r>
        <w:rPr>
          <w:rFonts w:ascii="Amiri" w:hAnsi="Amiri" w:eastAsia="Amiri" w:cs="Amiri"/>
          <w:color w:val="111111"/>
          <w:sz w:val="28"/>
          <w:sz w:val="28"/>
          <w:szCs w:val="28"/>
          <w:rtl w:val="true"/>
          <w:lang w:bidi="ar-SA"/>
        </w:rPr>
        <w:t xml:space="preserve">، لقوله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المؤذّن مؤتمن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رواية الهاشمي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خصلتان معلّقتان في أعناق المؤذّنين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صلاتهم ، </w:t>
      </w:r>
    </w:p>
    <w:p>
      <w:pPr>
        <w:pStyle w:val="BookText"/>
        <w:rPr/>
      </w:pPr>
      <w:r>
        <w:rPr>
          <w:rFonts w:ascii="Amiri" w:hAnsi="Amiri" w:eastAsia="Amiri" w:cs="Amiri"/>
          <w:color w:val="111111"/>
          <w:sz w:val="28"/>
          <w:sz w:val="28"/>
          <w:szCs w:val="28"/>
          <w:rtl w:val="true"/>
          <w:lang w:bidi="ar-SA"/>
        </w:rPr>
        <w:t xml:space="preserve">وصيامهم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المؤذّنين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الامناء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 الناس بالأذان لعلل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تذكيرا للناسي ، ومنبّها للغافل ، وتعريفا لمن جهل الوقت واشتغل عنه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وثالثة ، 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النبي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مكتوم يؤذّن بليل ، فإذا سمعتم بأذانه فكلوا واشربوا حتى تسمعوا أذان بلال </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المؤذّنون أمناء المؤمنين على صلاتهم وصومهم ولحومهم ودمائهم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أصلّي الجمعة قبل أن تزول الشمس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ذلك على المؤذّنين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المحاربي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الجمعة بأذان هؤلاء ، فإنّهم أشد شي‌ء مواظبة على الوقت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ومقتضى تعليلها جواز الاعتماد على أذان كلّ من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الفجر في يوم غيم أو في بيت ، وأذّن المؤذّنون ، وقعد فأطال الجلوس حتى شك ، فلم يدر هل طلع الفجر أم لا ، فظن أنّ المؤذّن لا يؤذّن حتى يطلع الفجر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أجزأه أذانه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 السلام وهو مغضب </w:t>
      </w:r>
    </w:p>
    <w:p>
      <w:pPr>
        <w:pStyle w:val="BookText"/>
        <w:rPr/>
      </w:pPr>
      <w:r>
        <w:rPr>
          <w:rFonts w:ascii="Amiri" w:hAnsi="Amiri" w:eastAsia="Amiri" w:cs="Amiri"/>
          <w:color w:val="111111"/>
          <w:sz w:val="28"/>
          <w:sz w:val="28"/>
          <w:szCs w:val="28"/>
          <w:rtl w:val="true"/>
          <w:lang w:bidi="ar-SA"/>
        </w:rPr>
        <w:t xml:space="preserve">وعنده نفر من أصحابنا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يصلّون قبل أن تزول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سكوت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ما نصلّي حتى يؤذّن مؤذّن مكة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بأس ، أما إنه إذا أذّن فقد زالت الشمس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للأكثر ، فلم يعتبروه إمّا مطلقا ، أو إلاّ مع عدم التمكن من العلم ، لعمومات اشتراط العلم ، وخصوص رواية علي ، المتقدّمة </w:t>
      </w:r>
      <w:r>
        <w:rPr>
          <w:rStyle w:val="FootnoteAnchor"/>
          <w:rtl w:val="true"/>
        </w:rPr>
        <w:footnoteReference w:id="486"/>
      </w:r>
      <w:r>
        <w:rPr>
          <w:rFonts w:ascii="Amiri" w:hAnsi="Amiri" w:eastAsia="Amiri" w:cs="Amiri"/>
          <w:color w:val="111111"/>
          <w:sz w:val="28"/>
          <w:sz w:val="28"/>
          <w:szCs w:val="28"/>
          <w:rtl w:val="true"/>
          <w:lang w:bidi="ar-SA"/>
        </w:rPr>
        <w:t>، وكون روايات الاعتبار بين غير دالّ وضعيف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ضعف كثير من رواياته ، وعدم تمامية دلالة بعضها ، إلاّ أنّ أكثر مراسيل الفقيه وصحيحة المحاربي حجة ظاهرة الدلالة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ولوجوب تخصيص العام منها بالعارف الضابط ، للإجماع على عدم اعتبار غيره ، وللتفرقة بين أذان ابن مكتوم وبلال ، والتعليل المذكور في الصحيحة ، ولموثّقة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الأذان هل يجوز أن يكون من غير عارف ،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علم الأذان فأذّن به ولم يكن عارفا لم يجز أذانه ولا إقامته ، ولا يقتدى به </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أخص من رواية علي ، فيجب تخصيصها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 المعتبر والمعتمد معتبر ومعتمد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بالعارف الثقة من يكون عارفا بالوقت موثوقا به عن التقديم والتأخير عمدا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إمكان علمه بالوقت ، كما قيّد به في المدارك </w:t>
      </w:r>
      <w:r>
        <w:rPr>
          <w:rStyle w:val="FootnoteAnchor"/>
          <w:rtl w:val="true"/>
        </w:rPr>
        <w:footnoteReference w:id="488"/>
      </w:r>
      <w:r>
        <w:rPr>
          <w:rFonts w:ascii="Amiri" w:hAnsi="Amiri" w:eastAsia="Amiri" w:cs="Amiri"/>
          <w:color w:val="111111"/>
          <w:sz w:val="28"/>
          <w:sz w:val="28"/>
          <w:szCs w:val="28"/>
          <w:rtl w:val="true"/>
          <w:lang w:bidi="ar-SA"/>
        </w:rPr>
        <w:t xml:space="preserve">، فلو كان السماء بحيث لم يتصوّر حصول العلم لا يعوّل عليه ، لفقدان فائدة المعرفة التي رتّب </w:t>
      </w:r>
    </w:p>
    <w:p>
      <w:pPr>
        <w:pStyle w:val="BookText"/>
        <w:rPr/>
      </w:pPr>
      <w:r>
        <w:rPr>
          <w:rFonts w:ascii="Amiri" w:hAnsi="Amiri" w:eastAsia="Amiri" w:cs="Amiri"/>
          <w:color w:val="111111"/>
          <w:sz w:val="28"/>
          <w:sz w:val="28"/>
          <w:szCs w:val="28"/>
          <w:rtl w:val="true"/>
          <w:lang w:bidi="ar-SA"/>
        </w:rPr>
        <w:t>التعويل عليها حينئذ ، بل يكون مبنى أذانه على الظن والاجتهاد ، فلا يصلح للتعويل والاعتماد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ملاحظة اعتبار أذان الثقة العارف يعلم بتنقيح المناط القطعي اعتبار إخبار العدل العارف الواحد ، وأولى منه العدلان العارفان ، وهما أيضا موضعان من مواضع الاستثناء ، واستثناهما بعض من لم يستثن الأذان أو مطلق الظن أيضا ولو مع عدم التمكن من العلم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قد يستثنى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صياح الديوك لمعرفة الزوال ، عن ظاهر الصدوق والذكرى </w:t>
      </w:r>
      <w:r>
        <w:rPr>
          <w:rStyle w:val="FootnoteAnchor"/>
          <w:rtl w:val="true"/>
        </w:rPr>
        <w:footnoteReference w:id="490"/>
      </w:r>
      <w:r>
        <w:rPr>
          <w:rFonts w:ascii="Amiri" w:hAnsi="Amiri" w:eastAsia="Amiri" w:cs="Amiri"/>
          <w:color w:val="111111"/>
          <w:sz w:val="28"/>
          <w:sz w:val="28"/>
          <w:szCs w:val="28"/>
          <w:rtl w:val="true"/>
          <w:lang w:bidi="ar-SA"/>
        </w:rPr>
        <w:t xml:space="preserve">، لروايتي أبي عبد اللّه الفراء </w:t>
      </w:r>
      <w:r>
        <w:rPr>
          <w:rStyle w:val="FootnoteAnchor"/>
          <w:rtl w:val="true"/>
        </w:rPr>
        <w:footnoteReference w:id="491"/>
      </w:r>
      <w:r>
        <w:rPr>
          <w:rFonts w:ascii="Amiri" w:hAnsi="Amiri" w:eastAsia="Amiri" w:cs="Amiri"/>
          <w:color w:val="111111"/>
          <w:sz w:val="28"/>
          <w:sz w:val="28"/>
          <w:szCs w:val="28"/>
          <w:rtl w:val="true"/>
          <w:lang w:bidi="ar-SA"/>
        </w:rPr>
        <w:t xml:space="preserve">، والحسين بن المختار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به مع اشتراط تجاوب الديوك بعضها بعضا ، كما في الرواية الاولى ، وتحقّق ثلاثة أصوات ولاء ، كما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أن يكون ذلك حيث تشهد به العاد ، كما في شرح القواعد </w:t>
      </w:r>
      <w:r>
        <w:rPr>
          <w:rStyle w:val="FootnoteAnchor"/>
          <w:rtl w:val="true"/>
        </w:rPr>
        <w:footnoteReference w:id="493"/>
      </w:r>
      <w:r>
        <w:rPr>
          <w:rFonts w:ascii="Amiri" w:hAnsi="Amiri" w:eastAsia="Amiri" w:cs="Amiri"/>
          <w:color w:val="111111"/>
          <w:sz w:val="28"/>
          <w:sz w:val="28"/>
          <w:szCs w:val="28"/>
          <w:rtl w:val="true"/>
          <w:lang w:bidi="ar-SA"/>
        </w:rPr>
        <w:t>، للإجماع على عدم الاعتبار مع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إطلاق الجواب في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عدم التمكن من العلم وإن اختص السؤال بيوم الغيم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ظانا دخول الوقت فظهر خلافه ، فإن كان من الظنون الغير المعتبرة فيه ، أو قطع بدخول الوقت مع علمه بوجوب مراعاته وبأنه ما هو ، فظهور الخلاف إمّا بعد تمام الصلاة أو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صحة الصلاة وعدم وجوب القضاء ، سواء ظهر وقوع الصلاة بتمامها قبل الوقت أو بعضها ، لأنّه متعبّد بعلمه وظنه ، فيكون ما أتى مأمورا به ، وهو يقتضي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بأنه يقتضيه لذلك المأمور به ، لا للمأمور به في الوقت ،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بكون الأول بدلا عن الثاني ، فإنّا نعلم أنه ليس ها هنا أمران ، بل أمر واحد ، وسبب التكليف والدالّ عليه هو الأمر الواحد ، فليس هنا إلاّ سبب واحد ، فلا تجري أصالة عدم تداخل الأسباب ، والحاصل هنا واحد وهو الأمر بالصلاة في الوقت ، وذلك الزمان وقت باعتبار علمه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ومما ذكر ظهر أن بدلية أحد الأمرين عن الآخر ليس بمحض الإجماع حتى يناقش فيه في بعض المواضع ، بل باعتبار عدم التحقق إلاّ لأمر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 المراد بالوقت المضروب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الظاهري ، وهو ما علم أنه وقت ، أو ظن بالظن المعتبر شرعا ، دون النفس الأمري ، فيكون إتيانه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في صورة وقوع بعضها خارج الوقت رواية ابن رباح ، المتقدّمة في المسألة السابقة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خرج ما إذا وقع تمامها قبله بالدليل ، وهو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أدّى ما لم يؤمر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موثّقة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في غير وقت فلا صلاة له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صلّى الغداة بليل ، غرّه من ذلك القمر ونام حتى طلعت الشمس ، فأخبر أنه صلّى بليل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صلاته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أو رواية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w:t>
      </w:r>
    </w:p>
    <w:p>
      <w:pPr>
        <w:pStyle w:val="BookText"/>
        <w:rPr/>
      </w:pPr>
      <w:r>
        <w:rPr>
          <w:rFonts w:ascii="Amiri" w:hAnsi="Amiri" w:eastAsia="Amiri" w:cs="Amiri"/>
          <w:color w:val="111111"/>
          <w:sz w:val="28"/>
          <w:sz w:val="28"/>
          <w:szCs w:val="28"/>
          <w:rtl w:val="true"/>
          <w:lang w:bidi="ar-SA"/>
        </w:rPr>
        <w:t xml:space="preserve">أن تصلّي قبل أن تزول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في الأول من منع عدم كونه مأمورا به ، فإنه متعبّد بظنه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من منع وقوع الصلاة في غير الوقت ، لوقوعها في الوقت الظاهري الذي يجب أن يكون هو المراد من الوقت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 من عدم دلالته على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الرابع من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يعلم الزوال ، وإلاّ جاء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للإجماع المحقّق والمحكي في المدارك </w:t>
      </w:r>
      <w:r>
        <w:rPr>
          <w:rStyle w:val="FootnoteAnchor"/>
          <w:rtl w:val="true"/>
        </w:rPr>
        <w:footnoteReference w:id="500"/>
      </w:r>
      <w:r>
        <w:rPr>
          <w:rFonts w:ascii="Amiri" w:hAnsi="Amiri" w:eastAsia="Amiri" w:cs="Amiri"/>
          <w:color w:val="111111"/>
          <w:sz w:val="28"/>
          <w:sz w:val="28"/>
          <w:szCs w:val="28"/>
          <w:rtl w:val="true"/>
          <w:lang w:bidi="ar-SA"/>
        </w:rPr>
        <w:t xml:space="preserve">، وفي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بين أصحابنا في ذلك </w:t>
      </w:r>
      <w:r>
        <w:rPr>
          <w:rStyle w:val="FootnoteAnchor"/>
          <w:rtl w:val="true"/>
        </w:rPr>
        <w:footnoteReference w:id="501"/>
      </w:r>
      <w:r>
        <w:rPr>
          <w:rFonts w:ascii="Amiri" w:hAnsi="Amiri" w:eastAsia="Amiri" w:cs="Amiri"/>
          <w:color w:val="111111"/>
          <w:sz w:val="28"/>
          <w:sz w:val="28"/>
          <w:szCs w:val="28"/>
          <w:rtl w:val="true"/>
          <w:lang w:bidi="ar-SA"/>
        </w:rPr>
        <w:t xml:space="preserve">، وفي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فيه </w:t>
      </w:r>
      <w:r>
        <w:rPr>
          <w:rStyle w:val="FootnoteAnchor"/>
          <w:rtl w:val="true"/>
        </w:rPr>
        <w:footnoteReference w:id="502"/>
      </w:r>
      <w:r>
        <w:rPr>
          <w:rFonts w:ascii="Amiri" w:hAnsi="Amiri" w:eastAsia="Amiri" w:cs="Amiri"/>
          <w:color w:val="111111"/>
          <w:sz w:val="28"/>
          <w:sz w:val="28"/>
          <w:szCs w:val="28"/>
          <w:rtl w:val="true"/>
          <w:lang w:bidi="ar-SA"/>
        </w:rPr>
        <w:t xml:space="preserve">، وصحيحة زرارة ، المتقدّمة في المسألة السابقة </w:t>
      </w:r>
      <w:r>
        <w:rPr>
          <w:rStyle w:val="FootnoteAnchor"/>
          <w:rtl w:val="true"/>
        </w:rPr>
        <w:footnoteReference w:id="503"/>
      </w:r>
      <w:r>
        <w:rPr>
          <w:rFonts w:ascii="Amiri" w:hAnsi="Amiri" w:eastAsia="Amiri" w:cs="Amiri"/>
          <w:color w:val="111111"/>
          <w:sz w:val="28"/>
          <w:sz w:val="28"/>
          <w:szCs w:val="28"/>
          <w:rtl w:val="true"/>
          <w:lang w:bidi="ar-SA"/>
        </w:rPr>
        <w:t xml:space="preserve">، ومفهوم الشرط في رواية ابن رباح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الثاني فمقتضى الأصل الفساد ، لأنّ ما بقي من صلاته غير مأتي به بعد ، فلا مقتضي للإجزاء ، ولم يعلم أن أول الوقت وقت لآخر الصلاة أيضا فلم يعلم الأمر به ، فلا يكون صحيحا ، وبفساده تفسد الأجزاء المتقدمة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مقتضى رواية ابن رباح الإجزاء ، ولكن الثابت منها إنما هو في صورة العلم ، لأنّه المتيقّن إرادته ، مع أنه لو كان يرى بمعنى يظن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في صورة العلم أيضا بالأولوية ، ولا عكس ، بل في صورة الظهور في الأثناء حين دخول الوقت دون ما إذا ظهر الخطأ قبله ، لعدم ظهور الرواية فيه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الإعادة مع وقوع تمامها قبل الوقت مطلقا ، أو </w:t>
      </w:r>
    </w:p>
    <w:p>
      <w:pPr>
        <w:pStyle w:val="BookText"/>
        <w:rPr/>
      </w:pPr>
      <w:r>
        <w:rPr>
          <w:rFonts w:ascii="Amiri" w:hAnsi="Amiri" w:eastAsia="Amiri" w:cs="Amiri"/>
          <w:color w:val="111111"/>
          <w:sz w:val="28"/>
          <w:sz w:val="28"/>
          <w:szCs w:val="28"/>
          <w:rtl w:val="true"/>
          <w:lang w:bidi="ar-SA"/>
        </w:rPr>
        <w:t xml:space="preserve">بعضها مع ظهور الخطأ قبل دخول الوقت وإن علم أنه يدرك الوقت في الأثناء ، أو بعده مع دخوله في الصلاة بظن الوقت دون علمه ، وعدمه مع وقوع بعضها قبله وظهور الخطأ بعد الصلاة ، أو في الأثناء بعد دخول الوقت مع دخوله في الصلاة بالعلم بالوقت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إجماعا في الأول ، بل الثاني على الظاهر ، ووفاقا للقديمين والسيد في المسائل الرسيات والمختلف والأردبيلي والمدارك ، في الثالث </w:t>
      </w:r>
      <w:r>
        <w:rPr>
          <w:rStyle w:val="FootnoteAnchor"/>
          <w:rtl w:val="true"/>
        </w:rPr>
        <w:footnoteReference w:id="506"/>
      </w:r>
      <w:r>
        <w:rPr>
          <w:rFonts w:ascii="Amiri" w:hAnsi="Amiri" w:eastAsia="Amiri" w:cs="Amiri"/>
          <w:color w:val="111111"/>
          <w:sz w:val="28"/>
          <w:sz w:val="28"/>
          <w:szCs w:val="28"/>
          <w:rtl w:val="true"/>
          <w:lang w:bidi="ar-SA"/>
        </w:rPr>
        <w:t xml:space="preserve">، وللأكثر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الشيخان والديلمي والحلّي والقاضي والحلبي والمنتهى ، في الأخيرين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وخلافا لهؤلاء في الثالث ، فجعلوه كالأخيرين ، لرواية ابن رباح بجعل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في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ولمن تقدّم عليهم في الأخيرين ، فجعلوهما كالثالث ، لضعف الرواية ، وموثّقة أبي بصير ، المتقدّمة ، والنهي عن الصلاة قبل الوقت الموجب للفساد ، وعدم الامتثال ، للأمر بإيقاعها في الوقت ، ووجوب تحصيل اليقين بالبراءة ، وانتفاء الوقت الخاص الذي هو شرط الصحة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بانجبار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بالشهرة ، مع صحة الرواية عن ابن أبي عمير الذي على تصحيح ما يصح عنه أجمعت العصابة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سابقا ، مضافا إلى عمومها بالنسبة إلى وقوع تمام الصلاة قبل الوقت أو بعضها </w:t>
      </w:r>
      <w:r>
        <w:rPr>
          <w:rStyle w:val="FootnoteAnchor"/>
          <w:rtl w:val="true"/>
        </w:rPr>
        <w:footnoteReference w:id="508"/>
      </w:r>
      <w:r>
        <w:rPr>
          <w:rFonts w:ascii="Amiri" w:hAnsi="Amiri" w:eastAsia="Amiri" w:cs="Amiri"/>
          <w:color w:val="111111"/>
          <w:sz w:val="28"/>
          <w:sz w:val="28"/>
          <w:szCs w:val="28"/>
          <w:rtl w:val="true"/>
          <w:lang w:bidi="ar-SA"/>
        </w:rPr>
        <w:t>، وخصوص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وبهما يضعّف الثالث أيضا ، والبواقي بما ظهر وجهه ممّا ذكرنا ، مع أنّ بعد الدليل على كفاية العلم أو الظن نمنع اشتراط الوقت الخاص ، بل يكون الشرط العلم به أو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قبل الوقت عامدا ، أو شاكّا في دخوله ، أو في تعيينه كمن صلّى بعد الفجر الأول جهلا منه بأنه الوقت أو بعد الفجر الثاني ، أو جاهلا بوجوب مراعاته ، أو ناسيا لها ، أو للظهر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فأدّى العصر في الوقت المختص به ، أو خاطئا في الوقت ، كمن صلّى بعد الفجر الأول جازما بأنه الوقت المقرر لصلاة الصبح ، أو غافلا ، لم يجزئ عن المأمور به ، ووجب عليه الإعادة والقضاء مطلقا ، سواء وقع جزء منها في الوقت أو لا ، وسواء احتمل الخلاف في الرابع أم لم يخطر بباله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للأمر بالصلاة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العلم أو الظن المعتبر به ، ولم يأت بذلك في شي‌ء من الصور ، فيكون مأمورا بها في الوقت ، وبالقضاء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ومعذورية بعض أقسام غير الثلاثة الاولى لا تفيد هنا ، إذ غاية مقتضاها عدم الإثم ، أو مع صحة عبادته ، لأنّ العبادة التي أتى بها هي ما أمر به باعتبار جزمه بأنه مأمور به ، وهو أمر آخر غير الأمر بالصلاة بعد العلم أو الظن بالزوال مثلا ، فإنّ الأول أمر تعلّق به بخطاب العقل الحاكم بأنّ كلّ من قطع بتعلّق حكم به يتعلّق به ، وإلاّ فلا خطاب شرعيا بالصلاة في الفجر الأول مثلا ، والثاني بخطاب الشرع ، ولم تثبت بدلية الأول عن الثاني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فالخلاف المحكي عن بعض فيما إذا صادف بعض الصلاة الوقت في </w:t>
      </w:r>
    </w:p>
    <w:p>
      <w:pPr>
        <w:pStyle w:val="BookText"/>
        <w:rPr/>
      </w:pPr>
      <w:r>
        <w:rPr>
          <w:rFonts w:ascii="Amiri" w:hAnsi="Amiri" w:eastAsia="Amiri" w:cs="Amiri"/>
          <w:color w:val="111111"/>
          <w:sz w:val="28"/>
          <w:sz w:val="28"/>
          <w:szCs w:val="28"/>
          <w:rtl w:val="true"/>
          <w:lang w:bidi="ar-SA"/>
        </w:rPr>
        <w:t xml:space="preserve">العامد ، كما هو ظاهر نهاية الإحكام </w:t>
      </w:r>
      <w:r>
        <w:rPr>
          <w:rStyle w:val="FootnoteAnchor"/>
          <w:rtl w:val="true"/>
        </w:rPr>
        <w:footnoteReference w:id="509"/>
      </w:r>
      <w:r>
        <w:rPr>
          <w:rFonts w:ascii="Amiri" w:hAnsi="Amiri" w:eastAsia="Amiri" w:cs="Amiri"/>
          <w:color w:val="111111"/>
          <w:sz w:val="28"/>
          <w:sz w:val="28"/>
          <w:szCs w:val="28"/>
          <w:rtl w:val="true"/>
          <w:lang w:bidi="ar-SA"/>
        </w:rPr>
        <w:t xml:space="preserve">، والمحكي عن المهذب </w:t>
      </w:r>
      <w:r>
        <w:rPr>
          <w:rStyle w:val="FootnoteAnchor"/>
          <w:rtl w:val="true"/>
        </w:rPr>
        <w:footnoteReference w:id="510"/>
      </w:r>
      <w:r>
        <w:rPr>
          <w:rFonts w:ascii="Amiri" w:hAnsi="Amiri" w:eastAsia="Amiri" w:cs="Amiri"/>
          <w:color w:val="111111"/>
          <w:sz w:val="28"/>
          <w:sz w:val="28"/>
          <w:szCs w:val="28"/>
          <w:rtl w:val="true"/>
          <w:lang w:bidi="ar-SA"/>
        </w:rPr>
        <w:t xml:space="preserve">، أو في الناسي كما عنهما ، وعن الكافي وفي البيان </w:t>
      </w:r>
      <w:r>
        <w:rPr>
          <w:rStyle w:val="FootnoteAnchor"/>
          <w:rtl w:val="true"/>
        </w:rPr>
        <w:footnoteReference w:id="511"/>
      </w:r>
      <w:r>
        <w:rPr>
          <w:rFonts w:ascii="Amiri" w:hAnsi="Amiri" w:eastAsia="Amiri" w:cs="Amiri"/>
          <w:color w:val="111111"/>
          <w:sz w:val="28"/>
          <w:sz w:val="28"/>
          <w:szCs w:val="28"/>
          <w:rtl w:val="true"/>
          <w:lang w:bidi="ar-SA"/>
        </w:rPr>
        <w:t xml:space="preserve">، لرفع النسيان ، وتنزيل إدراك الوقت في البعض منزلته في الكل ، ولما تقدّم من خبر ابن رباح </w:t>
      </w:r>
      <w:r>
        <w:rPr>
          <w:rStyle w:val="FootnoteAnchor"/>
          <w:rtl w:val="true"/>
        </w:rPr>
        <w:footnoteReference w:id="512"/>
      </w:r>
      <w:r>
        <w:rPr>
          <w:rFonts w:ascii="Amiri" w:hAnsi="Amiri" w:eastAsia="Amiri" w:cs="Amiri"/>
          <w:color w:val="111111"/>
          <w:sz w:val="28"/>
          <w:sz w:val="28"/>
          <w:szCs w:val="28"/>
          <w:rtl w:val="true"/>
          <w:lang w:bidi="ar-SA"/>
        </w:rPr>
        <w:t>، ضعيف غايته ، ومعنى رفع النسيان رفع الإثم ، والتنزيل المذكور على الإطلاق ممنوع ، والخبر غير شامل للمطلوب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صادفت صلاة هؤلاء الوقت بتمامها ، فإن كان من الثلاثة الأولى ، أو المقصّر من الجاهل والخاطئ ، وجب عليه الإعادة والقضاء ، لكون صلاته منهيا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 الجاهل أو الخاطئ الغير المقصّر ، أو الناسي ، أو الغافل ، فإن علم بالزوال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صلاته ولا يجب عليه الإعادة والقضاء وإن كان جاهلا أو ناسيا أو غافلا لوجوب مراعاته ، لأصالة عدم اشتراط العلم بوقتية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جهل بالزوال ، فالأصح وجوب الإعادة والقضاء ، لمثل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يجزئك حتى تعلم أنه طلع </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ولأن الأمر بالصلاة في الوقت معناه حال العلم بالوقت وهو لم يمتثل ذلك ، فيجب عليه امتثاله ، ولا تنافيه معذورية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قسم آخر ، وهو من صلّى في وقت مختلف فيه ، كبعد الغروب قبل زوال الحمرة ، أو سائر ما اختلف فيه في الاختيار والاضطرار ، من غير تقليد لمن يقول بالوقتية ، وحكمه الصحة مع العلم بالوقتية من غير خطور خلاف ، والبطلان بدونه ، كما بيّن وجهه في الأصول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فعل النوافل المرتبة أداء في أوقاتها مع دخول وقت الفريضة </w:t>
      </w:r>
    </w:p>
    <w:p>
      <w:pPr>
        <w:pStyle w:val="BookText"/>
        <w:rPr/>
      </w:pP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أن يصلّي الفرائض أداء وقضاء ما لم يتضيّق وقت الحاضرة ، فتقدّم حينئذ ، إجماعا في المقامين على الظاهر المصرّح به في جملة من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الحجة ، مضافا إلى الأصل ، والعمومات السليمة عن المعارض ، وخصوص النصوص الآتية في بحث القضاء والصلوات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يجوز التنفّل بغير أداء الرواتب في وقت الفريضة ، على الأظهر ، وفاقا لظاهر المهذب للقاضي ، والذكرى وشرح القواعد والدروس وروض الجنان والمدارك والذخيرة وشرح الإرشاد للأردبيلي والمفاتيح </w:t>
      </w:r>
      <w:r>
        <w:rPr>
          <w:rStyle w:val="FootnoteAnchor"/>
          <w:rtl w:val="true"/>
        </w:rPr>
        <w:footnoteReference w:id="514"/>
      </w:r>
      <w:r>
        <w:rPr>
          <w:rFonts w:ascii="Amiri" w:hAnsi="Amiri" w:eastAsia="Amiri" w:cs="Amiri"/>
          <w:color w:val="111111"/>
          <w:sz w:val="28"/>
          <w:sz w:val="28"/>
          <w:szCs w:val="28"/>
          <w:rtl w:val="true"/>
          <w:lang w:bidi="ar-SA"/>
        </w:rPr>
        <w:t>، والمعتمد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للأصل ، والأخبار المتكثرة ، المصرّحة بالجواز عموما أو خصوصا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الناطقة بأنّ التطوّع بمنزلة الهدية متى يأتي بها قبلت ، وهي كثيرة جدا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لقضاء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تقضى في كلّ وقت أو ساعة أو حين ذكرها ، كصحيحتي ابن أبي يعفور وأبي بصير </w:t>
      </w:r>
      <w:r>
        <w:rPr>
          <w:rStyle w:val="FootnoteAnchor"/>
          <w:rtl w:val="true"/>
        </w:rPr>
        <w:footnoteReference w:id="516"/>
      </w:r>
      <w:r>
        <w:rPr>
          <w:rFonts w:ascii="Amiri" w:hAnsi="Amiri" w:eastAsia="Amiri" w:cs="Amiri"/>
          <w:color w:val="111111"/>
          <w:sz w:val="28"/>
          <w:sz w:val="28"/>
          <w:szCs w:val="28"/>
          <w:rtl w:val="true"/>
          <w:lang w:bidi="ar-SA"/>
        </w:rPr>
        <w:t xml:space="preserve">، وروايات زرارة ونعمان وابن أبي العلاء وابن عمار </w:t>
      </w:r>
      <w:r>
        <w:rPr>
          <w:rStyle w:val="FootnoteAnchor"/>
          <w:rtl w:val="true"/>
        </w:rPr>
        <w:footnoteReference w:id="517"/>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خصوص النوافل يقضى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كلّ وقت ، كصحيحة حسان </w:t>
      </w:r>
      <w:r>
        <w:rPr>
          <w:rStyle w:val="FootnoteAnchor"/>
          <w:rtl w:val="true"/>
        </w:rPr>
        <w:footnoteReference w:id="518"/>
      </w:r>
      <w:r>
        <w:rPr>
          <w:rFonts w:ascii="Amiri" w:hAnsi="Amiri" w:eastAsia="Amiri" w:cs="Amiri"/>
          <w:color w:val="111111"/>
          <w:sz w:val="28"/>
          <w:sz w:val="28"/>
          <w:szCs w:val="28"/>
          <w:rtl w:val="true"/>
          <w:lang w:bidi="ar-SA"/>
        </w:rPr>
        <w:t xml:space="preserve">، ومكاتبة محمد بن يحيى </w:t>
      </w:r>
      <w:r>
        <w:rPr>
          <w:rStyle w:val="FootnoteAnchor"/>
          <w:rtl w:val="true"/>
        </w:rPr>
        <w:footnoteReference w:id="519"/>
      </w:r>
      <w:r>
        <w:rPr>
          <w:rFonts w:ascii="Amiri" w:hAnsi="Amiri" w:eastAsia="Amiri" w:cs="Amiri"/>
          <w:color w:val="111111"/>
          <w:sz w:val="28"/>
          <w:sz w:val="28"/>
          <w:szCs w:val="28"/>
          <w:rtl w:val="true"/>
          <w:lang w:bidi="ar-SA"/>
        </w:rPr>
        <w:t xml:space="preserve">، ورواية سليمان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وبأنّ الفائتة تصلّى في وقت الفريضة أيضا ، كحسنة الحلبي </w:t>
      </w:r>
      <w:r>
        <w:rPr>
          <w:rStyle w:val="FootnoteAnchor"/>
          <w:rtl w:val="true"/>
        </w:rPr>
        <w:footnoteReference w:id="521"/>
      </w:r>
      <w:r>
        <w:rPr>
          <w:rFonts w:ascii="IRNazanin" w:hAnsi="IRNazanin" w:eastAsia="IRNazanin"/>
          <w:color w:val="111111"/>
          <w:sz w:val="28"/>
          <w:sz w:val="28"/>
          <w:szCs w:val="28"/>
          <w:rtl w:val="true"/>
          <w:lang w:bidi="fa-IR"/>
        </w:rPr>
        <w:t xml:space="preserve">، وخبر محمد </w:t>
      </w:r>
      <w:r>
        <w:rPr>
          <w:rStyle w:val="FootnoteAnchor"/>
          <w:rtl w:val="true"/>
        </w:rPr>
        <w:footnoteReference w:id="522"/>
      </w:r>
      <w:r>
        <w:rPr>
          <w:rFonts w:ascii="Amiri" w:hAnsi="Amiri" w:eastAsia="Amiri" w:cs="Amiri"/>
          <w:color w:val="111111"/>
          <w:sz w:val="28"/>
          <w:sz w:val="28"/>
          <w:szCs w:val="28"/>
          <w:rtl w:val="true"/>
          <w:lang w:bidi="ar-SA"/>
        </w:rPr>
        <w:t>، بل صحيحتهما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فاتك شي‌ء من تطوّع النهار والليل فاقضه عند زوال الشمس ، وبعد الظهر عند العصر ، وبعد المغرب ، وبعد العتمة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ونحوه المروي في قرب الإسناد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في وقت فريضة نافلة؟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في أول الوقت إذا كنت مع إمام يقتدى به ، فإذا كنت وحدك فابدأ بالمكتوبة </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المتكثّرة المصرّحة باستحباب بعض الصلوات في بعض أوقات الفرائض ، كمرسلة علي بن محمد في عشر ركعات بين العشاءين </w:t>
      </w:r>
      <w:r>
        <w:rPr>
          <w:rStyle w:val="FootnoteAnchor"/>
          <w:rtl w:val="true"/>
        </w:rPr>
        <w:footnoteReference w:id="526"/>
      </w:r>
      <w:r>
        <w:rPr>
          <w:rFonts w:ascii="Amiri" w:hAnsi="Amiri" w:eastAsia="Amiri" w:cs="Amiri"/>
          <w:color w:val="111111"/>
          <w:sz w:val="28"/>
          <w:sz w:val="28"/>
          <w:szCs w:val="28"/>
          <w:rtl w:val="true"/>
          <w:lang w:bidi="ar-SA"/>
        </w:rPr>
        <w:t xml:space="preserve">، وأخرى في </w:t>
      </w:r>
    </w:p>
    <w:p>
      <w:pPr>
        <w:pStyle w:val="BookText"/>
        <w:rPr/>
      </w:pPr>
      <w:r>
        <w:rPr>
          <w:rFonts w:ascii="Amiri" w:hAnsi="Amiri" w:eastAsia="Amiri" w:cs="Amiri"/>
          <w:color w:val="111111"/>
          <w:sz w:val="28"/>
          <w:sz w:val="28"/>
          <w:szCs w:val="28"/>
          <w:rtl w:val="true"/>
          <w:lang w:bidi="ar-SA"/>
        </w:rPr>
        <w:t xml:space="preserve">ركعتين بينهما يقرأ في أولاهما بعد الحمد عشرا من أول البقرة وآية السخرة </w:t>
      </w:r>
      <w:r>
        <w:rPr>
          <w:rStyle w:val="FootnoteAnchor"/>
          <w:rtl w:val="true"/>
        </w:rPr>
        <w:footnoteReference w:id="527"/>
      </w:r>
      <w:r>
        <w:rPr>
          <w:rFonts w:ascii="Amiri" w:hAnsi="Amiri" w:eastAsia="Amiri" w:cs="Amiri"/>
          <w:color w:val="111111"/>
          <w:sz w:val="28"/>
          <w:sz w:val="28"/>
          <w:szCs w:val="28"/>
          <w:rtl w:val="true"/>
          <w:lang w:bidi="ar-SA"/>
        </w:rPr>
        <w:t xml:space="preserve">، ورواية الجعفري في ركعتين بين الأذان والإقامة </w:t>
      </w:r>
      <w:r>
        <w:rPr>
          <w:rStyle w:val="FootnoteAnchor"/>
          <w:rtl w:val="true"/>
        </w:rPr>
        <w:footnoteReference w:id="528"/>
      </w:r>
      <w:r>
        <w:rPr>
          <w:rFonts w:ascii="Amiri" w:hAnsi="Amiri" w:eastAsia="Amiri" w:cs="Amiri"/>
          <w:color w:val="111111"/>
          <w:sz w:val="28"/>
          <w:sz w:val="28"/>
          <w:szCs w:val="28"/>
          <w:rtl w:val="true"/>
          <w:lang w:bidi="ar-SA"/>
        </w:rPr>
        <w:t xml:space="preserve">، وروايات الغفيلة </w:t>
      </w:r>
      <w:r>
        <w:rPr>
          <w:rStyle w:val="FootnoteAnchor"/>
          <w:rtl w:val="true"/>
        </w:rPr>
        <w:footnoteReference w:id="529"/>
      </w:r>
      <w:r>
        <w:rPr>
          <w:rFonts w:ascii="Amiri" w:hAnsi="Amiri" w:eastAsia="Amiri" w:cs="Amiri"/>
          <w:color w:val="111111"/>
          <w:sz w:val="28"/>
          <w:sz w:val="28"/>
          <w:szCs w:val="28"/>
          <w:rtl w:val="true"/>
          <w:lang w:bidi="ar-SA"/>
        </w:rPr>
        <w:t xml:space="preserve">، وفي الصلوات الواردة بين الظهرين خصوصا يوم الجمعة ، وصلوات الرغائب </w:t>
      </w:r>
      <w:r>
        <w:rPr>
          <w:rStyle w:val="FootnoteAnchor"/>
          <w:rtl w:val="true"/>
        </w:rPr>
        <w:footnoteReference w:id="530"/>
      </w:r>
      <w:r>
        <w:rPr>
          <w:rFonts w:ascii="Amiri" w:hAnsi="Amiri" w:eastAsia="Amiri" w:cs="Amiri"/>
          <w:color w:val="111111"/>
          <w:sz w:val="28"/>
          <w:sz w:val="28"/>
          <w:szCs w:val="28"/>
          <w:rtl w:val="true"/>
          <w:lang w:bidi="ar-SA"/>
        </w:rPr>
        <w:t>، وكثير من نوافل شهر رمضان ، وغير ذلك ممّا لا يعدّ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لنهاية الإحكام والسرائر والقواعد والمعتبر والشرائع والنافع والمنتهى والتذكرة وعن المقنعة والمبسوط والجمل والعقود </w:t>
      </w:r>
      <w:r>
        <w:rPr>
          <w:rStyle w:val="FootnoteAnchor"/>
          <w:rtl w:val="true"/>
        </w:rPr>
        <w:footnoteReference w:id="531"/>
      </w:r>
      <w:r>
        <w:rPr>
          <w:rFonts w:ascii="IRNazanin" w:hAnsi="IRNazanin" w:eastAsia="IRNazanin"/>
          <w:color w:val="111111"/>
          <w:sz w:val="28"/>
          <w:sz w:val="28"/>
          <w:szCs w:val="28"/>
          <w:rtl w:val="true"/>
          <w:lang w:bidi="fa-IR"/>
        </w:rPr>
        <w:t xml:space="preserve">، والاقتصاد </w:t>
      </w:r>
      <w:r>
        <w:rPr>
          <w:rStyle w:val="FootnoteAnchor"/>
          <w:rtl w:val="true"/>
        </w:rPr>
        <w:footnoteReference w:id="532"/>
      </w:r>
      <w:r>
        <w:rPr>
          <w:rFonts w:ascii="Amiri" w:hAnsi="Amiri" w:eastAsia="Amiri" w:cs="Amiri"/>
          <w:color w:val="111111"/>
          <w:sz w:val="28"/>
          <w:sz w:val="28"/>
          <w:szCs w:val="28"/>
          <w:rtl w:val="true"/>
          <w:lang w:bidi="ar-SA"/>
        </w:rPr>
        <w:t xml:space="preserve">، والإصباح والوسيلة والجامع </w:t>
      </w:r>
      <w:r>
        <w:rPr>
          <w:rStyle w:val="FootnoteAnchor"/>
          <w:rtl w:val="true"/>
        </w:rPr>
        <w:footnoteReference w:id="533"/>
      </w:r>
      <w:r>
        <w:rPr>
          <w:rFonts w:ascii="Amiri" w:hAnsi="Amiri" w:eastAsia="Amiri" w:cs="Amiri"/>
          <w:color w:val="111111"/>
          <w:sz w:val="28"/>
          <w:sz w:val="28"/>
          <w:szCs w:val="28"/>
          <w:rtl w:val="true"/>
          <w:lang w:bidi="ar-SA"/>
        </w:rPr>
        <w:t xml:space="preserve">، إلاّ أنّ المذكور في كلام الثلاثة الأول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النوافل خاصة ، بل المشهور ، كما في شرح القواعد والروضة </w:t>
      </w:r>
      <w:r>
        <w:rPr>
          <w:rStyle w:val="FootnoteAnchor"/>
          <w:rtl w:val="true"/>
        </w:rPr>
        <w:footnoteReference w:id="534"/>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علمائنا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مرّ من الأخبار في تحديد نوافل الظهرين بالذراع والذراعين ، الآمرة بالبدأة بالفريضة بعد خروج وقت النافلة </w:t>
      </w:r>
      <w:r>
        <w:rPr>
          <w:rStyle w:val="FootnoteAnchor"/>
          <w:rtl w:val="true"/>
        </w:rPr>
        <w:footnoteReference w:id="536"/>
      </w:r>
      <w:r>
        <w:rPr>
          <w:rFonts w:ascii="Amiri" w:hAnsi="Amiri" w:eastAsia="Amiri" w:cs="Amiri"/>
          <w:color w:val="111111"/>
          <w:sz w:val="28"/>
          <w:sz w:val="28"/>
          <w:szCs w:val="28"/>
          <w:rtl w:val="true"/>
          <w:lang w:bidi="ar-SA"/>
        </w:rPr>
        <w:t xml:space="preserve">، وفي عدم جواز الإيتار بعد طلوع الفجر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مضافا إلى مستفيضة أخرى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موثقات محمد ، ونجية ، وأديم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مرّت في نافلة المغرب </w:t>
      </w:r>
      <w:r>
        <w:rPr>
          <w:rStyle w:val="FootnoteAnchor"/>
          <w:rtl w:val="true"/>
        </w:rPr>
        <w:footnoteReference w:id="538"/>
      </w:r>
      <w:r>
        <w:rPr>
          <w:rFonts w:ascii="Amiri" w:hAnsi="Amiri" w:eastAsia="Amiri" w:cs="Amiri"/>
          <w:color w:val="111111"/>
          <w:sz w:val="28"/>
          <w:sz w:val="28"/>
          <w:szCs w:val="28"/>
          <w:rtl w:val="true"/>
          <w:lang w:bidi="ar-SA"/>
        </w:rPr>
        <w:t xml:space="preserve">،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تدركني الصلاة فأبدأ بالنافلة؟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ابدأ بالفريضة واقض النافلة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يتنفّل الرجل إذا دخل وقت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وقت فريضة فابدأ بها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وروايتي زياد والحضرمي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حضرت المكتوبة فابدأ بها ، فلا يضرك أن تترك ما قبلها من النوافل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وقت صلاة مفروضة فلا تطوّع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وصحيحتي زرارة المرويتين في الذكرى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وقت صلاة مكتوبة فلا صلاة نافلة حتى يبدأ بالمكتوبة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نافلة وعليّ فريضة أو في وقت فريضة؟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تصلّى نافلة في وقت فريضة ، أرأيت لو كان عليك من شهر رمضان أكان لك أن تتطوّع حتى تقضيه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فكذلك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فقايسني وما كان يقايسني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السرائر صحيحا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من النافلة شيئا في وقت فريضة ، </w:t>
      </w:r>
    </w:p>
    <w:p>
      <w:pPr>
        <w:pStyle w:val="BookText"/>
        <w:rPr/>
      </w:pPr>
      <w:r>
        <w:rPr>
          <w:rFonts w:ascii="Amiri" w:hAnsi="Amiri" w:eastAsia="Amiri" w:cs="Amiri"/>
          <w:color w:val="111111"/>
          <w:sz w:val="28"/>
          <w:sz w:val="28"/>
          <w:szCs w:val="28"/>
          <w:rtl w:val="true"/>
          <w:lang w:bidi="ar-SA"/>
        </w:rPr>
        <w:t xml:space="preserve">فإنه لا تقضى نافلة في وقت فريضة ، فإذا دخل وقت الفريضة فابدأ بالفريضة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يصلّي الرجل نافلة في وقت الفريضة إلاّ من عذر ، ولكن يقضي بعد ذلك إذا أمكنه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تقضى نافلة في وقت الفريضة ، ابدأ بالفريضة ثمَّ صلّ ما بدا لك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تصلّى النافلة في أوقات الفرائض إلاّ ما جاءت من النوافل في أوقات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ركعات بعد زوال الشمس </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ردّ الأولين بما مرّ في موضعهما </w:t>
      </w:r>
      <w:r>
        <w:rPr>
          <w:rStyle w:val="FootnoteAnchor"/>
          <w:rtl w:val="true"/>
        </w:rPr>
        <w:footnoteReference w:id="548"/>
      </w:r>
      <w:r>
        <w:rPr>
          <w:rFonts w:ascii="Amiri" w:hAnsi="Amiri" w:eastAsia="Amiri" w:cs="Amiri"/>
          <w:color w:val="111111"/>
          <w:sz w:val="28"/>
          <w:sz w:val="28"/>
          <w:szCs w:val="28"/>
          <w:rtl w:val="true"/>
          <w:lang w:bidi="ar-SA"/>
        </w:rPr>
        <w:t xml:space="preserve">، وبأنّ الوقت في الأول غير محل النزاع ، لأنّ الوقت الممنوع فيه النافلة هو بعد الذراع والذراعين لا مطلق وقت الفريضة كما هو المطلوب ، مع كون موردهما الراتبة الحاضرة التي هي غير المتنازع فيه ، وكذا الموثّقة الثانية لمكان الحكم بالقضاء ، بل الرواية الأولى كما هو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قبلها من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رواية الخصال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يقضي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ما في الموثّقة من إمكان إرادة تضيّق الصلاة أو حضور الجماعة من الإدراك ، بل هي ليس بأخفى من إرادة دخول الوقت ، وما في الرواية الاولى من إمكان إرادة الثاني أو حضور الصلاة بشروع المؤذّن في الإقامة كما يستفاد من بعض المعتبرة ، وما في رواية الخصال من أنّ جزأها الأول يدل على الجواز مع العذر ، المثبت للجواز مطلقا بالإجماع المركّب ، وردّ الرضوي باشتماله على النفي الغير الصريح في التحريم </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إرادة الوقت المضيّق من الجميع ، لكفاية أدنى الملابسة في </w:t>
      </w:r>
    </w:p>
    <w:p>
      <w:pPr>
        <w:pStyle w:val="BookText"/>
        <w:rPr/>
      </w:pPr>
      <w:r>
        <w:rPr>
          <w:rFonts w:ascii="Amiri" w:hAnsi="Amiri" w:eastAsia="Amiri" w:cs="Amiri"/>
          <w:color w:val="111111"/>
          <w:sz w:val="28"/>
          <w:sz w:val="28"/>
          <w:szCs w:val="28"/>
          <w:rtl w:val="true"/>
          <w:lang w:bidi="ar-SA"/>
        </w:rPr>
        <w:t>الإضافة ، بل الاختصاص الظاهر من الإضافة أنسب بها ، ويرجّحها إيجابها سلامة الجميع عن تخصيص النافلة بغير الرواتب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تشهد لها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المسجد وقد صلّى أهله أيبتدئ بالمكتوبة أو يتطوّع؟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في وقت حسن فلا بأس بالتطوّع قبل الفريضة ، وإن كان خاف الفوت من أجل ما مضى من الوقت فليبدأ بالفريضة وهو حقّ اللّه ، ثمَّ ليتطوّع بما شاء ، الأمر موسّع أن يصلّي الإنسان في أول وقت دخول الفريضة النوافل إلاّ أن يخاف فوت الفريضة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الحديث ، بل لا وجه للعدول عن ذلك مع وجود مثل تلك القرينة والشاهد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إرادة الأفضلية من الأمر بالبدأة بالفريضة ، والمرجوحية من النهي عن النافلة ، بل تتعيّن تلك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تعميم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ما مرّ من المستفيضة المجوّزة ، وبقرينة قوله في الموثّقة المذكورة بعد 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والفضل إذا صلّى الإنسان وحده أن يبدأ بالفريضة إذا دخل وقتها ليكون فضل أول الوقت للفريضة ، وليس بمحظور عليه أن يصلّي النوافل من أول الوقت إلى آخر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قرينة أوضح من نفي الحظر عنه عن ذلك مع التصريح بالفضل فيها ، وفي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وقت الفريضة أتنفّل أو أبدأ بالفريضة؟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الفضل أن يبدأ بالفريضة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الفضل غير الأفضلية وهو يحصل في الواجب أيضا ، باردة جدا ، فإنّ مع التصريح بالجواز ونفي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صريحا في الاستحباب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هو الزيادة في الثواب ، وهي لا تكون إلاّ مع شي‌ء من </w:t>
      </w:r>
    </w:p>
    <w:p>
      <w:pPr>
        <w:pStyle w:val="BookText"/>
        <w:rPr/>
      </w:pPr>
      <w:r>
        <w:rPr>
          <w:rFonts w:ascii="Amiri" w:hAnsi="Amiri" w:eastAsia="Amiri" w:cs="Amiri"/>
          <w:color w:val="111111"/>
          <w:sz w:val="28"/>
          <w:sz w:val="28"/>
          <w:szCs w:val="28"/>
          <w:rtl w:val="true"/>
          <w:lang w:bidi="ar-SA"/>
        </w:rPr>
        <w:t xml:space="preserve">الثواب في غيره أيضا ، مع أنّ المتبادر عرفا من إثبات الفضل لشي‌ء على آخر هو ثبوت الأقلّ للآخر أيضا ، ولذا يقال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على النافلة ، ولا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ونفي إمكان حمل جميع أخبار المنع على الكراهة ، باعتبار اشتمال بعضها على المقايسة ، وتنظير النافلة بمن عليه صوم الفريضة ، المانعة عن التطوّع اتّفاقا ،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الاتّفاق على المنع في النظير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القياس على الممنوع ليس بأصرح من المنع ، فكما يمكن إرادة الكراهة من صريحه يمكن من المنع المستفاد من القياس أيضا تجوّزا ، بل إمكانها حينئذ أظهر ، لأنّ مرجعه إلى التشبيه المستدعي لكون المشبّه به أقوى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إحدى الروايتين المشتملتين على المقايسة </w:t>
      </w:r>
      <w:r>
        <w:rPr>
          <w:rStyle w:val="FootnoteAnchor"/>
          <w:rtl w:val="true"/>
        </w:rPr>
        <w:footnoteReference w:id="551"/>
      </w:r>
      <w:r>
        <w:rPr>
          <w:rFonts w:ascii="Amiri" w:hAnsi="Amiri" w:eastAsia="Amiri" w:cs="Amiri"/>
          <w:color w:val="111111"/>
          <w:sz w:val="28"/>
          <w:sz w:val="28"/>
          <w:szCs w:val="28"/>
          <w:rtl w:val="true"/>
          <w:lang w:bidi="ar-SA"/>
        </w:rPr>
        <w:t xml:space="preserve">غير واضحة الحجية ، لخلوّ كتب الأحاديث عنها </w:t>
      </w:r>
      <w:r>
        <w:rPr>
          <w:rStyle w:val="FootnoteAnchor"/>
          <w:rtl w:val="true"/>
        </w:rPr>
        <w:footnoteReference w:id="552"/>
      </w:r>
      <w:r>
        <w:rPr>
          <w:rFonts w:ascii="IRNazanin" w:hAnsi="IRNazanin" w:eastAsia="IRNazanin"/>
          <w:color w:val="111111"/>
          <w:sz w:val="28"/>
          <w:sz w:val="28"/>
          <w:szCs w:val="28"/>
          <w:rtl w:val="true"/>
          <w:lang w:bidi="fa-IR"/>
        </w:rPr>
        <w:t xml:space="preserve">، والأخرى </w:t>
      </w:r>
      <w:r>
        <w:rPr>
          <w:rStyle w:val="FootnoteAnchor"/>
          <w:rtl w:val="true"/>
        </w:rPr>
        <w:footnoteReference w:id="553"/>
      </w:r>
      <w:r>
        <w:rPr>
          <w:rFonts w:ascii="Amiri" w:hAnsi="Amiri" w:eastAsia="Amiri" w:cs="Amiri"/>
          <w:color w:val="111111"/>
          <w:sz w:val="28"/>
          <w:sz w:val="28"/>
          <w:szCs w:val="28"/>
          <w:rtl w:val="true"/>
          <w:lang w:bidi="ar-SA"/>
        </w:rPr>
        <w:t xml:space="preserve">غير صريحة في كون القياس من الإمام ، لاحتمال أن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تقايس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للفاعل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أتضمر القياس على تطوّعك لو كان عليك من شهر رمضان ، وتريد أن تقيس عليه إن أجبت بالجواز؟ مع أنّ أكثر المانعين مجوّزون لفعل نافلة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المقيس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الفريضة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والقول بأنّ هذين الحملين جمع ، وهو فرع المكافأة ، وهي في المقام مفقودة ، لصحة أكثر أخبار المنع ، واستفاضتها ، واعتضادها بالشهرة ،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وجه الحمل لا ينحصر في الجمع ، بل القرينة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متحقّقة </w:t>
      </w:r>
      <w:r>
        <w:rPr>
          <w:rStyle w:val="FootnoteAnchor"/>
          <w:rtl w:val="true"/>
        </w:rPr>
        <w:footnoteReference w:id="555"/>
      </w:r>
      <w:r>
        <w:rPr>
          <w:rFonts w:ascii="Amiri" w:hAnsi="Amiri" w:eastAsia="Amiri" w:cs="Amiri"/>
          <w:color w:val="111111"/>
          <w:sz w:val="28"/>
          <w:sz w:val="28"/>
          <w:szCs w:val="28"/>
          <w:rtl w:val="true"/>
          <w:lang w:bidi="ar-SA"/>
        </w:rPr>
        <w:t>، مع أنّ فقدان التكافؤ غير مسلّم ، كما سيظهر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مقتضى صحيحة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بحث نافلة المغرب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بوقت الفريضة الذي منع عن التطوّع فيه غير ما هو مطلوب المانع ، فيسقط الاستدلال بأخبار المنع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القول بالحرمة في هذا الوقت غير ثابت ، ولو ثبت فغير ضائر ، لأنّ مدلول الصحيحة أنّ المراد بالوقت في أخبار المنع وقت الإقامة ، ولا إجماع على نفي ذلك ، بل لو كان لكان على عدم المنع حينئذ بخصوصه ، ولازمه خروج أخبار المنع عن الحجّية وبقاء المنع بلا حجّة ، مع أنّ القول بالكراهة في هذا الوقت بخصوصه مشهور ، فلو سلّم الإجماع المذكور يصير قرينة على أنّ المنع في أخباره على الكراهة محمول ، لا أنّ تلك الصحيحة عن الحجية خارجة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ردّ به أخبارنا من أنّ أخبار المنع أخص من القسم الأول من أخبار الجواز ، فتخصيصها بها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الثاني فما دلّ منه على جواز بعض النوافل بخصوصه لا يضر ، لأنّه في حكم الاستثناء ، والباقي لقصوره إسنادا عن إثبات الحكم عاجز في مقابلة أخبار المنع ، الواضحة الدلالة والاستناد ، المعتضدة بعمل الأصحاب ، المخالفة للعامة على ما يستفاد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يصنع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الموثّقة السابقة </w:t>
      </w:r>
      <w:r>
        <w:rPr>
          <w:rStyle w:val="FootnoteAnchor"/>
          <w:rtl w:val="true"/>
        </w:rPr>
        <w:footnoteReference w:id="557"/>
      </w:r>
      <w:r>
        <w:rPr>
          <w:rFonts w:ascii="Amiri" w:hAnsi="Amiri" w:eastAsia="Amiri" w:cs="Amiri"/>
          <w:color w:val="111111"/>
          <w:sz w:val="28"/>
          <w:sz w:val="28"/>
          <w:szCs w:val="28"/>
          <w:rtl w:val="true"/>
          <w:lang w:bidi="ar-SA"/>
        </w:rPr>
        <w:t xml:space="preserve">، بل ربما تومئ إليه المقايسة المذكورة ، فإنّ الظاهر أنّ المقصود منها الردّ </w:t>
      </w:r>
    </w:p>
    <w:p>
      <w:pPr>
        <w:pStyle w:val="BookText"/>
        <w:rPr/>
      </w:pPr>
      <w:r>
        <w:rPr>
          <w:rFonts w:ascii="Amiri" w:hAnsi="Amiri" w:eastAsia="Amiri" w:cs="Amiri"/>
          <w:color w:val="111111"/>
          <w:sz w:val="28"/>
          <w:sz w:val="28"/>
          <w:szCs w:val="28"/>
          <w:rtl w:val="true"/>
          <w:lang w:bidi="ar-SA"/>
        </w:rPr>
        <w:t>على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فمجاب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أعمية القسم الأول مطلقا ، حيث إنّ تلك العمومات مخصّصة بغير وقت ضيق الفريضة قطعا ، وأخبار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تسليم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له أيضا ، فغايته العموم من وجه الموجب للتساقط ، وبقاء الأصل وجملة من العمومات خاليا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الضرر في قصور السند في الأخبار الموجودة في تلك الكتب المعتبرة ، مع أنه منها الموثّق ، وهو في نفسه حجة ، ومع أنّ الخبر الضعيف في مقام الاستحباب في حكم الصحيح ولا يعجز عن إثبات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ما ذكره من وضوح دلالة الأخبار المخالفة كما عرفت ، ولو سلّم فأوضحيتها من دلالة أخبار الجواز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وضوح اسناد أخبار المنع في حيّز المنع جدّا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وصحيحتا زرارة لا يعلم سندهما ، وإنما يحكم فيهما بالصحة تقليدا لمن وصفه بها ، لعدم ظهور السند ، وكذا رواية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زرارة ، الواردة في ركعتي الفجر </w:t>
      </w:r>
      <w:r>
        <w:rPr>
          <w:rStyle w:val="FootnoteAnchor"/>
          <w:rtl w:val="true"/>
        </w:rPr>
        <w:footnoteReference w:id="558"/>
      </w:r>
      <w:r>
        <w:rPr>
          <w:rFonts w:ascii="Amiri" w:hAnsi="Amiri" w:eastAsia="Amiri" w:cs="Amiri"/>
          <w:color w:val="111111"/>
          <w:sz w:val="28"/>
          <w:sz w:val="28"/>
          <w:szCs w:val="28"/>
          <w:rtl w:val="true"/>
          <w:lang w:bidi="ar-SA"/>
        </w:rPr>
        <w:t>، فهي لعدم عمل المجيب بها في موردها في غاية الضعف من الدلالة ، وليس في البواقي خبر صحيح ولا حسن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اعتضاد أخبار المنع بالعمل فغير محقّق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وشهرة المتأخّرين على الجواز قطعا ، وأمّا القدماء ومن يليهم فلم ينقل القول بالمنع إلاّ عن طائفة قليلة منهم ، وأقوال البواقي غير معلومة ، بل الظاهر من عدم تصريحهم بالمنع القول بالجواز </w:t>
      </w:r>
      <w:r>
        <w:rPr>
          <w:rStyle w:val="FootnoteAnchor"/>
          <w:rtl w:val="true"/>
        </w:rPr>
        <w:footnoteReference w:id="559"/>
      </w:r>
      <w:r>
        <w:rPr>
          <w:rFonts w:ascii="Amiri" w:hAnsi="Amiri" w:eastAsia="Amiri" w:cs="Amiri"/>
          <w:color w:val="111111"/>
          <w:sz w:val="28"/>
          <w:sz w:val="28"/>
          <w:szCs w:val="28"/>
          <w:rtl w:val="true"/>
          <w:lang w:bidi="ar-SA"/>
        </w:rPr>
        <w:t>، وقول أكثر المانعين أيضا مختص بقضاء الرواتب ، فعدم الشهرة فيى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المطلق مقطوع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الشهرة المدّعاة فمعارضة بادّعاء الشهيد الشهرة على الجواز </w:t>
      </w:r>
      <w:r>
        <w:rPr>
          <w:rStyle w:val="FootnoteAnchor"/>
          <w:rtl w:val="true"/>
        </w:rPr>
        <w:footnoteReference w:id="560"/>
      </w:r>
      <w:r>
        <w:rPr>
          <w:rFonts w:ascii="Amiri" w:hAnsi="Amiri" w:eastAsia="Amiri" w:cs="Amiri"/>
          <w:color w:val="111111"/>
          <w:sz w:val="28"/>
          <w:sz w:val="28"/>
          <w:szCs w:val="28"/>
          <w:rtl w:val="true"/>
          <w:lang w:bidi="ar-SA"/>
        </w:rPr>
        <w:t xml:space="preserve">، وأمّا قول المحقّق فهو غير صريح بل لا ظاهر في دعوى الإجماع في محل النزاع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الجواز مذهبا للعامة غير ثابت ، ولم يدّعه من علمائنا أحد ، 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يصنع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أنهم كانوا يتطوّعون بغير الرواتب كما هو المدّعى ، فلعلّهم كانوا يتطوّعون بها حينئذ ، ولكراهته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يفعله الإمام ، بل يمكن أن يستحب عندهم تطوّع خاص بين الأذان والإقامة ، كما أنّ لنا أيضا تطوّعات مستثناة بالإجماع ، ولكراهتها وقت الفريضة كان الإمام لا يفعلها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المقايسة فمع ما عرفت فيه لا دلالة لها دلالة صالحة للتمسّك على كون الجواز مذهب العامة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النوافل المبتدأة وقضاء الرواتب لمن عليه قضاء فريضة ، وفاقا للإسكافي </w:t>
      </w:r>
      <w:r>
        <w:rPr>
          <w:rStyle w:val="FootnoteAnchor"/>
          <w:rtl w:val="true"/>
        </w:rPr>
        <w:footnoteReference w:id="562"/>
      </w:r>
      <w:r>
        <w:rPr>
          <w:rFonts w:ascii="IRNazanin" w:hAnsi="IRNazanin" w:eastAsia="IRNazanin"/>
          <w:color w:val="111111"/>
          <w:sz w:val="28"/>
          <w:sz w:val="28"/>
          <w:szCs w:val="28"/>
          <w:rtl w:val="true"/>
          <w:lang w:bidi="fa-IR"/>
        </w:rPr>
        <w:t xml:space="preserve">، والصدوق </w:t>
      </w:r>
      <w:r>
        <w:rPr>
          <w:rStyle w:val="FootnoteAnchor"/>
          <w:rtl w:val="true"/>
        </w:rPr>
        <w:footnoteReference w:id="563"/>
      </w:r>
      <w:r>
        <w:rPr>
          <w:rFonts w:ascii="Amiri" w:hAnsi="Amiri" w:eastAsia="Amiri" w:cs="Amiri"/>
          <w:color w:val="111111"/>
          <w:sz w:val="28"/>
          <w:sz w:val="28"/>
          <w:szCs w:val="28"/>
          <w:rtl w:val="true"/>
          <w:lang w:bidi="ar-SA"/>
        </w:rPr>
        <w:t>، وكلّ من قال بالجواز في المسألة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للأصل ، والعمومات السالفة ، بل وإطلاق جميع الأخبار المتقدّمة ، حيث يشمل ما لو كان عليه فريضة أيضا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تقضي شيئا من الفرائض مكتوبة أو غيرها فلا تصلّ شيئا حتى تبدأ ، فتصلّي قبل الفريضة التي حضرت ركعتين نافلة ، ثمَّ اقض </w:t>
      </w:r>
    </w:p>
    <w:p>
      <w:pPr>
        <w:pStyle w:val="BookText"/>
        <w:rPr/>
      </w:pPr>
      <w:r>
        <w:rPr>
          <w:rFonts w:ascii="IRNazanin" w:hAnsi="IRNazanin" w:eastAsia="IRNazanin"/>
          <w:color w:val="111111"/>
          <w:sz w:val="28"/>
          <w:sz w:val="28"/>
          <w:szCs w:val="28"/>
          <w:rtl w:val="true"/>
          <w:lang w:bidi="fa-IR"/>
        </w:rPr>
        <w:t xml:space="preserve">ما شئت </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نام عن الغداة حتى طلعت الشمس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ركعتين ثمَّ يصلّي الغداة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روي بطرق عديدة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نومه صلی اللّه عليه وآله عن صلاة الصبح حتى آذاه حرّ الشمس ، ثمَّ استيقظ وركع ركعتي الفجر ، ثمَّ صلّى الصبح بعدهما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وكونه أخص من المدّعى غير ضائر ، لعدم القول بالفصل ، كما يظهر من استناد الجماعة في التجويز المطلق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لأكثر من منع في المسألة السابقة ، للروايات الدالّة على وجوب ترتب الفريضة الحاضرة على الفائتة ما لم يتضيّق وقت الحاضرة </w:t>
      </w:r>
      <w:r>
        <w:rPr>
          <w:rStyle w:val="FootnoteAnchor"/>
          <w:rtl w:val="true"/>
        </w:rPr>
        <w:footnoteReference w:id="567"/>
      </w:r>
      <w:r>
        <w:rPr>
          <w:rFonts w:ascii="Amiri" w:hAnsi="Amiri" w:eastAsia="Amiri" w:cs="Amiri"/>
          <w:color w:val="111111"/>
          <w:sz w:val="28"/>
          <w:sz w:val="28"/>
          <w:szCs w:val="28"/>
          <w:rtl w:val="true"/>
          <w:lang w:bidi="ar-SA"/>
        </w:rPr>
        <w:t>، وإذا وجب ذلك في الفريضة التي هي صاحبة الوقت ففي نافلتها بطريق أولى ، وأولى منها غير نافلتها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الثانية ، المروية في الذكرى ، المتقدّمة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ينام عن الغداة حتى تبزغ الشمس ، أيصلّي حين يستيقظ أو ينتظر حتى تنبسط الشمس؟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حين يستيقظ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أيوتر أو يصلّي الركعتين؟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يبدأ بالفريضة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يتطوّع بركعة حتى يقضي الفريضة </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عن الروايات المعارضة لها وتسليم وجوب الترتب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بمنع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بمنع الدلالة ، لأنّ المتبادر من وقت الفريضة التي نفى صلاحية النافلة فيها هو وقت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السائل وعليّ فريضة أو وقت فريضة ، لا يدلّ على إرادة المعنيين عنه في الجواب ، وترك جوابه عن الأول لمصلحة كما ورد في الأخبار ليس بأبعد من حمل الوقت على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الدلالة على الحرمة ، لخلوّها عن النهي الصريح فيها ، سيما بملاحظة ما مرّ من المجوّزات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أحد الأعذار المانعة من الصلاة بعد دخول الوقت ، فقد مرّ حكمه في بحث الحيض ، وهو كأخبار المقام وإن اختص بالحيض ولكن يتم المطلوب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زال في آخر الوقت بقدر الصلاتين ولو بأقلّ الواجب بحسب حاله وجبتا أداء ، بالإجماع ، والأخبار ، كخبري منصور والكناني ، وموثّقة ابن سنان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طهرت الحائض قبل العصر صلّت الظهر والعصر ، فإن طهرت في آخر وقت العصر صلّت العصر </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طهرت المرأة قبل طلوع الفجر صلّت المغرب والعشاء ، وإن طهرت قبل أن تغيب الشمس صلّت الظهر والعصر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طهرت المرأة قبل غروب الشمس فلتصلّ الظهر والعصر ، </w:t>
      </w:r>
    </w:p>
    <w:p>
      <w:pPr>
        <w:pStyle w:val="BookText"/>
        <w:rPr/>
      </w:pPr>
      <w:r>
        <w:rPr>
          <w:rFonts w:ascii="Amiri" w:hAnsi="Amiri" w:eastAsia="Amiri" w:cs="Amiri"/>
          <w:color w:val="111111"/>
          <w:sz w:val="28"/>
          <w:sz w:val="28"/>
          <w:szCs w:val="28"/>
          <w:rtl w:val="true"/>
          <w:lang w:bidi="ar-SA"/>
        </w:rPr>
        <w:t xml:space="preserve">وإن طهرت من آخر الليل فلتصلّ المغرب والعشاء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وبقدر أحدهما وجبت الأخير خاصة كذلك ، لقطع الشركة بالتفصيل في خبر منصور ،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ولصحيحة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تطهر عند العصر تصلّى الاولى؟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إنما تصلّي الصلاة التي تطهر عندها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وبهما تقيد الإطلاقات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وبهما أيضا يثبت وجوب التمام لو بقي من وقت الأخيرة قدر ركعة ، مضافين إلى الإجماع ، والإطلاقات ، والنبويين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ركعة من الصلاة فقد أدرك الصلاة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ركعة من العصر قبل أن تغرب الشمس فقد أدرك العصر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نباتة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من الغداة ركعة فقد أدرك الغداة تامة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بعضها سندا واختصاصه موردا منجبر بالعمل والإجماع المركّب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يثبت من عموم أول النبويين ، بل المتعقّبين له بضميمة الإجماع المركّب ، بل عموم الثلاثة الاولى ، وصحيحتي الحذّاء وعبيد الآتيتين ، ما هو الأظهر الأشهر بل عليه الوفاق عن الخلاف </w:t>
      </w:r>
      <w:r>
        <w:rPr>
          <w:rStyle w:val="FootnoteAnchor"/>
          <w:rtl w:val="true"/>
        </w:rPr>
        <w:footnoteReference w:id="578"/>
      </w:r>
      <w:r>
        <w:rPr>
          <w:rFonts w:ascii="Amiri" w:hAnsi="Amiri" w:eastAsia="Amiri" w:cs="Amiri"/>
          <w:color w:val="111111"/>
          <w:sz w:val="28"/>
          <w:sz w:val="28"/>
          <w:szCs w:val="28"/>
          <w:rtl w:val="true"/>
          <w:lang w:bidi="ar-SA"/>
        </w:rPr>
        <w:t xml:space="preserve">، من وجوب إتمام الأولى أيضا لو </w:t>
      </w:r>
    </w:p>
    <w:p>
      <w:pPr>
        <w:pStyle w:val="BookText"/>
        <w:rPr/>
      </w:pPr>
      <w:r>
        <w:rPr>
          <w:rFonts w:ascii="Amiri" w:hAnsi="Amiri" w:eastAsia="Amiri" w:cs="Amiri"/>
          <w:color w:val="111111"/>
          <w:sz w:val="28"/>
          <w:sz w:val="28"/>
          <w:szCs w:val="28"/>
          <w:rtl w:val="true"/>
          <w:lang w:bidi="ar-SA"/>
        </w:rPr>
        <w:t>أدرك مقدار خمس ركعات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طهارة المبسوط والإصباح والمهذب ، فقالوا باستحباب الظهرين والعشاءين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يثبت من مفهوم النبويين ورواية ابن نباتة عدم وجوب إتمام الاولى لو أدرك أقلّ من ركعة منها ووجوب إتمام الأخيرة ، ولا إتمام الأخيرة لو أدرك أقلّ من ركعة منها ، وبه يقيّد بعض الإطلاقات ، فاحتمال بعضهم العمل به ضعيف جدّا ، كضعف ما عن النهاية من لزوم قضاء الفجر عليها بحصول الطهر لها قبل طلوع الشمس على كل حال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القضاء هنا تابع للأداء ، فيجب فيما يجب لو ترك ، إجماعا ، ولعموم قضاء الفوائت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فيما لا يجب كذلك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في الجملة أيضا صحيحتا الحذّاء وعبيد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رأت المرأة الطهر وهي في وقت الصلاة ثمَّ أخّرت الغسل حتى يدخل وقت صلاة أخرى ، كان عليها قضاء تلك الصلاة التي فرّطت فيها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امرأة رأت الطهر وهي قادرة على أن تغتسل وقت صلاة ففرّطت فيها حتى يدخل وقت صلاة أخرى ، كان عليها قضاء تلك الصلاة التي فرّطت فيها ، فإن رأت الطهر في وقت صلاة فقامت في تهيئة ذلك فجاز وقت الصلاة ودخل وقت صلاة أخرى فليس عليها قضاء ، وتصلّي الصلاة التي دخل وقتها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ويستفاد من الأخيرة عدم كفاية مجرد الطهر وبقاء ركعة ، بل يلزم بقاء قدر تتمكّن من الغسل وسائر الشرائط المفقودة أيضا ، كما عن جماعة </w:t>
      </w:r>
      <w:r>
        <w:rPr>
          <w:rStyle w:val="FootnoteAnchor"/>
          <w:rtl w:val="true"/>
        </w:rPr>
        <w:footnoteReference w:id="583"/>
      </w:r>
      <w:r>
        <w:rPr>
          <w:rFonts w:ascii="Amiri" w:hAnsi="Amiri" w:eastAsia="Amiri" w:cs="Amiri"/>
          <w:color w:val="111111"/>
          <w:sz w:val="28"/>
          <w:sz w:val="28"/>
          <w:szCs w:val="28"/>
          <w:rtl w:val="true"/>
          <w:lang w:bidi="ar-SA"/>
        </w:rPr>
        <w:t xml:space="preserve">، وفي الروضة والدروس والمسالك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أيضا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تقوم في وقت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تقضي طهرها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تفرغ من 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تفوتها الصلاة ويخرج الوقت ، أتقضي الصلاة التي فاتتها؟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توانت قضتها ، وإن كانت دائبة في غسلها فلا تقضي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النوافل المبتدأة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ذوات السبب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الصبح والعصر ، وعند طلوع الشمس وغروبها وقيامها ، على الأظهر ، وفاقا للاقتصاد والمبسوط والخلاف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بل عامة من تأخّر ، ونسبها في المنتهى وشرح القواعد والمدارك والبحار إلى الأكثر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بل عن الغنية الإجماع عليها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للمستفيضة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يصلّى على الجنازة في كلّ ساعة ، إنها ليست بصلاة ركوع وسجود ، وإنما تكره الصلاة عند طلوع الشمس وعند غروبها التي فيها الخشوع والركوع والسجود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لأحد أن يصلّي إذا طلعت الشمس ، لأنها </w:t>
      </w:r>
    </w:p>
    <w:p>
      <w:pPr>
        <w:pStyle w:val="BookText"/>
        <w:rPr/>
      </w:pPr>
      <w:r>
        <w:rPr>
          <w:rFonts w:ascii="Amiri" w:hAnsi="Amiri" w:eastAsia="Amiri" w:cs="Amiri"/>
          <w:color w:val="111111"/>
          <w:sz w:val="28"/>
          <w:sz w:val="28"/>
          <w:szCs w:val="28"/>
          <w:rtl w:val="true"/>
          <w:lang w:bidi="ar-SA"/>
        </w:rPr>
        <w:t xml:space="preserve">تطلع بقرني شيطان ، فإذا ارتفعت وصفت فارقها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انتصف النهار قارنها ، فلا ينبغي لأحد أن يصلّي في ذلك الوقت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نصف النهار إلاّ يوم الجمعة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بعد الفجر حتى تطلع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صلاة بعد العصر حتى يصلّى المغرب </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وقريبة منها رواية ابن عمّار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في قضاء النافلة بعد طلوع الفجر إلى طلوع الشمس وبعد العصر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ذلك إلاّ للمقتضي ، فأمّا غيره فلا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مجالس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عن الصلاة في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طلوع الشمس ، وعند غروبها ، وعند استوائها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يونس كان يفتي الناس عن آبائك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بأس بالصلاة بعد طلوع الفجر إلى طلوع الشمس ، وبعد العصر إلى أن تغيب الشمس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المجازات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طلع حاجب الشمس فلا تصلّوا حتى تبرز ، وإذا غاب حاجب الشمس فلا تصلّوا حتى تغيب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ظاهر غير الأولين وإن كان التحريم إلاّ أنه معارض مع غيره الدالّ على الجواز ، كرواية ابن 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بعد العصر من النوافل ما شئت ، وصلّ بعد الغداة من النوافل ما شئت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قضاء الصلاة بعد العصر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إنما هي من النوافل فاقضها متى شئت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دلّت بعموم التعليل على جواز جميع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الفقيه مقطوعا </w:t>
      </w:r>
      <w:r>
        <w:rPr>
          <w:rStyle w:val="FootnoteAnchor"/>
          <w:rtl w:val="true"/>
        </w:rPr>
        <w:footnoteReference w:id="597"/>
      </w:r>
      <w:r>
        <w:rPr>
          <w:rFonts w:ascii="Amiri" w:hAnsi="Amiri" w:eastAsia="Amiri" w:cs="Amiri"/>
          <w:color w:val="111111"/>
          <w:sz w:val="28"/>
          <w:sz w:val="28"/>
          <w:szCs w:val="28"/>
          <w:rtl w:val="true"/>
          <w:lang w:bidi="ar-SA"/>
        </w:rPr>
        <w:t xml:space="preserve">، وفي الاحتجاج وإكمال الدين عن صاحب الزمان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سألت عنه من الصلاة عند طلوع الشمس ، وعند غروبها فلئن كان كما يقول الناس إن الشمس تطلع عند قرني الشيطان وتغرب بين قرني الشيطان ، فما أرغم أنف الشيطان شي‌ء مثل الصلاة ، فصلّها وأرغم الشيطان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وتؤكّده الروايات الكثيرة العامية </w:t>
      </w:r>
      <w:r>
        <w:rPr>
          <w:rStyle w:val="FootnoteAnchor"/>
          <w:rtl w:val="true"/>
        </w:rPr>
        <w:footnoteReference w:id="599"/>
      </w:r>
      <w:r>
        <w:rPr>
          <w:rFonts w:ascii="Amiri" w:hAnsi="Amiri" w:eastAsia="Amiri" w:cs="Amiri"/>
          <w:color w:val="111111"/>
          <w:sz w:val="28"/>
          <w:sz w:val="28"/>
          <w:szCs w:val="28"/>
          <w:rtl w:val="true"/>
          <w:lang w:bidi="ar-SA"/>
        </w:rPr>
        <w:t xml:space="preserve">، المتضمّنة لفعل النبي ركعتين بعد </w:t>
      </w:r>
    </w:p>
    <w:p>
      <w:pPr>
        <w:pStyle w:val="BookText"/>
        <w:rPr/>
      </w:pPr>
      <w:r>
        <w:rPr>
          <w:rFonts w:ascii="IRNazanin" w:hAnsi="IRNazanin" w:eastAsia="IRNazanin"/>
          <w:color w:val="111111"/>
          <w:sz w:val="28"/>
          <w:sz w:val="28"/>
          <w:szCs w:val="28"/>
          <w:rtl w:val="true"/>
          <w:lang w:bidi="fa-IR"/>
        </w:rPr>
        <w:t xml:space="preserve">العصر ، وفي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عليه وآله لم يتركهما سرّا وعلانية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موافقتها للشهرة العظيمة ، بل للإجماع في التذكرة على أن هذه النواهي إنما هي للكراهة </w:t>
      </w:r>
      <w:r>
        <w:rPr>
          <w:rStyle w:val="FootnoteAnchor"/>
          <w:rtl w:val="true"/>
        </w:rPr>
        <w:footnoteReference w:id="600"/>
      </w:r>
      <w:r>
        <w:rPr>
          <w:rFonts w:ascii="Amiri" w:hAnsi="Amiri" w:eastAsia="Amiri" w:cs="Amiri"/>
          <w:color w:val="111111"/>
          <w:sz w:val="28"/>
          <w:sz w:val="28"/>
          <w:szCs w:val="28"/>
          <w:rtl w:val="true"/>
          <w:lang w:bidi="ar-SA"/>
        </w:rPr>
        <w:t xml:space="preserve">، والمحكي في المختلف على الجواز </w:t>
      </w:r>
      <w:r>
        <w:rPr>
          <w:rStyle w:val="FootnoteAnchor"/>
          <w:rtl w:val="true"/>
        </w:rPr>
        <w:footnoteReference w:id="601"/>
      </w:r>
      <w:r>
        <w:rPr>
          <w:rFonts w:ascii="Amiri" w:hAnsi="Amiri" w:eastAsia="Amiri" w:cs="Amiri"/>
          <w:color w:val="111111"/>
          <w:sz w:val="28"/>
          <w:sz w:val="28"/>
          <w:szCs w:val="28"/>
          <w:rtl w:val="true"/>
          <w:lang w:bidi="ar-SA"/>
        </w:rPr>
        <w:t xml:space="preserve">، بل المحقق على ما قيل من عدم نصوصية عبارات المحرّمين في التحريم </w:t>
      </w:r>
      <w:r>
        <w:rPr>
          <w:rStyle w:val="FootnoteAnchor"/>
          <w:rtl w:val="true"/>
        </w:rPr>
        <w:footnoteReference w:id="602"/>
      </w:r>
      <w:r>
        <w:rPr>
          <w:rFonts w:ascii="Amiri" w:hAnsi="Amiri" w:eastAsia="Amiri" w:cs="Amiri"/>
          <w:color w:val="111111"/>
          <w:sz w:val="28"/>
          <w:sz w:val="28"/>
          <w:szCs w:val="28"/>
          <w:rtl w:val="true"/>
          <w:lang w:bidi="ar-SA"/>
        </w:rPr>
        <w:t xml:space="preserve">، وللعمومات والإطلاقات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الَّذِي يَنْهى عَبْداً إِذا صَلّى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ومخالفة لطريقة العامة ، فإنهم في غاية التشديد في المنع ، كما يستفاد من أخبار الأطياب ، وبه صرّح جملة من الأصحاب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بعضها متأخّرة من جميع الروايات المخالفة وأحدث منها ، وكل ذلك من المرجّحات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 الأخيرة من روايات المنع ضعيفة ، وحجيتها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والسابقين عليها وإن كانتا في الأصول المعتبرة وهو عندنا عن اعتبار السند مجز ، إلاّ أنّهما لمخالفتهما لعمل الصدوق والحلّي اللذين هما صاحبا الأصلين معزولان عن الحجية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والسابقة عليهما خارجة عن محل النزاع ، لورودها في قضاء النافلة الذي هو من ذوات الأسباب ، فيعارض كلّ مجوّزاتها التي هي أكثر عددا وأصح سندا وأوضح دلالة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المقتضي بالقاضي للنوافل حتى يصير من أخبار موضع النزاع ويتخلّص عن التعارض المذكور لا دليل عليه ، وإطلاق المقتضي عليه غير معلوم ، وإرادة الداعي المرجّح للفعل أو ذي الحاجة الذي أراد قضاءها ممكنة ، </w:t>
      </w:r>
    </w:p>
    <w:p>
      <w:pPr>
        <w:pStyle w:val="BookText"/>
        <w:rPr/>
      </w:pPr>
      <w:r>
        <w:rPr>
          <w:rFonts w:ascii="Amiri" w:hAnsi="Amiri" w:eastAsia="Amiri" w:cs="Amiri"/>
          <w:color w:val="111111"/>
          <w:sz w:val="28"/>
          <w:sz w:val="28"/>
          <w:szCs w:val="28"/>
          <w:rtl w:val="true"/>
          <w:lang w:bidi="ar-SA"/>
        </w:rPr>
        <w:t xml:space="preserve">بل هي للمعنى اللغوي أوفق ، ولمرجع الإشارة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 ، غاية الأمر تساوي المعنيين ومعه تنتفي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والثلاثة السابقة عليها غير دالّة ، إذ الظاهر منها نفي الصلاة الموظّفة بهذه الأوقات ، ردّا في بعضها على العامة ، ولو سلّم فإرادته مع نفي الجواز متساوية ، فدلالتها على التحريم غير معلومة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يجاب عن ترجيح أخبار المنع على أخبار الجواز بكون الاولى باعتبار تخصيصها بالمبتدأة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الثانية ، فتقدّم عليها من غير ملاحظة وجوه 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ذلك يظهر ضعف مخالفة المشهور والقول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أخبار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ممتدا منه إلى الزوال ، وفي الثاني كالناصريات </w:t>
      </w:r>
      <w:r>
        <w:rPr>
          <w:rStyle w:val="FootnoteAnchor"/>
          <w:rtl w:val="true"/>
        </w:rPr>
        <w:footnoteReference w:id="606"/>
      </w:r>
      <w:r>
        <w:rPr>
          <w:rFonts w:ascii="Amiri" w:hAnsi="Amiri" w:eastAsia="Amiri" w:cs="Amiri"/>
          <w:color w:val="111111"/>
          <w:sz w:val="28"/>
          <w:sz w:val="28"/>
          <w:szCs w:val="28"/>
          <w:rtl w:val="true"/>
          <w:lang w:bidi="ar-SA"/>
        </w:rPr>
        <w:t xml:space="preserve">، أو في الثالث إلى الزوال كالانتصار </w:t>
      </w:r>
      <w:r>
        <w:rPr>
          <w:rStyle w:val="FootnoteAnchor"/>
          <w:rtl w:val="true"/>
        </w:rPr>
        <w:footnoteReference w:id="607"/>
      </w:r>
      <w:r>
        <w:rPr>
          <w:rFonts w:ascii="Amiri" w:hAnsi="Amiri" w:eastAsia="Amiri" w:cs="Amiri"/>
          <w:color w:val="111111"/>
          <w:sz w:val="28"/>
          <w:sz w:val="28"/>
          <w:szCs w:val="28"/>
          <w:rtl w:val="true"/>
          <w:lang w:bidi="ar-SA"/>
        </w:rPr>
        <w:t xml:space="preserve">، أو فيه وفي الثاني إلى الغروب كما عن العماني </w:t>
      </w:r>
      <w:r>
        <w:rPr>
          <w:rStyle w:val="FootnoteAnchor"/>
          <w:rtl w:val="true"/>
        </w:rPr>
        <w:footnoteReference w:id="608"/>
      </w:r>
      <w:r>
        <w:rPr>
          <w:rFonts w:ascii="Amiri" w:hAnsi="Amiri" w:eastAsia="Amiri" w:cs="Amiri"/>
          <w:color w:val="111111"/>
          <w:sz w:val="28"/>
          <w:sz w:val="28"/>
          <w:szCs w:val="28"/>
          <w:rtl w:val="true"/>
          <w:lang w:bidi="ar-SA"/>
        </w:rPr>
        <w:t xml:space="preserve">، أو في الثلاثة الأخيرة كما عن الإسكافي </w:t>
      </w:r>
      <w:r>
        <w:rPr>
          <w:rStyle w:val="FootnoteAnchor"/>
          <w:rtl w:val="true"/>
        </w:rPr>
        <w:footnoteReference w:id="609"/>
      </w:r>
      <w:r>
        <w:rPr>
          <w:rFonts w:ascii="Amiri" w:hAnsi="Amiri" w:eastAsia="Amiri" w:cs="Amiri"/>
          <w:color w:val="111111"/>
          <w:sz w:val="28"/>
          <w:sz w:val="28"/>
          <w:szCs w:val="28"/>
          <w:rtl w:val="true"/>
          <w:lang w:bidi="ar-SA"/>
        </w:rPr>
        <w:t xml:space="preserve">، وإليه يميل كلام بعض متأخّري المتأخّرين طاب ثراه </w:t>
      </w:r>
      <w:r>
        <w:rPr>
          <w:rStyle w:val="FootnoteAnchor"/>
          <w:rtl w:val="true"/>
        </w:rPr>
        <w:footnoteReference w:id="610"/>
      </w:r>
      <w:r>
        <w:rPr>
          <w:rFonts w:ascii="Amiri" w:hAnsi="Amiri" w:eastAsia="Amiri" w:cs="Amiri"/>
          <w:color w:val="111111"/>
          <w:sz w:val="28"/>
          <w:sz w:val="28"/>
          <w:szCs w:val="28"/>
          <w:rtl w:val="true"/>
          <w:lang w:bidi="ar-SA"/>
        </w:rPr>
        <w:t xml:space="preserve">، أو في الثالث والرابع كما عن ظاهر المفيد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صراحة الأوليين من روايات المنع في المرجوحية ، وكذا الثلاثة الأخيرة بضميمة التسامح في أدلة الكراهة ، وخلوّها عن المعارض في ذلك ، لعدم منافاتها للجواز بل في العبادات للرجحان الذاتي الذي هو معنى </w:t>
      </w:r>
    </w:p>
    <w:p>
      <w:pPr>
        <w:pStyle w:val="BookText"/>
        <w:rPr/>
      </w:pPr>
      <w:r>
        <w:rPr>
          <w:rFonts w:ascii="Amiri" w:hAnsi="Amiri" w:eastAsia="Amiri" w:cs="Amiri"/>
          <w:color w:val="111111"/>
          <w:sz w:val="28"/>
          <w:sz w:val="28"/>
          <w:szCs w:val="28"/>
          <w:rtl w:val="true"/>
          <w:lang w:bidi="ar-SA"/>
        </w:rPr>
        <w:t xml:space="preserve">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مخالفة أخرى للمشهور بنفي الكراهة رأسا ، كما هو ظاهر الصدوق في الخصال </w:t>
      </w:r>
      <w:r>
        <w:rPr>
          <w:rStyle w:val="FootnoteAnchor"/>
          <w:rtl w:val="true"/>
        </w:rPr>
        <w:footnoteReference w:id="612"/>
      </w:r>
      <w:r>
        <w:rPr>
          <w:rFonts w:ascii="Amiri" w:hAnsi="Amiri" w:eastAsia="Amiri" w:cs="Amiri"/>
          <w:color w:val="111111"/>
          <w:sz w:val="28"/>
          <w:sz w:val="28"/>
          <w:szCs w:val="28"/>
          <w:rtl w:val="true"/>
          <w:lang w:bidi="ar-SA"/>
        </w:rPr>
        <w:t xml:space="preserve">، وعن الطبرسي في الاحتجاج </w:t>
      </w:r>
      <w:r>
        <w:rPr>
          <w:rStyle w:val="FootnoteAnchor"/>
          <w:rtl w:val="true"/>
        </w:rPr>
        <w:footnoteReference w:id="613"/>
      </w:r>
      <w:r>
        <w:rPr>
          <w:rFonts w:ascii="Amiri" w:hAnsi="Amiri" w:eastAsia="Amiri" w:cs="Amiri"/>
          <w:color w:val="111111"/>
          <w:sz w:val="28"/>
          <w:sz w:val="28"/>
          <w:szCs w:val="28"/>
          <w:rtl w:val="true"/>
          <w:lang w:bidi="ar-SA"/>
        </w:rPr>
        <w:t xml:space="preserve">، والمفيد في كتابه المسمّى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لا تفعل </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 ونقل عن طائفة من محقّقي متأخّري المتأخّرين </w:t>
      </w:r>
      <w:r>
        <w:rPr>
          <w:rStyle w:val="FootnoteAnchor"/>
          <w:rtl w:val="true"/>
        </w:rPr>
        <w:footnoteReference w:id="615"/>
      </w:r>
      <w:r>
        <w:rPr>
          <w:rFonts w:ascii="Amiri" w:hAnsi="Amiri" w:eastAsia="Amiri" w:cs="Amiri"/>
          <w:color w:val="111111"/>
          <w:sz w:val="28"/>
          <w:sz w:val="28"/>
          <w:szCs w:val="28"/>
          <w:rtl w:val="true"/>
          <w:lang w:bidi="ar-SA"/>
        </w:rPr>
        <w:t xml:space="preserve">، أو التوقّف فيها وفي الإباحة ، كما هو ظاهر الفقيه والسرائر </w:t>
      </w:r>
      <w:r>
        <w:rPr>
          <w:rStyle w:val="FootnoteAnchor"/>
          <w:rtl w:val="true"/>
        </w:rPr>
        <w:footnoteReference w:id="616"/>
      </w:r>
      <w:r>
        <w:rPr>
          <w:rFonts w:ascii="Amiri" w:hAnsi="Amiri" w:eastAsia="Amiri" w:cs="Amiri"/>
          <w:color w:val="111111"/>
          <w:sz w:val="28"/>
          <w:sz w:val="28"/>
          <w:szCs w:val="28"/>
          <w:rtl w:val="true"/>
          <w:lang w:bidi="ar-SA"/>
        </w:rPr>
        <w:t>، لضعف أدلّة المرجوحية وموافقتها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بالتسامح يجبر ، والتوافق لهم مع عدم المعارض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اشتمال جميع الروايات على الأوقات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مخالفة ثالثة هي تخصيص الكراهة بالثالث والرابع ، كالشيخ في النهاية </w:t>
      </w:r>
      <w:r>
        <w:rPr>
          <w:rStyle w:val="FootnoteAnchor"/>
          <w:rtl w:val="true"/>
        </w:rPr>
        <w:footnoteReference w:id="617"/>
      </w:r>
      <w:r>
        <w:rPr>
          <w:rFonts w:ascii="Amiri" w:hAnsi="Amiri" w:eastAsia="Amiri" w:cs="Amiri"/>
          <w:color w:val="111111"/>
          <w:sz w:val="28"/>
          <w:sz w:val="28"/>
          <w:szCs w:val="28"/>
          <w:rtl w:val="true"/>
          <w:lang w:bidi="ar-SA"/>
        </w:rPr>
        <w:t xml:space="preserve">، أو مع الخامس ، كما عن الجعفي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مقتضى عموم غير صحيحة ابن بلال من روايات المنع أو إطلاقها وإن كان كراهة الصلاة في الأوقات المذكورة مطلقا ، إلاّ أنّ الفرائض مستثناة منها أداء وقضاء ، بالإجماع المحقّق ، والمحكي في صريح المنتهى والسرائر </w:t>
      </w:r>
      <w:r>
        <w:rPr>
          <w:rStyle w:val="FootnoteAnchor"/>
          <w:rtl w:val="true"/>
        </w:rPr>
        <w:footnoteReference w:id="619"/>
      </w:r>
      <w:r>
        <w:rPr>
          <w:rFonts w:ascii="IRNazanin" w:hAnsi="IRNazanin" w:eastAsia="IRNazanin"/>
          <w:color w:val="111111"/>
          <w:sz w:val="28"/>
          <w:sz w:val="28"/>
          <w:szCs w:val="28"/>
          <w:rtl w:val="true"/>
          <w:lang w:bidi="fa-IR"/>
        </w:rPr>
        <w:t xml:space="preserve">، وظاهر </w:t>
      </w:r>
    </w:p>
    <w:p>
      <w:pPr>
        <w:pStyle w:val="BookText"/>
        <w:rPr/>
      </w:pPr>
      <w:r>
        <w:rPr>
          <w:rFonts w:ascii="Amiri" w:hAnsi="Amiri" w:eastAsia="Amiri" w:cs="Amiri"/>
          <w:color w:val="111111"/>
          <w:sz w:val="28"/>
          <w:sz w:val="28"/>
          <w:szCs w:val="28"/>
          <w:rtl w:val="true"/>
          <w:lang w:bidi="ar-SA"/>
        </w:rPr>
        <w:t xml:space="preserve">الناصريات والتذكرة </w:t>
      </w:r>
      <w:r>
        <w:rPr>
          <w:rStyle w:val="FootnoteAnchor"/>
          <w:rtl w:val="true"/>
        </w:rPr>
        <w:footnoteReference w:id="620"/>
      </w:r>
      <w:r>
        <w:rPr>
          <w:rFonts w:ascii="Amiri" w:hAnsi="Amiri" w:eastAsia="Amiri" w:cs="Amiri"/>
          <w:color w:val="111111"/>
          <w:sz w:val="28"/>
          <w:sz w:val="28"/>
          <w:szCs w:val="28"/>
          <w:rtl w:val="true"/>
          <w:lang w:bidi="ar-SA"/>
        </w:rPr>
        <w:t xml:space="preserve">، ونفى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الشك في شرح الإرشاد </w:t>
      </w:r>
      <w:r>
        <w:rPr>
          <w:rStyle w:val="FootnoteAnchor"/>
          <w:rtl w:val="true"/>
        </w:rPr>
        <w:footnoteReference w:id="621"/>
      </w:r>
      <w:r>
        <w:rPr>
          <w:rFonts w:ascii="Amiri" w:hAnsi="Amiri" w:eastAsia="Amiri" w:cs="Amiri"/>
          <w:color w:val="111111"/>
          <w:sz w:val="28"/>
          <w:sz w:val="28"/>
          <w:szCs w:val="28"/>
          <w:rtl w:val="true"/>
          <w:lang w:bidi="ar-SA"/>
        </w:rPr>
        <w:t xml:space="preserve">، وهو الحجة فيه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صحيحة ابن أبي خلف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الصلوات المفروضات في أول وقتها إذا أقيم حدودها أطيب ريحا من قصب الآس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فعليكم بالوقت الأول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رجحان أول وقت جميع الفرائض ولو كان أحد الأوقات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قضاء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حسنة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استيقنت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فوت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أن تصلّيها في أيّ حال كنت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نعمان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فاته شي‌ء من الصلاة فذكر عند طلوع الشمس وعند غروبها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فليصلّ حين ذكره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زرارة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بغير طهور أو نسي صلاة لم يصلّها أو نام عنها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يصلّيها إذا ذكرها في أيّ ساعة ذكرها ليلا أو نهارا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دلّت هذه الأخبار على وجوب القضاء في أي وقت كان أو حين التذكر مطلقا ، على المضايقة ، وعلى استحبابه ، الموجب لرجحانه على التأخير عنهما ، على المواسعة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خصوص صلاة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صحيحة محمد ، المتقدّمة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وفيما يفوت الوقت بتأخيره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دليل 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وخصوصية روايات الكراهة باعتبار الوقت عن بعض هذه غير ضائرة ، لخصوصيتها أيضا باعتبار الصلاة ، فلو رجّح بموافقة الشهرة بل الإجماع ، وإلاّ فيرجع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يجاب عن خبر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تكره الصلاة على الجنائز حين تصفرّ الشمس وحين تطلع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موافقته للعامة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ركعتي طواف الفريضة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وقتهما إذا فرغت من طوافك ، وأكرهه عند اصفرار الشمس وعند طلوعها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فلا تنافيه ، لرجوع الضمير إلى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يدفع توهّم منافاة صحيحة أخرى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يدخل مكة بعد الغداة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يطوف ويصلّي الركعتين ما لم يكن عند طلوع الشمس أو عند احمرارها </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مع شمولها للطواف المندوب أيضا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خبر أبي بصير فيمن فاتته العشاءان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خاف أن تطلع الشمس فتفوته إحدى الصلاتين فليصلّ المغرب ويدع العشاء الآخرة حتى تطلع الشمس ويذهب شعاعها </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وحسنة زرارة ، وفيها في قضاء المغرب والعشاء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أيّهما ذكرت </w:t>
      </w:r>
    </w:p>
    <w:p>
      <w:pPr>
        <w:pStyle w:val="BookText"/>
        <w:rPr/>
      </w:pPr>
      <w:r>
        <w:rPr>
          <w:rFonts w:ascii="IRNazanin" w:hAnsi="IRNazanin" w:eastAsia="IRNazanin"/>
          <w:color w:val="111111"/>
          <w:sz w:val="28"/>
          <w:sz w:val="28"/>
          <w:szCs w:val="28"/>
          <w:rtl w:val="true"/>
          <w:lang w:bidi="fa-IR"/>
        </w:rPr>
        <w:t xml:space="preserve">فلا تصلّهما إلاّ بعد شعاع الشمس </w:t>
      </w:r>
      <w:r>
        <w:rPr>
          <w:rFonts w:eastAsia="IRNazanin" w:cs="IRNazanin"/>
          <w:color w:val="111111"/>
          <w:sz w:val="28"/>
          <w:szCs w:val="28"/>
          <w:rtl w:val="true"/>
          <w:lang w:bidi="fa-IR"/>
        </w:rPr>
        <w:t xml:space="preserve">»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وإن دلاّ على رجحان تأخير قضاء العشاء من حين طلوع الشمس ، إلاّ أنّ لعدم القول بالفصل بين الصلوات بل الأوقات تعارضهما رواية الرازي ، المتقدّمة وغيرها ، والترجيح لمعارضتهما ، لمخالفة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نفي الكراهة في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أخر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النوافل ذوات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استثناؤها أيضا ، بل يستشمّ من الناصريات اتفاق أصحابنا عليه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للجمع بين مطلقات الجواز ومطلقات المنع ، وعموم شرعية ذوات الأسباب عند حصولها ، وعمومات قضاء الفوائت أو صلاة النهار أو خصوص قضاء النوافل في أيّ وقت شاء أو ما بين طلوع الشمس إلى غروبها أو بعد العصر ، وقضاء صلاة الليل قبل طلوع الشمس أو بعد صلاة الفجر وبعد العصر وأنه من سرّ آل محمد المخزون ، وما دلّ على أن خمس صلوات تصلّى في كلّ حال ومنها صلاة الإحرام والطواف </w:t>
      </w:r>
      <w:r>
        <w:rPr>
          <w:rStyle w:val="FootnoteAnchor"/>
          <w:rtl w:val="true"/>
        </w:rPr>
        <w:footnoteReference w:id="635"/>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جمع بلا شاهد ، مع ما عرفت من عدم التعارض بعد قصر المنع على الكراهة ، سيما بالمعنى المراد في المقام من المرجوحية الإضافية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الوجه في ضعف دلالة البواقي ، إذ لا منافاة بين الكراهة بذلك المعنى وبين شي‌ء منها أصلا ، كما هو ظاهر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صرّح المحقق الأردبيلي في شرح الإرشاد ، ومال إلى ثبوت الكراهة إلاّ </w:t>
      </w:r>
    </w:p>
    <w:p>
      <w:pPr>
        <w:pStyle w:val="BookText"/>
        <w:rPr/>
      </w:pPr>
      <w:r>
        <w:rPr>
          <w:rFonts w:ascii="Amiri" w:hAnsi="Amiri" w:eastAsia="Amiri" w:cs="Amiri"/>
          <w:color w:val="111111"/>
          <w:sz w:val="28"/>
          <w:sz w:val="28"/>
          <w:szCs w:val="28"/>
          <w:rtl w:val="true"/>
          <w:lang w:bidi="ar-SA"/>
        </w:rPr>
        <w:t xml:space="preserve">في الصلوات الخمس المشار إليها </w:t>
      </w:r>
      <w:r>
        <w:rPr>
          <w:rStyle w:val="FootnoteAnchor"/>
          <w:rtl w:val="true"/>
        </w:rPr>
        <w:footnoteReference w:id="636"/>
      </w:r>
      <w:r>
        <w:rPr>
          <w:rFonts w:ascii="Amiri" w:hAnsi="Amiri" w:eastAsia="Amiri" w:cs="Amiri"/>
          <w:color w:val="111111"/>
          <w:sz w:val="28"/>
          <w:sz w:val="28"/>
          <w:szCs w:val="28"/>
          <w:rtl w:val="true"/>
          <w:lang w:bidi="ar-SA"/>
        </w:rPr>
        <w:t>، وهو جيّد ، إلاّ أنّ في دلالة الروايات المتضمّنة للخمس على انتفاء الكراهة عنها أيضا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حسنة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فاتتك فمتى ما ذكرتها أدّيتها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رجحان أداء الفوائت مطلقا حال التذكّر كذلك على تركها حينئذ ، وهو مناف للكراهة ، فيتم استثناؤها وإن أمكنت المناقشة فيها أيضا على المراد من الكراهة ، وأمّا غيرها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ذوات الأسباب إن كانت المبادرة إليها مطلوبة 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كالقضاء والتحية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تكره وإلاّ كرهت ، كان متّجها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ونظره في استثناء التحية إلى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أحدكم المسجد فلا يجلس حتى يصلّي ركعتين </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وفي دلالته نظر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تاما على استثناء غير قضاء النوافل ، فالتعميم في الكراهة والاقتصار في الاستثناء على قضاء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المقنعة </w:t>
      </w:r>
      <w:r>
        <w:rPr>
          <w:rStyle w:val="FootnoteAnchor"/>
          <w:rtl w:val="true"/>
        </w:rPr>
        <w:footnoteReference w:id="640"/>
      </w:r>
      <w:r>
        <w:rPr>
          <w:rFonts w:ascii="Amiri" w:hAnsi="Amiri" w:eastAsia="Amiri" w:cs="Amiri"/>
          <w:color w:val="111111"/>
          <w:sz w:val="28"/>
          <w:sz w:val="28"/>
          <w:szCs w:val="28"/>
          <w:rtl w:val="true"/>
          <w:lang w:bidi="ar-SA"/>
        </w:rPr>
        <w:t xml:space="preserve">، والهداية </w:t>
      </w:r>
      <w:r>
        <w:rPr>
          <w:rStyle w:val="FootnoteAnchor"/>
          <w:rtl w:val="true"/>
        </w:rPr>
        <w:footnoteReference w:id="641"/>
      </w:r>
      <w:r>
        <w:rPr>
          <w:rFonts w:ascii="IRNazanin" w:hAnsi="IRNazanin" w:eastAsia="IRNazanin"/>
          <w:color w:val="111111"/>
          <w:sz w:val="28"/>
          <w:sz w:val="28"/>
          <w:szCs w:val="28"/>
          <w:rtl w:val="true"/>
          <w:lang w:bidi="fa-IR"/>
        </w:rPr>
        <w:t xml:space="preserve">، </w:t>
      </w:r>
      <w:bookmarkStart w:id="57" w:name="pg11620_113868"/>
    </w:p>
    <w:p>
      <w:pPr>
        <w:pStyle w:val="BookText"/>
        <w:rPr/>
      </w:pPr>
      <w:bookmarkEnd w:id="57"/>
      <w:r>
        <w:rPr>
          <w:rFonts w:ascii="Amiri" w:hAnsi="Amiri" w:eastAsia="Amiri" w:cs="Amiri"/>
          <w:color w:val="111111"/>
          <w:sz w:val="28"/>
          <w:sz w:val="28"/>
          <w:szCs w:val="28"/>
          <w:rtl w:val="true"/>
          <w:lang w:bidi="ar-SA"/>
        </w:rPr>
        <w:t xml:space="preserve">والجمل والعقود والوسيلة والجامع </w:t>
      </w:r>
      <w:r>
        <w:rPr>
          <w:rStyle w:val="FootnoteAnchor"/>
          <w:rtl w:val="true"/>
        </w:rPr>
        <w:footnoteReference w:id="642"/>
      </w:r>
      <w:r>
        <w:rPr>
          <w:rFonts w:ascii="Amiri" w:hAnsi="Amiri" w:eastAsia="Amiri" w:cs="Amiri"/>
          <w:color w:val="111111"/>
          <w:sz w:val="28"/>
          <w:sz w:val="28"/>
          <w:szCs w:val="28"/>
          <w:rtl w:val="true"/>
          <w:lang w:bidi="ar-SA"/>
        </w:rPr>
        <w:t xml:space="preserve">، إلاّ أن غير الأول زاد صلاتي الإحرام والطواف من غير تقييد بالفرض ، والأخير صلاة التحية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 وإن كان في استثناء القضاء أيضا تأمّل ، بل الظاهر عدمه ، كالشيخ في النهاية </w:t>
      </w:r>
      <w:r>
        <w:rPr>
          <w:rStyle w:val="FootnoteAnchor"/>
          <w:rtl w:val="true"/>
        </w:rPr>
        <w:footnoteReference w:id="643"/>
      </w:r>
      <w:r>
        <w:rPr>
          <w:rFonts w:ascii="Amiri" w:hAnsi="Amiri" w:eastAsia="Amiri" w:cs="Amiri"/>
          <w:color w:val="111111"/>
          <w:sz w:val="28"/>
          <w:sz w:val="28"/>
          <w:szCs w:val="28"/>
          <w:rtl w:val="true"/>
          <w:lang w:bidi="ar-SA"/>
        </w:rPr>
        <w:t>، فإنه لم يستثن صلاة نافلة مطلقا ، بل هو محتمل كلّ من قال بكراهة ابتداء النوافل في تلك الأوقات كلا أو بعضا من غير استثناء ، لجواز إرادة الإحداث من الابتداء ، احترازا عمّن دخل عليه تلك الأوقات وهو في الصلاة</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5651077_73709187"/>
      <w:bookmarkStart w:id="59" w:name="_Toc22"/>
      <w:bookmarkEnd w:id="58"/>
      <w:r>
        <w:rPr>
          <w:rtl w:val="true"/>
        </w:rPr>
        <w:t xml:space="preserve">فروع </w:t>
      </w:r>
      <w:r>
        <w:rPr>
          <w:rtl w:val="true"/>
        </w:rPr>
        <w:t>:</w:t>
      </w:r>
      <w:bookmarkEnd w:id="5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في الأوقات الثلاثة الأخيرة </w:t>
      </w:r>
      <w:r>
        <w:rPr>
          <w:rStyle w:val="FootnoteAnchor"/>
          <w:rtl w:val="true"/>
        </w:rPr>
        <w:footnoteReference w:id="644"/>
      </w:r>
      <w:r>
        <w:rPr>
          <w:rFonts w:ascii="Amiri" w:hAnsi="Amiri" w:eastAsia="Amiri" w:cs="Amiri"/>
          <w:color w:val="111111"/>
          <w:sz w:val="28"/>
          <w:sz w:val="28"/>
          <w:szCs w:val="28"/>
          <w:rtl w:val="true"/>
          <w:lang w:bidi="ar-SA"/>
        </w:rPr>
        <w:t xml:space="preserve">متعلّق بالوقت ، وأمّا في الأولين </w:t>
      </w:r>
      <w:r>
        <w:rPr>
          <w:rStyle w:val="FootnoteAnchor"/>
          <w:rtl w:val="true"/>
        </w:rPr>
        <w:footnoteReference w:id="645"/>
      </w:r>
      <w:r>
        <w:rPr>
          <w:rFonts w:ascii="Amiri" w:hAnsi="Amiri" w:eastAsia="Amiri" w:cs="Amiri"/>
          <w:color w:val="111111"/>
          <w:sz w:val="28"/>
          <w:sz w:val="28"/>
          <w:szCs w:val="28"/>
          <w:rtl w:val="true"/>
          <w:lang w:bidi="ar-SA"/>
        </w:rPr>
        <w:t>فالمصرّح به في كلام الأكثر ، بل المدّعى عليه الإجماع ، أنهما متعلّقان ببعد الصلاتين ، فمن لم يصلّهما لا يكره له التنفّل على القول بجواز النافلة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ويطول زمان الكراهة ويقصر بإتيان الصلاتين أول الوقت وآخره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ثبت الإجماع فهو ، وإلاّ فالمصرّح به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الفجر والعصر ، اللذين هما حقيقتان في الوقت ، بل في بعضها الذي منه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طلوع الفجر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فلو قلنا بتعلّقهما أيضا بالوقت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المعتبر والنافع والإرشاد </w:t>
      </w:r>
      <w:r>
        <w:rPr>
          <w:rStyle w:val="FootnoteAnchor"/>
          <w:rtl w:val="true"/>
        </w:rPr>
        <w:footnoteReference w:id="647"/>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منه كراهة الفرضين ولا نافلتهما ، لاستثنائهما بالنصوص والإجماع ، مع أنّ كراهة التطوّع في وقت الفريضة ثابتة </w:t>
      </w:r>
    </w:p>
    <w:p>
      <w:pPr>
        <w:pStyle w:val="BookText"/>
        <w:rPr/>
      </w:pP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الأخبار أنّ منتهى الأولين طلوع الشمس وغروبها ، وأمّا الثالث فمبدؤه بعد طلوع الشمس في الانتصار </w:t>
      </w:r>
      <w:r>
        <w:rPr>
          <w:rStyle w:val="FootnoteAnchor"/>
          <w:rtl w:val="true"/>
        </w:rPr>
        <w:footnoteReference w:id="648"/>
      </w:r>
      <w:r>
        <w:rPr>
          <w:rFonts w:ascii="Amiri" w:hAnsi="Amiri" w:eastAsia="Amiri" w:cs="Amiri"/>
          <w:color w:val="111111"/>
          <w:sz w:val="28"/>
          <w:sz w:val="28"/>
          <w:szCs w:val="28"/>
          <w:rtl w:val="true"/>
          <w:lang w:bidi="ar-SA"/>
        </w:rPr>
        <w:t xml:space="preserve">، وعنده في كلام الأكثر </w:t>
      </w:r>
      <w:r>
        <w:rPr>
          <w:rStyle w:val="FootnoteAnchor"/>
          <w:rtl w:val="true"/>
        </w:rPr>
        <w:footnoteReference w:id="649"/>
      </w:r>
      <w:r>
        <w:rPr>
          <w:rFonts w:ascii="Amiri" w:hAnsi="Amiri" w:eastAsia="Amiri" w:cs="Amiri"/>
          <w:color w:val="111111"/>
          <w:sz w:val="28"/>
          <w:sz w:val="28"/>
          <w:szCs w:val="28"/>
          <w:rtl w:val="true"/>
          <w:lang w:bidi="ar-SA"/>
        </w:rPr>
        <w:t>، وهو مقتضى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إرادة المعنى العرفي حتى يشمل ما قارب الطلوع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خبر المجازات إن فسّر الحاجب بالشعاع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ومنتهاه الزوال عند السيد </w:t>
      </w:r>
      <w:r>
        <w:rPr>
          <w:rStyle w:val="FootnoteAnchor"/>
          <w:rtl w:val="true"/>
        </w:rPr>
        <w:footnoteReference w:id="651"/>
      </w:r>
      <w:r>
        <w:rPr>
          <w:rFonts w:ascii="Amiri" w:hAnsi="Amiri" w:eastAsia="Amiri" w:cs="Amiri"/>
          <w:color w:val="111111"/>
          <w:sz w:val="28"/>
          <w:sz w:val="28"/>
          <w:szCs w:val="28"/>
          <w:rtl w:val="true"/>
          <w:lang w:bidi="ar-SA"/>
        </w:rPr>
        <w:t xml:space="preserve">، وانتفاء حمرة الشمس وذهاب شعاعها عند جماعة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بعض الروايات ، كخبر أبي بصير وحسنة زرارة المتقدمتين </w:t>
      </w:r>
      <w:r>
        <w:rPr>
          <w:rStyle w:val="FootnoteAnchor"/>
          <w:rtl w:val="true"/>
        </w:rPr>
        <w:footnoteReference w:id="653"/>
      </w:r>
      <w:r>
        <w:rPr>
          <w:rFonts w:ascii="Amiri" w:hAnsi="Amiri" w:eastAsia="Amiri" w:cs="Amiri"/>
          <w:color w:val="111111"/>
          <w:sz w:val="28"/>
          <w:sz w:val="28"/>
          <w:szCs w:val="28"/>
          <w:rtl w:val="true"/>
          <w:lang w:bidi="ar-SA"/>
        </w:rPr>
        <w:t xml:space="preserve">، ورواية عمّار ، المتضمّنة للنهي عن سجدتي السهو حتى تطلع الشمس ويذهب شعاعها </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 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ويستفاد من رواية العلل </w:t>
      </w:r>
      <w:r>
        <w:rPr>
          <w:rStyle w:val="FootnoteAnchor"/>
          <w:rtl w:val="true"/>
        </w:rPr>
        <w:footnoteReference w:id="655"/>
      </w:r>
      <w:r>
        <w:rPr>
          <w:rFonts w:ascii="Amiri" w:hAnsi="Amiri" w:eastAsia="Amiri" w:cs="Amiri"/>
          <w:color w:val="111111"/>
          <w:sz w:val="28"/>
          <w:sz w:val="28"/>
          <w:szCs w:val="28"/>
          <w:rtl w:val="true"/>
          <w:lang w:bidi="ar-SA"/>
        </w:rPr>
        <w:t xml:space="preserve">، وأخرى عامية أصرح منها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ارتفاع الشمس ، وهو مؤخّر عن زوال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للتسامح</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ومبدأ الخامس قرب الزوال ، لصدق نصف النهار والاستواء عرفا ، ولعدم إمكان إرادة النصف الحقيقي ، لعدم امتيازه عن الزوال الذي هو المنتهى إجماعا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ومبدأ الرابع قرب الغروب ، لما مرّ ، وللعامي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النبيّ صلی اللّه عليه وآله عن الصلاة إذا تضيّفت الشمس للغروب </w:t>
      </w:r>
      <w:r>
        <w:rPr>
          <w:rFonts w:eastAsia="IRNazanin" w:cs="IRNazanin"/>
          <w:color w:val="111111"/>
          <w:sz w:val="28"/>
          <w:szCs w:val="28"/>
          <w:rtl w:val="true"/>
          <w:lang w:bidi="fa-IR"/>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مالت ، ولآخر المتضمّن للتعليل بدنوّ قرن الشيطان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دنت للغروب قارنها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ومنتهاه الغروب ، المتحقّق بغيبوبة القرص أو زوال الحمرة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في بعض الأخبار بصلاة المغرب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 سيما مع كراهة التطوع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الكراهة مختصة بالشروع ، أو يكره لمن دخل عليه أحد هذه الأوقات وهو في النافلة؟</w:t>
      </w:r>
    </w:p>
    <w:p>
      <w:pPr>
        <w:pStyle w:val="BookText"/>
        <w:rPr/>
      </w:pPr>
      <w:r>
        <w:rPr>
          <w:rFonts w:ascii="Amiri" w:hAnsi="Amiri" w:eastAsia="Amiri" w:cs="Amiri"/>
          <w:color w:val="111111"/>
          <w:sz w:val="28"/>
          <w:sz w:val="28"/>
          <w:szCs w:val="28"/>
          <w:rtl w:val="true"/>
          <w:lang w:bidi="ar-SA"/>
        </w:rPr>
        <w:t xml:space="preserve">قيل بالأول </w:t>
      </w:r>
      <w:r>
        <w:rPr>
          <w:rStyle w:val="FootnoteAnchor"/>
          <w:rtl w:val="true"/>
        </w:rPr>
        <w:footnoteReference w:id="660"/>
      </w:r>
      <w:r>
        <w:rPr>
          <w:rFonts w:ascii="Amiri" w:hAnsi="Amiri" w:eastAsia="Amiri" w:cs="Amiri"/>
          <w:color w:val="111111"/>
          <w:sz w:val="28"/>
          <w:sz w:val="28"/>
          <w:szCs w:val="28"/>
          <w:rtl w:val="true"/>
          <w:lang w:bidi="ar-SA"/>
        </w:rPr>
        <w:t>، لأنّ قطع النافلة مكروه ، ولأنّ المنهي عنه الصلاة لا بعضها ، ويؤكّده عدم انصراف المطلقات إلى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جواز قضاء كلّ من النوافل الليلية والنهارية في كلّ من الليل والنهار ، للنصوص المستفيضة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ينام عن الفجر حتى تطلع الشمس وهو في سفر كيف يصنع؟ أيجوز له أن يقضي بالنهار؟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يقضي صلاة نافلة ولا فريضة بالنهار ، ولا يجوز له ، ولا يثبت له ، ولكن يؤخّرها فيقضيها بالليل </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 وموثّقته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عليه صلاة في الحضر هل يقضيها وهو مسافر؟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يقضيها بالليل على الأرض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فمحمولتان بشهادة ما قد ذكر على الأفضلية ، ولولاه لخرجتا بالشذوذ عن الحجية ، مع إمكان تخصيص الأخيرة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اختلفوا في الأفضل ، فالأكثر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وشرح القواعد </w:t>
      </w:r>
      <w:r>
        <w:rPr>
          <w:rStyle w:val="FootnoteAnchor"/>
          <w:rtl w:val="true"/>
        </w:rPr>
        <w:footnoteReference w:id="664"/>
      </w:r>
      <w:r>
        <w:rPr>
          <w:rFonts w:ascii="Amiri" w:hAnsi="Amiri" w:eastAsia="Amiri" w:cs="Amiri"/>
          <w:color w:val="111111"/>
          <w:sz w:val="28"/>
          <w:sz w:val="28"/>
          <w:szCs w:val="28"/>
          <w:rtl w:val="true"/>
          <w:lang w:bidi="ar-SA"/>
        </w:rPr>
        <w:t xml:space="preserve">،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أفضلية التعجيل ولو بقضاء النهارية في الليل وبالعكس ، لآيتي المسارعة والاستباق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عنبسة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 السلام عن قول اللّه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الَّذِي جَعَلَ اللَّيْلَ وَالنَّهارَ خِلْفَةً لِمَنْ أَرادَ أَنْ يَذَّكَّرَ أَوْ أَرادَ شُكُوراً </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قضاء صلاة الليل بالنهار وصلاة النهار بالليل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قويت فاقض صلاة النهار بالليل </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فاتك في الليل فاقضه بالنهار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إسحاق وفيها أنّ بعد أن رأى الصادق عليه السلام رجلا يقضي صلاة الليل بالنهار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يباهي بالعبد يقضي صلاة الليل بالنهار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انظروا إلى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ما لم أفترضه عليه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فاته شي‌ء من </w:t>
      </w:r>
    </w:p>
    <w:p>
      <w:pPr>
        <w:pStyle w:val="BookText"/>
        <w:rPr/>
      </w:pPr>
      <w:r>
        <w:rPr>
          <w:rFonts w:ascii="Amiri" w:hAnsi="Amiri" w:eastAsia="Amiri" w:cs="Amiri"/>
          <w:color w:val="111111"/>
          <w:sz w:val="28"/>
          <w:sz w:val="28"/>
          <w:szCs w:val="28"/>
          <w:rtl w:val="true"/>
          <w:lang w:bidi="ar-SA"/>
        </w:rPr>
        <w:t xml:space="preserve">الليل قضاه بالنهار ، وإن فاته من اليوم قضاه من الغد أو في الجمعة أو الشهر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المرسل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يديمون على أداء السنة ، فإن فاتتهم بالليل قضوها بالنهار ، وإن فاتتهم بالنهار قضوها بالليل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تلك الأخبار لو تمّت دلالتها لدلّت على أفضلية قضاء الليلية بالنهار وبالعكس ، لتكون الفضيلة لخصوصية النهار والليل وإن نافى التعجيل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ذلك بمطلوبهم البتة ، كما صرّح به غير واحد منهم ، ويدل عليه استدلالهم بالآيتين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النهار والليل فيها بالمتصل بليلة الفوت ونهاره ، وبما إذا لم يعجّل قضاء الليلية في هذه الليلة والنهارية في هذا النهار تقييد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الإجماع على عدم رجحان النهار الذي بعده على الليل السابق عليه وكذا على نهار الفوات دليله ، ليس بأولى من حمل تلك الأخبار على بيان الجواز ، مع أنّ الاولى لا تدلّ على الأزيد منه ، وكذا الرابعة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المباهاة المذكورة فيها فيمكن أن يكون لمجرد القضاء دون خصوص كونه بالنهار وإن خصه بالذكر لكون الواقعة من ذلك القبيل ، ويؤيّده بل يعينه ذيله من أن المباهاة على قضاء ما لم يفترض ، من غير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تؤيّده صحيحة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العبد يقوم فيقضي النافلة ، فيعجب الرب وملائكته عنه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 يقضي ما لم أفترضه عليه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يمكن أن يكون عمل السجّاد عليه السلام لعلّة اخرى غير الأفضلية ، كأن تكون لليلته وظائف ولأجلها لا تسع الليلة لقضاء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 مضافا إلى أنّ الثابت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الفضل ، وهو غير </w:t>
      </w:r>
    </w:p>
    <w:p>
      <w:pPr>
        <w:pStyle w:val="BookText"/>
        <w:rPr/>
      </w:pPr>
      <w:r>
        <w:rPr>
          <w:rFonts w:ascii="Amiri" w:hAnsi="Amiri" w:eastAsia="Amiri" w:cs="Amiri"/>
          <w:color w:val="111111"/>
          <w:sz w:val="28"/>
          <w:sz w:val="28"/>
          <w:szCs w:val="28"/>
          <w:rtl w:val="true"/>
          <w:lang w:bidi="ar-SA"/>
        </w:rPr>
        <w:t xml:space="preserve">مناف لأفضلية غيره لو ثبت بدليل ، كما في ذلك المقام ، حيث دلّت الروايات على أفضلية مراعاة المماثلة وقضاء الليلية في الليل والنهارية في النهار ، كرواية الجعفي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قضاء النوافل قضاء صلاة الليل بالليل وصلاة النهار بالنهار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اقض ما فاتك من صلاة النهار بالنهار ، وما فاتك من صلاة الليل بالليل </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العجلي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قضاء صلاة الليل في الساعة التي فاتتك آخر الليل ، ولا بأس أن تقضيها بالنهار وقبل أن تزول الشمس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قضاء صلاة الليل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اقضها في وقتها الذي صلّيت فيه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الاولى ، ثمَّ يتنفّل ، فيدركه وقت العصر من قبل أن يفرغ من نافلته ، فيبطئ بالعصر ، يقضي نافلته بعد العصر ، أو يؤخّر حتى يصلّيها في وقت آخر؟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العصر ويقضي نافلته في يوم آخر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وتخصيص الأوليين بليلة الفوات ونهاره وإن كان محتملا ، بعد تعارضهما مع الآيتين وما دلّ على أن اللّه عزّ شأنه يحب من الخير ما يعجّل ، ولكن ذلك في البواقي غير ممكن ، فبها تخصّص الآيتان وما يؤدّي مؤدّاهما ، وتظهر قوة القول </w:t>
      </w:r>
    </w:p>
    <w:p>
      <w:pPr>
        <w:pStyle w:val="BookText"/>
        <w:rPr/>
      </w:pPr>
      <w:r>
        <w:rPr>
          <w:rFonts w:ascii="Amiri" w:hAnsi="Amiri" w:eastAsia="Amiri" w:cs="Amiri"/>
          <w:color w:val="111111"/>
          <w:sz w:val="28"/>
          <w:sz w:val="28"/>
          <w:szCs w:val="28"/>
          <w:rtl w:val="true"/>
          <w:lang w:bidi="ar-SA"/>
        </w:rPr>
        <w:t xml:space="preserve">بأفضلية اعتبار المماثلة ، كما عن الإسكافي وأركان المفيد </w:t>
      </w:r>
      <w:r>
        <w:rPr>
          <w:rStyle w:val="FootnoteAnchor"/>
          <w:rtl w:val="true"/>
        </w:rPr>
        <w:footnoteReference w:id="680"/>
      </w:r>
      <w:r>
        <w:rPr>
          <w:rFonts w:ascii="Amiri" w:hAnsi="Amiri" w:eastAsia="Amiri" w:cs="Amiri"/>
          <w:color w:val="111111"/>
          <w:sz w:val="28"/>
          <w:sz w:val="28"/>
          <w:szCs w:val="28"/>
          <w:rtl w:val="true"/>
          <w:lang w:bidi="ar-SA"/>
        </w:rPr>
        <w:t xml:space="preserve">، واختاره صاحب المدارك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المعتمد إلى تساوي التعجيل والمماثلة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الإشارة إلى روايات الطرفين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والأولى عندي الحمل على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بترجيح كلّ منهما على الآخر بوجه ، فإنّ العقل لا ينقص من اشتراك فعلين في أصل الفضيلة مع اختصاص كلّ منهما بنوع خاص منها ، بأن تكون مزية كلّ منهما بوجه بحيث تتكافأ المزيتان في نظر العقل ولم يرجّح إحداهما على الأخرى ، وحينئذ يتعيّن التخيير ، والحكم هنا كذلك ، فإنّ قضاء الفائت في أحدهما في الآخر له مزية التعجيل والمبادرة إلى فعل الخير ، وفي مثله مزية مراعاة المماثلة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يظهر مما مرّ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صريح الخبر ، إشارة إلى رواية ابن أبي 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اقض صلاة النهار أيّ ساعة شئت من ليل أو نهار ، كلّ ذلك سواء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على التخيير في المقام محل نظر ، لجواز إرادة تسوية الساعات في الجواز ردّا على القائلين بالحرمة في بعضها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اختصاص ما مرّ من أفضلية المماثلة وفضيلة التعجيل بغير حالة السفر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والأفضل فيها القضاء في الليل مطلقا ، لرواية عمّار وموثّقته ، المتقدّمتين في صدر المسألة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في كلّ صلاة تقديمه في أول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للخروج عن شبهة الخلاف في الفرائض ، لأنّه قد يقتضي التأخير </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للإجماع ، وأدلّة استحباب المسارعة والتعجيل والاستباق إلى الطاعات ، والنصوص المستفيضة ، بل تستفاد من كثير منها أفضلية الأول فالأول ، كصحيحة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الوقت أبدا أفضل ، فعجّل الخير ما استطعت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والعلّة المنصوصة في صحيحة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عليك الوقت فصلّها ، فإنك لا تدري ما يكون </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لا تأمن الموت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أنهم استثنوا من الكلية ، وفضّلوا التأخير في مواضع قد مرّ الكلام في بعضها ، ويأتي في بعض آخر في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استثنوه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 شرط يتوقّع زوال عذره ، لصحيحة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في جانب المصر فيحضر المغرب وأنا أريد المنزل ، فإن أخّرت الصلاة حتى أصلّي في المنزل كان أمكن لي وأدركني المساء ، أفأصلّي في بعض المساجد؟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 منزلك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مع هؤلاء وانصرف من عندهم عند المغرب فأمرّ بالمساجد فأقيمت الصلاة ، فإن أنا نزلت معهم لم أستمكن من الأذان والإقامة وافتتاح الصلاة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 منزلك وانزع ثيابك ، وإن أردت أن تتوضّأ فتوضّأ وصلّ ، فإنك في وقت إلى ربع الليل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والمروي في قرب الإسناد في من غرقت ثيابه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له أن يصلّي حتى يخاف ذهاب الوقت ، ينبغي ثيابا ، فإن لم يجد صلى عريانا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وأوجبه السيد والإسكافي </w:t>
      </w:r>
      <w:r>
        <w:rPr>
          <w:rStyle w:val="FootnoteAnchor"/>
          <w:rtl w:val="true"/>
        </w:rPr>
        <w:footnoteReference w:id="691"/>
      </w:r>
      <w:r>
        <w:rPr>
          <w:rFonts w:ascii="Amiri" w:hAnsi="Amiri" w:eastAsia="Amiri" w:cs="Amiri"/>
          <w:color w:val="111111"/>
          <w:sz w:val="28"/>
          <w:sz w:val="28"/>
          <w:szCs w:val="28"/>
          <w:rtl w:val="true"/>
          <w:lang w:bidi="ar-SA"/>
        </w:rPr>
        <w:t xml:space="preserve">، والديلمي </w:t>
      </w:r>
      <w:r>
        <w:rPr>
          <w:rStyle w:val="FootnoteAnchor"/>
          <w:rtl w:val="true"/>
        </w:rPr>
        <w:footnoteReference w:id="692"/>
      </w:r>
      <w:r>
        <w:rPr>
          <w:rFonts w:ascii="Amiri" w:hAnsi="Amiri" w:eastAsia="Amiri" w:cs="Amiri"/>
          <w:color w:val="111111"/>
          <w:sz w:val="28"/>
          <w:sz w:val="28"/>
          <w:szCs w:val="28"/>
          <w:rtl w:val="true"/>
          <w:lang w:bidi="ar-SA"/>
        </w:rPr>
        <w:t>، لوجوب تحصيل الشروط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الرجوع في كلّ شرط إلى أدلّة اشتراطه وأدلّة معذورية الفاقد له ، وينظر في كيفية تعارضهما في حق مثل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تثبت المعذورية فيحكم بالوجوب ، كما في فاقد ماء يظن حصوله في الوقت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الاستحباب فلا دليل عليه إلاّ رواية قرب الإسناد ، وهو خاص بموضع لا دليل على التعدّي عنه والخروج عن الخلاف ، المعارض بأدلّة المسارعة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يستند فيها إلى فتوى العلماء بالاستحباب ، التي هي خاصة بالنسبة إلى دليل المسارعة ،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المدافع لأحد الأخبثين إلى أن يقضي حاجته ، لصحيحة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لحاقب ولا حاقن ، وهو بمنزلة من هو في ثيابه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وظاهرها وإن كان وجوب التأخير إلاّ أنهم حمولها على الاستحباب ، للإجماع ، وصحيحة البجلي ، المتضمّنة لجواز الصبر عليه مع عدم خوف الإعجال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يخفى أنه يتعارض دليل التأخير مع أدلّة أفضلية أول الوقت بالعموم من وجه ، ولازمه الرجوع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أرادوا استثناء أفضلية أول الوقت فيتم الاستدلال ، وإن أرادوا أفضلية التأخير فلا دليل له إلاّ إذا أوجب التدافع فوات الحضور ، فيرجع إلى الصورة المتعقبة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التأخير موجبا لإدراك صفة كمال ، كاستيفاء الأفعال ، ومزيد الإقبال ، واجتماع البال ، والسعي إلى مكان شريف ، ونحو ذلك ، لروايتي عمر بن يزيد ،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أنهما مختصتان بإدراك الأذان والإقامة والأمكنية التي هي اجتماع البال ، والتعدّي إلى غيرهما لا دليل عليه ، وعدم الفصل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لا دليل فيه بخصوصه على ترجيحه على أول الوقت من المكملات يعارض دليله مع أدلّة أول الوقت ، فإن علم مزية إحدى الفضيلتين على الأخرى بالأخبار أو غيرها فالحكم له ، وإلاّ فالتساوي ، إلاّ أن يستند في ترجيح التأخير إلى الشهرة ، وليس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التأخير لإدراك فضيلة الجماعة ، لرواية جميل ، المصرّحة بأفضلية التأخير له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المتنفّل كلا من الظهرين إلى أن يأتي بنافلتهما ، للإجماع ، والأمر في المستفيضة بتقديم النافلتين عليهما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غير المتنفّل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كالسفر أو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بدونه ، فالأفضل له الإتيان بالصلاة أول الوقت دون التأخير بقدر النافلة ، على الأظهر الأشهر ، بل يظهر من </w:t>
      </w:r>
    </w:p>
    <w:p>
      <w:pPr>
        <w:pStyle w:val="BookText"/>
        <w:rPr/>
      </w:pPr>
      <w:r>
        <w:rPr>
          <w:rFonts w:ascii="Amiri" w:hAnsi="Amiri" w:eastAsia="Amiri" w:cs="Amiri"/>
          <w:color w:val="111111"/>
          <w:sz w:val="28"/>
          <w:sz w:val="28"/>
          <w:szCs w:val="28"/>
          <w:rtl w:val="true"/>
          <w:lang w:bidi="ar-SA"/>
        </w:rPr>
        <w:t xml:space="preserve">المنتهى اتّفاق أصحابنا عليه </w:t>
      </w:r>
      <w:r>
        <w:rPr>
          <w:rStyle w:val="FootnoteAnchor"/>
          <w:rtl w:val="true"/>
        </w:rPr>
        <w:footnoteReference w:id="697"/>
      </w:r>
      <w:r>
        <w:rPr>
          <w:rFonts w:ascii="Amiri" w:hAnsi="Amiri" w:eastAsia="Amiri" w:cs="Amiri"/>
          <w:color w:val="111111"/>
          <w:sz w:val="28"/>
          <w:sz w:val="28"/>
          <w:szCs w:val="28"/>
          <w:rtl w:val="true"/>
          <w:lang w:bidi="ar-SA"/>
        </w:rPr>
        <w:t>، لأدلّة فضيلة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الظهر إلى القدمين ، والعصر إلى أربعة أقدام أو قامة ، ذكره جماعة </w:t>
      </w:r>
      <w:r>
        <w:rPr>
          <w:rStyle w:val="FootnoteAnchor"/>
          <w:rtl w:val="true"/>
        </w:rPr>
        <w:footnoteReference w:id="698"/>
      </w:r>
      <w:r>
        <w:rPr>
          <w:rFonts w:ascii="IRNazanin" w:hAnsi="IRNazanin" w:eastAsia="IRNazanin"/>
          <w:color w:val="111111"/>
          <w:sz w:val="28"/>
          <w:sz w:val="28"/>
          <w:szCs w:val="28"/>
          <w:rtl w:val="true"/>
          <w:lang w:bidi="fa-IR"/>
        </w:rPr>
        <w:t xml:space="preserve">، للروايات الدالّة على أنهما وقتهما ، وأنّ رسول اللّه صلی اللّه عليه وآله كان يصلّيهما كذلك ، وأنّ جبرئيل أتى بالعصر في الوقت المذكور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أفضل وقت الظهر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ذراع بعد الزوال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ومكاتبة عبد اللّه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أعرف موضع الفضل في الوقت ،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القدمان والأربعة أقدام صواب جميعا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يخفى أن فعل النبي صلی اللّه عليه وآله غير ثابت ، ولو ثبت فلعلّه للنافلة والتعقيب ، وكذا إتيان جبرئيل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الأخبار فإنها معارضة مع أخبار أخر ، كرواية يزيد بن خليفة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زالت الشمس لم يمنعك إلاّ سبحتك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عبد اللّه عليه السلام أول الوقت وفضله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بالثمان ركعات؟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خففت ما استطعت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محمد بن الفرج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وأحبّ أن يكون فراغك من الفريضة </w:t>
      </w:r>
    </w:p>
    <w:p>
      <w:pPr>
        <w:pStyle w:val="BookText"/>
        <w:rPr/>
      </w:pPr>
      <w:r>
        <w:rPr>
          <w:rFonts w:ascii="Amiri" w:hAnsi="Amiri" w:eastAsia="Amiri" w:cs="Amiri"/>
          <w:color w:val="111111"/>
          <w:sz w:val="28"/>
          <w:sz w:val="28"/>
          <w:szCs w:val="28"/>
          <w:rtl w:val="true"/>
          <w:lang w:bidi="ar-SA"/>
        </w:rPr>
        <w:t xml:space="preserve">والشمس على قدمين ، ثمَّ صلّ سبحتك ، وأحبّ أن يكون فراغك من العصر والشمس على أربعة أقدام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ذريح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فهو وقت لا يحبسك معه إلاّ سبحتك تطيلها أو تقصرها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نصلّي الأولى إذا كانت على قدمين والعصر على أربعة 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النصف من ذلك أحب إليّ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متى أصلّيها إذا كنت في غير سفر؟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قدر ثلثي قدم بعد الظهر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وقريبة منها صحيحته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التعارض تبقى روايات أول الوقت وفضيلته عن المعارض خالية ، مع أنه قد وقع التصريح في رواية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وقت الظهرين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 القدم والقدمين والأربع ونحوها ، مضافا إلى ما يستفاد من المستفيضة أن جعل القدم ونحوه وقتا للظهر لأجل النافلة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التحديد بهذه الأخبار أن هذا القدر وقت أفضلية التنفّل ، وبعده يكون الأفضل الاشتغال بالفريضة ، ففي موثّقة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أتدري لم جعل الذراع والذراعان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لمكان الفريضة </w:t>
      </w:r>
      <w:r>
        <w:rPr>
          <w:rStyle w:val="FootnoteAnchor"/>
          <w:rtl w:val="true"/>
        </w:rPr>
        <w:footnoteReference w:id="709"/>
      </w:r>
      <w:r>
        <w:rPr>
          <w:rFonts w:ascii="Amiri" w:hAnsi="Amiri" w:eastAsia="Amiri" w:cs="Amiri"/>
          <w:color w:val="111111"/>
          <w:sz w:val="28"/>
          <w:sz w:val="28"/>
          <w:szCs w:val="28"/>
          <w:rtl w:val="true"/>
          <w:lang w:bidi="ar-SA"/>
        </w:rPr>
        <w:t xml:space="preserve">، لك أن تتنفّل من زوال الشمس إلى أن يبلغ ذراعا ، فإذا بلغ ذراعا بدأت بالفريضة وتركت النافلة </w:t>
      </w:r>
      <w:r>
        <w:rPr>
          <w:rFonts w:eastAsia="Amiri" w:cs="Amiri" w:ascii="Amiri" w:hAnsi="Amiri"/>
          <w:color w:val="111111"/>
          <w:sz w:val="28"/>
          <w:szCs w:val="28"/>
          <w:rtl w:val="true"/>
          <w:lang w:bidi="ar-SA"/>
        </w:rPr>
        <w:t xml:space="preserve">» </w:t>
      </w:r>
      <w:r>
        <w:rPr>
          <w:rStyle w:val="FootnoteAnchor"/>
          <w:rtl w:val="true"/>
        </w:rPr>
        <w:footnoteReference w:id="710"/>
      </w:r>
      <w:r>
        <w:rPr>
          <w:rFonts w:ascii="IRNazanin" w:hAnsi="IRNazanin" w:eastAsia="IRNazanin"/>
          <w:color w:val="111111"/>
          <w:sz w:val="28"/>
          <w:sz w:val="28"/>
          <w:szCs w:val="28"/>
          <w:rtl w:val="true"/>
          <w:lang w:bidi="fa-IR"/>
        </w:rPr>
        <w:t xml:space="preserve">ونحوها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جعل هذا القدر أفضل أنه بواسطة التنفّل ، ولذا أسقطه عن غير المتنفّل ، وبه صرّح في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المسافر حين تزول الشمس ، لأنه ليس قبلها في السفر صلاة ، وإن شاء أخّرها إلى وقت الظهر في الحضر ، غير أن أفضل ذلك أن يصلّيها في أول وقتها حين تزول الشمس </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أنه لمّا كانت ملاحظة الذراع والأقدام والقامة ممّا كان يهتم به العامة ، وكان عليها مدارهم ، فلذلك ورد في الأخبار ، وقد كان يأمرون أصحابهم بمراعاتها ويكرهون اتّخاذهم تركها عادة ، كما يشعر به 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أصوم فلا أقيل حتى تزول الشمس ، فإذا زالت الشمس صلّيت نوافلي ، ثمَّ صلّيت الظهر ، ثمَّ صلّيت نوافلي ، ثمَّ صلّيت العصر ، ثمَّ نمت ، وذلك قبل أن يصلّي الناس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زرارة ، إذا زالت الشمس فقد دخل الوقت ، ولكن أكره لك أن تتّخذه وقتا دائما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بالدوام إشعار بكونه تقية ، مع أنه يمكن أن يكون لأجل النوم بعد الظهر ، أو يكون الضمير للزوال ، والوقت للظهر بترك النافلة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تحمل رواية ابن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في طول النهار للرجل أن يصلّي الظهر والعصر؟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وما أحبّ أن يفعل ذلك كلّ يوم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وموثّقة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صلّيت الظهر في يوم غيم ، فانجلت ، فوجدتني صلّيت الظهر حين زال النهار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تعد ، ولا تعد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النهي عن العود في الأخيرة أيضا ، لأنّ تعجيل الصلاة في يوم الغيم ربما يفضي إلى وقوع الصلاة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العصر عن صلاة الظهر بقدر يتحقّق التفريق ولو لم يتنفّل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التفريق المطلق ، ويقابله مطلق الجمع ، كما أن ما مرّ من تأخيرها إلى الأقدام والقامة التفريق في الوقت ، ويقابله الجمع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باستحباب ذلك </w:t>
      </w:r>
      <w:r>
        <w:rPr>
          <w:rStyle w:val="FootnoteAnchor"/>
          <w:rtl w:val="true"/>
        </w:rPr>
        <w:footnoteReference w:id="715"/>
      </w:r>
      <w:r>
        <w:rPr>
          <w:rFonts w:ascii="IRNazanin" w:hAnsi="IRNazanin" w:eastAsia="IRNazanin"/>
          <w:color w:val="111111"/>
          <w:sz w:val="28"/>
          <w:sz w:val="28"/>
          <w:szCs w:val="28"/>
          <w:rtl w:val="true"/>
          <w:lang w:bidi="fa-IR"/>
        </w:rPr>
        <w:t xml:space="preserve">، لفعل النبي صلی اللّه عليه وآله وتفريقه إلاّ مع حاجة ، ولروايتي زرارة وابن ميسرة ، المتقدّمتين ، ولما في الذكرى من أنه كما علم من مذهب الإمامية جواز الجمع بين الصلاتين مطلقا علم منه استحباب التفريق بينهما ، بشهادة النصوص والمصنفات بذلك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هو لمكان النافلة والتعقيب ، والتفريق لأجلهما مستحب إجماعا ، وتفريقه بدونهما غير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أنه صرّح في الأخبار بأنه قد كان يجمع من غير علة أيضا ، كما في صحيحة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جمع بين الظهر والعصر بأذان وإقامتين ، وجمع بين المغرب والعشاء في الحضر من غير علة بأذان وإقامتين </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الجمع على الجمع في أحد الوقتين اللذين أتى به جبرئيل خلاف ظاهر </w:t>
      </w:r>
    </w:p>
    <w:p>
      <w:pPr>
        <w:pStyle w:val="BookText"/>
        <w:rPr/>
      </w:pPr>
      <w:r>
        <w:rPr>
          <w:rFonts w:ascii="Amiri" w:hAnsi="Amiri" w:eastAsia="Amiri" w:cs="Amiri"/>
          <w:color w:val="111111"/>
          <w:sz w:val="28"/>
          <w:sz w:val="28"/>
          <w:szCs w:val="28"/>
          <w:rtl w:val="true"/>
          <w:lang w:bidi="ar-SA"/>
        </w:rPr>
        <w:t>الكلام وترك الأذان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رواية ابن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الصلاتين إذا لم يكن بينهما تطوّع ، وإذا كان بينهما تطوّع فلا جمع </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 وما في الذكرى بأنه لا يثبت إلاّ استحباب التنفل ، كما يستفاد ممّا استشهد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فالأظهر عدم استحبابه ، بل أولوية أول الوقت ، لأخبارها ، كما صرّح بها المحقّق الخوانساري في شرح الروضة وصاحب الحدائق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المغرب حتى زالت الحمرة المشرقية ، لموثّقة ابن شعيب المتقدّمة في أول وقت المغرب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جارود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جارود ، ينصحون فلا يقبلون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مسّوا بالمغرب قليلا ، فتركوها حتى اشتبكت النجوم ، فأنا الآن أصلّيها إذا سقط القرص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ومكاتبة ابن 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يتوارى القرص ويقبل الليل ، ثمَّ يزيد الليل ارتفاعا وتستتر عنّا الشمس ، وترتفع فوق الجبل حمرة ، ويؤذّن المؤذّنون ، فأصلّي حينئذ وأفطر إن كنت صائما؟ أو أنتظر حتى تذهب الحمرة التي فوق الجبل؟ فكتب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لك أن تنتظر حتى تذهب الحمرة ، وتأخذ بالحائطة لدينك </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الساباطي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أمرت أبا الخطاب أن يصلّي المغرب حين زالت </w:t>
      </w:r>
    </w:p>
    <w:p>
      <w:pPr>
        <w:pStyle w:val="BookText"/>
        <w:rPr/>
      </w:pPr>
      <w:r>
        <w:rPr>
          <w:rFonts w:ascii="Amiri" w:hAnsi="Amiri" w:eastAsia="Amiri" w:cs="Amiri"/>
          <w:color w:val="111111"/>
          <w:sz w:val="28"/>
          <w:sz w:val="28"/>
          <w:szCs w:val="28"/>
          <w:rtl w:val="true"/>
          <w:lang w:bidi="ar-SA"/>
        </w:rPr>
        <w:t xml:space="preserve">الحمرة ، فجعل هو الحمرة التي من قبل المغرب ، فكان يصلّي حين يغيب الشفق </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شهاب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أحبّ إذا صلّيت المغرب أن أرى في السماء كوكبا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وللفرار من خلاف من جعله أول الوقت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الكل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الإمساء قليلا أعم من زوال الحمرة المشرقية ، ويمكن أن يكون لتحصيل اليقين بغياب القرص ، سيما في البلاد الجبالية كما هو الظاهر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ما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المراد بالحمرة فيها يمكن أن تكون الحمرة الباقية من ضوء الشمس على الأعالي ، بل هو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ترتفع فوق الجبل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ما في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يدلّ إلاّ على مطلوبية رؤية كوكب بعد تمام الصلاة ، فلعله لأجل استحباب التأنّي في صلاة المغرب ، فإنّ الظاهر أن بأدائها مع تؤدة يرى الكوكب بعد الفراغ ، سيما الزهرة والمشتري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مطلوبية الفرار عن خلاف المخالف إنما هي لأجل الاحتياط ، ودليله أعم من وجه من أدلة أفضلية أول الوقت ، مع ترجيح الأخيرة </w:t>
      </w:r>
    </w:p>
    <w:p>
      <w:pPr>
        <w:pStyle w:val="BookText"/>
        <w:rPr/>
      </w:pPr>
      <w:r>
        <w:rPr>
          <w:rFonts w:ascii="Amiri" w:hAnsi="Amiri" w:eastAsia="Amiri" w:cs="Amiri"/>
          <w:color w:val="111111"/>
          <w:sz w:val="28"/>
          <w:sz w:val="28"/>
          <w:szCs w:val="28"/>
          <w:rtl w:val="true"/>
          <w:lang w:bidi="ar-SA"/>
        </w:rPr>
        <w:t xml:space="preserve">بموافقة آيتي المسارعة والاستباق ، ومعاضدة ظاهر الإجماع المنقول في المنتهى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يستحب تأخير المغرب عن الغروب في قول أهل العلم </w:t>
      </w:r>
      <w:r>
        <w:rPr>
          <w:rStyle w:val="FootnoteAnchor"/>
          <w:rtl w:val="true"/>
        </w:rPr>
        <w:footnoteReference w:id="727"/>
      </w:r>
      <w:r>
        <w:rPr>
          <w:rFonts w:ascii="Amiri" w:hAnsi="Amiri" w:eastAsia="Amiri" w:cs="Amiri"/>
          <w:color w:val="111111"/>
          <w:sz w:val="28"/>
          <w:sz w:val="28"/>
          <w:szCs w:val="28"/>
          <w:rtl w:val="true"/>
          <w:lang w:bidi="ar-SA"/>
        </w:rPr>
        <w:t xml:space="preserve">، ومطابقة ما في مرسلة محمد 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ملعون ملعون من أخّر المغرب طلب فضلها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الظهر في اليوم الحارّ حتى تسكن شدة الحرارة ، لصحيحة ابن وهب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المؤذّن يأتي النبي صلی اللّه عليه وآله في صلاة الظهر فيقول له الرسول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أبرد أبرد </w:t>
      </w:r>
      <w:r>
        <w:rPr>
          <w:rFonts w:eastAsia="IRNazanin" w:cs="IRNazanin"/>
          <w:color w:val="111111"/>
          <w:sz w:val="28"/>
          <w:szCs w:val="28"/>
          <w:rtl w:val="true"/>
          <w:lang w:bidi="fa-IR"/>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والمروي في العلل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اشتد الحرّ فأبردوا بالصلاة ، فإن الحرّ من فيح جهنم </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إرادة تأخير الصلاة حتى يسكن الحرّ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 كما أن إرادة السرور من البرد ، أو التعجيل لذلك </w:t>
      </w:r>
      <w:r>
        <w:rPr>
          <w:rStyle w:val="FootnoteAnchor"/>
          <w:rtl w:val="true"/>
        </w:rPr>
        <w:footnoteReference w:id="731"/>
      </w:r>
      <w:r>
        <w:rPr>
          <w:rFonts w:ascii="IRNazanin" w:hAnsi="IRNazanin" w:eastAsia="IRNazanin"/>
          <w:color w:val="111111"/>
          <w:sz w:val="28"/>
          <w:sz w:val="28"/>
          <w:szCs w:val="28"/>
          <w:rtl w:val="true"/>
          <w:lang w:bidi="fa-IR"/>
        </w:rPr>
        <w:t xml:space="preserve">مجاز آخر محتمل ، بل الأخير هو الأظهر من المروي في الغوالي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شكونا إلى رسول اللّه صلی اللّه عليه وآله الرمضاء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أبردوا بالصلاة ، فإنّ شدّة الحر من فيح جهنم </w:t>
      </w:r>
      <w:r>
        <w:rPr>
          <w:rFonts w:eastAsia="IRNazanin" w:cs="IRNazanin"/>
          <w:color w:val="111111"/>
          <w:sz w:val="28"/>
          <w:szCs w:val="28"/>
          <w:rtl w:val="true"/>
          <w:lang w:bidi="fa-IR"/>
        </w:rPr>
        <w:t xml:space="preserve">» </w:t>
      </w:r>
      <w:r>
        <w:rPr>
          <w:rStyle w:val="FootnoteAnchor"/>
          <w:rtl w:val="true"/>
        </w:rPr>
        <w:footnoteReference w:id="73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يمكن أن يراد أنه لمّا كانت الحرارة من فيح جهنم تسكن بدخول الصلاة فحصلوا البرد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يعلم </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اشتغل بالعصر أو العشاء أولا ، فإن ذكر وهو فيها ولو قبل </w:t>
      </w:r>
    </w:p>
    <w:p>
      <w:pPr>
        <w:pStyle w:val="BookText"/>
        <w:rPr/>
      </w:pPr>
      <w:r>
        <w:rPr>
          <w:rFonts w:ascii="Amiri" w:hAnsi="Amiri" w:eastAsia="Amiri" w:cs="Amiri"/>
          <w:color w:val="111111"/>
          <w:sz w:val="28"/>
          <w:sz w:val="28"/>
          <w:szCs w:val="28"/>
          <w:rtl w:val="true"/>
          <w:lang w:bidi="ar-SA"/>
        </w:rPr>
        <w:t xml:space="preserve">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بكونه جزءا ولو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مع إمكانه ، بلا خلاف فيه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صلاة حتى دخل وقت صلاة أخرى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الصلاة أو نام عنها صلّى حين يذكرها ، وإن ذكرها وهو في صلاة بدأ بالتي نسي ، وإن ذكرها مع إمام في صلاة المغرب أتمّها بركعة ثمَّ صلّى المغرب ، وإن كان صلّى العتمة وحدها فصلّى منها ركعتين ، ثمَّ ذكر أنه نسي المغرب أتمّها بركعة ، فتكون صلاته للمغرب ثلاث ركعات ، ثمَّ يصلّي العتمة بعد ذلك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أمّ قوما في العصر ، فذكر وهو يصلّي بهم أنه لم يكن صلّى الاولى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فليجعلها الأولى التي فاتته ويستأنف بعد صلاة العصر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نسيت الظهر حتى صلّيت العصر ، فذكرتها وأنت في الصلاة أو بعد فراغها فانوها الاولى ، ثمَّ صلّ العصر ، فإنما هي أربع مكان أربع ، فإن ذكرت أنك لم تصلّ الاولى وأنت في صلاة العصر وقد صلّيت منها ركعتين ، فانوها الاولى فصلّ الركعتين الباقيتين ، وقم فصلّ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 قد صلّيت العشاء الآخرة ونسيت المغرب فقم فصلّ المغرب ، وإن كنت ذكرتها وقد صلّيت من العشاء الآخرة ركعتين أو قمت في الثالثة فانوها المغرب ثمَّ سلّم ، ثمَّ قم فصلّ العشاء الآخرة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بين أن يكون الاشتغال بالثانية في الوقت المشترك أو المختص </w:t>
      </w:r>
    </w:p>
    <w:p>
      <w:pPr>
        <w:pStyle w:val="BookText"/>
        <w:rPr/>
      </w:pPr>
      <w:r>
        <w:rPr>
          <w:rFonts w:ascii="Amiri" w:hAnsi="Amiri" w:eastAsia="Amiri" w:cs="Amiri"/>
          <w:color w:val="111111"/>
          <w:sz w:val="28"/>
          <w:sz w:val="28"/>
          <w:szCs w:val="28"/>
          <w:rtl w:val="true"/>
          <w:lang w:bidi="ar-SA"/>
        </w:rPr>
        <w:t>بالأولى ، للإطلاق ، وصحة ما أتى به بنية الثانية ، لتعبّده بظنه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ذكر عند تعذّر العدول أو عند الفراغ ، فإن وقع الجميع في الوقت المختص بالأولى بطلت الثانية ، لما مرّ في مسألة من صلّى قبل الوقت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يعارض بعض الإطلاقات فتقيّد بما إذا وقع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وقع في الوقت المشترك أو دخل وهو فيها ، فقالوا بصحة ما فيه ، وعليه الإتيان بالأولى بعده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فيما إذا ذكر بعد التمام وإن كان موافقا للأصل ، لأنّ المتصوّر إمّا بطلان ما أتى به ، وهو مخالف لما علم قطعا بالإجماع والنصوص ، من أنه لو لم يتذكر حتى خرج الوقت ليس عليه إلاّ قضاء الاولى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وقوعه صحيحا للأولى ، وهو أيضا مخالف لما ذكر ، ولعموم قولهم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لكل امرئ ما نوى </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أو العدول ، وهو مخالف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صحته للثانية ،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فهو في العشاءين موافق لنصّ خال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مخالف في الظهرين لقوله 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نسيت الظهر حتى صلّيت العصر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ولرواية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أن يصلّي الاولى حتى صلّى العصر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فليجعل صلاته التي صلّى الاولى ، ثمَّ ليستأنف العصر </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الظهر حتى صلّى العصر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 صلاة العصر التي صلّى الظهر ، ثمَّ يصلّي العصر بعد ذلك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إذا ذكر في الأثناء حال تعذّر العدول للأصل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الحكمين مقطوع بهما في كلام من تعرّض المسألة ، بل قيل في الأول إنه متّفق عليه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ثبت الإجماع فلا مفرّ عنه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حيث إنه لا تعرض للمسألة في كلام كثير من الأصحاب ، وغاية ما يتحقّق هنا عدم ظهور الخلاف ولا حجية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عن الأصل في الثاني ، وعن مقتضى النص الخالي عن المعارض في الأول بلا دليل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في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ورود جواز العدول بعد الفراغ 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حسن </w:t>
      </w:r>
      <w:r>
        <w:rPr>
          <w:rStyle w:val="FootnoteAnchor"/>
          <w:rtl w:val="true"/>
        </w:rPr>
        <w:footnoteReference w:id="742"/>
      </w:r>
      <w:r>
        <w:rPr>
          <w:rFonts w:ascii="Amiri" w:hAnsi="Amiri" w:eastAsia="Amiri" w:cs="Amiri"/>
          <w:color w:val="111111"/>
          <w:sz w:val="28"/>
          <w:sz w:val="28"/>
          <w:szCs w:val="28"/>
          <w:rtl w:val="true"/>
          <w:lang w:bidi="ar-SA"/>
        </w:rPr>
        <w:t xml:space="preserve">، وقال بعض شرّاحه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الصحيح ، وقال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به قائل لكان القول به متعيّنا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جعله معارضا مع ما ورد في العشاء فلا وجه له ، إذ لا يمكن جعل العشاء مغربا ، وعدم القول بالفصل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الظهر حتى غربت الشمس وقد كان صلّى العصر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جعفر عليه السلام أو 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أمكنه أن يصلّيها قبل أن تفوته المغرب بدأ بها ، وإلاّ صلّى المغرب ثمَّ صلاّها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وإن كانت معارضة لما دلّ على العدول بعد الفراغ ، ولكن محل التعارض إنما هو إذا كان التذكّر بعد خروج وقت الصلاتين ، ولازمه تخصيص دليل العدول بها ، وأمّا قبله فلا دليل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والمسألة قوية الإشكال ، والقول بالعدول في الوقت بعد الفراغ أقوى ، والاحتياط لا يترك في كلّ حال</w:t>
      </w:r>
      <w:r>
        <w:rPr>
          <w:rFonts w:eastAsia="Amiri" w:cs="Amiri" w:ascii="Amiri" w:hAnsi="Amiri"/>
          <w:color w:val="111111"/>
          <w:sz w:val="28"/>
          <w:szCs w:val="28"/>
          <w:rtl w:val="true"/>
          <w:lang w:bidi="ar-SA"/>
        </w:rPr>
        <w:t xml:space="preserve">. </w:t>
      </w:r>
      <w:bookmarkStart w:id="60" w:name="pg11620_113888"/>
    </w:p>
    <w:p>
      <w:pPr>
        <w:pStyle w:val="Heading4"/>
        <w:numPr>
          <w:ilvl w:val="3"/>
          <w:numId w:val="1"/>
        </w:numPr>
        <w:rPr/>
      </w:pPr>
      <w:bookmarkStart w:id="61" w:name="__RefHeading___Toc5651079_73709187"/>
      <w:bookmarkStart w:id="62" w:name="_Toc23"/>
      <w:bookmarkEnd w:id="60"/>
      <w:bookmarkEnd w:id="61"/>
      <w:r>
        <w:rPr>
          <w:rtl w:val="true"/>
        </w:rPr>
        <w:t xml:space="preserve">الباب الثاني </w:t>
      </w:r>
      <w:r>
        <w:rPr>
          <w:rtl w:val="true"/>
        </w:rPr>
        <w:t xml:space="preserve">: </w:t>
      </w:r>
      <w:r>
        <w:rPr>
          <w:rtl w:val="true"/>
        </w:rPr>
        <w:t>في القبلة</w:t>
      </w:r>
      <w:bookmarkEnd w:id="62"/>
    </w:p>
    <w:p>
      <w:pPr>
        <w:pStyle w:val="Heading5"/>
        <w:numPr>
          <w:ilvl w:val="4"/>
          <w:numId w:val="1"/>
        </w:numPr>
        <w:rPr/>
      </w:pPr>
      <w:bookmarkStart w:id="63" w:name="__RefHeading___Toc5651081_73709187"/>
      <w:bookmarkStart w:id="64" w:name="_Toc24"/>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ووجوب التوجّه إليها في الصلاة إجماعي في الجملة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إمّا في تعيين القبلة ، أو فيما يستقبل له ، أو في أحكامها ، فهاهنا ثلاثة فصول </w:t>
      </w:r>
      <w:r>
        <w:rPr>
          <w:rFonts w:eastAsia="Amiri" w:cs="Amiri" w:ascii="Amiri" w:hAnsi="Amiri"/>
          <w:color w:val="111111"/>
          <w:sz w:val="28"/>
          <w:szCs w:val="28"/>
          <w:rtl w:val="true"/>
          <w:lang w:bidi="ar-SA"/>
        </w:rPr>
        <w:t xml:space="preserve">: </w:t>
      </w:r>
      <w:bookmarkStart w:id="65" w:name="pg11620_113889"/>
    </w:p>
    <w:p>
      <w:pPr>
        <w:pStyle w:val="Heading5"/>
        <w:numPr>
          <w:ilvl w:val="4"/>
          <w:numId w:val="1"/>
        </w:numPr>
        <w:rPr/>
      </w:pPr>
      <w:bookmarkStart w:id="66" w:name="__RefHeading___Toc5651083_73709187"/>
      <w:bookmarkStart w:id="67" w:name="_Toc25"/>
      <w:bookmarkEnd w:id="65"/>
      <w:bookmarkEnd w:id="66"/>
      <w:r>
        <w:rPr>
          <w:rtl w:val="true"/>
        </w:rPr>
        <w:t xml:space="preserve">الفصل الأول </w:t>
      </w:r>
      <w:r>
        <w:rPr>
          <w:rtl w:val="true"/>
        </w:rPr>
        <w:t xml:space="preserve">: </w:t>
      </w:r>
      <w:r>
        <w:rPr>
          <w:rtl w:val="true"/>
        </w:rPr>
        <w:t>في تعيين القبلة</w:t>
      </w:r>
      <w:bookmarkEnd w:id="67"/>
    </w:p>
    <w:p>
      <w:pPr>
        <w:pStyle w:val="Heading6"/>
        <w:numPr>
          <w:ilvl w:val="5"/>
          <w:numId w:val="1"/>
        </w:numPr>
        <w:rPr/>
      </w:pPr>
      <w:bookmarkStart w:id="68" w:name="__RefHeading___Toc5651085_73709187"/>
      <w:bookmarkStart w:id="69" w:name="_Toc26"/>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 xml:space="preserve">ولنقدّم مقدمة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كون الشي‌ء قبلة ، أنه يجب استقباله ، بحيث يصدق استقباله والتوجّه إليه والمواجهة نحوه عرفا ، وهو أمر يختلف باختلاف قرب المستقبل وبعده منه سعة وضيقا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تشترط المحاذاة الحقيقية لعينه ، بحيث لو أخرج خط مستقيم من بين عيني المستقبل أو قدميه يقع على عين المستقبل له ، وينتفي صدق التوجّه والاستقبال عرفا بوقوع الخط خارجا عنه ولو بيسير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يضرّ عدم المحاذاة الحقيقيّة بكثير أيضا إذا كثر البعد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كانت هناك منارة رفيعة يمكن مشاهدتها من مسافة بعيدة ، فإنّ من يكون عندها لا يكون متوجّها إليها ، مستقبلا لها عرفا ، إلاّ مع المحاذاة الحقيقة بالمعنى المذكور ، بحيث لو وقع طرف خط المحاذاة خارجا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ينتفي صدق الاستقبال ، وكلّما بعد عنها يتّسع ميدان التوجّه والاستقبال ، حتّى إنه إذا زاد البعد كثيرا قد يصدق التوجّه العرفي على جميع أشخاص صفّ واحد متوجّه إليها ، يزيد طوله عن مائة ذراع ، مع أنه لا يحاذيها حقيقة إلاّ نحو من أربعة نفر أو خمسة منهم مثلا ، بل يصدق التوجّه على من علم انتفاء التحاذي الحقيقي منه أيضا ، فالمناط صدق الاستقبال والتوجّه العرفيين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المراد بسعة ميدان التوجّه أنّ المتوجّه إليها لا يخرج عن التوجّه العرفي إليها بالانحراف والميل عنها عرفا ولو يسيرا ، كما يوهمه 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القبلة سهل </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أنه لا تشترط المحاذاة الحقيقية بالمعنى المذكور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أردت تصويره فانظر إلى القمر عند طلوعه عن المشرق ، فإذا واجهت </w:t>
      </w:r>
    </w:p>
    <w:p>
      <w:pPr>
        <w:pStyle w:val="BookText"/>
        <w:rPr/>
      </w:pPr>
      <w:r>
        <w:rPr>
          <w:rFonts w:ascii="Amiri" w:hAnsi="Amiri" w:eastAsia="Amiri" w:cs="Amiri"/>
          <w:color w:val="111111"/>
          <w:sz w:val="28"/>
          <w:sz w:val="28"/>
          <w:szCs w:val="28"/>
          <w:rtl w:val="true"/>
          <w:lang w:bidi="ar-SA"/>
        </w:rPr>
        <w:t xml:space="preserve">خط المشرق حينئذ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مستقبل للقمر ومتوجّه إليه ، وكذا من قام جنبك موازيا لك ، ومن قام جنبه كذلك ، وهكذا إلى أن يحصل صف طوله أكثر من عشرة فراسخ ، فالكلّ له مواجهون ومستقبلون مع أنّ الفصل بين طرفي الصف أكثر من عشرة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لو انحرف أحد هذه الأشخاص قدرا يسيرا من المشرق إلى إحدى جهتي الجنوب أو الشمال ولو بقدر عشر الدور بل أقلّ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عن القمر وانحرف عنه ، وليس مستقبلا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اختلج في صدرك شي‌ء لأجل سعة جرم القمر في الحقيقة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 مع الطول الكذائي لهذا السبب ، فافرض منارة محاذية لنقطة المشرق على رأس جبل بينك وبينه خمسة فراسخ أو عشرة مثلا ، فإنك إذا واجهت نقطة المشرق تكون مستقبلا للمنارة ومتوجّها إليها ، وكذا من قام بجنبك موازيا لك إلى نحو من ألف شخص ، مع أن المحاذاة الحقيقية ليست إلاّ لأربعة أو خمسة ، ولكن إذا انحرف أحدهم عن نقطة المشرق ولو بقدر يسير ، يخرج عن الاستقبال للمنارة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المراد باتّساع جهة التوجّه بالبعد أنّ المستقبل لا يخرج عن الاستقبال بالميل اليسير ، بل المراد أنه يصدق الاستقبال ولو كان المستقبل خارجا عن المحاذاة الحقيقية بكثير ، فإذا كانت المنارة على رأس فرسخ مثلا ، يصدق الاستقبال لها على جميع أهل صف طوله مائة ذراع ، ولا يصدق على جميع أهل صف طوله ألف ذراع مثلا ، وإذا كانت على رأس عشرة فراسخ يصدق على جميع أهل صف طوله ألف ذراع أيضا ، وهكذا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وتشريحه والسرّ فيه أنه إذا زاد البعد بين المستقبل والمستقبل له ، يعدّ المستقبل لما يقاربه مستقبلا له عرفا ، ويكون المحاذي له محاذيا له عرفا ، وليس للفصل بين المتقاربين قدر محسوس مع البعد ، فالمحاذي للمنارة المذكورة حقيقة محاذ لها عرفا ، وكذا المحاذي لما يبعد عنها بذراع أو عشرة أذرع أو مائة ، ويزيد ذلك بزيادة البعد ، وذلك بخلاف ما لو انحرف المستقبل عنها يسيرا ، فإنه يزيد </w:t>
      </w:r>
    </w:p>
    <w:p>
      <w:pPr>
        <w:pStyle w:val="BookText"/>
        <w:rPr/>
      </w:pPr>
      <w:r>
        <w:rPr>
          <w:rFonts w:ascii="Amiri" w:hAnsi="Amiri" w:eastAsia="Amiri" w:cs="Amiri"/>
          <w:color w:val="111111"/>
          <w:sz w:val="28"/>
          <w:sz w:val="28"/>
          <w:szCs w:val="28"/>
          <w:rtl w:val="true"/>
          <w:lang w:bidi="ar-SA"/>
        </w:rPr>
        <w:t>البعد بين خط المحاذاة الأول وبين خط الانحراف شيئا فشيئا ، حتى إنه قد يصير البعد بينهما عند محاذاة المنارة نحوا من فرسخ أو أكثر ، بحيث لا يعدّ المتوجّه إلى جزء البعد متوجّها إلى المنارة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فالمستقبل إليه في كلّ حال هو العين ، ولكن تتّسع جهة استقبالها عرفا بالبعد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بجهة استقبالها خط يخرج من جنبتي المستقبل له مقابلا للخط الخارج من جنبتي المستقبل المارّ على طرفي يمينه ويساره ، بحيث يكون المحاذي حقيقة لكلّ جزء منه متوجّها ومستقبلا للمستقبل إليه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باتّساعها ، أنّه كلّما يزيد البعد يزيد خطّ الجهة طولا ، فمن قام بعيدا عن المنارة بقدر ذراع مثلا ، يكون خط الجهة بقدر قطر المنارة الذي هو ذراعان مثلا ، فإذا بعد بقدر ميل عنها ، يمكن أن يصير الخطّ بقدر خمسين ذراعا ، فإنّ المواجه لكلّ جزء منه في بعد ميل ، مواجه للمنارة عرفا ، وإذا بعد فرسخا ، يصير الخطّ أطول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وتلخّص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استقبال الشي‌ء عبارة عن التوجّه إليه والمواجهة له عرفا ، بحيث يعدّ في العرف مستقبلا له ، متوجّها إليه غير مائل ولا منحرف عنه ، وأنّ العين والجهة بالمعنى الذي ذكرنا وإن اختلفتا حقيقة ، وصارت الجهة أوسع من العين بزيادة البعد ، إلاّ أنه لا اختلاف في استقبال عين الشي‌ء وجهته عرفا ، فإنّ مستقبل العين مستقبل للجهة ، ومستقبل الجهة مستقبل للعين ، سواء في ذلك القريب والبعيد ، فإنّ من له غاية القرب بالمستقبل له وإن اشترط في استقباله المحاذاة الحقيقية ، ولكنّ الجهة حينئذ أيضا هي الخط المساوي لقطر العين ، ولذا يقال للقريب المتوجّه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ملتفت إلى جهتها وجانبها ونحوها وسمتها وطرفها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بمعنى واحد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الشيخ الجليل أبو الفضل شاذان بن جبرئيل في رسالته في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عليها تعويل العلماء المتأخّرين منه ، كما صرّح به في البحار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كان </w:t>
      </w:r>
    </w:p>
    <w:p>
      <w:pPr>
        <w:pStyle w:val="BookText"/>
        <w:rPr/>
      </w:pPr>
      <w:r>
        <w:rPr>
          <w:rFonts w:ascii="Amiri" w:hAnsi="Amiri" w:eastAsia="Amiri" w:cs="Amiri"/>
          <w:color w:val="111111"/>
          <w:sz w:val="28"/>
          <w:sz w:val="28"/>
          <w:szCs w:val="28"/>
          <w:rtl w:val="true"/>
          <w:lang w:bidi="ar-SA"/>
        </w:rPr>
        <w:t xml:space="preserve">بمكة خارج المسجد الحرام أو في بعض بيوتها وجب عليه التوجّه إلى جهة الكعبة مع العلم </w:t>
      </w:r>
      <w:r>
        <w:rPr>
          <w:rStyle w:val="FootnoteAnchor"/>
          <w:rtl w:val="true"/>
        </w:rPr>
        <w:footnoteReference w:id="746"/>
      </w:r>
      <w:r>
        <w:rPr>
          <w:rFonts w:ascii="Amiri" w:hAnsi="Amiri" w:eastAsia="Amiri" w:cs="Amiri"/>
          <w:color w:val="111111"/>
          <w:sz w:val="28"/>
          <w:sz w:val="28"/>
          <w:szCs w:val="28"/>
          <w:rtl w:val="true"/>
          <w:lang w:bidi="ar-SA"/>
        </w:rPr>
        <w:t>، إلى آخر ما قال ، فإنه استعمل التوجّه إلى الجهة في مقام استقبال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تلك المقدمة ، فلنذكر قبلة المكلّفين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كلّ أحد هي الكعبة ، سواء كان قريبا منها أو بعيدا عنها ، متمكّنا من مشاهدتها أو غير متمكّن ، داخلا في المسجد أو الحرم أو خارجا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لفعل الحجج ، والمستفيضة من النصوص المتضمّنة لأنّها القبلة ، كالنبويّ المنجبر بالعمل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 اللّه عليه وآله صلّى إلى عين الكعبة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قبلتكم </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فوق أبي قبيس العصر ، فهل يجزئ ذلك والكعبة تحتي؟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إنّها قبلة من موضعها إلى السماء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العلل والتوحيد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جعله محل أنبيائه وقبلة للمصلّين له </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قرب الإسناد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تعالى حرمات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وبيته الذي جعله قياما للناس ، لا يقبل من أحد توجّها إلى غيره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الاحتجاج عن مولانا العسكري ، وفي تفسير الإمام في احتجاج النبي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أمرنا أن نعبده بالتوجّه إلى الكعبة ، أطعنا ، ثمَّ أمرنا بعبادته بالتوجّه نحوها في سائر البلدان التي نكون بها فأطعنا </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ولاستصحاب اشتغال ذمّة من صلّى إلى غيرها بالصلاة ، أو الصلاة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وتؤيّده المستفيضة المصرّحة بتحويل وجه النبيّ في الصلاة إلى الكعبة حين تحويل القبلة وهو في المدينة ، وهي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صرف رسول اللّه صلی اللّه عليه وآله إلى الكعبة؟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رجوعه من بدر </w:t>
      </w:r>
      <w:r>
        <w:rPr>
          <w:rFonts w:eastAsia="IRNazanin" w:cs="IRNazanin"/>
          <w:color w:val="111111"/>
          <w:sz w:val="28"/>
          <w:szCs w:val="28"/>
          <w:rtl w:val="true"/>
          <w:lang w:bidi="fa-IR"/>
        </w:rPr>
        <w:t xml:space="preserve">» </w:t>
      </w:r>
      <w:r>
        <w:rPr>
          <w:rStyle w:val="FootnoteAnchor"/>
          <w:rtl w:val="true"/>
        </w:rPr>
        <w:footnoteReference w:id="753"/>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كون الكعبة قبلة ، أنّه يجب التوجّه إليها ، بحيث يعدّ الشخص محاذيا مستقبلا لها ، متوجّها إليها عرفا ، سواء كان محاذيا حقيقة لعين الكعبة ، أو لجزء من جهتها بالمعنى الذي ذكرنا ، فإنه لا التفات إلى المحاذاة الحقيقية ، فإنّ معاني الألفاظ هي المصداقات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شئت سمّيت ذلك استقبال العين أو الجهة ، فإنّهما متحدان عرفا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للمفيد </w:t>
      </w:r>
      <w:r>
        <w:rPr>
          <w:rStyle w:val="FootnoteAnchor"/>
          <w:rtl w:val="true"/>
        </w:rPr>
        <w:footnoteReference w:id="754"/>
      </w:r>
      <w:r>
        <w:rPr>
          <w:rFonts w:ascii="Amiri" w:hAnsi="Amiri" w:eastAsia="Amiri" w:cs="Amiri"/>
          <w:color w:val="111111"/>
          <w:sz w:val="28"/>
          <w:sz w:val="28"/>
          <w:szCs w:val="28"/>
          <w:rtl w:val="true"/>
          <w:lang w:bidi="ar-SA"/>
        </w:rPr>
        <w:t xml:space="preserve">، وابني شهرآشوب وزهرة </w:t>
      </w:r>
      <w:r>
        <w:rPr>
          <w:rStyle w:val="FootnoteAnchor"/>
          <w:rtl w:val="true"/>
        </w:rPr>
        <w:footnoteReference w:id="755"/>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القبلة لأهل المسجد الكعبة ، ولغيرهم المسجد ، إمّا مقيّدا بالبعد عن الكعبة كالأول ، أو بعدم مشاهدتها كالثانيين ، لظاهر الآية الشريفة </w:t>
      </w:r>
      <w:r>
        <w:rPr>
          <w:rStyle w:val="FootnoteAnchor"/>
          <w:rtl w:val="true"/>
        </w:rPr>
        <w:footnoteReference w:id="756"/>
      </w:r>
      <w:r>
        <w:rPr>
          <w:rFonts w:ascii="Amiri" w:hAnsi="Amiri" w:eastAsia="Amiri" w:cs="Amiri"/>
          <w:color w:val="111111"/>
          <w:sz w:val="28"/>
          <w:sz w:val="28"/>
          <w:szCs w:val="28"/>
          <w:rtl w:val="true"/>
          <w:lang w:bidi="ar-SA"/>
        </w:rPr>
        <w:t xml:space="preserve">، خرج القريب أو المشاهد بالإجماع ، </w:t>
      </w:r>
    </w:p>
    <w:p>
      <w:pPr>
        <w:pStyle w:val="BookText"/>
        <w:rPr/>
      </w:pPr>
      <w:r>
        <w:rPr>
          <w:rFonts w:ascii="Amiri" w:hAnsi="Amiri" w:eastAsia="Amiri" w:cs="Amiri"/>
          <w:color w:val="111111"/>
          <w:sz w:val="28"/>
          <w:sz w:val="28"/>
          <w:szCs w:val="28"/>
          <w:rtl w:val="true"/>
          <w:lang w:bidi="ar-SA"/>
        </w:rPr>
        <w:t>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شطر المسجد في الآية مطلق شامل لما كان شطر الكعبة أيضا أم لا ، وأخبار كون الكعبة قبلة سيما رواية الاحتجاج مقيّدة ، والمقيّد وإن كان خبرا يحمل عليه المطلق وإن كان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يحتمل أن يكون المراد بالمسجد الكعبة ، وهو وإن كان مجازا إلاّ أنه لو لم يرتكب لزم تخصيص الآية بغير أهل المسجد إجماعا ، وليس أحدهما أولى من الآخر ،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أنهم لو أرادوا من البعد أو عدم المشاهدة حدّا يتّحد معه سعة جهة الكعبة والمسجد ، فيتّحد القولان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يختلفان لو أرادوا الأعم ، فإنّ من يواجه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منحرفا عن الكعبة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إلى القبلة مع البعد أو عدم المشاهدة ، على قولهم دون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ولأبي الفضل شاذان بن جبرئيل </w:t>
      </w:r>
      <w:r>
        <w:rPr>
          <w:rStyle w:val="FootnoteAnchor"/>
          <w:rtl w:val="true"/>
        </w:rPr>
        <w:footnoteReference w:id="757"/>
      </w:r>
      <w:r>
        <w:rPr>
          <w:rFonts w:ascii="Amiri" w:hAnsi="Amiri" w:eastAsia="Amiri" w:cs="Amiri"/>
          <w:color w:val="111111"/>
          <w:sz w:val="28"/>
          <w:sz w:val="28"/>
          <w:szCs w:val="28"/>
          <w:rtl w:val="true"/>
          <w:lang w:bidi="ar-SA"/>
        </w:rPr>
        <w:t xml:space="preserve">، والمبسوط والجمل والعقود والإصباح والوسيلة والمهذب والصدوق والخلاف والنهاية والاقتصاد والمصباح ومختصره والمراسم والشرائع </w:t>
      </w:r>
      <w:r>
        <w:rPr>
          <w:rStyle w:val="FootnoteAnchor"/>
          <w:rtl w:val="true"/>
        </w:rPr>
        <w:footnoteReference w:id="758"/>
      </w:r>
      <w:r>
        <w:rPr>
          <w:rFonts w:ascii="Amiri" w:hAnsi="Amiri" w:eastAsia="Amiri" w:cs="Amiri"/>
          <w:color w:val="111111"/>
          <w:sz w:val="28"/>
          <w:sz w:val="28"/>
          <w:szCs w:val="28"/>
          <w:rtl w:val="true"/>
          <w:lang w:bidi="ar-SA"/>
        </w:rPr>
        <w:t xml:space="preserve">، بل عليه الإجماع في الخلاف ، والشهرة في كلام الشهيدين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قبلة لأهل المسجد ، والمسجد لأهل الحرم ولو بالانحراف عن الكعبة ، والحرم لمن كان خارجا عنه ولو مع الانحراف عن المسجد ، مقيّدا </w:t>
      </w:r>
    </w:p>
    <w:p>
      <w:pPr>
        <w:pStyle w:val="BookText"/>
        <w:rPr/>
      </w:pPr>
      <w:r>
        <w:rPr>
          <w:rFonts w:ascii="Amiri" w:hAnsi="Amiri" w:eastAsia="Amiri" w:cs="Amiri"/>
          <w:color w:val="111111"/>
          <w:sz w:val="28"/>
          <w:sz w:val="28"/>
          <w:szCs w:val="28"/>
          <w:rtl w:val="true"/>
          <w:lang w:bidi="ar-SA"/>
        </w:rPr>
        <w:t xml:space="preserve">بشرط عدم التمكّن من مشاهدة الكعبة ولو بمشقّة يمكن تحمّلها عادة ، كالستة الأول ، أو مطلقا ، كالبواقي على ما هو مقتضى إطلاق كلماتهم ، بل بعض أدلّتهم ، وإن صرّح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صاحب البحار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عدم مخالفتهم في التقييد المذكور ، كما يرشد إليه دعوى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التذكرة والمعتبر وكنز العرفان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كون الكعبة قبلة مع التمكّن عن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للأخبار المشتملة على ذلك التفصيل ، كمرسلة الحجال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جعل الكعبة قبلة لأهل المسجد ، وجعل المسجد قبلة لأهل الحرم ، وجعل الحرم قبلة لأهل الدنيا </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الوليد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البيت قبلة لأهل المسجد ، والمسجد قبلة لأهل الحرم ، والحرم قبلة للناس جميعا </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ومثلها في العلل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المتمكن من المشاهدة عند الأولين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معارضة مع الأخبار المتقدّمة ، فإن رجّحنا المتقدّمة بالشهرة ، والكثرة ، واعتبار السند ، والأحدثية في بعضها فهو ، وإلاّ فيرجع إلى الأصل ، وهو مع المتقدّمة ، لاستصحاب الاشتغال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أخصيّة تلك الأخبار مطلقا عن المتقدّمة ، باعتبار المصلّي ، حيث إنه في المتقدّمة عام ، وفي هذه خاص بأهل المسجد بالنسبة إلى الكعبة ، لأنّه وإن كان كذلك في بعضها ، إلاّ أنه ليس كذلك في رواية الاحتجاج</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لهذه الأخبار أيضا جهة عموم باعتبار الموضع ، فإنّ كون المسجد أو </w:t>
      </w:r>
    </w:p>
    <w:p>
      <w:pPr>
        <w:pStyle w:val="BookText"/>
        <w:rPr/>
      </w:pPr>
      <w:r>
        <w:rPr>
          <w:rFonts w:ascii="Amiri" w:hAnsi="Amiri" w:eastAsia="Amiri" w:cs="Amiri"/>
          <w:color w:val="111111"/>
          <w:sz w:val="28"/>
          <w:sz w:val="28"/>
          <w:szCs w:val="28"/>
          <w:rtl w:val="true"/>
          <w:lang w:bidi="ar-SA"/>
        </w:rPr>
        <w:t>الحرم قبلة أعم من أن يكون باعتبار كلّ جزء منهما ، أو باعتبار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التفصيل ، بجعل الكعبة لأهل المسجد ، والمسجد لأهل الحرم ، والحرم لأهل البلدان ، لانقطاع الشركة بكون بعض أجزاء المسجد والحرم قبلة لغير أهل المسجد ، بخلاف من فيه ، وتعارف مثل ذلك في المحاورات ، فيقال لمن يسافر من الهند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مقصوده الحجاز ، ولمن في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مقصوده مكة ، ولمن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البيت ، مع أنّ مقصد 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انقطاع الشركة من جهة أخرى أيضا ، لأنّ من بعد كثيرا يكون جميع أجزاء المسجد والحرم له قبلة ، باعتبار ما ذكرنا من صدق المحاذاة العرفية للكعبة للمحاذي لبعض أجزائهما حقيقة ، بخلاف من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أيضا موافقة أخبارهم للآية ، وهي من المرجّحات المنصوصة ، لما عرفت من جواز كون المراد بالمسجد الكعبة ، مع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لدلالتها على أن قبلة الخارج من الحرم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للآية مخالفة ، بل مخالفة تلك الأخبار لها أكثر من مخالفة الأخبار المتقدمة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أنهم إن أرادوا عين المسجد والحرم ، بحيث تجب المحاذاة الحقيقية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بعضهم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غير مثبتة لها ، لما عرفت من معنى كون الشي‌ء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أرادوا الاستقبال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آخر حيث زاد الجهة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فيتّحد مقتضى هذا القول مع ما ذكرنا في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الخلاف والثمرة في القريب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جماعة من الأصحاب ، بل لعلّهم الأكثرون ومنهم السيد </w:t>
      </w:r>
    </w:p>
    <w:p>
      <w:pPr>
        <w:pStyle w:val="BookText"/>
        <w:rPr/>
      </w:pPr>
      <w:r>
        <w:rPr>
          <w:rFonts w:ascii="Amiri" w:hAnsi="Amiri" w:eastAsia="Amiri" w:cs="Amiri"/>
          <w:color w:val="111111"/>
          <w:sz w:val="28"/>
          <w:sz w:val="28"/>
          <w:szCs w:val="28"/>
          <w:rtl w:val="true"/>
          <w:lang w:bidi="ar-SA"/>
        </w:rPr>
        <w:t xml:space="preserve">والإسكافي </w:t>
      </w:r>
      <w:r>
        <w:rPr>
          <w:rStyle w:val="FootnoteAnchor"/>
          <w:rtl w:val="true"/>
        </w:rPr>
        <w:footnoteReference w:id="767"/>
      </w:r>
      <w:r>
        <w:rPr>
          <w:rFonts w:ascii="Amiri" w:hAnsi="Amiri" w:eastAsia="Amiri" w:cs="Amiri"/>
          <w:color w:val="111111"/>
          <w:sz w:val="28"/>
          <w:sz w:val="28"/>
          <w:szCs w:val="28"/>
          <w:rtl w:val="true"/>
          <w:lang w:bidi="ar-SA"/>
        </w:rPr>
        <w:t xml:space="preserve">، والحلبي والحلّي والمعتبر والنافع </w:t>
      </w:r>
      <w:r>
        <w:rPr>
          <w:rStyle w:val="FootnoteAnchor"/>
          <w:rtl w:val="true"/>
        </w:rPr>
        <w:footnoteReference w:id="768"/>
      </w:r>
      <w:r>
        <w:rPr>
          <w:rFonts w:ascii="Amiri" w:hAnsi="Amiri" w:eastAsia="Amiri" w:cs="Amiri"/>
          <w:color w:val="111111"/>
          <w:sz w:val="28"/>
          <w:sz w:val="28"/>
          <w:szCs w:val="28"/>
          <w:rtl w:val="true"/>
          <w:lang w:bidi="ar-SA"/>
        </w:rPr>
        <w:t xml:space="preserve">، وجميع كتب الفاضل </w:t>
      </w:r>
      <w:r>
        <w:rPr>
          <w:rStyle w:val="FootnoteAnchor"/>
          <w:rtl w:val="true"/>
        </w:rPr>
        <w:footnoteReference w:id="769"/>
      </w:r>
      <w:r>
        <w:rPr>
          <w:rFonts w:ascii="Amiri" w:hAnsi="Amiri" w:eastAsia="Amiri" w:cs="Amiri"/>
          <w:color w:val="111111"/>
          <w:sz w:val="28"/>
          <w:sz w:val="28"/>
          <w:szCs w:val="28"/>
          <w:rtl w:val="true"/>
          <w:lang w:bidi="ar-SA"/>
        </w:rPr>
        <w:t xml:space="preserve">، والدروس والبيان والذكرى والمدارك وشرح القواعد </w:t>
      </w:r>
      <w:r>
        <w:rPr>
          <w:rStyle w:val="FootnoteAnchor"/>
          <w:rtl w:val="true"/>
        </w:rPr>
        <w:footnoteReference w:id="770"/>
      </w:r>
      <w:r>
        <w:rPr>
          <w:rFonts w:ascii="Amiri" w:hAnsi="Amiri" w:eastAsia="Amiri" w:cs="Amiri"/>
          <w:color w:val="111111"/>
          <w:sz w:val="28"/>
          <w:sz w:val="28"/>
          <w:szCs w:val="28"/>
          <w:rtl w:val="true"/>
          <w:lang w:bidi="ar-SA"/>
        </w:rPr>
        <w:t xml:space="preserve">، والمعتمد ، بل جملة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قبلة المتمكن من مشاهدة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عينها ، لما ذكرنا من الأخبار ، مضافا إلى عدم انضباط ما كان مسجدا عند نزول الآية ، وفعل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ولغيره جهتها ، لظاهر الآية ، ولزوم إرادتها عند تعذّر العين ، وظهور ما دلّ على تحويل القبلة فيها ، والمعتبرة المتضمّنة لأن ما بين المشرق والمغرب قبلة </w:t>
      </w:r>
      <w:r>
        <w:rPr>
          <w:rStyle w:val="FootnoteAnchor"/>
          <w:rtl w:val="true"/>
        </w:rPr>
        <w:footnoteReference w:id="771"/>
      </w:r>
      <w:r>
        <w:rPr>
          <w:rFonts w:ascii="Amiri" w:hAnsi="Amiri" w:eastAsia="Amiri" w:cs="Amiri"/>
          <w:color w:val="111111"/>
          <w:sz w:val="28"/>
          <w:sz w:val="28"/>
          <w:szCs w:val="28"/>
          <w:rtl w:val="true"/>
          <w:lang w:bidi="ar-SA"/>
        </w:rPr>
        <w:t>، ولرواية الاحتجاج ، المتقدّمة ، ولأنه لولاها لزم القطع ببطلان صلاة بعض الصفّ المتطاول زيادة على طول الكعبة أو الحرم ، وصلاة أهل إحدى البلدتين المتفقتين في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استدلالهم للشقّ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إن أرادوا من العين ما توجبه المحاذاة الحقيقية ، بحيث يقع الخط الخارج من بين عيني المصلّي على نفس الكعبة ، ولو كان المتمكّن بعيدا بحيث يصدق الاستقبال العرفي بدون المحاذاة المذكورة ، فالأخبار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عليها ، مع أن مراعاتها لكلّ متمكن من المشاهدة في كلّ وقت تستلزم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الأعمّ منها ومن العرفية ، فلا يختلف فيه المتمكّن من المشاهدة وغيره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قولهم ذلك في مقابلة من يجعل القبلة المسجد أو الحرم ، وكان </w:t>
      </w:r>
    </w:p>
    <w:p>
      <w:pPr>
        <w:pStyle w:val="BookText"/>
        <w:rPr/>
      </w:pPr>
      <w:r>
        <w:rPr>
          <w:rFonts w:ascii="Amiri" w:hAnsi="Amiri" w:eastAsia="Amiri" w:cs="Amiri"/>
          <w:color w:val="111111"/>
          <w:sz w:val="28"/>
          <w:sz w:val="28"/>
          <w:szCs w:val="28"/>
          <w:rtl w:val="true"/>
          <w:lang w:bidi="ar-SA"/>
        </w:rPr>
        <w:t xml:space="preserve">استدلالهم للردّ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استدلالهم بعدم انضباط المسجد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ما ذكروه ، وإن كان دليلهم هذا غير تام ، لأنّ شأن الفقيه البحث عن الحكم وإن لم يكن موضوعه مضبوطا في الخارج ، وكذا استدلالهم بفعل الحجج ، فإنّ صلاتهم خارج المسجد وإن كانت إلى الكعبة ، ولكنها تكون إلى المسجد أيضا لا محالة ، فلعلّها باعتبار المسجد دون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استدلّوا به للشق الثاني ، فإن أرادوا من الجهة ما ذكرناه ، فلا تخصيص له بالشق الثاني ، ولا حاجة إلى تلك الأدلّة الناقصة ، كما يأتي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أرادوا غيره من المعاني المختلفة المذكورة في كتبهم للجهة ، فمع كونها مخالفة لبعض الأخبار الدالّة على ما هو التحقيق من اتّحاد استقبال العين والجهة ، كما في تفسير العياشي </w:t>
      </w:r>
      <w:r>
        <w:rPr>
          <w:rStyle w:val="FootnoteAnchor"/>
          <w:rtl w:val="true"/>
        </w:rPr>
        <w:footnoteReference w:id="772"/>
      </w:r>
      <w:r>
        <w:rPr>
          <w:rFonts w:ascii="Amiri" w:hAnsi="Amiri" w:eastAsia="Amiri" w:cs="Amiri"/>
          <w:color w:val="111111"/>
          <w:sz w:val="28"/>
          <w:sz w:val="28"/>
          <w:szCs w:val="28"/>
          <w:rtl w:val="true"/>
          <w:lang w:bidi="ar-SA"/>
        </w:rPr>
        <w:t xml:space="preserve">، عن مولانا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فَوَلِّ وَجْهَكَ شَطْرَ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شطره نحوه إن كان مرئيا ، وبالدلائل والعلامات إن كان محجوبا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وكون أكثرها مقتضيا لجواز الالتفات بكلّ البدن في الصلاة عمدا ، وهو منفي إجماعا ونصّا ، ففي التفسير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استقبل القبلة بوجهك ولا تقلب وجهك فتفسد صلاتك </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لا ينطبق </w:t>
      </w:r>
      <w:r>
        <w:rPr>
          <w:rStyle w:val="FootnoteAnchor"/>
          <w:rtl w:val="true"/>
        </w:rPr>
        <w:footnoteReference w:id="774"/>
      </w:r>
      <w:r>
        <w:rPr>
          <w:rFonts w:ascii="Amiri" w:hAnsi="Amiri" w:eastAsia="Amiri" w:cs="Amiri"/>
          <w:color w:val="111111"/>
          <w:sz w:val="28"/>
          <w:sz w:val="28"/>
          <w:szCs w:val="28"/>
          <w:rtl w:val="true"/>
          <w:lang w:bidi="ar-SA"/>
        </w:rPr>
        <w:t xml:space="preserve">شي‌ء من تلك الأدلّة على شي‌ء منها ، بل لا دليل على اعتبار شي‌ء منها أصلا ، إلاّ ما قيل من أنّ المراد بالجهة ما تقتضيه العلامات المقرّرة في الشرع لقبلة البعيد </w:t>
      </w:r>
      <w:r>
        <w:rPr>
          <w:rStyle w:val="FootnoteAnchor"/>
          <w:rtl w:val="true"/>
        </w:rPr>
        <w:footnoteReference w:id="775"/>
      </w:r>
      <w:r>
        <w:rPr>
          <w:rFonts w:ascii="Amiri" w:hAnsi="Amiri" w:eastAsia="Amiri" w:cs="Amiri"/>
          <w:color w:val="111111"/>
          <w:sz w:val="28"/>
          <w:sz w:val="28"/>
          <w:szCs w:val="28"/>
          <w:rtl w:val="true"/>
          <w:lang w:bidi="ar-SA"/>
        </w:rPr>
        <w:t>، وما قيل من أن المراد بها الطرف الذي يظن باستقباله استقبال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الكعبة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العلامات لم ترد إلاّ لبعض البلاد ، فلا يصح جعلها قبلة لغير المتمكن مطلقا ، وأمّا ما ذكره الفقهاء من العلامات فغير واردة في الشرع ، واعتبارها موقوف على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يختص بغير المتمكن من تحصيل العلم بالاستقبال العرفي ، وغير المتمكن من المشاهدة قد يتمكن من تحصيل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منهم من يذكر حكم غير المتمكن من العلم بالقبلة أيضا في مسألة على حدة ، ويستدلّ عليه بأخبار التحري لمن لا يعلم وجه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قولهم ذلك في مقابلة من يجعل القبلة لغير المتمكن من المشاهدة المسجد أو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يشعر به استدلالهم ببطلان صلاة بعض أهل الصف المتطاول زيادة عن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غرضهم الردّ عليه ، وأرادوا من الجهة ما ذكرنا ، فحينئذ وإن كان مطلوبهم صحيحا ، ولكن لا يكون وجه للتفصيل المذكور ، مع أن بعض أدلّتهم لا ينطبق عليه كالاستدلال ببطلان صلاة بعض أهل الصف المتطاول زيادة عن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ما في جميع أدلّتهم من القصور ، لما عرفت من إجمال الآية ، ولو قطع النظر عنه ، فعلى جهة المسجد أدلّ من جهة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ولمنع لزوم إرادة الجهة بالمعاني التي ذكروها مع تعذّر العين لو كانت العين هي مقتضى الدليل ، لإمكان إرادة غيرها كالمسجد أو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غير الثلاثة منفية بالإجماع ، واستقبال جهة الكعبة يستلزم استقبال المسجد أو الحرم ولا عكس ، فهي بالأصل أوفق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البعيد بالعكس لو أريد عين المسجد أو الحرم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ولمنع ظهور أخبار التحويل في أنه إلى جهة الكعبة ، فإنه يمكن أن يكون </w:t>
      </w:r>
    </w:p>
    <w:p>
      <w:pPr>
        <w:pStyle w:val="BookText"/>
        <w:rPr/>
      </w:pPr>
      <w:r>
        <w:rPr>
          <w:rFonts w:ascii="Amiri" w:hAnsi="Amiri" w:eastAsia="Amiri" w:cs="Amiri"/>
          <w:color w:val="111111"/>
          <w:sz w:val="28"/>
          <w:sz w:val="28"/>
          <w:szCs w:val="28"/>
          <w:rtl w:val="true"/>
          <w:lang w:bidi="ar-SA"/>
        </w:rPr>
        <w:t>إلى عينها ، أو إلى المسجد ، أو إلى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وورود التحويل إلى الكعبة في الأخبار لعلّه لاستلزامه التحويل إليهما ، فعبّر بأشرف أجزائهما ، وليس هذا من باب الأمر والنهي المثبت لما هو مدلول اللفظ ، بل إخبار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ولتعارض ما دلّ على كون ما بين المشرق والمغرب قبلة مع ما ينفي ذلك ، كموثّقة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صلّى على غير القبلة ، فيعلم وهو في الصلاة قبل أن يفرغ من صلاته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متوجّها فيما بين المشرق والمغرب فليحوّل وجهه إلى القبلة حين يعلم </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ولعدم التفرقة لغة وعرفا بين التوجّه إلى الشي‌ء ونحوه الواردين في رواية الاحتجاج ، بل كلاهما متّحدان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الواقع فيها فيمكن أن يكون باعتبار الإطاعة في الأمر بالعبادة في مكة وبالإطاعة في الأمر بها في سائر البلدان ، لا في الإطاعة في الأمر بالتوجّه إلى العين وإلى النحو ، بل الأول أظهر وأليق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ولمنع لزوم بطلان صلاة بعض الصف أو أهل إحدى البلدتين ، لإمكان كون تجويز محاذاة العين كافيا عند تعذّرها ، وهو لكلّ من المصلّين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كلام هؤلاء في المقام غير خال عن القصور والاضطراب وإن جرى عليه أعاظم الأصحاب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والصواب أن يتكلّم أولا في القبلة ، ويجعل هي الكعبة بالأخبار والأدلّة كما ذكرنا ، ويردّ قول من جعلها المسجد أو الحرم ، ثمَّ يتكلّم في وظيفة من لا يتمكن من العلم بها من التحري بالرجوع إلى العلامات المقرّرة شرعا فيما توجد فيه ، وبما يحصل الظن باستقبال الكعبة عرفا ، لأدلّة التحرّي ، ثمَّ يتكلّم في وظيفة من لا يتمكن من التحرّي وتحصيل الظن أيضا ، وقد ذكرنا المسألة الاولى ونذكر البواقي أيضا</w:t>
      </w:r>
      <w:r>
        <w:rPr>
          <w:rFonts w:eastAsia="Amiri" w:cs="Amiri" w:ascii="Amiri" w:hAnsi="Amiri"/>
          <w:color w:val="111111"/>
          <w:sz w:val="28"/>
          <w:szCs w:val="28"/>
          <w:rtl w:val="true"/>
          <w:lang w:bidi="ar-SA"/>
        </w:rPr>
        <w:t xml:space="preserve">. </w:t>
      </w:r>
      <w:bookmarkStart w:id="70" w:name="pg11620_113901"/>
    </w:p>
    <w:p>
      <w:pPr>
        <w:pStyle w:val="Heading6"/>
        <w:numPr>
          <w:ilvl w:val="5"/>
          <w:numId w:val="1"/>
        </w:numPr>
        <w:rPr/>
      </w:pPr>
      <w:bookmarkStart w:id="71" w:name="__RefHeading___Toc5651087_73709187"/>
      <w:bookmarkStart w:id="72" w:name="_Toc27"/>
      <w:bookmarkEnd w:id="70"/>
      <w:bookmarkEnd w:id="71"/>
      <w:r>
        <w:rPr>
          <w:rtl w:val="true"/>
        </w:rPr>
        <w:t xml:space="preserve">فروع </w:t>
      </w:r>
      <w:r>
        <w:rPr>
          <w:rtl w:val="true"/>
        </w:rPr>
        <w:t>:</w:t>
      </w:r>
      <w:bookmarkEnd w:id="7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بالكعبة التي هي القبلة ليس نفس البنية المعمولة من الحجر والمدر ، بل الفضاء المشغول بها ، بالإجماع ، ولأنّه الكعبة التي جعلت في الأخبار قبلة دون البنية ، كما تدلّ عليه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عبد الرحمن بن كثير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 جبرئيل عليه السلام بيد آدم حتى أتى به مكان البيت ، فنزل غمام من السماء فأظل مكان البيت ، 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خطّ برجلك حيث أظل الغمام فإنه قبلة لك ولآخر عقبك من ولدك ، فخط آدم برجله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الغمام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منها في رواية أبي حمزة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 بقعة خلقت من الأرض الكعبة ثمَّ مدّت الأرض منها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أول مخلوق من الأرض لم تكن عليه البنية بل هو الفضاء ، فهو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روي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الكعبة كعبة لأنها وسط الدنيا ولأنها مربعة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الفضاء الذي هو القبلة ليس هو القدر المشغول بالبناء خاصة ، بل منه إلى أعنان السماء وتخوم الأرض ، بالإجماع ، كما في المدرك والمفاتيح </w:t>
      </w:r>
      <w:r>
        <w:rPr>
          <w:rStyle w:val="FootnoteAnchor"/>
          <w:rtl w:val="true"/>
        </w:rPr>
        <w:footnoteReference w:id="782"/>
      </w:r>
      <w:r>
        <w:rPr>
          <w:rFonts w:ascii="Amiri" w:hAnsi="Amiri" w:eastAsia="Amiri" w:cs="Amiri"/>
          <w:color w:val="111111"/>
          <w:sz w:val="28"/>
          <w:sz w:val="28"/>
          <w:szCs w:val="28"/>
          <w:rtl w:val="true"/>
          <w:lang w:bidi="ar-SA"/>
        </w:rPr>
        <w:t xml:space="preserve">،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نعرف فيه خلافا بين أهل العلم </w:t>
      </w:r>
      <w:r>
        <w:rPr>
          <w:rStyle w:val="FootnoteAnchor"/>
          <w:rtl w:val="true"/>
        </w:rPr>
        <w:footnoteReference w:id="783"/>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من الدين </w:t>
      </w:r>
    </w:p>
    <w:p>
      <w:pPr>
        <w:pStyle w:val="BookText"/>
        <w:rPr/>
      </w:pPr>
      <w:r>
        <w:rPr>
          <w:rFonts w:ascii="Amiri" w:hAnsi="Amiri" w:eastAsia="Amiri" w:cs="Amiri"/>
          <w:color w:val="111111"/>
          <w:sz w:val="28"/>
          <w:sz w:val="28"/>
          <w:szCs w:val="28"/>
          <w:rtl w:val="true"/>
          <w:lang w:bidi="ar-SA"/>
        </w:rPr>
        <w:t xml:space="preserve">فيهما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على الأول أيضا موثّقة ابن سنان ، المتقدّمة </w:t>
      </w:r>
      <w:r>
        <w:rPr>
          <w:rStyle w:val="FootnoteAnchor"/>
          <w:rtl w:val="true"/>
        </w:rPr>
        <w:footnoteReference w:id="785"/>
      </w:r>
      <w:r>
        <w:rPr>
          <w:rFonts w:ascii="Amiri" w:hAnsi="Amiri" w:eastAsia="Amiri" w:cs="Amiri"/>
          <w:color w:val="111111"/>
          <w:sz w:val="28"/>
          <w:sz w:val="28"/>
          <w:szCs w:val="28"/>
          <w:rtl w:val="true"/>
          <w:lang w:bidi="ar-SA"/>
        </w:rPr>
        <w:t xml:space="preserve">، وصحيحة خالد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يصلّي على أبي قبيس مستقبل القبلة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دلالتها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وعليهما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أساس البيت من الأرض السابعة السفلى إلى السماء السابعة العليا </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المتمكن من تحصيل العلم باستقبال العين عرفا يجب عليه تحصيله ما لم يلزم الحرج ، لعدم حصول العلم ببراءة الذمة الواجب تحصيله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فالمصلّي في مكة يجب عليه صعود السطح ، وفي الحرم ونواحيه صعود الجبل ، إن أمكن بدون حرج ، وجعله حرجا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 لو علم بدون الصعود والمشاهدة لكفى ، إذ لا تجب عليه المشاهدة بنفسها ، لعدم دليل عليه ، وعلى ذلك ينزّل كلام من أطلق وجوب المشاهدة للمتمكن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الحجر من الكعبة بعضا أو كلا ، حتّى يكفي استقباله كذلك لمن في المسجد أم لا؟ صريح الفاضل في النهاية والتذكرة الأول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كلام الأصحاب أنه من الكعبة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 </w:t>
      </w:r>
    </w:p>
    <w:p>
      <w:pPr>
        <w:pStyle w:val="BookText"/>
        <w:rPr/>
      </w:pPr>
      <w:r>
        <w:rPr>
          <w:rFonts w:ascii="IRNazanin" w:hAnsi="IRNazanin" w:eastAsia="IRNazanin"/>
          <w:color w:val="111111"/>
          <w:sz w:val="28"/>
          <w:sz w:val="28"/>
          <w:szCs w:val="28"/>
          <w:rtl w:val="true"/>
          <w:lang w:bidi="fa-IR"/>
        </w:rPr>
        <w:t xml:space="preserve">عليه النقل أنه كان في زمن إبراهيم وإسماعيل إلى أن بنت القريش الكعبة ، فأعوزتهم الآلات ، فاختصروها بحذفه ، وكان ذلك في عهده صلی اللّه عليه وآله ، ونقل عنه صلی اللّه عليه وآله الاهتمام بإدخاله في بناء الكعبة ، وبذلك احتجّ ابن الزبير حيث أدخله فيها ، ثمَّ أخرجه الحجّاج بعده وردّه إلى مكانه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وردّه في المدارك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ثبوت ذلك النقل من طرق الأصحاب وإن ذكره العامة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إلاّ أنّ في مرفوعة علي بن إبراهيم 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طول بناء إبراهيم كان ثلاثين ذراعا </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وهو قد يعطي دخول شي‌ء من الحجر فيه ، لأنّ الطول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وعشرون ذراعا ، ولا خلاف في عدم خروج شي‌ء منه عن الطرف المقابل للحجر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بإزاء ذلك أخبار أخر مستفيضة تدلّ على خلاف ذلك ، ففي صحيحة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الحجر أمن البيت هو أو فيه شي‌ء من البيت؟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ولا قلامة ظفر ، ولكن إسماعيل دفن فيه أمّه ، فكره أن توطأ ، فحجر عليها حجرا وفيه قبور الأنبياء </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وقريبة من صدرها صحيحة زرارة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وصار الناس يطوفون حول الحجر ولا يطوفون فيه ، لأنّ أمّ إسماعيل دفنت في الحجر ففيه قبرها ، فطيف كذلك كي لا يوطأ قبرها </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فيه قبور الأنبياء ، وما في الحجر شي‌ء من البيت ولا قلامة ظفر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أصلّي في الحرج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المكتوبة في هذا الموضع ، فإنّ في الحجر من البيت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 صلّ فيه حيث شئت </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أكثر عددا ، وأصح سندا ، وأوضح دلالة ، وأوفق بأصالة عدم براءة الذمة ، ولذلك أفتى الأكثر بعدم جواز استقباله ، 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كون الطواف خارجه لا يدلّ على كونه من البيت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جواز النافلة مطلقا ، والفريضة مع الاضطرار داخل الكعبة ، وعليه الإجماع في المنتهى والمدارك وعن المعتبر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للأصل ، وإطلاقات فضل الصلاة في المسجد الحرام </w:t>
      </w:r>
      <w:r>
        <w:rPr>
          <w:rStyle w:val="FootnoteAnchor"/>
          <w:rtl w:val="true"/>
        </w:rPr>
        <w:footnoteReference w:id="799"/>
      </w:r>
      <w:r>
        <w:rPr>
          <w:rFonts w:ascii="Amiri" w:hAnsi="Amiri" w:eastAsia="Amiri" w:cs="Amiri"/>
          <w:color w:val="111111"/>
          <w:sz w:val="28"/>
          <w:sz w:val="28"/>
          <w:szCs w:val="28"/>
          <w:rtl w:val="true"/>
          <w:lang w:bidi="ar-SA"/>
        </w:rPr>
        <w:t xml:space="preserve">، مع دلالة المعتبرة على أن الكعبة منه </w:t>
      </w:r>
      <w:r>
        <w:rPr>
          <w:rStyle w:val="FootnoteAnchor"/>
          <w:rtl w:val="true"/>
        </w:rPr>
        <w:footnoteReference w:id="800"/>
      </w:r>
      <w:r>
        <w:rPr>
          <w:rFonts w:ascii="Amiri" w:hAnsi="Amiri" w:eastAsia="Amiri" w:cs="Amiri"/>
          <w:color w:val="111111"/>
          <w:sz w:val="28"/>
          <w:sz w:val="28"/>
          <w:szCs w:val="28"/>
          <w:rtl w:val="true"/>
          <w:lang w:bidi="ar-SA"/>
        </w:rPr>
        <w:t xml:space="preserve">، ومجوّزات الفريضة فيها ، الآتية ، المثبتة للأولى بعدم الفصل ، وللثانية بالإطلاق ، وروايات استحباب الصلاة للداخل فيها ، في الأولى بانضمام عدم الفرق بين النوافل ، وصحيحة محمد في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تصلح صلاة المكتوبة جوف الكعبة ، وأمّا إذا خاف فوت الصلاة فلا بأس أن يصلّيها في جوف الكعبة </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والأظهر عدم جواز الفريضة فيه اختيارا ، وفاقا للخلاف والمهذب </w:t>
      </w:r>
      <w:r>
        <w:rPr>
          <w:rStyle w:val="FootnoteAnchor"/>
          <w:rtl w:val="true"/>
        </w:rPr>
        <w:footnoteReference w:id="802"/>
      </w:r>
      <w:r>
        <w:rPr>
          <w:rFonts w:ascii="Amiri" w:hAnsi="Amiri" w:eastAsia="Amiri" w:cs="Amiri"/>
          <w:color w:val="111111"/>
          <w:sz w:val="28"/>
          <w:sz w:val="28"/>
          <w:szCs w:val="28"/>
          <w:rtl w:val="true"/>
          <w:lang w:bidi="ar-SA"/>
        </w:rPr>
        <w:t xml:space="preserve">، بل عن الكليني </w:t>
      </w:r>
      <w:r>
        <w:rPr>
          <w:rStyle w:val="FootnoteAnchor"/>
          <w:rtl w:val="true"/>
        </w:rPr>
        <w:footnoteReference w:id="803"/>
      </w:r>
      <w:r>
        <w:rPr>
          <w:rFonts w:ascii="Amiri" w:hAnsi="Amiri" w:eastAsia="Amiri" w:cs="Amiri"/>
          <w:color w:val="111111"/>
          <w:sz w:val="28"/>
          <w:sz w:val="28"/>
          <w:szCs w:val="28"/>
          <w:rtl w:val="true"/>
          <w:lang w:bidi="ar-SA"/>
        </w:rPr>
        <w:t xml:space="preserve">، وغيره ، واختياره بعض مشايخنا المحقّقين </w:t>
      </w:r>
      <w:r>
        <w:rPr>
          <w:rStyle w:val="FootnoteAnchor"/>
          <w:rtl w:val="true"/>
        </w:rPr>
        <w:footnoteReference w:id="804"/>
      </w:r>
      <w:r>
        <w:rPr>
          <w:rFonts w:ascii="Amiri" w:hAnsi="Amiri" w:eastAsia="Amiri" w:cs="Amiri"/>
          <w:color w:val="111111"/>
          <w:sz w:val="28"/>
          <w:sz w:val="28"/>
          <w:szCs w:val="28"/>
          <w:rtl w:val="true"/>
          <w:lang w:bidi="ar-SA"/>
        </w:rPr>
        <w:t xml:space="preserve">، ومال إليه بعض آخر من متأخّري المتأخّرين </w:t>
      </w:r>
      <w:r>
        <w:rPr>
          <w:rStyle w:val="FootnoteAnchor"/>
          <w:rtl w:val="true"/>
        </w:rPr>
        <w:footnoteReference w:id="805"/>
      </w:r>
      <w:r>
        <w:rPr>
          <w:rFonts w:ascii="Amiri" w:hAnsi="Amiri" w:eastAsia="Amiri" w:cs="Amiri"/>
          <w:color w:val="111111"/>
          <w:sz w:val="28"/>
          <w:sz w:val="28"/>
          <w:szCs w:val="28"/>
          <w:rtl w:val="true"/>
          <w:lang w:bidi="ar-SA"/>
        </w:rPr>
        <w:t>، وعليه الإجماع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للصحيحة المتقدّمة منطوقا ومفهوما ، والصحيحين الآخرين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المكتوبة في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أحدهما </w:t>
      </w:r>
      <w:r>
        <w:rPr>
          <w:rStyle w:val="FootnoteAnchor"/>
          <w:rtl w:val="true"/>
        </w:rPr>
        <w:footnoteReference w:id="80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الآخر </w:t>
      </w:r>
      <w:r>
        <w:rPr>
          <w:rStyle w:val="FootnoteAnchor"/>
          <w:rtl w:val="true"/>
        </w:rPr>
        <w:footnoteReference w:id="807"/>
      </w:r>
      <w:r>
        <w:rPr>
          <w:rFonts w:ascii="Amiri" w:hAnsi="Amiri" w:eastAsia="Amiri" w:cs="Amiri"/>
          <w:color w:val="111111"/>
          <w:sz w:val="28"/>
          <w:sz w:val="28"/>
          <w:szCs w:val="28"/>
          <w:rtl w:val="true"/>
          <w:lang w:bidi="ar-SA"/>
        </w:rPr>
        <w:t xml:space="preserve">، ولوجوب استقبال الكعبة التي هي اسم للمجموع ، بمعنى وقوع الجميع في القدّام كما هو المتبادر من استقبالها وإن لم يكن الجميع محاذيا للمصلّي ، وهو في جوفها غير ممكن ، ولذا ورد في بعض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فيه إلى الأربع </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 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الفضاء إيماء </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 وفي 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القائم فوق الكعبة ليس له قبلة </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للشيخ في النهاية بل سائر كتبه </w:t>
      </w:r>
      <w:r>
        <w:rPr>
          <w:rStyle w:val="FootnoteAnchor"/>
          <w:rtl w:val="true"/>
        </w:rPr>
        <w:footnoteReference w:id="811"/>
      </w:r>
      <w:r>
        <w:rPr>
          <w:rFonts w:ascii="Amiri" w:hAnsi="Amiri" w:eastAsia="Amiri" w:cs="Amiri"/>
          <w:color w:val="111111"/>
          <w:sz w:val="28"/>
          <w:sz w:val="28"/>
          <w:szCs w:val="28"/>
          <w:rtl w:val="true"/>
          <w:lang w:bidi="ar-SA"/>
        </w:rPr>
        <w:t xml:space="preserve">، والحلّي مدّعيا عليه الإجماع </w:t>
      </w:r>
      <w:r>
        <w:rPr>
          <w:rStyle w:val="FootnoteAnchor"/>
          <w:rtl w:val="true"/>
        </w:rPr>
        <w:footnoteReference w:id="812"/>
      </w:r>
      <w:r>
        <w:rPr>
          <w:rFonts w:ascii="Amiri" w:hAnsi="Amiri" w:eastAsia="Amiri" w:cs="Amiri"/>
          <w:color w:val="111111"/>
          <w:sz w:val="28"/>
          <w:sz w:val="28"/>
          <w:szCs w:val="28"/>
          <w:rtl w:val="true"/>
          <w:lang w:bidi="ar-SA"/>
        </w:rPr>
        <w:t xml:space="preserve">، بل معظم المتأخّرين </w:t>
      </w:r>
      <w:r>
        <w:rPr>
          <w:rStyle w:val="FootnoteAnchor"/>
          <w:rtl w:val="true"/>
        </w:rPr>
        <w:footnoteReference w:id="813"/>
      </w:r>
      <w:r>
        <w:rPr>
          <w:rFonts w:ascii="Amiri" w:hAnsi="Amiri" w:eastAsia="Amiri" w:cs="Amiri"/>
          <w:color w:val="111111"/>
          <w:sz w:val="28"/>
          <w:sz w:val="28"/>
          <w:szCs w:val="28"/>
          <w:rtl w:val="true"/>
          <w:lang w:bidi="ar-SA"/>
        </w:rPr>
        <w:t xml:space="preserve">، لدعوى الإجماع ، والأصل ، وموثّقة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الصلاة المكتوبة وأنا في الكعبة فأصلّي فيها؟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المنقول ليس بحجة ، مع أنه بمثله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بما مرّ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أقلّ مما مرّ عددا ، وأضعف سندا ، وموافقا لجماعة من العامة منهم أبو حنيفة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الصحيحة المتقدّمة ، بل جميع الأخبار المانعة ، لتخصيصها بغير المضطر إجماعا ، فليخصّ بها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المضطر هل يصلّي قائما مستقبلا لأيّ جزء منه اتّفق كما هو ظاهر الأصحاب ، أو مستلقيا ، أو إلى الأربع ، كما ورد بهما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الأول ، لظاهر الإجماع ، ووجوب القيام والركوع والسجود ، والأصل ، وانتفاء الاستقبال الثابت على جميع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والروايتان شاذتان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استطال صف المأمومين في المسجد الحرام حتى خرج بعضهم عن محاذاة الكعبة ، بطل صلاة ذلك البعض ، وكذا لو خرج بعض شخص عن المحاذاة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الواجب هو استقبال الكعبة ، أي التوجّه إليها عرفا ، الذي هو عبارة عن المحاذاة العرفية لها ، وأنه بعينه معنى التوجّه إلى جهتها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الواجب هو تحصيل العلم بتلك المحاذاة والتوجّه ، كما هو مقتضى الأصول والنصوص والفتاوى ، من غير خلاف يعرف ، ولكن وجوبه مقيّد بإمكان </w:t>
      </w:r>
    </w:p>
    <w:p>
      <w:pPr>
        <w:pStyle w:val="BookText"/>
        <w:rPr/>
      </w:pPr>
      <w:r>
        <w:rPr>
          <w:rFonts w:ascii="Amiri" w:hAnsi="Amiri" w:eastAsia="Amiri" w:cs="Amiri"/>
          <w:color w:val="111111"/>
          <w:sz w:val="28"/>
          <w:sz w:val="28"/>
          <w:szCs w:val="28"/>
          <w:rtl w:val="true"/>
          <w:lang w:bidi="ar-SA"/>
        </w:rPr>
        <w:t xml:space="preserve">تحصيله قطعا ، فإن لم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بعد عن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أن يجتهد في تحصيل الظن بالمحاذاة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الأمارات المفيدة له ، بلا خلاف فيه ، بل هو اتّفاق أهل العلم كما في المعتبر </w:t>
      </w:r>
      <w:r>
        <w:rPr>
          <w:rStyle w:val="FootnoteAnchor"/>
          <w:rtl w:val="true"/>
        </w:rPr>
        <w:footnoteReference w:id="817"/>
      </w:r>
      <w:r>
        <w:rPr>
          <w:rFonts w:ascii="Amiri" w:hAnsi="Amiri" w:eastAsia="Amiri" w:cs="Amiri"/>
          <w:color w:val="111111"/>
          <w:sz w:val="28"/>
          <w:sz w:val="28"/>
          <w:szCs w:val="28"/>
          <w:rtl w:val="true"/>
          <w:lang w:bidi="ar-SA"/>
        </w:rPr>
        <w:t xml:space="preserve">، وعليه الإجماع كما في المنتهى والتحرير والتذكرة والذكرى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للمستفيضة ، كصحيحة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يجزئ التحرّي أبدا إذا لم يعلم أين وجه القبلة </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بالليل والنهار إذا لم تر الشمس ولا القمر ولا النجوم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اجتهد برأيك وتعمّد القبلة جهدك </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الأعمى يؤمّ القوم وهو على غير القبلة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ولا يعيدون ، فإنهم قد تحرّوا </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في السفينة فلا يدري أين القبلة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يتحرّى فإن لم يدر صلّى نحو رأسها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الآتية الدالّة على عدم الإعادة بعد خروج الوقت في صورة التحرّي </w:t>
      </w:r>
      <w:r>
        <w:rPr>
          <w:rStyle w:val="FootnoteAnchor"/>
          <w:rtl w:val="true"/>
        </w:rPr>
        <w:footnoteReference w:id="823"/>
      </w:r>
      <w:r>
        <w:rPr>
          <w:rFonts w:ascii="Amiri" w:hAnsi="Amiri" w:eastAsia="Amiri" w:cs="Amiri"/>
          <w:color w:val="111111"/>
          <w:sz w:val="28"/>
          <w:sz w:val="28"/>
          <w:szCs w:val="28"/>
          <w:rtl w:val="true"/>
          <w:lang w:bidi="ar-SA"/>
        </w:rPr>
        <w:t>، إذ لو لم يكن كافيا لكانت صلاته باطلة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ينافيه الأمر بالإعادة في الوقت ، لأنها غير منحصرة في بطلان الصلاة ، </w:t>
      </w:r>
    </w:p>
    <w:p>
      <w:pPr>
        <w:pStyle w:val="BookText"/>
        <w:rPr/>
      </w:pPr>
      <w:r>
        <w:rPr>
          <w:rFonts w:ascii="Amiri" w:hAnsi="Amiri" w:eastAsia="Amiri" w:cs="Amiri"/>
          <w:color w:val="111111"/>
          <w:sz w:val="28"/>
          <w:sz w:val="28"/>
          <w:szCs w:val="28"/>
          <w:rtl w:val="true"/>
          <w:lang w:bidi="ar-SA"/>
        </w:rPr>
        <w:t>فلعلّها تعبّد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حدّ القبلة؟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المشرق والمغرب قبلة كلّه </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يقوم في الصلاة ، ثمَّ ينظر بعد ما فرغ ، فيرى أنه قد انحرف من القبلة يمينا وشمالا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مضت صلاته ، وما بين المشرق والمغرب قبلة </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فهما غير مكافئين لما مرّ ، لعدم قائل بمضمونهما في حق العالم والمتمكن عن الاجتهاد ، مع معارضتهما لموثّقة عمّار ، المتقدمة في المسألة السابقة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لا يمكن أن يكون المراد منهما أنّ ما بين المشرق والمغرب جنوبا وشمالا ، لأنّ معناه انتفاء القبلة رأسا ، وهو مخالف لضرورة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إمّا أنه من أحد الطرفين قبلة للمصلّي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لا يمكن إبقاؤه على الإطلاق ، لعدم قائل به كذلك ، فإنّ صلاة من تنحرف قبلته عن الجنوب بقليل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قريب المغرب غير جائز قطعا ، ومخالف لطريقة المسلمين ، بل هو مناف لضروري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أنّ كلّ جزء منه قبلة للمجتهد ، بمعنى أنّ كلّ جزء أدّى إليه ظنه قبلة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كلّ جزء منه قبلة لغير المتمكن من الاجتهاد ، حيث إنّه يصلّي على أيّ جانب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هذين المعنيين أولى من الأول ، لما فيه من أقليّة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التساوي ، فلا تثبت المنافاة لما ذكرنا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 يمكن أن يكون المراد من الاولى عدم إمكان تحديد القبلة </w:t>
      </w:r>
    </w:p>
    <w:p>
      <w:pPr>
        <w:pStyle w:val="BookText"/>
        <w:rPr/>
      </w:pPr>
      <w:r>
        <w:rPr>
          <w:rFonts w:ascii="Amiri" w:hAnsi="Amiri" w:eastAsia="Amiri" w:cs="Amiri"/>
          <w:color w:val="111111"/>
          <w:sz w:val="28"/>
          <w:sz w:val="28"/>
          <w:szCs w:val="28"/>
          <w:rtl w:val="true"/>
          <w:lang w:bidi="ar-SA"/>
        </w:rPr>
        <w:t>الذي سئل عنه ، يعني أنّ كلّ جزء ممّا بين المشرق والمغرب قبلة لموضع من الأرض ، فلا يمكن تحديدها بحدّ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واضحة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نقل نادر هنا المخالفة عن المبسوط ، وأنه أوجب الصلاة إلى أربع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ظاهرة في المخالفة </w:t>
      </w:r>
      <w:r>
        <w:rPr>
          <w:rStyle w:val="FootnoteAnchor"/>
          <w:rtl w:val="true"/>
        </w:rPr>
        <w:footnoteReference w:id="828"/>
      </w:r>
      <w:r>
        <w:rPr>
          <w:rFonts w:ascii="Amiri" w:hAnsi="Amiri" w:eastAsia="Amiri" w:cs="Amiri"/>
          <w:color w:val="111111"/>
          <w:sz w:val="28"/>
          <w:sz w:val="28"/>
          <w:szCs w:val="28"/>
          <w:rtl w:val="true"/>
          <w:lang w:bidi="ar-SA"/>
        </w:rPr>
        <w:t xml:space="preserve">، لاحتمال إرادة صورة فقد أمارات الظن بالكلّية ، ولو سلّمت مخالفته فهي شاذة مخالفة للإجماع المحقّق والمحكي مستفيضا ، بل على خلافه إجماع المسلمين على ما صرّح به بعضهم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له الاجتهاد إذا أمكنه الصلاة إلى أربع جهات؟ الظاهر إجماع المسلمين على تقديمه وجوبا على الأربع قولا وفعلا ، وأنّ فعل الأربع حينئذ بدعة ، فإنّ غير المشاهد للكعبة ومن بحكمه ليس إلاّ مجتهدا أو مقلّدا ، فلو تقدّمت الأربع على الاجتهاد لوجبت على عامة الناس وهم غيرهما أبدا ، ولا قائل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يستدل لقوله من كون لزوم الأربع موافقا لأصل الاشتغال ، ومرسلة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هؤلاء المخالفين علينا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أطبقت السماء علينا أو أظلمت فلم نعرف السماء كنّا وأنتم سواء في الاجتهاد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كما يقولون ، إذا كان ذلك فليصلّ إلى أربع وجوه </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حيث إنها ظاهرة في نفي الاجتهاد من أصله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المذكور مع ما ذكر من الأخبار لا يفيد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والمرسلة غير </w:t>
      </w:r>
    </w:p>
    <w:p>
      <w:pPr>
        <w:pStyle w:val="BookText"/>
        <w:rPr/>
      </w:pPr>
      <w:r>
        <w:rPr>
          <w:rFonts w:ascii="Amiri" w:hAnsi="Amiri" w:eastAsia="Amiri" w:cs="Amiri"/>
          <w:color w:val="111111"/>
          <w:sz w:val="28"/>
          <w:sz w:val="28"/>
          <w:szCs w:val="28"/>
          <w:rtl w:val="true"/>
          <w:lang w:bidi="ar-SA"/>
        </w:rPr>
        <w:t>دالّة ، إذ يمكن أن يكون المراد بالاستواء في الاجتهاد حينئذ الاستواء في كيفيته ، أو في الاجتهاد في مسألة قبلة فاقد العلم والظن ، وهو سقوط اعتبار القبلة ، وبالجملة ليس فيها دلالة واضحة على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عرفت وجوب التحرّي في تحصيل الظن لغير المتمكن من العلم ، فلا بدّ له من معرفة الطرق المحصلة للظن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الهيوية ، وهي محصّلة للظن القوي بجهة القبلة بالمعنى الذي ذكرنا ، أي بالمسافة التي يكون البعيد المحاذي لأيّ جزء منها حقيقة محاذيا للكعبة عرفا ، وهي كما عرفت تتّسع بزيادة البعد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كلام جماعة من أنها محصّلة للظن بالعين والقطع بالجهة </w:t>
      </w:r>
      <w:r>
        <w:rPr>
          <w:rStyle w:val="FootnoteAnchor"/>
          <w:rtl w:val="true"/>
        </w:rPr>
        <w:footnoteReference w:id="831"/>
      </w:r>
      <w:r>
        <w:rPr>
          <w:rFonts w:ascii="Amiri" w:hAnsi="Amiri" w:eastAsia="Amiri" w:cs="Amiri"/>
          <w:color w:val="111111"/>
          <w:sz w:val="28"/>
          <w:sz w:val="28"/>
          <w:szCs w:val="28"/>
          <w:rtl w:val="true"/>
          <w:lang w:bidi="ar-SA"/>
        </w:rPr>
        <w:t>، كلام غير محصّل جدّا ، فإنّه لا سبيل للقواعد الهيوية إلى تحصيل العين التي هي لا تزيد طولا وعرضا عن نحو من ثلاثين ذراعا بوجه من الوجوه ، وكيف يظن بتلك القواعد خصوص موضع هذا القدر من المكان في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أمر لا سبيل إليه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القطع بالجهة ، فإنّ تلك القواعد مأخوذة من كلام أهلها الذي يجوز على كلّ منهم الخطأ ، ومبنيّة على الأرصاد المختلفة عن بعض الآحاد ، مع بعض اختلاف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فيها وجوه أخر من منافيات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من تلك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الموضع الذي يظن المستقبل له المحاذاة العرفية للكعبة ، لكونه إمّا عينها أو ما يقاربها ، بحيث لا يخرج المحاذي له في البعد عن محاذاة الكعبة عرفا ، ويعدّ المتوجّه إليه متوجّها إليها كذلك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ومقابل هذا القول ما قيل من أنها غير مفيدة للظن أيضا ، لابتنائها على كروية الأرض التي ليس عليها دليل ، بل لا توافق ظواهر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أنها خالية عن الدليل التام ومأخوذة من كلام الهيويين الذين لا وثوق لنا بإسلامهم </w:t>
      </w:r>
    </w:p>
    <w:p>
      <w:pPr>
        <w:pStyle w:val="BookText"/>
        <w:rPr/>
      </w:pPr>
      <w:r>
        <w:rPr>
          <w:rFonts w:ascii="Amiri" w:hAnsi="Amiri" w:eastAsia="Amiri" w:cs="Amiri"/>
          <w:color w:val="111111"/>
          <w:sz w:val="28"/>
          <w:sz w:val="28"/>
          <w:szCs w:val="28"/>
          <w:rtl w:val="true"/>
          <w:lang w:bidi="ar-SA"/>
        </w:rPr>
        <w:t xml:space="preserve">فضلا عن عدالتهم ، فلا يفيد كلامهم علما ولا ظنّا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ضعيف غايته ، فإنها وإن كانت مبتنية على الكروية ولكن دعوى أنه لا دليل عليها إن أريد القطعي فلا بأس به ، وإن أريد الأعم فخلاف الواقع ، حيث إنّ إفادة الأدلة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المفصّلة في محالّها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للظن القوي بكرويتها ممّا لا مجال للريب فيها ، بل لا يبعد أن يحصل من اجتماعها العلم العادي للممارس المتفرّس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بأنها لا توافق ظواهر الشرع فلم نعثر على ظاهر واحد ينافيها ، وبعض الآيات التي ذكروها غير دالّة على خلافها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أكثر عظماء علماء الشريعة صرّحوا بكرويتها ، منهم الفاضل في كتاب الصوم من التذكرة </w:t>
      </w:r>
      <w:r>
        <w:rPr>
          <w:rStyle w:val="FootnoteAnchor"/>
          <w:rtl w:val="true"/>
        </w:rPr>
        <w:footnoteReference w:id="833"/>
      </w:r>
      <w:r>
        <w:rPr>
          <w:rFonts w:ascii="Amiri" w:hAnsi="Amiri" w:eastAsia="Amiri" w:cs="Amiri"/>
          <w:color w:val="111111"/>
          <w:sz w:val="28"/>
          <w:sz w:val="28"/>
          <w:szCs w:val="28"/>
          <w:rtl w:val="true"/>
          <w:lang w:bidi="ar-SA"/>
        </w:rPr>
        <w:t xml:space="preserve">، وولده فخر المحقّقين في الإيضاح </w:t>
      </w:r>
      <w:r>
        <w:rPr>
          <w:rStyle w:val="FootnoteAnchor"/>
          <w:rtl w:val="true"/>
        </w:rPr>
        <w:footnoteReference w:id="834"/>
      </w:r>
      <w:r>
        <w:rPr>
          <w:rFonts w:ascii="Amiri" w:hAnsi="Amiri" w:eastAsia="Amiri" w:cs="Amiri"/>
          <w:color w:val="111111"/>
          <w:sz w:val="28"/>
          <w:sz w:val="28"/>
          <w:szCs w:val="28"/>
          <w:rtl w:val="true"/>
          <w:lang w:bidi="ar-SA"/>
        </w:rPr>
        <w:t xml:space="preserve">، وغيرهما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أنّ شيئا من تلك القواعد ليس عليه دليل تام فكلام خارج عن الإنصاف جدّا ، كيف ومع أنّ أكثرها يثبت بالدلائل الهندسية والبراهين المجسطية </w:t>
      </w:r>
      <w:r>
        <w:rPr>
          <w:rStyle w:val="FootnoteAnchor"/>
          <w:rtl w:val="true"/>
        </w:rPr>
        <w:footnoteReference w:id="836"/>
      </w:r>
      <w:r>
        <w:rPr>
          <w:rFonts w:ascii="Amiri" w:hAnsi="Amiri" w:eastAsia="Amiri" w:cs="Amiri"/>
          <w:color w:val="111111"/>
          <w:sz w:val="28"/>
          <w:sz w:val="28"/>
          <w:szCs w:val="28"/>
          <w:rtl w:val="true"/>
          <w:lang w:bidi="ar-SA"/>
        </w:rPr>
        <w:t>التي لا يتطرق إليها ثبوت شبهة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عدم الوثوق بأهله وعدم عدالتهم فلا يصلح الإصغاء إليه ، فإنه لا يشترط في ذلك حصول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 الفقهاء فيما يحتاجون إليه في كلّ فن إلى علمائه وتعويلهم على قواعدهم إذا لم يخالف الشرع شائع ذائع ، كما في مسائل النحو واللغة والطب والحساب ، من غير بحث عن عدالتهم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يأخذون تلك المسائل مسلّمة ، للظن الغالب بأنّ جماعة من حذّاق صناعة إذا اتّفقت كلمتهم </w:t>
      </w:r>
    </w:p>
    <w:p>
      <w:pPr>
        <w:pStyle w:val="BookText"/>
        <w:rPr/>
      </w:pPr>
      <w:r>
        <w:rPr>
          <w:rFonts w:ascii="Amiri" w:hAnsi="Amiri" w:eastAsia="Amiri" w:cs="Amiri"/>
          <w:color w:val="111111"/>
          <w:sz w:val="28"/>
          <w:sz w:val="28"/>
          <w:szCs w:val="28"/>
          <w:rtl w:val="true"/>
          <w:lang w:bidi="ar-SA"/>
        </w:rPr>
        <w:t>على شي‌ء ممّا يتعلّق بها فهو أبعد عن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كيف يفيد كلام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 </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ولا يفيد كلام حجة الفرقة مع جمّ غفير من علماء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كيف يعوّل على قول فلان اليهودي المتطبّب ، ولا يقبل قول جماعة من علماء الإسلام فيما يتعلّق بفنّهم؟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إطباق العام والخاص على بلوغ حذاقتهم في ذلك الشأن بما لا مزيد عليه ، وشهادة المشاهدات الكثيرة في رؤية الأهلّة والخسوف والكسوف ونحوها على صدق مقالهم ، واتّفاق جميع الفقهاء على الرجوع في ذلك إلى أقوالهم ، بل تصريح جماعة بإفادتها العلم بالجهة ، وبالجملة فذلك أمر 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معرفة القبلة بالقواعد الهيوية يمكن من وجوه كثيرة نحن نذكر شطرا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تعرف بالشمس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تكون مارّة بسمت رأس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كونها في الدرجة الثامنة من الجوزاء والثانية والعشرين من السرطان وقت انتصاف نهار مكة ، لأنّ ميل كلّ منهما عن المعدّل بقدر عرضها ، والتفاوت بين نصف نهار كلّ بلد ونصف نهارها بقدر الفصل بين طوليهما ، لأنه قوس من المعدّل واقع بين دائرتي نصف نهار البلدين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فإذا رصد يوم كون الشمس في إحدى الدرجتين وأخذ لكلّ خمس عشرة درجة من التفاوت بين الطولين ساعة ، ولكلّ درجة أربع دقائق ، ويجمع الحاصل ، فإذا مضى بقدره من نصف نهار البلد ، إن كان شرقيا من مكة أي زاد طوله على طولها ، وإذا بقي بقدره إليه إن كان غربيّا منها أي نقص طوله عن طولها ، فسمت ظلّ الشاخص حينئذ هو القبلة ، وهي إلى خلاف جهة الظل ، فإذا جعل المصلّي الظل بين قدميه وسجد عليه متوجّها إلى الشاخص يكون متوجّها إلى </w:t>
      </w:r>
    </w:p>
    <w:p>
      <w:pPr>
        <w:pStyle w:val="BookText"/>
        <w:rPr/>
      </w:pP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فصل ما بين الطولين بل اتّحد طول البلد ومكة ، فيؤخذ الظل حال وصول الشمس إلى دائرة نصف النهار ، أو يؤخذ الشمس حال زوالها بلا مهلة على طرف الحاجب الأيمن ممّا يلي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الطريقة المشهورة في استخراج سمت القبلة بالأسطرلاب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تضع إحدى الدرجتين السابقتين من منطقة البروج على خط وسط السماء في صفحة البلد حال كون الشمس في تلك الدرجة ، وتعلم موضع المري من الحجرة ، ثمَّ تدير العنكبوت بقدر ما بين طول البلد ومكة إلى المغرب إن زاد طوله ، وإلى المشرق إن نقص ، فحيث انتهت الدرجة من مقنطرات الارتفاع رصد بلوغ ارتفاع الشمس عند المقنطرة ، فظل الشاخص حينئذ على سمت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عن الطريقة المذكورة ، بل هي هي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تعرف بالدائرة الهندية ، ومعرفتها منها على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تسوية الأرض ، ورسم الدائرة ، واستخراج خطي الاعتدال والزوال القاسمين لها أرباعا على الطريقة المشهورة ، يقسّم كلّ ربع تسعين قسما متساوية ، ثمَّ يعدّ من نقطة الجنوب أو الشمال بقدر ما بين الطولين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المغرب </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إن زاد طول البلد على طول مكة شرّفها اللّه تعالى ، وإلى المشرق إن نقص ، ومن نقطة المشرق أو المغرب بقدر ما بين العرضين إلى الشمال إن نقص عرضه ، وإلى الجنوب إن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من منتهى الأجزاء الطولية خطا موازيا لخط الزوال ، ومن منتهى الأجزاء العرضية خطا موازيا لخط الاعتدال ، ويتقاطع الخطان داخل الدائرة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بين مركزها ونقطة التقاطع بخط منته إلى محيطها ، فهو على صوب القبلة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البلد مخالفا لمكة طولا وعرضا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اتّحدا طولا فخط الزوال </w:t>
      </w:r>
    </w:p>
    <w:p>
      <w:pPr>
        <w:pStyle w:val="BookText"/>
        <w:rPr/>
      </w:pPr>
      <w:r>
        <w:rPr>
          <w:rFonts w:ascii="Amiri" w:hAnsi="Amiri" w:eastAsia="Amiri" w:cs="Amiri"/>
          <w:color w:val="111111"/>
          <w:sz w:val="28"/>
          <w:sz w:val="28"/>
          <w:szCs w:val="28"/>
          <w:rtl w:val="true"/>
          <w:lang w:bidi="ar-SA"/>
        </w:rPr>
        <w:t>على صوبها ، منتهيا إلى نقطة الجنوب إن زاد عرض البلد ، وإلى نقطة الشمال إن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اتّحدا عرضا فقط يعدّ من نقطة المغرب إلى الشمال بقدر العرض إن زاد طول البلد ، ومن نقطة المشرق إليه بقدره إن نقص ، فالخط الواصل بين مركز الدائرة ومنتهى الأجزاء العرضية على صوب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رسم الدائرة واستخراج خط الزوال وتقسيم الأرباع ، يعدّ من القوس التي في جهة انحراف البلد بقدر أجزاء الانحراف ، ويوصل بين منتهاه ومركز الدائرة فهو خط صوب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الانحراف من الجنوب إلى المغرب إن كان البلد شرقيا شماليا من مكة ، أي زاد عليها طولا وعرضا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إلى المشرق إن كان غربيا كذلك ، أي نقص طولا وزاد عرضا ، ومن الشمال إلى المغرب إن كان شرقيا جنوبيا ، أي زاد طولا ونقص عرضا ، ومنه إلى المشرق إن كان غربيا كذلك ، أي نقص طولا وعرضا ، ولا انحراف مع الاتّحاد طولا كما مرّ ، ومع الاتّحاد عرضا من الشمال إلى المغرب بقدر تمام العرض إلى التسعين </w:t>
      </w:r>
      <w:r>
        <w:rPr>
          <w:rStyle w:val="FootnoteAnchor"/>
          <w:rtl w:val="true"/>
        </w:rPr>
        <w:footnoteReference w:id="839"/>
      </w:r>
      <w:r>
        <w:rPr>
          <w:rFonts w:ascii="Amiri" w:hAnsi="Amiri" w:eastAsia="Amiri" w:cs="Amiri"/>
          <w:color w:val="111111"/>
          <w:sz w:val="28"/>
          <w:sz w:val="28"/>
          <w:szCs w:val="28"/>
          <w:rtl w:val="true"/>
          <w:lang w:bidi="ar-SA"/>
        </w:rPr>
        <w:t>إن زاد طول البلد ، ومنه إلى المشرق كذلك إن نقص</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رسمنا جدولا على حدة مشتملا على أطوال البلاد المشهورة وعروضها وجهات انحرافها ومقادير الانحراف ، لئلاّ يحتاج الطالب إلى كتاب آخر</w:t>
      </w:r>
      <w:r>
        <w:rPr>
          <w:rFonts w:eastAsia="Amiri" w:cs="Amiri" w:ascii="Amiri" w:hAnsi="Amiri"/>
          <w:color w:val="111111"/>
          <w:sz w:val="28"/>
          <w:szCs w:val="28"/>
          <w:rtl w:val="true"/>
          <w:lang w:bidi="ar-SA"/>
        </w:rPr>
        <w:t xml:space="preserve">. </w:t>
      </w:r>
      <w:r>
        <w:rPr>
          <w:rStyle w:val="FootnoteAnchor"/>
          <w:rtl w:val="true"/>
        </w:rPr>
        <w:footnoteReference w:id="840"/>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بالمشرق والمغرب أي بالشمس ، بجعل الأول على الأيسر والثاني على الأيمن ، فيكون المستقبل إليه قبلة لبلد كان مساويا لمكة طولا وزائدا عنها عرضا ، وإن نقص عرضا فيجعل الأول على الأيمن والثاني على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وقيّدهما الشهيدان </w:t>
      </w:r>
      <w:r>
        <w:rPr>
          <w:rStyle w:val="FootnoteAnchor"/>
          <w:rtl w:val="true"/>
        </w:rPr>
        <w:footnoteReference w:id="841"/>
      </w:r>
      <w:r>
        <w:rPr>
          <w:rFonts w:ascii="Amiri" w:hAnsi="Amiri" w:eastAsia="Amiri" w:cs="Amiri"/>
          <w:color w:val="111111"/>
          <w:sz w:val="28"/>
          <w:sz w:val="28"/>
          <w:szCs w:val="28"/>
          <w:rtl w:val="true"/>
          <w:lang w:bidi="ar-SA"/>
        </w:rPr>
        <w:t xml:space="preserve">، والمحقّق الشيخ علي </w:t>
      </w:r>
      <w:r>
        <w:rPr>
          <w:rStyle w:val="FootnoteAnchor"/>
          <w:rtl w:val="true"/>
        </w:rPr>
        <w:footnoteReference w:id="842"/>
      </w:r>
      <w:r>
        <w:rPr>
          <w:rFonts w:ascii="Amiri" w:hAnsi="Amiri" w:eastAsia="Amiri" w:cs="Amiri"/>
          <w:color w:val="111111"/>
          <w:sz w:val="28"/>
          <w:sz w:val="28"/>
          <w:szCs w:val="28"/>
          <w:rtl w:val="true"/>
          <w:lang w:bidi="ar-SA"/>
        </w:rPr>
        <w:t xml:space="preserve">، وصاحب التنقيح </w:t>
      </w:r>
      <w:r>
        <w:rPr>
          <w:rStyle w:val="FootnoteAnchor"/>
          <w:rtl w:val="true"/>
        </w:rPr>
        <w:footnoteReference w:id="843"/>
      </w:r>
      <w:r>
        <w:rPr>
          <w:rFonts w:ascii="Amiri" w:hAnsi="Amiri" w:eastAsia="Amiri" w:cs="Amiri"/>
          <w:color w:val="111111"/>
          <w:sz w:val="28"/>
          <w:sz w:val="28"/>
          <w:szCs w:val="28"/>
          <w:rtl w:val="true"/>
          <w:lang w:bidi="ar-SA"/>
        </w:rPr>
        <w:t xml:space="preserve">، وغيرهم </w:t>
      </w:r>
      <w:r>
        <w:rPr>
          <w:rStyle w:val="FootnoteAnchor"/>
          <w:rtl w:val="true"/>
        </w:rPr>
        <w:footnoteReference w:id="844"/>
      </w:r>
      <w:r>
        <w:rPr>
          <w:rFonts w:ascii="Amiri" w:hAnsi="Amiri" w:eastAsia="Amiri" w:cs="Amiri"/>
          <w:color w:val="111111"/>
          <w:sz w:val="28"/>
          <w:sz w:val="28"/>
          <w:szCs w:val="28"/>
          <w:rtl w:val="true"/>
          <w:lang w:bidi="ar-SA"/>
        </w:rPr>
        <w:t>بالاعتدالين ، أي مشرق أوّلي الحمل والميزان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شيخنا البهائي عن والده عدم الاحتياج إلى التقييد ، معلّلا بأنّ الخط الواصل بين مشرق كلّ يوم ومغربه يقاطع خط الجنوب والشمال على القوائم ، فلو جعل مغرب أيّ يوم كان على اليمين ومشرقه على اليسار في الأول وعكس في الثاني يواجه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واستجوده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وتبعهما على ذلك بعض من تأخّر عنهما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غفلة واضحة ، لأنّ الفصل بين اليمين واليسار نصف الدور دائما لا ينقص عنه البتة ، والفصل بين مشرق كلّ يوم غير يوم الاعتدال ومغربه أقلّ من النصف البتة ، فلا يمكن جعلهما على اليمين واليسار ، بل ينحرف اليسار عن مغرب الاعتدال على خلاف جهة انحراف مشرق كلّ يوم عن مشرق الاعتدال بقدر انحرافه ، ففي أول الشتاء يكون البعد بين المشرقين بقدر الميل الكلّي إلى جانب الشمال أي أربع وعشرين درجة ، فإذا جعل على اليمين ينحرف اليسار عن المغرب إلى الجنوب بهذا القدر ، ويلزمه انحراف القبلة عن الجنوب إلى المشرق بهذا القدر ، وليس هذا تقريبيا حتى يتسامح فيه ، بل التفاوت بينهما بعد المشرقين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فالصواب فيما ذكروه هو التقييد بارتكاب تقريب وتخصيص وتجوّز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أن يعرف بكلّ واحد من المشرق والمغرب الغير الاعتداليين منفردا لا مجتمعا قبلة بعض البلاد 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جعل مشرق الاعتدال على اليسار يقابل المغرب يمينه ونقطة الجنوب بين عينيه ، فإذا انحرف مشرق جزء عن الاعتدال إلى الشمال كما في الربيع مثلا ينحرف يمينه بقدر سعة مشرق هذا الجزء من المغرب إلى الجنوب ، وبين عينيه من الجنوب إلى المشرق ، وإذا انحرف المشرق إلى الجنوب كما في الخريف ينحرف اليمين من المغرب إلى الشمال ، وبين العينين من الجنوب إلى المغرب ، ولمواجهة نقطة الشمال يلاحظ المغرب على اليسار أو المشرق على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فكلّ جزء من أجزاء المنطقة يساوي بعد مطلعة عن مطلع الاعتدال في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سعة مشرقه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انحراف قبلة البلد ، فإذا جعل المشرق في يوم كانت الشمس في ذلك الجزء على اليسار يكون مواجها للقبلة إن كان البلد أكثر عرضا من مكة ، وإذا جعل على اليمين يكون مواجها لها إن كان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بالكواكب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كوكب من الكواكب في أيّ ارتفاع كان من الارتفاعات يمكن أن يفرض له وضع خاص مع كلّ شخص بالنسبة إلى أجزاء بدنه ، بحيث يوجب ذلك الوضع كون هذا الشخص مواجها للقبلة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 لم يكن جميع الكواكب معروفة بين الناس ، وجميع الارتفاعات معلومة بالسهولة ، وجميع الأوضاع منضبطة منقّحة ، اقتصروا في تعريف القبلة بهذه الطريقة على بعض الكواكب المعروفة حال كونه في نصف النهار ، أو المشرق أو المغرب ، لمعلوميته في بعض الأوضاع المنضبطة ، ككونه على أحد المنكبين ، أو بين الكتفين ، أو العينين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والكواكب التي ذكروها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 ، وبنات النعش ، وشولة ، والنسر الطائر ، والثريا ، والعيّوق ، وسهيل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فقد وردت به الروايات أيضا ، ففي موثّقة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القبلة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 الجدي في قفاك وصلّ </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أكون في السفر ولا أهتدي إلى القبلة في الليل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أتعرف الكوكب الذي يقال له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اجعله على يمينك ، وإذا كنت في طريق الحج فاجعله بين كتفيك </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وَبِالنَّجْمِ هُمْ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الجدي ، لأنه نجم لا يزول ، وعليه بناء القبلة </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وإن كانت مطلقة إلاّ أنّ الفقهاء لمّا رأوا امتناع إبقائها على ذلك الإطلاق ضرورة اختلاف قبلة البلاد ، قيّدوها بأهل العراق بقرينة رواتها ، مع أنه الموافق للاعتبار ، ثمَّ لأجل تفاوت قبلتهم أيضا ارتكبوا فيه التفصيل أيضا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بإطلاقها غير متصوّر قطعا ، ولا قرينة تامة على خصوصيات التقييد إلاّ ملاحظة ما تقتضيه القواعد الهيوية ، وهي بأنفسها في المقام حجة كاملة ، فالأولى الرجوع في ذلك إليها أيضا ، ومقتضاها جعل الجدي بين الكتفين في بلد ساوى مكة طولا تقريبا وزاد عنها عرضا ، كأطراف العراق الغربية ، من الموصل ، وأرز الروم ، وما والاهما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العينين فيما ساواها طولا ونقص عرضا ، كالطائف ، وصنعاء دار الملك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خلف المنكب الأيمن ، أي أوائل الكتف بالنسبة إلى بين الكتفين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والدي رحمه اللّه في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أواسط العراق من بغداد ، والكوفة ، والمشهدين ، والحلّة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خلف أواسط الكتف الأيمن في أطرافه الشرقية ، من البصرة وما يقربها انحرافا ، كأصبهان وكاشان وقم وجرباذقان </w:t>
      </w:r>
      <w:r>
        <w:rPr>
          <w:rStyle w:val="FootnoteAnchor"/>
          <w:rtl w:val="true"/>
        </w:rPr>
        <w:footnoteReference w:id="850"/>
      </w:r>
      <w:r>
        <w:rPr>
          <w:rFonts w:ascii="Amiri" w:hAnsi="Amiri" w:eastAsia="Amiri" w:cs="Amiri"/>
          <w:color w:val="111111"/>
          <w:sz w:val="28"/>
          <w:sz w:val="28"/>
          <w:szCs w:val="28"/>
          <w:rtl w:val="true"/>
          <w:lang w:bidi="ar-SA"/>
        </w:rPr>
        <w:t>والري وأستراباد وسمنان ودامغان وبسطام وآمل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p>
    <w:p>
      <w:pPr>
        <w:pStyle w:val="BookText"/>
        <w:rPr/>
      </w:pPr>
      <w:r>
        <w:rPr>
          <w:rFonts w:ascii="Amiri" w:hAnsi="Amiri" w:eastAsia="Amiri" w:cs="Amiri"/>
          <w:color w:val="111111"/>
          <w:sz w:val="28"/>
          <w:sz w:val="28"/>
          <w:szCs w:val="28"/>
          <w:rtl w:val="true"/>
          <w:lang w:bidi="ar-SA"/>
        </w:rPr>
        <w:t>خلف أواخر الكتف الأيمن المتصل بالعضد فيما يزيد انحرافه نحو المغرب ، كأكثر بلاد الهند والسند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خلف المنكب الأيسر فيما كان انحرافه شرقيا من الجنوب ، مبتدئا من أوائل الكتف إلى أواخره بزيادة الانحراف ، ثمَّ تحريفه من بين العينين إلى الخد الأيمن شيئا فشيئا بزيادة الانحراف من الشمال إلى المشرق ، وإلى الأيسر كذلك بزيادة منه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الجدي ساكنا حسّا يصلح في جميع حالاته لجعله علامة ، كما تقتضيه رواية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وقاعدته جعله بين الكتفين لما قبلته نقطة الجنوب وتحريفه شيئا فشيئا من أوائل الكتف الأيمن إلى أواخره بزيادة الانحراف منه إلى المغرب حتى ينتهي إلى مقابل اليد اليمنى فيما قبلته نقطة المغرب ، وتحريفه كذلك من أوائل الكتف الأيسر إلى أواخره بزيادة الانحراف منه إلى المشرق حتى ينتهي إلى مقابل اليد اليسرى فيما كانت قبلته نقطة المشرق ، وجعله بين العينين لما قبلته نقطة الشمال وتحريفه منه إلى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الأيمن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شيئا فشيئا بزيادة الانحراف الغربي حتى ينتهي إلى اليد اليمنى لما قبلته نقطة المغرب ، وإلى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الأيسر </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 xml:space="preserve">كذلك بزيادة الانحراف منه نحو المشرق حتى ينتهي إلى اليد اليسرى لما قبلته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 </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وتبديل الجدي بنجم خفي يراه حديد النظر ، وجعله آكد دلالة من الجدي ، معلّلا بأنّ الأول لا يزول عن مكانه بخلاف الثاني ، فإنه عند طلوع الشمس مكان الفرقدين عند غروبهما ، وبعده عن القطب كبعد الفرقدين ، كما في المعتبر والتذكرة والتنقيح </w:t>
      </w:r>
      <w:r>
        <w:rPr>
          <w:rStyle w:val="FootnoteAnchor"/>
          <w:rtl w:val="true"/>
        </w:rPr>
        <w:footnoteReference w:id="854"/>
      </w:r>
      <w:r>
        <w:rPr>
          <w:rFonts w:ascii="Amiri" w:hAnsi="Amiri" w:eastAsia="Amiri" w:cs="Amiri"/>
          <w:color w:val="111111"/>
          <w:sz w:val="28"/>
          <w:sz w:val="28"/>
          <w:szCs w:val="28"/>
          <w:rtl w:val="true"/>
          <w:lang w:bidi="ar-SA"/>
        </w:rPr>
        <w:t xml:space="preserve">، خطأ ، فإنّ الجدي في جميع حالاته أقرب إلى القطب </w:t>
      </w:r>
    </w:p>
    <w:p>
      <w:pPr>
        <w:pStyle w:val="BookText"/>
        <w:rPr/>
      </w:pPr>
      <w:r>
        <w:rPr>
          <w:rFonts w:ascii="Amiri" w:hAnsi="Amiri" w:eastAsia="Amiri" w:cs="Amiri"/>
          <w:color w:val="111111"/>
          <w:sz w:val="28"/>
          <w:sz w:val="28"/>
          <w:szCs w:val="28"/>
          <w:rtl w:val="true"/>
          <w:lang w:bidi="ar-SA"/>
        </w:rPr>
        <w:t>من ذلك النجم وأقلّ حركة منه ، بل لا يحسّ بحركة الجدي ، والفرقدان يتحرّكان حوله محسوسا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وتؤكّده رواية العياشي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البواقي فليس ذكرها في رواية ، وذكرها جماعة من الأصحاب علامة عند الطلوع والغروب بما فيه تفاوت فاحش ، ومخالفة في بعضها بعضا ، واختلاف في كلماتهم بعضا للبعض ، كما جعل بعضهم وضع النسر عند الطلوع بين الكتفين علامة للبصرة والبحرين ويمامة </w:t>
      </w:r>
      <w:r>
        <w:rPr>
          <w:rStyle w:val="FootnoteAnchor"/>
          <w:rtl w:val="true"/>
        </w:rPr>
        <w:footnoteReference w:id="855"/>
      </w:r>
      <w:r>
        <w:rPr>
          <w:rFonts w:ascii="Amiri" w:hAnsi="Amiri" w:eastAsia="Amiri" w:cs="Amiri"/>
          <w:color w:val="111111"/>
          <w:sz w:val="28"/>
          <w:sz w:val="28"/>
          <w:szCs w:val="28"/>
          <w:rtl w:val="true"/>
          <w:lang w:bidi="ar-SA"/>
        </w:rPr>
        <w:t xml:space="preserve">، مع أنّ لكون سعة مشرقه تسع درجات شمالية وكون انحراف البلدة الاولى من نقطة الجنوب سبعا وعشرين </w:t>
      </w:r>
      <w:r>
        <w:rPr>
          <w:rStyle w:val="FootnoteAnchor"/>
          <w:rtl w:val="true"/>
        </w:rPr>
        <w:footnoteReference w:id="856"/>
      </w:r>
      <w:r>
        <w:rPr>
          <w:rFonts w:ascii="Amiri" w:hAnsi="Amiri" w:eastAsia="Amiri" w:cs="Amiri"/>
          <w:color w:val="111111"/>
          <w:sz w:val="28"/>
          <w:sz w:val="28"/>
          <w:szCs w:val="28"/>
          <w:rtl w:val="true"/>
          <w:lang w:bidi="ar-SA"/>
        </w:rPr>
        <w:t>وانحراف الباقيتين أقل ، تختلف القبلة نحوا من ستين درجة ، ومع ذلك جعل وضع المشرق على المنكب الأيمن أيضا علامة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العلامتين مخالفة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بعضهم وضع بنات النعش على خلف أواسط الكتف الأيمن عند الطلوع علامة لأهل الهند والسند ، وآخر وضعها على الخد الأيمن علامة لهم </w:t>
      </w:r>
      <w:r>
        <w:rPr>
          <w:rStyle w:val="FootnoteAnchor"/>
          <w:rtl w:val="true"/>
        </w:rPr>
        <w:footnoteReference w:id="857"/>
      </w:r>
      <w:r>
        <w:rPr>
          <w:rFonts w:ascii="Amiri" w:hAnsi="Amiri" w:eastAsia="Amiri" w:cs="Amiri"/>
          <w:color w:val="111111"/>
          <w:sz w:val="28"/>
          <w:sz w:val="28"/>
          <w:szCs w:val="28"/>
          <w:rtl w:val="true"/>
          <w:lang w:bidi="ar-SA"/>
        </w:rPr>
        <w:t>، إلى غير ذلك ممّا يستدعي استقصاؤها كتابا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كيفية معرفة القبلة من الكواكب المذكورة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كوكب يساوي أو يقرب سعة مشرقه أو مغربه انحراف البلد ، فيوضع مطلع كوكب سعته مساوية للبلد المطلوب جنوبية على مقابل اليد اليسرى ، أو مغرب ما سعته شمالية مقابل اليمنى إن كان انحراف البلد جنوبيا غربيا ، ويوضع مغرب الأول على اليمنى أو مطلع الثاني على اليسرى إن كان انحرافه جنوبيا شرقيا ، ويوضع مطلع ذي السعة الجنوبية على اليمنى ، أو مغرب ذي الشمالية على اليسرى إن كان الانحراف شماليا شرقيا ، ومغرب الأول على اليسرى أو مطلع الثاني على اليمنى إن كان شماليا غربيا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قاعدة مطّردة جيّدة ، ولكن لتفاوت سعة كلّ كوكب بتفاوت البلدان عرضا يجب أن يكون علامة كلّ بلدة كوكب تساوي سعته فيها لانحرافها ولو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فعلامة القبلة لأهل البصرة وشوشتر وكاشان وقم والري وسمنان وأستراباد ودامغان وبسطام وإيروان وبارفروش وما يقرب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نير الفكة مقابل اليد اليمنى عند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ولأهل سرّ من رأى ، وبغداد وكوفة وخوي وموقان وأرومية وما والاها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النسر الطائر عليه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ولأهل هرات وقاين وبلخ وبدخشان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العيّوق عليه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ولأهل همدان وقزوين وسلطانية وفومن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سماك الرامح عليه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ولأهل لاهيجان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قلب العقرب مقابل اليسرى عند الطلوع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نضع هنا جدولا لمعرفة سعة مشرق بعض الكواكب المشهورة ومغربه في بعض العروض ، ليسهل الوصول إلى المطلوب بانضمامه مع الجدول المتقدم ، ونتبعه بجدول آخر لمعرفة سعة مشرق أوائل البروج وأواسطها في بعض العروض ، ليعرف بوضع مطلع الشمس أو مغربها عند حلولها فيها على اليسار أو اليمين قبلة بلد ذلك العرض إذا كان انحرافه مساويا للسعة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الجدول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 xml:space="preserve">ثمَّ إنه وقع في المقام لكثير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الشيخ الجليل أبي الفضل شاذان بن جبرئيل في رسالته التي نقلها في البحار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اختلافات كثيرة من حيث نفس العلامات المنفردة ، ومن حيث جمع بعضها مع بعض ، بحيث لا يحتمل حملها على التقريبات المغتفرة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أول الشهيدين أطلق كغيره جعل الثريا والعيّوق عند طلوعهما على اليمين والشمال علامة لأهل المغرب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وقيّده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ببعضهم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وظاهر أنه غير معقول ، إذ الفصل بين مقابلي اليمين والشمال نصف الدور ، وبين مطلعي الكوكبين نصف عشره ، فلا يتأتّى وضع أحدهما على اليمين والآخر على الشمال في موضع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أنّ قبلتهم بين مطلعيهما ، بحيث يكون الثريّا على جهة اليمين والعيّوق على جهة الشمال ، غير خال عن التكلّف والتخصيص الغير المرضي ، والبعد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العيوق علامة للغربي الشمالي ، والثريا للجنوبي غير صحيح ، لأنّ كليهما شماليان عن مشرق الاعتدال ، إلى غير ذلك ممّا في كلماتهم من الاختلافات التي يتمكن من استخراجها من أحاط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بالقمر ، فجعلوا جعله بين العينين عند غروب الشمس في الليلة السابعة من كلّ شهر ، وعند انتصاف الليل في الرابعة عشرة منه ، وعند الفجر في إحدى وعشرين علامة لأهل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من التغريب من وجهين ما لا يخفى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بمنازل القمر ، وهو في الحقيقة راجع إلى المعرفة بالكواكب ، فحكمها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الطرق المفيدة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العدلين ، بل العدل ، بل جماعة الفسّاق ، بل الفاسق الواحد وإن كان في قبول الأخير نظر يظهر في ما سيأتي في الأعمى ، وإخبار أهل البيت بقبلة البيت ، سواء كان إخبارهم مستندا إلى المشاهدة أو الاجتهاد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التعويل على ذلك تقليدا ، لأنّه الأخذ بقول الغير تعبّدا من غير ملاحظة إفادته العلم أو الظن ، والمناط هنا تحصيل الظن المندرج في التحرّي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عمّم التقليد بحيث يشمله أيضا فيكون بعض أفراده داخلا في التحرّي والاجتهاد أيضا ، فلا مانع من الأخذ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تمكن من الاجتهاد الأقوى ، لم يجز التعويل عليه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مراد من منع من التقليد للمتمكن من الاجتهاد ، فأراد بالاجتهاد استعمال القواعد ، وبالتقليد العمل بخبر الغير وإن أفاد الظن ، وإلاّ فغير المفيد له لا يجوز التعويل عليه مع عدم التمكن من الاجتهاد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محاريب مساجد بلد الإسلام ، صغيرا كان أو كبيرا ، وقبوره وبيوته ، ومحاريب الطرق المسلوكة ، لبعد اتّفاق أهلها واستمرارهم على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وجعله من علائم القطع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كجماعة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 ، لإمكان بنائهم أوّلا على ما تمكنوا من الاجتهاد المجزئ لهم واستمرارهم عليه ، سيما في القرى الصغار ، إلاّ إذا كان من المواضع القريبة إلى الكعبة جدّا ، كمكّة وما يقربها ، فيمكن حصول العلم بما جرى عليه أهله من القبلة ، وأما في البعيد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ما عرفت تعلم أنّ التعويل على ما لا يفيد العلم منها مختص بغير المتمكن من العلم ، وتعويله لأجل إفادته الظن أيضا لا تعبّدا ، لعدم دليل عليه بخصوصه ، وأمّا الإجماعات المنقولة فلا تفيد زيادة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لم يحصل الظن منها في موضع ، لظهور مخالفتها لما يحصل من بعض قواعد القبلة ، يسقط عن الاعتبار ويرجع إلى ما يحصل منه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الظاهر سيما في بلد كبير كون الظن الحاصل من قبلته المتداولة أقوى من الحاصل من استعمال القواعد ، إلاّ إذا كانت المخالفة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الكثيرة الواصلة إلى قريب من ربع الدور ونحوه ، فإن فرض تحقّقها فالظاهر عدم سقوط الظن ، بل يظن الخطأ في إجراء القاعدة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سرّ ما ذكره بعضهم من عدم جواز الاجتهاد في الجهة وجوازه </w:t>
      </w:r>
    </w:p>
    <w:p>
      <w:pPr>
        <w:pStyle w:val="BookText"/>
        <w:rPr/>
      </w:pPr>
      <w:r>
        <w:rPr>
          <w:rFonts w:ascii="Amiri" w:hAnsi="Amiri" w:eastAsia="Amiri" w:cs="Amiri"/>
          <w:color w:val="111111"/>
          <w:sz w:val="28"/>
          <w:sz w:val="28"/>
          <w:szCs w:val="28"/>
          <w:rtl w:val="true"/>
          <w:lang w:bidi="ar-SA"/>
        </w:rPr>
        <w:t xml:space="preserve">في التيامن والتياسر </w:t>
      </w:r>
      <w:r>
        <w:rPr>
          <w:rStyle w:val="FootnoteAnchor"/>
          <w:rtl w:val="true"/>
        </w:rPr>
        <w:footnoteReference w:id="863"/>
      </w:r>
      <w:r>
        <w:rPr>
          <w:rFonts w:ascii="Amiri" w:hAnsi="Amiri" w:eastAsia="Amiri" w:cs="Amiri"/>
          <w:color w:val="111111"/>
          <w:sz w:val="28"/>
          <w:sz w:val="28"/>
          <w:szCs w:val="28"/>
          <w:rtl w:val="true"/>
          <w:lang w:bidi="ar-SA"/>
        </w:rPr>
        <w:t>، يعني أنه لو أدّى الاجتهاد إلى خلاف الجهة لا يعوّل عليه لحكم الحدس بخطئه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يكتفي غير المتمكن من العلم بمطلق الظن ، فتكفيه أمارة محصّلة له ولو تمكّن من أمارة أقوى؟ أو يجب عليه تحصيل أقوى ما يتمكّن منه من الظنون؟</w:t>
      </w:r>
    </w:p>
    <w:p>
      <w:pPr>
        <w:pStyle w:val="BookText"/>
        <w:rPr/>
      </w:pPr>
      <w:r>
        <w:rPr>
          <w:rFonts w:ascii="Amiri" w:hAnsi="Amiri" w:eastAsia="Amiri" w:cs="Amiri"/>
          <w:color w:val="111111"/>
          <w:sz w:val="28"/>
          <w:sz w:val="28"/>
          <w:szCs w:val="28"/>
          <w:rtl w:val="true"/>
          <w:lang w:bidi="ar-SA"/>
        </w:rPr>
        <w:t xml:space="preserve">الظاهر الثاني ، كما به صرّح طائفة </w:t>
      </w:r>
      <w:r>
        <w:rPr>
          <w:rStyle w:val="FootnoteAnchor"/>
          <w:rtl w:val="true"/>
        </w:rPr>
        <w:footnoteReference w:id="864"/>
      </w:r>
      <w:r>
        <w:rPr>
          <w:rFonts w:ascii="Amiri" w:hAnsi="Amiri" w:eastAsia="Amiri" w:cs="Amiri"/>
          <w:color w:val="111111"/>
          <w:sz w:val="28"/>
          <w:sz w:val="28"/>
          <w:szCs w:val="28"/>
          <w:rtl w:val="true"/>
          <w:lang w:bidi="ar-SA"/>
        </w:rPr>
        <w:t xml:space="preserve">، لأنه المفهوم من التحرّي وتعمّد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الواردين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 واللغة ، فإنّ التحرّي هو طلب ما هو أحرى بالاستعمال في غالب الظن ، ذكره الجوهري والطريحي </w:t>
      </w:r>
      <w:r>
        <w:rPr>
          <w:rStyle w:val="FootnoteAnchor"/>
          <w:rtl w:val="true"/>
        </w:rPr>
        <w:footnoteReference w:id="865"/>
      </w:r>
      <w:r>
        <w:rPr>
          <w:rFonts w:ascii="Amiri" w:hAnsi="Amiri" w:eastAsia="Amiri" w:cs="Amiri"/>
          <w:color w:val="111111"/>
          <w:sz w:val="28"/>
          <w:sz w:val="28"/>
          <w:szCs w:val="28"/>
          <w:rtl w:val="true"/>
          <w:lang w:bidi="ar-SA"/>
        </w:rPr>
        <w:t xml:space="preserve">، أو الاجتهاد في الطلب ، ذكره ابن الأثير </w:t>
      </w:r>
      <w:r>
        <w:rPr>
          <w:rStyle w:val="FootnoteAnchor"/>
          <w:rtl w:val="true"/>
        </w:rPr>
        <w:footnoteReference w:id="866"/>
      </w:r>
      <w:r>
        <w:rPr>
          <w:rFonts w:ascii="Amiri" w:hAnsi="Amiri" w:eastAsia="Amiri" w:cs="Amiri"/>
          <w:color w:val="111111"/>
          <w:sz w:val="28"/>
          <w:sz w:val="28"/>
          <w:szCs w:val="28"/>
          <w:rtl w:val="true"/>
          <w:lang w:bidi="ar-SA"/>
        </w:rPr>
        <w:t xml:space="preserve">،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الجهد واستفراغ الوسع ، كما ذكره أهل اللغة ، بل في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استفراغ ما في الوسع والطاقة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جهد الرجل إذا جدّ فيه وبالغ </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والجهد هو الطاقة ، فتعمده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صرفها ، وهو بذل أقصى ما يمكن من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يكفي للمتمكن من استعمال قواعد الهيئة الاقتصار على الإخبار ولا على قبلة منصوبة ، إلاّ إذا كان الظن الحاصل منها أقوى ، كقبلة المساجد الجامعة في البلاد ، أو إخبار جماعة كثيرة من أهل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إخبار الواحد مع إمكان الأزيد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اللازم بذل الجهد وصرف ما في الوسع</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اجتهد فأخبر واحد بخلاف اجتهاده ، عمل بالأوثق عنده ولو </w:t>
      </w:r>
    </w:p>
    <w:p>
      <w:pPr>
        <w:pStyle w:val="BookText"/>
        <w:rPr/>
      </w:pPr>
      <w:r>
        <w:rPr>
          <w:rFonts w:ascii="Amiri" w:hAnsi="Amiri" w:eastAsia="Amiri" w:cs="Amiri"/>
          <w:color w:val="111111"/>
          <w:sz w:val="28"/>
          <w:sz w:val="28"/>
          <w:szCs w:val="28"/>
          <w:rtl w:val="true"/>
          <w:lang w:bidi="ar-SA"/>
        </w:rPr>
        <w:t xml:space="preserve">كان الخبر ، وفاقا لجماعة </w:t>
      </w:r>
      <w:r>
        <w:rPr>
          <w:rStyle w:val="FootnoteAnchor"/>
          <w:rtl w:val="true"/>
        </w:rPr>
        <w:footnoteReference w:id="868"/>
      </w:r>
      <w:r>
        <w:rPr>
          <w:rFonts w:ascii="Amiri" w:hAnsi="Amiri" w:eastAsia="Amiri" w:cs="Amiri"/>
          <w:color w:val="111111"/>
          <w:sz w:val="28"/>
          <w:sz w:val="28"/>
          <w:szCs w:val="28"/>
          <w:rtl w:val="true"/>
          <w:lang w:bidi="ar-SA"/>
        </w:rPr>
        <w:t>، لوجوب العمل بظنّه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وخلافا للشيخ </w:t>
      </w:r>
      <w:r>
        <w:rPr>
          <w:rStyle w:val="FootnoteAnchor"/>
          <w:rtl w:val="true"/>
        </w:rPr>
        <w:footnoteReference w:id="869"/>
      </w:r>
      <w:r>
        <w:rPr>
          <w:rFonts w:ascii="IRNazanin" w:hAnsi="IRNazanin" w:eastAsia="IRNazanin"/>
          <w:color w:val="111111"/>
          <w:sz w:val="28"/>
          <w:sz w:val="28"/>
          <w:szCs w:val="28"/>
          <w:rtl w:val="true"/>
          <w:lang w:bidi="fa-IR"/>
        </w:rPr>
        <w:t xml:space="preserve">، وأتباعه </w:t>
      </w:r>
      <w:r>
        <w:rPr>
          <w:rStyle w:val="FootnoteAnchor"/>
          <w:rtl w:val="true"/>
        </w:rPr>
        <w:footnoteReference w:id="870"/>
      </w:r>
      <w:r>
        <w:rPr>
          <w:rFonts w:ascii="Amiri" w:hAnsi="Amiri" w:eastAsia="Amiri" w:cs="Amiri"/>
          <w:color w:val="111111"/>
          <w:sz w:val="28"/>
          <w:sz w:val="28"/>
          <w:szCs w:val="28"/>
          <w:rtl w:val="true"/>
          <w:lang w:bidi="ar-SA"/>
        </w:rPr>
        <w:t>، لكونه تقليدا غير جائز للمجتهد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تساويا فيصلّي بهما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الأعمى وفاقد الأمارات وغير العارف بها والعارف الغير المتمكن من استعمالها لضيق وقت أو مانع ، يعوّل على قول الغير وجوبا ، وفاقا لظاهر الإسكافي </w:t>
      </w:r>
      <w:r>
        <w:rPr>
          <w:rStyle w:val="FootnoteAnchor"/>
          <w:rtl w:val="true"/>
        </w:rPr>
        <w:footnoteReference w:id="871"/>
      </w:r>
      <w:r>
        <w:rPr>
          <w:rFonts w:ascii="Amiri" w:hAnsi="Amiri" w:eastAsia="Amiri" w:cs="Amiri"/>
          <w:color w:val="111111"/>
          <w:sz w:val="28"/>
          <w:sz w:val="28"/>
          <w:szCs w:val="28"/>
          <w:rtl w:val="true"/>
          <w:lang w:bidi="ar-SA"/>
        </w:rPr>
        <w:t xml:space="preserve">، والمبسوط والجامع والشرائع والدروس والتحرير </w:t>
      </w:r>
      <w:r>
        <w:rPr>
          <w:rStyle w:val="FootnoteAnchor"/>
          <w:rtl w:val="true"/>
        </w:rPr>
        <w:footnoteReference w:id="872"/>
      </w:r>
      <w:r>
        <w:rPr>
          <w:rFonts w:ascii="Amiri" w:hAnsi="Amiri" w:eastAsia="Amiri" w:cs="Amiri"/>
          <w:color w:val="111111"/>
          <w:sz w:val="28"/>
          <w:sz w:val="28"/>
          <w:szCs w:val="28"/>
          <w:rtl w:val="true"/>
          <w:lang w:bidi="ar-SA"/>
        </w:rPr>
        <w:t>، بل الأكثر ، لأنّه التحرّي بالنسبة إليه وتعمّد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يؤمّ الأعمى للقوم إن كانوا هم الذين يوجّهونه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وبهما يندفع استصحاب الشغل ، وتقيّد مرسلة خراش ، المتقدّمة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وخلافا للخلاف ، فأوجب الصلاة إلى الأربع مع السعة وخيّر مع الضيق ، للمرسلة </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ولمن قال بالأول في الأعمى ، وبالثاني أو تردّد في غيره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ولمن قال بالأول لغير العارف بالاجتهاد ، وبالثاني للعارف الغير المتمكن </w:t>
      </w:r>
    </w:p>
    <w:p>
      <w:pPr>
        <w:pStyle w:val="BookText"/>
        <w:rPr/>
      </w:pPr>
      <w:r>
        <w:rPr>
          <w:rFonts w:ascii="IRNazanin" w:hAnsi="IRNazanin" w:eastAsia="IRNazanin"/>
          <w:color w:val="111111"/>
          <w:sz w:val="28"/>
          <w:sz w:val="28"/>
          <w:szCs w:val="28"/>
          <w:rtl w:val="true"/>
          <w:lang w:bidi="fa-IR"/>
        </w:rPr>
        <w:t xml:space="preserve">منه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ويدفعان بعموم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الخدش في قبول قول الفاسق ، لآية النبإ ، فهي للروايتين معارضة ، وكلّ خبر لم يوافق كتاب اللّه فهو زخرف ، ولذا منع من قبول قوله جماعة ، كما عن الإسكافي </w:t>
      </w:r>
      <w:r>
        <w:rPr>
          <w:rStyle w:val="FootnoteAnchor"/>
          <w:rtl w:val="true"/>
        </w:rPr>
        <w:footnoteReference w:id="878"/>
      </w:r>
      <w:r>
        <w:rPr>
          <w:rFonts w:ascii="Amiri" w:hAnsi="Amiri" w:eastAsia="Amiri" w:cs="Amiri"/>
          <w:color w:val="111111"/>
          <w:sz w:val="28"/>
          <w:sz w:val="28"/>
          <w:szCs w:val="28"/>
          <w:rtl w:val="true"/>
          <w:lang w:bidi="ar-SA"/>
        </w:rPr>
        <w:t xml:space="preserve">، والمبسوط والإصباح والمهذب ونهاية الإحكام والتذكرة والذكرى والدروس والبيان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تعلّم طرق معرفة القبلة عينا مطلقا؟ أو مع ظهور الحاجة إلى التعلّم والتمكن منه؟</w:t>
      </w:r>
    </w:p>
    <w:p>
      <w:pPr>
        <w:pStyle w:val="BookText"/>
        <w:rPr/>
      </w:pPr>
      <w:r>
        <w:rPr>
          <w:rFonts w:ascii="Amiri" w:hAnsi="Amiri" w:eastAsia="Amiri" w:cs="Amiri"/>
          <w:color w:val="111111"/>
          <w:sz w:val="28"/>
          <w:sz w:val="28"/>
          <w:szCs w:val="28"/>
          <w:rtl w:val="true"/>
          <w:lang w:bidi="ar-SA"/>
        </w:rPr>
        <w:t>الظاهر الثاني ، للأصل ، ووجوب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للمسافر إذا ورد بلدة أو قرية معلومة القبلة أو مظنونها أن يعيّن كوكبا أو نحوه علامة لقبلة ما يقربها من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يوجد في بعض العبارات سهولة الخطب في أمر القبلة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ويستند فيها تارة إلى ما ورد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المشرق والمغرب قبلة </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وأخرى إلى ما يوجد في كلمات الأصحاب من الخلف والاختلاف ، وثالثة إلى استنادهم بالعلامات الغير المفيدة لغير الظن غالبا ، ورابعة إلى عدم ورود غير خبر </w:t>
      </w:r>
      <w:r>
        <w:rPr>
          <w:rStyle w:val="FootnoteAnchor"/>
          <w:rtl w:val="true"/>
        </w:rPr>
        <w:footnoteReference w:id="882"/>
      </w:r>
      <w:r>
        <w:rPr>
          <w:rFonts w:ascii="Amiri" w:hAnsi="Amiri" w:eastAsia="Amiri" w:cs="Amiri"/>
          <w:color w:val="111111"/>
          <w:sz w:val="28"/>
          <w:sz w:val="28"/>
          <w:szCs w:val="28"/>
          <w:rtl w:val="true"/>
          <w:lang w:bidi="ar-SA"/>
        </w:rPr>
        <w:t>في خصوص قبلة البعيد وبيان علامتها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كلام خال عن التحقيق بعيد عن الصواب ، لأنّ بعد التصريح في الكتاب والسنّة بأنّ الكعبة أو مع المسجد والحرم قبلة يجب استقبالها ما الذي يسهل خطبها ويجوّز التسامح فيها؟</w:t>
      </w:r>
    </w:p>
    <w:p>
      <w:pPr>
        <w:pStyle w:val="BookText"/>
        <w:rPr/>
      </w:pPr>
      <w:r>
        <w:rPr>
          <w:rFonts w:ascii="Amiri" w:hAnsi="Amiri" w:eastAsia="Amiri" w:cs="Amiri"/>
          <w:color w:val="111111"/>
          <w:sz w:val="28"/>
          <w:sz w:val="28"/>
          <w:szCs w:val="28"/>
          <w:rtl w:val="true"/>
          <w:lang w:bidi="ar-SA"/>
        </w:rPr>
        <w:t xml:space="preserve">وأمّا كون ما بين المشرق والمغرب قبلة ، فقد عرفت ما يعارضه وما يراد منه </w:t>
      </w:r>
      <w:r>
        <w:rPr>
          <w:rStyle w:val="FootnoteAnchor"/>
          <w:rtl w:val="true"/>
        </w:rPr>
        <w:footnoteReference w:id="883"/>
      </w:r>
      <w:r>
        <w:rPr>
          <w:rFonts w:ascii="Amiri" w:hAnsi="Amiri" w:eastAsia="Amiri" w:cs="Amiri"/>
          <w:color w:val="111111"/>
          <w:sz w:val="28"/>
          <w:sz w:val="28"/>
          <w:szCs w:val="28"/>
          <w:rtl w:val="true"/>
          <w:lang w:bidi="ar-SA"/>
        </w:rPr>
        <w:t>، مع أنك تراهم لا يعملون بذلك أبدا ويبطلون الصلاة بأدنى انحراف عمّا أدّى إليه العلامات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الخلف والاختلاف ، فهو ناش إمّا عن الخطأ في مقتضى العلامة أو الاختلاف في فهم مقتضياتها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الاستناد إلى العلامات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المرجع عند سدّ باب العلم ، بتصريح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تعيين العلامات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باب تعيين الموضوع ، وهو على المكلّف نفسه ، ولا اهتمام للشارع في بيانه ، فالواجب هو استقبال الكعبة بحيث يصدق عليه عرفا أنه استقبلها وتوجّه إليها ، ولا تجوز المسامحة في ذلك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كما أنه إذا كانت هناك منارة رفيعة قطرها ذراعان مثلا ، يخرج في قربها بعض من الصفّ المشتمل على العشرة عن الاستقبال العرفي لها ، ولا يخرج في بعد فرسخين منها مثلا أحد من الصفّ المشتمل على المائة ، ويقال لكلّ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متوجّه إلى المنارة ، ولا في بعد مائة فرسخ أحد من الصف المشتمل على الألف بل عشرة آلاف ، كما مرّ بيانه </w:t>
      </w:r>
      <w:r>
        <w:rPr>
          <w:rStyle w:val="FootnoteAnchor"/>
          <w:rtl w:val="true"/>
        </w:rPr>
        <w:footnoteReference w:id="884"/>
      </w:r>
      <w:r>
        <w:rPr>
          <w:rFonts w:ascii="Amiri" w:hAnsi="Amiri" w:eastAsia="Amiri" w:cs="Amiri"/>
          <w:color w:val="111111"/>
          <w:sz w:val="28"/>
          <w:sz w:val="28"/>
          <w:szCs w:val="28"/>
          <w:rtl w:val="true"/>
          <w:lang w:bidi="ar-SA"/>
        </w:rPr>
        <w:t xml:space="preserve">، تتّسع دائرة صدق الاستقبال العرفي في البعيد ، لا بمعنى أنّ جهة توجّه شخص واحد متّسعة يجوز له الميل إلى كلّ جزء منها ، لأنّ الميل اليسير من البعيد يوجب الانحراف الكثير غاية الكثرة عن الكعبة بحيث ينتفي صدق الاستقبال العرفي ، ولذا لا يجوّزون لأحد ميلا عمّا اقتضته العلامة </w:t>
      </w:r>
    </w:p>
    <w:p>
      <w:pPr>
        <w:pStyle w:val="BookText"/>
        <w:rPr/>
      </w:pPr>
      <w:r>
        <w:rPr>
          <w:rFonts w:ascii="Amiri" w:hAnsi="Amiri" w:eastAsia="Amiri" w:cs="Amiri"/>
          <w:color w:val="111111"/>
          <w:sz w:val="28"/>
          <w:sz w:val="28"/>
          <w:szCs w:val="28"/>
          <w:rtl w:val="true"/>
          <w:lang w:bidi="ar-SA"/>
        </w:rPr>
        <w:t>أبدا ، بل بمعنى أنّ سمت توجّه الأشخاص المتوازية الكثيرة في البعيد واحد ، ويكون سمت توجّه الأماكن القريبة متّحد ، ويزداد الاتّساع بذلك المعنى بزيادة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التفرقة ما مرّ من أنّ بميل شخص واحد في خراسان مثلا بقدر شبر عمّا اقتضته العلامة قد يصير البعد بين طرف خط العلامة وطرف خط سمت الميل في مكة أزيد من مائة فرسخ ، بخلاف الشخصين المتوازيين اللذين بينهما فرسخ مثلا ، فإنّ البعد بين سمتي توجّههما لا يزيد عن الفرسخ وإن ذهب السمتان إلى غير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رجحان التياسر قليلا لأهل العراق ، إمّا مع وجوبه كما هو ظاهر جماعة من القدماء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كثير من كتبه منها الخلاف مدّعيا فيه عليه الإجماع </w:t>
      </w:r>
      <w:r>
        <w:rPr>
          <w:rStyle w:val="FootnoteAnchor"/>
          <w:rtl w:val="true"/>
        </w:rPr>
        <w:footnoteReference w:id="885"/>
      </w:r>
      <w:r>
        <w:rPr>
          <w:rFonts w:ascii="Amiri" w:hAnsi="Amiri" w:eastAsia="Amiri" w:cs="Amiri"/>
          <w:color w:val="111111"/>
          <w:sz w:val="28"/>
          <w:sz w:val="28"/>
          <w:szCs w:val="28"/>
          <w:rtl w:val="true"/>
          <w:lang w:bidi="ar-SA"/>
        </w:rPr>
        <w:t xml:space="preserve">، وابن حمزة </w:t>
      </w:r>
      <w:r>
        <w:rPr>
          <w:rStyle w:val="FootnoteAnchor"/>
          <w:rtl w:val="true"/>
        </w:rPr>
        <w:footnoteReference w:id="886"/>
      </w:r>
      <w:r>
        <w:rPr>
          <w:rFonts w:ascii="Amiri" w:hAnsi="Amiri" w:eastAsia="Amiri" w:cs="Amiri"/>
          <w:color w:val="111111"/>
          <w:sz w:val="28"/>
          <w:sz w:val="28"/>
          <w:szCs w:val="28"/>
          <w:rtl w:val="true"/>
          <w:lang w:bidi="ar-SA"/>
        </w:rPr>
        <w:t xml:space="preserve">، والشيخان أبو الفتوح </w:t>
      </w:r>
      <w:r>
        <w:rPr>
          <w:rStyle w:val="FootnoteAnchor"/>
          <w:rtl w:val="true"/>
        </w:rPr>
        <w:footnoteReference w:id="887"/>
      </w:r>
      <w:r>
        <w:rPr>
          <w:rFonts w:ascii="Amiri" w:hAnsi="Amiri" w:eastAsia="Amiri" w:cs="Amiri"/>
          <w:color w:val="111111"/>
          <w:sz w:val="28"/>
          <w:sz w:val="28"/>
          <w:szCs w:val="28"/>
          <w:rtl w:val="true"/>
          <w:lang w:bidi="ar-SA"/>
        </w:rPr>
        <w:t xml:space="preserve">، وأبو الفضل شاذان بن جبرئيل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استحبابه كما هو المشهور عند القائلين بالرجحان ، وهو المحكي عن الشيخ في المصباح </w:t>
      </w:r>
      <w:r>
        <w:rPr>
          <w:rStyle w:val="FootnoteAnchor"/>
          <w:rtl w:val="true"/>
        </w:rPr>
        <w:footnoteReference w:id="889"/>
      </w:r>
      <w:r>
        <w:rPr>
          <w:rFonts w:ascii="Amiri" w:hAnsi="Amiri" w:eastAsia="Amiri" w:cs="Amiri"/>
          <w:color w:val="111111"/>
          <w:sz w:val="28"/>
          <w:sz w:val="28"/>
          <w:szCs w:val="28"/>
          <w:rtl w:val="true"/>
          <w:lang w:bidi="ar-SA"/>
        </w:rPr>
        <w:t xml:space="preserve">ومختصره ، وابن سعيد مبدلا للعراقي بالمشرقيين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لرواية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التحريف لأصحابنا ذات اليسار عن القبلة وعن السبب فيه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الحجر الأسود لمّا أنزل من الجنة ووضع في موضعه ، جعل أنصاب الحرم من حيث يلحقه النور نور الحجر ، فهي عن يمين الكعبة أربعة أميال ، وعن يسارها ثمانية أميال ، كلّه اثنا عشر ميلا ، فإذا انحرف الإنسان ذات </w:t>
      </w:r>
    </w:p>
    <w:p>
      <w:pPr>
        <w:pStyle w:val="BookText"/>
        <w:rPr/>
      </w:pPr>
      <w:r>
        <w:rPr>
          <w:rFonts w:ascii="Amiri" w:hAnsi="Amiri" w:eastAsia="Amiri" w:cs="Amiri"/>
          <w:color w:val="111111"/>
          <w:sz w:val="28"/>
          <w:sz w:val="28"/>
          <w:szCs w:val="28"/>
          <w:rtl w:val="true"/>
          <w:lang w:bidi="ar-SA"/>
        </w:rPr>
        <w:t xml:space="preserve">اليمين خرج عن القبلة لقلة أنصاب الحرم ، وإذا انحرف الإنسان ذات اليسار لم يكن خارجا من حدّ القبلة </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ومرفوعة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 الرجل ينحرف في الصلاة إلى اليسار؟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للكعبة ستة حدود ، أربعة منها على يسارك ، واثنان منها على يمينك ، فمن أجل ذلك وقع التحريف على اليسار </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الفقه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توجّه القبلة فتياسر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تيامن ، فإنّ الحرم عن يمين الكعبة أربعة أميال وعن يسارها ثمانية أميال </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بيمين الكعبة ويسارها يمين مستقبلها ويساره ، كما تدلّ عليه 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لجماعة ، كالمحكي عن روض الجنان والمحقّق الثاني والنافع وظاهر الدروس </w:t>
      </w:r>
      <w:r>
        <w:rPr>
          <w:rStyle w:val="FootnoteAnchor"/>
          <w:rtl w:val="true"/>
        </w:rPr>
        <w:footnoteReference w:id="894"/>
      </w:r>
      <w:r>
        <w:rPr>
          <w:rFonts w:ascii="Amiri" w:hAnsi="Amiri" w:eastAsia="Amiri" w:cs="Amiri"/>
          <w:color w:val="111111"/>
          <w:sz w:val="28"/>
          <w:sz w:val="28"/>
          <w:szCs w:val="28"/>
          <w:rtl w:val="true"/>
          <w:lang w:bidi="ar-SA"/>
        </w:rPr>
        <w:t xml:space="preserve">، وجملة ممّن تأخّر عنهم </w:t>
      </w:r>
      <w:r>
        <w:rPr>
          <w:rStyle w:val="FootnoteAnchor"/>
          <w:rtl w:val="true"/>
        </w:rPr>
        <w:footnoteReference w:id="895"/>
      </w:r>
      <w:r>
        <w:rPr>
          <w:rFonts w:ascii="Amiri" w:hAnsi="Amiri" w:eastAsia="Amiri" w:cs="Amiri"/>
          <w:color w:val="111111"/>
          <w:sz w:val="28"/>
          <w:sz w:val="28"/>
          <w:szCs w:val="28"/>
          <w:rtl w:val="true"/>
          <w:lang w:bidi="ar-SA"/>
        </w:rPr>
        <w:t xml:space="preserve">، فبين مانع من الرجحان مطلقا ، ومتردّد ،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التعليل ، وصريح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على اعتبار الحرم ، ولذا عدّ من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ضعفه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يمنع الابتناء ويحتمل اطّراده على القولين ، بل الاطّراد ظاهر الفاضل في المختلف والتحرير والإرشاد والقواعد </w:t>
      </w:r>
      <w:r>
        <w:rPr>
          <w:rStyle w:val="FootnoteAnchor"/>
          <w:rtl w:val="true"/>
        </w:rPr>
        <w:footnoteReference w:id="896"/>
      </w:r>
      <w:r>
        <w:rPr>
          <w:rFonts w:ascii="Amiri" w:hAnsi="Amiri" w:eastAsia="Amiri" w:cs="Amiri"/>
          <w:color w:val="111111"/>
          <w:sz w:val="28"/>
          <w:sz w:val="28"/>
          <w:szCs w:val="28"/>
          <w:rtl w:val="true"/>
          <w:lang w:bidi="ar-SA"/>
        </w:rPr>
        <w:t xml:space="preserve">، والشهيد في الذكرى </w:t>
      </w:r>
      <w:r>
        <w:rPr>
          <w:rStyle w:val="FootnoteAnchor"/>
          <w:rtl w:val="true"/>
        </w:rPr>
        <w:footnoteReference w:id="897"/>
      </w:r>
      <w:r>
        <w:rPr>
          <w:rFonts w:ascii="Amiri" w:hAnsi="Amiri" w:eastAsia="Amiri" w:cs="Amiri"/>
          <w:color w:val="111111"/>
          <w:sz w:val="28"/>
          <w:sz w:val="28"/>
          <w:szCs w:val="28"/>
          <w:rtl w:val="true"/>
          <w:lang w:bidi="ar-SA"/>
        </w:rPr>
        <w:t xml:space="preserve">، وغيرهما </w:t>
      </w:r>
      <w:r>
        <w:rPr>
          <w:rStyle w:val="FootnoteAnchor"/>
          <w:rtl w:val="true"/>
        </w:rPr>
        <w:footnoteReference w:id="89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حيث صرّحوا بهذا الحكم مع اختيارهم اعتبار جهة الكعبة دون الحرم ، لأنّ فيها من السعة ما لا يخفى ، فيمكن استحباب التياسر ولو لم يعتبر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التعليل ، إذ استقبال الأقرب إلى الحرم فالأقرب راجح ، وتحصيل الظن به مع الإمكان مندوب ، فمع أكثرية أنصاب الحرم على اليسار يوجب التياسر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استعمال العلائم المحصّلة للجهة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الظن بالأقربية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ضعف كلّ ما ذكروه من الابتناء والاطّراد ورجحان التياسر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إنّما يتمّ إذا كانت علامات القبلة مفيدة للظن بعين الكعبة واستحب توسيط الحرم ، فحينئذ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يستحب له التياسر حتى يحصل التوسيط ، إذ لو لا الأول فلا تفيد أكثرية الحرم ذات اليسار رجحان التياسر ، إذ لا يعلم المصلّي إلاّ أنه متوجّه إلى عين الحرم أو جهته ، فلعلّه يكون متوجّها إلى يسار الحرم بحيث لو تياسر خرج عن الحرم ، أو وقع في أواخر اليسار ، فلا يفيد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الثاني فلا فائدة في التياسر ، لأنّ استقبال الحرم عينا أو جهة حاصل ، وخصوص موضع المستقبل إليه من الحرم غير معلوم ولا مظنون حتى يفيد التياسر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وشي‌ء من الأمرين لا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عدم إمكان الظن بإصابة عين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أنه لو سلّم حصول ذلك الظن فيحصل التوسيط بالتياسر الذي تبلغ نهايته عند الحرم نحو ميلين حتى يحصل التوسيط ، وذلك محال في حق العراقي قطعا ، إذ لو حصل التياسر بأدنى ما يمكن أن يتصوّر ويحسّ به ، يزيد التفاوت في الحرم عن فرسخ وفرسخين بل عشرة فراسخ</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 ذلك يقدح على اعتبار عين الحرم دون الجهة ، إذ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إيجابه الأبعدية عن العين دون الخروج عن الجهة ، إلاّ أنّ احتمال إيجابه </w:t>
      </w:r>
    </w:p>
    <w:p>
      <w:pPr>
        <w:pStyle w:val="BookText"/>
        <w:rPr/>
      </w:pPr>
      <w:r>
        <w:rPr>
          <w:rFonts w:ascii="Amiri" w:hAnsi="Amiri" w:eastAsia="Amiri" w:cs="Amiri"/>
          <w:color w:val="111111"/>
          <w:sz w:val="28"/>
          <w:sz w:val="28"/>
          <w:szCs w:val="28"/>
          <w:rtl w:val="true"/>
          <w:lang w:bidi="ar-SA"/>
        </w:rPr>
        <w:t>الأقربية إليها أظهر ، لأكثرية الأنصاب في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لو سلّمنا عدم إيجاب التياسر الخروج عن الجهة ، مع أنه غير مسلّم سيما على ما ذكرنا من معنى الجهة ، فليس الكلام في الخروج عن القبلة ، بل في موافقة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وإيجاب أكثرية الأنصاب بقدر ميلين في جانب لأظهرية الأقربية إليها في هذا البعد البعيد ظاهر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جهة الكعبة وإن كانت متّسعة ، واستقبال الأقرب فالأقرب إلى الحرم راجحا ، وتحصيل الظن به مع الإمكان مندوبا ، إلاّ أنّ هذه الأمور غير مفيدة لرجحان التياسر ولو كانت أنصاب الحرم في جانب اليسار أكثر إلاّ إذا كان استعمال العلائم المحصّلة للجهة موجبا للظن بإصابة خارج الحرم عن اليمين ، فالتياسر يوجب الأقربية ، ولم يقل بذلك أحد ، بل يمكن أن تكون الإصابة مع استعمالها على يسار الحرم فيبعد عنه بالتياسر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قلنا بأنّ استعمال العلائم يفيد الظن بعين الكعبة ويستحب توسيط الحرم ، لكان لذلك وجه أيضا ، ولكن فيه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يتصوّر معنى للتياسر وما يضاف التياسر إليه موافقا للتعليل المذكور أصلا ، ومنه يحصل في التعليل الإجمال المخرج له عن الاعتبار بالمرة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متن الأخبار في أصل الحكم أيضا 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الاستناد إليها أصلا ، لأنّ المتياسر عنه فيها غير معلوم ، فإنه وإن كان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به صرّح في الرواية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المراد من القبلة فيها لا يمكن أن يكون ما جعله الشارع قبلة من الكعبة أو مع المسجد والحرم أو مع جهتها أيضا ، لأنّ التحريف عنها عمدا غير جائز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إمّا ما تقتضيه العلامات ويظن به من الأمارات ، أو ما كانوا يتوجّهون إليه في زمان الخطاب أو بخصوص بلدة أيضا وكان عليه بناء قبلتهم ، لكون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وقع التحريف لأصحابنا ذات اليسار عن القبلة التي يستقبلونها في بلادهم؟ ولعلّه كان لعلم الإمام بحصول تيامن في </w:t>
      </w:r>
    </w:p>
    <w:p>
      <w:pPr>
        <w:pStyle w:val="BookText"/>
        <w:rPr/>
      </w:pPr>
      <w:r>
        <w:rPr>
          <w:rFonts w:ascii="Amiri" w:hAnsi="Amiri" w:eastAsia="Amiri" w:cs="Amiri"/>
          <w:color w:val="111111"/>
          <w:sz w:val="28"/>
          <w:sz w:val="28"/>
          <w:szCs w:val="28"/>
          <w:rtl w:val="true"/>
          <w:lang w:bidi="ar-SA"/>
        </w:rPr>
        <w:t xml:space="preserve">قبلتهم ، كما يؤيّده ما ورد في وصف مسجد غنى وأنّ قبلته لقاسطة </w:t>
      </w:r>
      <w:r>
        <w:rPr>
          <w:rStyle w:val="FootnoteAnchor"/>
          <w:rtl w:val="true"/>
        </w:rPr>
        <w:footnoteReference w:id="899"/>
      </w:r>
      <w:r>
        <w:rPr>
          <w:rFonts w:ascii="Amiri" w:hAnsi="Amiri" w:eastAsia="Amiri" w:cs="Amiri"/>
          <w:color w:val="111111"/>
          <w:sz w:val="28"/>
          <w:sz w:val="28"/>
          <w:szCs w:val="28"/>
          <w:rtl w:val="true"/>
          <w:lang w:bidi="ar-SA"/>
        </w:rPr>
        <w:t xml:space="preserve">، وما ورد من أنه إذا قام القائم سوّى قبلة مسجد الكوفة </w:t>
      </w:r>
      <w:r>
        <w:rPr>
          <w:rStyle w:val="FootnoteAnchor"/>
          <w:rtl w:val="true"/>
        </w:rPr>
        <w:footnoteReference w:id="900"/>
      </w:r>
      <w:r>
        <w:rPr>
          <w:rFonts w:ascii="Amiri" w:hAnsi="Amiri" w:eastAsia="Amiri" w:cs="Amiri"/>
          <w:color w:val="111111"/>
          <w:sz w:val="28"/>
          <w:sz w:val="28"/>
          <w:szCs w:val="28"/>
          <w:rtl w:val="true"/>
          <w:lang w:bidi="ar-SA"/>
        </w:rPr>
        <w:t xml:space="preserve">، وما ورد في إخبار أمير المؤمنين ببناء مسجد الكوفة من المطبوخ وتغيير قبلته والذم عليه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ويعضده أيضا ما ذكره بعض مشايخنا من أن انحراف قبلة مسجد الكوفة إلى اليمين أزيد ممّا تقتضيه القواعد بعشرين درجة تقريبا ، وكذا مسجد سهلة ومسجد يونس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أكثر تلك المحاريب مبنية في زمان خلفاء الجور لم يمكنهم القدح فيها ، فأمروا بالتياسر وعلّلوه بعلّة يمكن إظهارها لكلّ أحد ويرتضيها المخالف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يثبت الاستحباب لأهل سائر البلاد ، بل لأهل بلد السائل أو السؤال في هذا الزمان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يظهر وجه ضعف الثالث وعدم رجحان التياسر أيضا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الفاقد للظن يصلّي إلى أربع جوانب على الأظهر ، وفاقا للجليلين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بن جبرئيل </w:t>
      </w:r>
      <w:r>
        <w:rPr>
          <w:rStyle w:val="FootnoteAnchor"/>
          <w:rtl w:val="true"/>
        </w:rPr>
        <w:footnoteReference w:id="903"/>
      </w:r>
      <w:r>
        <w:rPr>
          <w:rFonts w:ascii="Amiri" w:hAnsi="Amiri" w:eastAsia="Amiri" w:cs="Amiri"/>
          <w:color w:val="111111"/>
          <w:sz w:val="28"/>
          <w:sz w:val="28"/>
          <w:szCs w:val="28"/>
          <w:rtl w:val="true"/>
          <w:lang w:bidi="ar-SA"/>
        </w:rPr>
        <w:t xml:space="preserve">، وعلي بن إبراهيم </w:t>
      </w:r>
      <w:r>
        <w:rPr>
          <w:rStyle w:val="FootnoteAnchor"/>
          <w:rtl w:val="true"/>
        </w:rPr>
        <w:footnoteReference w:id="904"/>
      </w:r>
      <w:r>
        <w:rPr>
          <w:rFonts w:ascii="Amiri" w:hAnsi="Amiri" w:eastAsia="Amiri" w:cs="Amiri"/>
          <w:color w:val="111111"/>
          <w:sz w:val="28"/>
          <w:sz w:val="28"/>
          <w:szCs w:val="28"/>
          <w:rtl w:val="true"/>
          <w:lang w:bidi="ar-SA"/>
        </w:rPr>
        <w:t xml:space="preserve">والشيخين </w:t>
      </w:r>
      <w:r>
        <w:rPr>
          <w:rStyle w:val="FootnoteAnchor"/>
          <w:rtl w:val="true"/>
        </w:rPr>
        <w:footnoteReference w:id="905"/>
      </w:r>
      <w:r>
        <w:rPr>
          <w:rFonts w:ascii="Amiri" w:hAnsi="Amiri" w:eastAsia="Amiri" w:cs="Amiri"/>
          <w:color w:val="111111"/>
          <w:sz w:val="28"/>
          <w:sz w:val="28"/>
          <w:szCs w:val="28"/>
          <w:rtl w:val="true"/>
          <w:lang w:bidi="ar-SA"/>
        </w:rPr>
        <w:t xml:space="preserve">والسيدين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والفاضلين </w:t>
      </w:r>
      <w:r>
        <w:rPr>
          <w:rStyle w:val="FootnoteAnchor"/>
          <w:rtl w:val="true"/>
        </w:rPr>
        <w:footnoteReference w:id="907"/>
      </w:r>
      <w:r>
        <w:rPr>
          <w:rFonts w:ascii="Amiri" w:hAnsi="Amiri" w:eastAsia="Amiri" w:cs="Amiri"/>
          <w:color w:val="111111"/>
          <w:sz w:val="28"/>
          <w:sz w:val="28"/>
          <w:szCs w:val="28"/>
          <w:rtl w:val="true"/>
          <w:lang w:bidi="ar-SA"/>
        </w:rPr>
        <w:t xml:space="preserve">والإسكافي </w:t>
      </w:r>
      <w:r>
        <w:rPr>
          <w:rStyle w:val="FootnoteAnchor"/>
          <w:rtl w:val="true"/>
        </w:rPr>
        <w:footnoteReference w:id="908"/>
      </w:r>
      <w:r>
        <w:rPr>
          <w:rFonts w:ascii="Amiri" w:hAnsi="Amiri" w:eastAsia="Amiri" w:cs="Amiri"/>
          <w:color w:val="111111"/>
          <w:sz w:val="28"/>
          <w:sz w:val="28"/>
          <w:szCs w:val="28"/>
          <w:rtl w:val="true"/>
          <w:lang w:bidi="ar-SA"/>
        </w:rPr>
        <w:t xml:space="preserve">والحلّي والحلبي والقاضي والديلمي </w:t>
      </w:r>
      <w:r>
        <w:rPr>
          <w:rStyle w:val="FootnoteAnchor"/>
          <w:rtl w:val="true"/>
        </w:rPr>
        <w:footnoteReference w:id="909"/>
      </w:r>
      <w:r>
        <w:rPr>
          <w:rFonts w:ascii="Amiri" w:hAnsi="Amiri" w:eastAsia="Amiri" w:cs="Amiri"/>
          <w:color w:val="111111"/>
          <w:sz w:val="28"/>
          <w:sz w:val="28"/>
          <w:szCs w:val="28"/>
          <w:rtl w:val="true"/>
          <w:lang w:bidi="ar-SA"/>
        </w:rPr>
        <w:t xml:space="preserve">، وغيرهم </w:t>
      </w:r>
      <w:r>
        <w:rPr>
          <w:rStyle w:val="FootnoteAnchor"/>
          <w:rtl w:val="true"/>
        </w:rPr>
        <w:footnoteReference w:id="910"/>
      </w:r>
      <w:r>
        <w:rPr>
          <w:rFonts w:ascii="Amiri" w:hAnsi="Amiri" w:eastAsia="Amiri" w:cs="Amiri"/>
          <w:color w:val="111111"/>
          <w:sz w:val="28"/>
          <w:sz w:val="28"/>
          <w:szCs w:val="28"/>
          <w:rtl w:val="true"/>
          <w:lang w:bidi="ar-SA"/>
        </w:rPr>
        <w:t xml:space="preserve">، بل هو الأشهر كما صرّح به جماعة </w:t>
      </w:r>
      <w:r>
        <w:rPr>
          <w:rStyle w:val="FootnoteAnchor"/>
          <w:rtl w:val="true"/>
        </w:rPr>
        <w:footnoteReference w:id="911"/>
      </w:r>
      <w:r>
        <w:rPr>
          <w:rFonts w:ascii="Amiri" w:hAnsi="Amiri" w:eastAsia="Amiri" w:cs="Amiri"/>
          <w:color w:val="111111"/>
          <w:sz w:val="28"/>
          <w:sz w:val="28"/>
          <w:szCs w:val="28"/>
          <w:rtl w:val="true"/>
          <w:lang w:bidi="ar-SA"/>
        </w:rPr>
        <w:t xml:space="preserve">، بل عليه الإجماع في المعتبر والمنتهى والتذكرة وعن الغنية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لاستصحاب الشغل الغير المندفع إلاّ بالصلاة إلى الأربع ، لعدم اندفاعه بها أيضا ، إذ لا يحصل العلم معها بالاستقبال الذي هو المحاذاة العرفية لمكة ولا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إمكان منع الاشتغال اليقيني باستقبال القبلة حينئذ ، لتقييد أوامره بالعلم قطعا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والعلم بحصر المكلّف به بين أمور يمكن الإتيان بها بسهولة وإن كان كافيا ، إلاّ أنه هنا غير حاصل ، لعدم محصورية موضع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 مع أنّ وجوب الإتيان بهذا المعلوم منفي إجماعا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لما قيل من وجوب الأربع من باب المقدمة </w:t>
      </w:r>
      <w:r>
        <w:rPr>
          <w:rStyle w:val="FootnoteAnchor"/>
          <w:rtl w:val="true"/>
        </w:rPr>
        <w:footnoteReference w:id="915"/>
      </w:r>
      <w:r>
        <w:rPr>
          <w:rFonts w:ascii="Amiri" w:hAnsi="Amiri" w:eastAsia="Amiri" w:cs="Amiri"/>
          <w:color w:val="111111"/>
          <w:sz w:val="28"/>
          <w:sz w:val="28"/>
          <w:szCs w:val="28"/>
          <w:rtl w:val="true"/>
          <w:lang w:bidi="ar-SA"/>
        </w:rPr>
        <w:t xml:space="preserve">، لما ذكر من عدم وجوب </w:t>
      </w:r>
    </w:p>
    <w:p>
      <w:pPr>
        <w:pStyle w:val="BookText"/>
        <w:rPr/>
      </w:pPr>
      <w:r>
        <w:rPr>
          <w:rFonts w:ascii="Amiri" w:hAnsi="Amiri" w:eastAsia="Amiri" w:cs="Amiri"/>
          <w:color w:val="111111"/>
          <w:sz w:val="28"/>
          <w:sz w:val="28"/>
          <w:szCs w:val="28"/>
          <w:rtl w:val="true"/>
          <w:lang w:bidi="ar-SA"/>
        </w:rPr>
        <w:t xml:space="preserve">ذي المقدمة ، وعدم حصول العلم من الأربع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لمرسلة خراش ، المتقدّمة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وتضمّن المرسلة لنفي الاجتهاد الثابت إجماعا ونصّا ، وهو يخرجه عن الحجّية ، ممنوع ، لما مرّ في توجيهها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لو سلّم فلا يلزم من خروج جزء من الحديث عن الحجية خروج الباقي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يصلّي إلى أربعة جوانب </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والفقيه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فمن لا يهتدي القبلة في مفازة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إلى أربعة جوانب </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منجبر ، وقصور بعضها عن إفادة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انتفاء القول بالرجحان المجرد بل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مضرّ ، وإشعار ظاهر ما في الكافي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الإجماع المركّب لا يقدح ، مع أنّ أولاها في الوجوب صريحة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العماني </w:t>
      </w:r>
      <w:r>
        <w:rPr>
          <w:rStyle w:val="FootnoteAnchor"/>
          <w:rtl w:val="true"/>
        </w:rPr>
        <w:footnoteReference w:id="921"/>
      </w:r>
      <w:r>
        <w:rPr>
          <w:rFonts w:ascii="IRNazanin" w:hAnsi="IRNazanin" w:eastAsia="IRNazanin"/>
          <w:color w:val="111111"/>
          <w:sz w:val="28"/>
          <w:sz w:val="28"/>
          <w:szCs w:val="28"/>
          <w:rtl w:val="true"/>
          <w:lang w:bidi="fa-IR"/>
        </w:rPr>
        <w:t xml:space="preserve">، وظاهر الصدوق طاب ثراهما </w:t>
      </w:r>
      <w:r>
        <w:rPr>
          <w:rStyle w:val="FootnoteAnchor"/>
          <w:rtl w:val="true"/>
        </w:rPr>
        <w:footnoteReference w:id="922"/>
      </w:r>
      <w:r>
        <w:rPr>
          <w:rFonts w:ascii="Amiri" w:hAnsi="Amiri" w:eastAsia="Amiri" w:cs="Amiri"/>
          <w:color w:val="111111"/>
          <w:sz w:val="28"/>
          <w:sz w:val="28"/>
          <w:szCs w:val="28"/>
          <w:rtl w:val="true"/>
          <w:lang w:bidi="ar-SA"/>
        </w:rPr>
        <w:t xml:space="preserve">،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على جهة واحدة أيّها شاء ، ومال إليه في المختلف والذكرى </w:t>
      </w:r>
      <w:r>
        <w:rPr>
          <w:rStyle w:val="FootnoteAnchor"/>
          <w:rtl w:val="true"/>
        </w:rPr>
        <w:footnoteReference w:id="923"/>
      </w:r>
      <w:r>
        <w:rPr>
          <w:rFonts w:ascii="Amiri" w:hAnsi="Amiri" w:eastAsia="Amiri" w:cs="Amiri"/>
          <w:color w:val="111111"/>
          <w:sz w:val="28"/>
          <w:sz w:val="28"/>
          <w:szCs w:val="28"/>
          <w:rtl w:val="true"/>
          <w:lang w:bidi="ar-SA"/>
        </w:rPr>
        <w:t xml:space="preserve">، وقوّاه الأردبيلي وصاحب المدارك والمحقّق الخوانساري في شرح الروضة </w:t>
      </w:r>
      <w:r>
        <w:rPr>
          <w:rStyle w:val="FootnoteAnchor"/>
          <w:rtl w:val="true"/>
        </w:rPr>
        <w:footnoteReference w:id="924"/>
      </w:r>
      <w:r>
        <w:rPr>
          <w:rFonts w:ascii="IRNazanin" w:hAnsi="IRNazanin" w:eastAsia="IRNazanin"/>
          <w:color w:val="111111"/>
          <w:sz w:val="28"/>
          <w:sz w:val="28"/>
          <w:szCs w:val="28"/>
          <w:rtl w:val="true"/>
          <w:lang w:bidi="fa-IR"/>
        </w:rPr>
        <w:t xml:space="preserve">، وجمع آخر </w:t>
      </w:r>
    </w:p>
    <w:p>
      <w:pPr>
        <w:pStyle w:val="BookText"/>
        <w:rPr/>
      </w:pPr>
      <w:r>
        <w:rPr>
          <w:rFonts w:ascii="Amiri" w:hAnsi="Amiri" w:eastAsia="Amiri" w:cs="Amiri"/>
          <w:color w:val="111111"/>
          <w:sz w:val="28"/>
          <w:sz w:val="28"/>
          <w:szCs w:val="28"/>
          <w:rtl w:val="true"/>
          <w:lang w:bidi="ar-SA"/>
        </w:rPr>
        <w:t xml:space="preserve">من متأخّري المتأخّرين منهم الحدائق </w:t>
      </w:r>
      <w:r>
        <w:rPr>
          <w:rStyle w:val="FootnoteAnchor"/>
          <w:rtl w:val="true"/>
        </w:rPr>
        <w:footnoteReference w:id="925"/>
      </w:r>
      <w:r>
        <w:rPr>
          <w:rFonts w:ascii="Amiri" w:hAnsi="Amiri" w:eastAsia="Amiri" w:cs="Amiri"/>
          <w:color w:val="111111"/>
          <w:sz w:val="28"/>
          <w:sz w:val="28"/>
          <w:szCs w:val="28"/>
          <w:rtl w:val="true"/>
          <w:lang w:bidi="ar-SA"/>
        </w:rPr>
        <w:t>، ووالدي العلاّمة ، 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للأصل ، وصحيحة زرارة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يجزئ المتحيّر أبدا أينما توجّه إذا لم يعلم وجه القبلة </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قبلة المتحيّر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حيث شاء </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عمار المروية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يقوم في الصلاة ، ثمَّ ينظر بعد ما فرغ ، فيرى أنه قد انحرف عن القبلة يمينا وشمالا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مضت صلاته ، وما بين المشرق والمغرب قبلة ، ونزلت هذه الآية في قبلة المتحيّر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الْمَشْرِقُ وَالْمَغْرِبُ فَأَيْنَما تُوَلُّوا فَثَمَّ وَجْهُ اللّهِ </w:t>
      </w:r>
      <w:r>
        <w:rPr>
          <w:rFonts w:eastAsia="Amiri" w:cs="Amiri" w:ascii="Amiri" w:hAnsi="Amiri"/>
          <w:color w:val="111111"/>
          <w:sz w:val="28"/>
          <w:szCs w:val="28"/>
          <w:rtl w:val="true"/>
          <w:lang w:bidi="ar-SA"/>
        </w:rPr>
        <w:t xml:space="preserve">) »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فباندفاعه بما مرّ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صلاحيتها لمقاومة ما ذكر ، لمخالفتها للشهرة التي يخرج بها الخبر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زرارة قد رواه أيضا بتبديل المتحيّر بالتحرّي ، فيمكن كون الأصل ذلك ، وإن ضعف هذا الاحتمال بنوع اختلاف في السندين ، بل في المتن في غير موضع التبديل أيضا </w:t>
      </w:r>
      <w:r>
        <w:rPr>
          <w:rStyle w:val="FootnoteAnchor"/>
          <w:rtl w:val="true"/>
        </w:rPr>
        <w:footnoteReference w:id="929"/>
      </w:r>
      <w:r>
        <w:rPr>
          <w:rFonts w:ascii="Amiri" w:hAnsi="Amiri" w:eastAsia="Amiri" w:cs="Amiri"/>
          <w:color w:val="111111"/>
          <w:sz w:val="28"/>
          <w:sz w:val="28"/>
          <w:szCs w:val="28"/>
          <w:rtl w:val="true"/>
          <w:lang w:bidi="ar-SA"/>
        </w:rPr>
        <w:t xml:space="preserve">، وبأنه يدلّ على عدم وجوب التحرّي إذا فقد العلم وإن أمكن للمتحيّر تحصيل الظن ، وهو خلاف الإجماع والأخبار ، وحمل المتحيّر على من كان عاجزا من العلم والظن كما هو المتبادر يوجب زيادة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بل حزازته ، وهذا وهن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ذيله الذي هو محل الدلالة يمكن كونه من كلام </w:t>
      </w:r>
      <w:bookmarkStart w:id="73" w:name="pg11620_113940"/>
    </w:p>
    <w:p>
      <w:pPr>
        <w:pStyle w:val="BookText"/>
        <w:rPr/>
      </w:pPr>
      <w:bookmarkEnd w:id="73"/>
      <w:r>
        <w:rPr>
          <w:rFonts w:ascii="Amiri" w:hAnsi="Amiri" w:eastAsia="Amiri" w:cs="Amiri"/>
          <w:color w:val="111111"/>
          <w:sz w:val="28"/>
          <w:sz w:val="28"/>
          <w:szCs w:val="28"/>
          <w:rtl w:val="true"/>
          <w:lang w:bidi="ar-SA"/>
        </w:rPr>
        <w:t xml:space="preserve">الفقيه ، بل هذا أظهر من سياق الخبر ، ومن روايته في التهذيب من غير هذه الزيادة </w:t>
      </w:r>
      <w:r>
        <w:rPr>
          <w:rStyle w:val="FootnoteAnchor"/>
          <w:rtl w:val="true"/>
        </w:rPr>
        <w:footnoteReference w:id="930"/>
      </w:r>
      <w:r>
        <w:rPr>
          <w:rFonts w:ascii="Amiri" w:hAnsi="Amiri" w:eastAsia="Amiri" w:cs="Amiri"/>
          <w:color w:val="111111"/>
          <w:sz w:val="28"/>
          <w:sz w:val="28"/>
          <w:szCs w:val="28"/>
          <w:rtl w:val="true"/>
          <w:lang w:bidi="ar-SA"/>
        </w:rPr>
        <w:t xml:space="preserve">، وبمعارضة المستفيضة المروية في المجمع ، وتفسيري القمي والعياشي في أنّ هذه الآية نزلت في النافلة خاصة </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تنافي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الأولان وذيل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كلام في أنّ المتحيّر يجزئه أينما توجّه ويصلّي حيث شاء ، وإنّما الكلام في أنه هل يصلّي صلاة واحدة كذلك أو أربع ، والمقيّد مقدّم على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غاية الأمر أنّ بعد إتيانه بصلاة واحدة حيث شاء يتعيّن عليه جعل الجهات بعضها مقابلا لبعض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صدر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فلإطلاقه بالنسبة إلى كون ما استقبل ما ظنّه بعد التحرّي أو لا ، فيجب تقييده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 مع أنّ لهذه الروايات عموما بالنسبة إلى آخر الوقت الذي لا يسع الأربع ، وما مرّ مخصوص بغيره كما يأتي ، والخاص مقدّم على العام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فضعف هذا القول ظاهر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وأضعف منه ما حكي عن ابن طاوس </w:t>
      </w:r>
      <w:r>
        <w:rPr>
          <w:rStyle w:val="FootnoteAnchor"/>
          <w:rtl w:val="true"/>
        </w:rPr>
        <w:footnoteReference w:id="932"/>
      </w:r>
      <w:r>
        <w:rPr>
          <w:rFonts w:ascii="Amiri" w:hAnsi="Amiri" w:eastAsia="Amiri" w:cs="Amiri"/>
          <w:color w:val="111111"/>
          <w:sz w:val="28"/>
          <w:sz w:val="28"/>
          <w:szCs w:val="28"/>
          <w:rtl w:val="true"/>
          <w:lang w:bidi="ar-SA"/>
        </w:rPr>
        <w:t xml:space="preserve">، ونفى عنه البأس في المدارك </w:t>
      </w:r>
      <w:r>
        <w:rPr>
          <w:rStyle w:val="FootnoteAnchor"/>
          <w:rtl w:val="true"/>
        </w:rPr>
        <w:footnoteReference w:id="933"/>
      </w:r>
      <w:r>
        <w:rPr>
          <w:rFonts w:ascii="Amiri" w:hAnsi="Amiri" w:eastAsia="Amiri" w:cs="Amiri"/>
          <w:color w:val="111111"/>
          <w:sz w:val="28"/>
          <w:sz w:val="28"/>
          <w:szCs w:val="28"/>
          <w:rtl w:val="true"/>
          <w:lang w:bidi="ar-SA"/>
        </w:rPr>
        <w:t>، من وجوب القرعة ، لأنّها لكلّ أمر مشكل ، لانتفاء الإشكال هنا على كلّ من القولين ، لاستناد كلّ منهما إلى حجة شرعية</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5651089_73709187"/>
      <w:bookmarkStart w:id="75" w:name="_Toc28"/>
      <w:bookmarkEnd w:id="74"/>
      <w:r>
        <w:rPr>
          <w:rtl w:val="true"/>
        </w:rPr>
        <w:t xml:space="preserve">فروع </w:t>
      </w:r>
      <w:r>
        <w:rPr>
          <w:rtl w:val="true"/>
        </w:rPr>
        <w:t>:</w:t>
      </w:r>
      <w:bookmarkEnd w:id="7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فرضان في وقت كالظهرين ، فهل يشرع في الثاني بعد إتمام أربع الأول ، أو يقدّم الأول من كلّ جهة على الثاني إليها؟ كل محتمل ، والأول </w:t>
      </w:r>
    </w:p>
    <w:p>
      <w:pPr>
        <w:pStyle w:val="BookText"/>
        <w:rPr/>
      </w:pPr>
      <w:r>
        <w:rPr>
          <w:rFonts w:ascii="Amiri" w:hAnsi="Amiri" w:eastAsia="Amiri" w:cs="Amiri"/>
          <w:color w:val="111111"/>
          <w:sz w:val="28"/>
          <w:sz w:val="28"/>
          <w:szCs w:val="28"/>
          <w:rtl w:val="true"/>
          <w:lang w:bidi="ar-SA"/>
        </w:rPr>
        <w:t>أحوط بل أظهر ، وعلى هذا فلو بقي من الوقت قدر أربع صلوات اختصت بالعصر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ضاق الوقت عن الأربع ، فهل يجب الإتيان بالممكن من الثلاث فنازلا ، أو يكفي الواحدة مطلقا؟</w:t>
      </w:r>
    </w:p>
    <w:p>
      <w:pPr>
        <w:pStyle w:val="BookText"/>
        <w:rPr/>
      </w:pPr>
      <w:r>
        <w:rPr>
          <w:rFonts w:ascii="Amiri" w:hAnsi="Amiri" w:eastAsia="Amiri" w:cs="Amiri"/>
          <w:color w:val="111111"/>
          <w:sz w:val="28"/>
          <w:sz w:val="28"/>
          <w:szCs w:val="28"/>
          <w:rtl w:val="true"/>
          <w:lang w:bidi="ar-SA"/>
        </w:rPr>
        <w:t xml:space="preserve">مقتضى أصل الاشتغال ، واستصحاب وجوب ما أمكن إذا تقدّمت الحيرة على الضيق ، ونحو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ومقتضى أصالة عدم وجوب الزائد على الواحدة الثابتة إجماعا حين سقوط الأربع بعدم التكليف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 لذلك ، وضعف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أصل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فبمنعه إن أريد بالزائد عن ماهية الصلاة هنا ، وزواله بالواحدة إن أريد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الثابت وجوب الأقلّ من الأربع في ضمن الأربع أي لتحقّقها ، فالواجب هو ذلك المقيّد ، فإذا انتفى القيد لا يمكن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الدلالة ، كما بيّنّاه في كتاب عوائد الأيام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وظيفته الأربع لو صلّى البعض وظهر في الأثناء كونه إلى القبلة ، سقط الباقي ، لخروجه 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إجزاء ما صلاّه ، وعدمه فيعيده إليها وجهان ، المصرّح به في كلام بعضهم الأول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ثبت أجزاؤه الصلاة إلى القبلة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والإعادة إليها 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من الأربع عند الأكثر كونها متقاطعة على القوائم ، لأنّه المتبادر ، ولتوقّف حصول العلم بالقبلة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بكفايتها كيف اتّفق ، لإطلاق الأخبار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التباعد بين كلّ اثنتين بحيث لا تعدّان قبلة واحدة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وجوب نوع بعد بين كلّ اثنتين بحيث يصدق أربع جوانب أو وجوه عرفا ، والظاهر تحقّقه بالإتيان بالأربع بثلاثة أرباع الدور بل أقلّ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والتبادر الذي ادّعي لو سلّم فهو في العرف الجديد الذي تأخّره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بالقبلة لا يحصل بالأربع بالنحو المذكور أيضا ، ولو بني على ما بين المشرق والمغرب فيحصل بغير هذا النحو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اشتبهت القبلة في بعض الجهات كنصف معيّن من الدور ، فهل هو كالاشتباه في الجميع؟</w:t>
      </w:r>
    </w:p>
    <w:p>
      <w:pPr>
        <w:pStyle w:val="BookText"/>
        <w:rPr/>
      </w:pPr>
      <w:r>
        <w:rPr>
          <w:rFonts w:ascii="Amiri" w:hAnsi="Amiri" w:eastAsia="Amiri" w:cs="Amiri"/>
          <w:color w:val="111111"/>
          <w:sz w:val="28"/>
          <w:sz w:val="28"/>
          <w:szCs w:val="28"/>
          <w:rtl w:val="true"/>
          <w:lang w:bidi="ar-SA"/>
        </w:rPr>
        <w:t>الظاهر نعم وإن عرف المشرق والمغرب ، فيجب الأربع على ذلك النصف ، لشمول إطلاق أخبار الأربع لذلك أيضا ، بل وكذا إذا كان الاشتباه في الأقلّ من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بعضهم أنه إذا عرف المشرق والمغرب يصلّي صلاة واحدة بينهما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المشرق والمغرب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 من ضعف الدلالة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القبلة لا تخرج عن جهتين معيّنتين أو ثلاثة أو أكثر إلى حدّ لا يستلزم العسر والحرج ، تجب الصلاة إلى الجميع ، لاشتغال ذمته بالصلاة إلى الجهة المعلومة أو المظنونة ولو إجمالا ، وهو حاصل</w:t>
      </w:r>
      <w:r>
        <w:rPr>
          <w:rFonts w:eastAsia="Amiri" w:cs="Amiri" w:ascii="Amiri" w:hAnsi="Amiri"/>
          <w:color w:val="111111"/>
          <w:sz w:val="28"/>
          <w:szCs w:val="28"/>
          <w:rtl w:val="true"/>
          <w:lang w:bidi="ar-SA"/>
        </w:rPr>
        <w:t xml:space="preserve">. </w:t>
      </w:r>
      <w:bookmarkStart w:id="76" w:name="pg11620_113943"/>
    </w:p>
    <w:p>
      <w:pPr>
        <w:pStyle w:val="Heading5"/>
        <w:numPr>
          <w:ilvl w:val="4"/>
          <w:numId w:val="1"/>
        </w:numPr>
        <w:rPr/>
      </w:pPr>
      <w:bookmarkStart w:id="77" w:name="__RefHeading___Toc5651091_73709187"/>
      <w:bookmarkStart w:id="78" w:name="_Toc29"/>
      <w:bookmarkEnd w:id="76"/>
      <w:bookmarkEnd w:id="77"/>
      <w:r>
        <w:rPr>
          <w:rtl w:val="true"/>
        </w:rPr>
        <w:t xml:space="preserve">الفصل الثاني </w:t>
      </w:r>
      <w:r>
        <w:rPr>
          <w:rtl w:val="true"/>
        </w:rPr>
        <w:t>:</w:t>
      </w:r>
      <w:bookmarkEnd w:id="78"/>
    </w:p>
    <w:p>
      <w:pPr>
        <w:pStyle w:val="BookText"/>
        <w:rPr/>
      </w:pPr>
      <w:r>
        <w:rPr>
          <w:rFonts w:ascii="Amiri" w:hAnsi="Amiri" w:eastAsia="Amiri" w:cs="Amiri"/>
          <w:color w:val="111111"/>
          <w:sz w:val="28"/>
          <w:sz w:val="28"/>
          <w:szCs w:val="28"/>
          <w:rtl w:val="true"/>
          <w:lang w:bidi="ar-SA"/>
        </w:rPr>
        <w:t>فيما يستقبل له من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غيرها ممّا يجب فيه الاستقبال أو يستحب فيأتي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خلاف في وجوب التوجه إلى القبلة في الصلوات المفروضة يومية كانت أو غيرها مع القدرة ، وعليه إجماع المسلمين ، بل هو ضروري الدين ، والأخبار به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حسنة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استقبلت القبلة بوجهك فلا تقلّب وجهك عن القبلة فتفسد صلاتك ، فإن اللّه تعالى قال لنبيه صلی اللّه عليه وآله في الفريضة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فَوَلِّ وَجْهَكَ شَطْرَ الْمَسْجِدِ الْحَرامِ وَحَيْثُ ما كُنْتُمْ فَوَلُّوا وُجُوهَكُمْ شَطْرَهُ </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صلّى لغير القبلة أو في يوم غيم في غير الوقت؟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الفرض في الصلاة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الوقت ، والطهور ، والقبلة </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إلى القبلة </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وُجُوهَكُمْ عِنْدَ كُلِّ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هي القبلة </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فيها أيضا ذلك مع الاستقرار على الأرض ، بمعنى </w:t>
      </w:r>
    </w:p>
    <w:p>
      <w:pPr>
        <w:pStyle w:val="BookText"/>
        <w:rPr/>
      </w:pPr>
      <w:r>
        <w:rPr>
          <w:rFonts w:ascii="Amiri" w:hAnsi="Amiri" w:eastAsia="Amiri" w:cs="Amiri"/>
          <w:color w:val="111111"/>
          <w:sz w:val="28"/>
          <w:sz w:val="28"/>
          <w:szCs w:val="28"/>
          <w:rtl w:val="true"/>
          <w:lang w:bidi="ar-SA"/>
        </w:rPr>
        <w:t>الشرطية ، لأنه المعهود من الحجج والمسلمين في الأعصار ، ولو صحّت إلى غير القبلة لاقتضت العادة صدوره من واحد من الحجج ، ولو صدر لشاع ، لتوفّر الدواعي على نقله ، بل هو بمنزلة الضروري من المذهب حيث إنه لو صلّى احد كذلك إلى غير القبلة لتبادر المسلمون إلى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الشارع صلاّها مستقبلا ، ويجب التأسّي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ما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خرج منه ما أجمع على عدم وجوب الاستقبال فيه ، فيبقى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كما رأيتموني أصلّي </w:t>
      </w:r>
      <w:r>
        <w:rPr>
          <w:rFonts w:eastAsia="IRNazanin" w:cs="IRNazanin"/>
          <w:color w:val="111111"/>
          <w:sz w:val="28"/>
          <w:szCs w:val="28"/>
          <w:rtl w:val="true"/>
          <w:lang w:bidi="fa-IR"/>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وعموم الصحاح الثلاث ، المتقدّمة ، بل الموثّق أيضا ، ومفهوم المروي في تفسير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إنها نزلت في صلاة النافلة ، فصلّها حيث توجّهت إذا كنت في سفر </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فعلهم لا يوجب الاشتراط ، لمواظبتهم على الاستحباب ، مع أنّ استمرارهم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وتوفّر الدواعي على نقل الخلاف في الصدر الأول ممنوع ، لجواز ظهور الأمر فيه وشيوع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وإنكار جميع المسلمين ممنوع ، وإنّما هو من المقلّدين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التأسي غير واجب ، مع أنّه لو كان لا يكون إلاّ بعد العلم بالوجه ، وانتفاؤه في المقام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بالتصريح في الحسنة السابقة بأنّ الآية نزلت في الفريضة ، ومثله ورد في روايات أخر أيضا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عمومه أولا ، وعدم دلالته إلاّ على وجوب المتابعة في أفعال </w:t>
      </w:r>
    </w:p>
    <w:p>
      <w:pPr>
        <w:pStyle w:val="BookText"/>
        <w:rPr/>
      </w:pPr>
      <w:r>
        <w:rPr>
          <w:rFonts w:ascii="Amiri" w:hAnsi="Amiri" w:eastAsia="Amiri" w:cs="Amiri"/>
          <w:color w:val="111111"/>
          <w:sz w:val="28"/>
          <w:sz w:val="28"/>
          <w:szCs w:val="28"/>
          <w:rtl w:val="true"/>
          <w:lang w:bidi="ar-SA"/>
        </w:rPr>
        <w:t>الصلاة وأجزائها ثانيا ، ولا نسلّم أن التوجّه إلى جهة أيضا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دلالة أولى الصحاح على وجوب الإعادة ، غايتها الرجحان وهي غير مفيدة ، لإمكان رجحان إعادة النافلة المؤدّاة إلى غير القبلة ولو جاز ، والإجماع على انتفائه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احتمال إرادة الوجوب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 لأنّه أحد مجازاته ، ومعه تخصيص الصلاة بالفرض متعيّن ، لانتفاء وجوب إعادة النفل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ويؤكّده ذكر الوقت فيها وبه يسقط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يستنبط وجه عدم دلالة ثانيتها أيضا ، إذ الفرض بمعناه الحقيقي في النفل غير متحقق ، والتجوّز فيه بإرادة ما يعم الشّرطي أيضا ليس بأولى من تخصيص الصلاة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ثالثتها ، إذ ليس المراد نفي الحقيقة على ما هو الأصح من كون الألفاظ للأعم ، ومجازه يمكن أن يكون نفي الفضيلة ، وحكاية أقربية نفي الصحة إلى الحقيقة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الموثّقة بمثل ذلك أيضا ، إذ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لا يتأتّى مع عموم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مفهوم الرواية حيث إنّ مجاز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التساوي دون الجواز المنتفي بملاحظة المفهوم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فيبقى الأصل في المقام سالما عن المعارض ، ومقتضاه يكون جواز التنفل مع الاستقرار حيث شاء ، كما اختاره المحقق </w:t>
      </w:r>
      <w:r>
        <w:rPr>
          <w:rStyle w:val="FootnoteAnchor"/>
          <w:rtl w:val="true"/>
        </w:rPr>
        <w:footnoteReference w:id="947"/>
      </w:r>
      <w:r>
        <w:rPr>
          <w:rFonts w:ascii="Amiri" w:hAnsi="Amiri" w:eastAsia="Amiri" w:cs="Amiri"/>
          <w:color w:val="111111"/>
          <w:sz w:val="28"/>
          <w:sz w:val="28"/>
          <w:szCs w:val="28"/>
          <w:rtl w:val="true"/>
          <w:lang w:bidi="ar-SA"/>
        </w:rPr>
        <w:t xml:space="preserve">، وعن الوسيلة </w:t>
      </w:r>
      <w:r>
        <w:rPr>
          <w:rStyle w:val="FootnoteAnchor"/>
          <w:rtl w:val="true"/>
        </w:rPr>
        <w:footnoteReference w:id="948"/>
      </w:r>
      <w:r>
        <w:rPr>
          <w:rFonts w:ascii="Amiri" w:hAnsi="Amiri" w:eastAsia="Amiri" w:cs="Amiri"/>
          <w:color w:val="111111"/>
          <w:sz w:val="28"/>
          <w:sz w:val="28"/>
          <w:szCs w:val="28"/>
          <w:rtl w:val="true"/>
          <w:lang w:bidi="ar-SA"/>
        </w:rPr>
        <w:t xml:space="preserve">، بل الخلاف كما في البحار </w:t>
      </w:r>
      <w:r>
        <w:rPr>
          <w:rStyle w:val="FootnoteAnchor"/>
          <w:rtl w:val="true"/>
        </w:rPr>
        <w:footnoteReference w:id="949"/>
      </w:r>
      <w:r>
        <w:rPr>
          <w:rFonts w:ascii="Amiri" w:hAnsi="Amiri" w:eastAsia="Amiri" w:cs="Amiri"/>
          <w:color w:val="111111"/>
          <w:sz w:val="28"/>
          <w:sz w:val="28"/>
          <w:szCs w:val="28"/>
          <w:rtl w:val="true"/>
          <w:lang w:bidi="ar-SA"/>
        </w:rPr>
        <w:t xml:space="preserve">، وهو ظاهر الأردبيلي بل الفاضل في الإرشاد وصاحب الكفاية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وليس ببعيد ، لما ذكر مؤيدا بالمروي في قرب الإسناد والمسائل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يلتفت في صلاته هل يقطع ذلك صلاته؟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الفريضة والتفت إلى خلفه فقد قطع صلاته ، وإن كانت نافلة لم يقطع ذلك صلاته ولكن لا يعود </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فقه القرآن للراوندي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عنهما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وَحَيْثُ ما كُنْتُمْ فَوَلُّوا وُجُوهَكُمْ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في النافلة </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اللّه هذه الآية في التطوّع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المروي في المجمع أنّ الآية مخصوصة بالنوافل في حال السفر خاصة </w:t>
      </w:r>
      <w:r>
        <w:rPr>
          <w:rStyle w:val="FootnoteAnchor"/>
          <w:rtl w:val="true"/>
        </w:rPr>
        <w:footnoteReference w:id="954"/>
      </w:r>
      <w:r>
        <w:rPr>
          <w:rFonts w:ascii="Amiri" w:hAnsi="Amiri" w:eastAsia="Amiri" w:cs="Amiri"/>
          <w:color w:val="111111"/>
          <w:sz w:val="28"/>
          <w:sz w:val="28"/>
          <w:szCs w:val="28"/>
          <w:rtl w:val="true"/>
          <w:lang w:bidi="ar-SA"/>
        </w:rPr>
        <w:t xml:space="preserve">، ونحوه روي في التبيان ونهاية الشيخ </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وإن ضعف التأييد إلاّ أنه لا يثبت وجوب الاستقبال في غير السفر ، لأنّ اختصاص الآية بالسفر لا ينافي عدم الوجوب في غيره ، فتأمّل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ملاحظة الاستقبال فيها مع الاستقرار ، وأمّا بدونه فيأتي حكمه وحكم حال عدم القدرة في بحث المكان</w:t>
      </w:r>
      <w:r>
        <w:rPr>
          <w:rFonts w:eastAsia="Amiri" w:cs="Amiri" w:ascii="Amiri" w:hAnsi="Amiri"/>
          <w:color w:val="111111"/>
          <w:sz w:val="28"/>
          <w:szCs w:val="28"/>
          <w:rtl w:val="true"/>
          <w:lang w:bidi="ar-SA"/>
        </w:rPr>
        <w:t xml:space="preserve">. </w:t>
      </w:r>
      <w:bookmarkStart w:id="79" w:name="pg11620_113947"/>
    </w:p>
    <w:p>
      <w:pPr>
        <w:pStyle w:val="Heading5"/>
        <w:numPr>
          <w:ilvl w:val="4"/>
          <w:numId w:val="1"/>
        </w:numPr>
        <w:rPr/>
      </w:pPr>
      <w:bookmarkStart w:id="80" w:name="__RefHeading___Toc5651093_73709187"/>
      <w:bookmarkStart w:id="81" w:name="_Toc30"/>
      <w:bookmarkEnd w:id="79"/>
      <w:bookmarkEnd w:id="80"/>
      <w:r>
        <w:rPr>
          <w:rtl w:val="true"/>
        </w:rPr>
        <w:t xml:space="preserve">الفصل الثالث </w:t>
      </w:r>
      <w:r>
        <w:rPr>
          <w:rtl w:val="true"/>
        </w:rPr>
        <w:t xml:space="preserve">: </w:t>
      </w:r>
      <w:r>
        <w:rPr>
          <w:rtl w:val="true"/>
        </w:rPr>
        <w:t>في الأحكام</w:t>
      </w:r>
      <w:bookmarkEnd w:id="81"/>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إلى غير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عمدا أعاد وقتا وخارجا ، ولو يسيرا ، إجماعا محققا ، ومحكيا مستفيضا </w:t>
      </w:r>
      <w:r>
        <w:rPr>
          <w:rStyle w:val="FootnoteAnchor"/>
          <w:rtl w:val="true"/>
        </w:rPr>
        <w:footnoteReference w:id="956"/>
      </w:r>
      <w:r>
        <w:rPr>
          <w:rFonts w:ascii="Amiri" w:hAnsi="Amiri" w:eastAsia="Amiri" w:cs="Amiri"/>
          <w:color w:val="111111"/>
          <w:sz w:val="28"/>
          <w:sz w:val="28"/>
          <w:szCs w:val="28"/>
          <w:rtl w:val="true"/>
          <w:lang w:bidi="ar-SA"/>
        </w:rPr>
        <w:t xml:space="preserve">، لعدم الإتيان بالمأمور به على وجهه ، مضافا إلى النهي المفسد ، مع النصوص المصرّحة بإعادة الصلاة بترك القبلة مطلقا </w:t>
      </w:r>
      <w:r>
        <w:rPr>
          <w:rStyle w:val="FootnoteAnchor"/>
          <w:rtl w:val="true"/>
        </w:rPr>
        <w:footnoteReference w:id="957"/>
      </w:r>
      <w:r>
        <w:rPr>
          <w:rFonts w:ascii="Amiri" w:hAnsi="Amiri" w:eastAsia="Amiri" w:cs="Amiri"/>
          <w:color w:val="111111"/>
          <w:sz w:val="28"/>
          <w:sz w:val="28"/>
          <w:szCs w:val="28"/>
          <w:rtl w:val="true"/>
          <w:lang w:bidi="ar-SA"/>
        </w:rPr>
        <w:t>، خرج منها ما خرج بالدليل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خطأ في ظنّه المعوّل عليه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لا يبلغ الانحراف إلى المشرق أو المغرب ، أو يبلغ إليه ولا يتجاوز ، أو يتجاوز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لا يعيد الصلاة مطلقا ، وفاقا للفاضلين </w:t>
      </w:r>
      <w:r>
        <w:rPr>
          <w:rStyle w:val="FootnoteAnchor"/>
          <w:rtl w:val="true"/>
        </w:rPr>
        <w:footnoteReference w:id="958"/>
      </w:r>
      <w:r>
        <w:rPr>
          <w:rFonts w:ascii="Amiri" w:hAnsi="Amiri" w:eastAsia="Amiri" w:cs="Amiri"/>
          <w:color w:val="111111"/>
          <w:sz w:val="28"/>
          <w:sz w:val="28"/>
          <w:szCs w:val="28"/>
          <w:rtl w:val="true"/>
          <w:lang w:bidi="ar-SA"/>
        </w:rPr>
        <w:t xml:space="preserve">، وأكثر من تأخّر عنهما </w:t>
      </w:r>
      <w:r>
        <w:rPr>
          <w:rStyle w:val="FootnoteAnchor"/>
          <w:rtl w:val="true"/>
        </w:rPr>
        <w:footnoteReference w:id="959"/>
      </w:r>
      <w:r>
        <w:rPr>
          <w:rFonts w:ascii="Amiri" w:hAnsi="Amiri" w:eastAsia="Amiri" w:cs="Amiri"/>
          <w:color w:val="111111"/>
          <w:sz w:val="28"/>
          <w:sz w:val="28"/>
          <w:szCs w:val="28"/>
          <w:rtl w:val="true"/>
          <w:lang w:bidi="ar-SA"/>
        </w:rPr>
        <w:t xml:space="preserve">، وفي المعتبر والمنتهى والتذكرة والتنقيح وعن 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لصحيحة ابن عمار ، المتقدّمة في المسألة التاسعة من الفصل الأول </w:t>
      </w:r>
      <w:r>
        <w:rPr>
          <w:rStyle w:val="FootnoteAnchor"/>
          <w:rtl w:val="true"/>
        </w:rPr>
        <w:footnoteReference w:id="961"/>
      </w:r>
      <w:r>
        <w:rPr>
          <w:rFonts w:ascii="Amiri" w:hAnsi="Amiri" w:eastAsia="Amiri" w:cs="Amiri"/>
          <w:color w:val="111111"/>
          <w:sz w:val="28"/>
          <w:sz w:val="28"/>
          <w:szCs w:val="28"/>
          <w:rtl w:val="true"/>
          <w:lang w:bidi="ar-SA"/>
        </w:rPr>
        <w:t xml:space="preserve">، والمروي في قرب الإسناد للحميري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إلى غير القبلة وهو يرى أنه إلى </w:t>
      </w:r>
    </w:p>
    <w:p>
      <w:pPr>
        <w:pStyle w:val="BookText"/>
        <w:rPr/>
      </w:pPr>
      <w:r>
        <w:rPr>
          <w:rFonts w:ascii="Amiri" w:hAnsi="Amiri" w:eastAsia="Amiri" w:cs="Amiri"/>
          <w:color w:val="111111"/>
          <w:sz w:val="28"/>
          <w:sz w:val="28"/>
          <w:szCs w:val="28"/>
          <w:rtl w:val="true"/>
          <w:lang w:bidi="ar-SA"/>
        </w:rPr>
        <w:t xml:space="preserve">القبلة ثمَّ عرف بعد ذلك فلا إعادة عليه إذا كان ما بين المشرق والمغرب </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نوادر الراوندي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على غير القبلة وكان إلى غير المشرق والمغرب فلا يعيد الصلاة </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بموثّقة الساباطي الآتية </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جيّد ، لورودها في المطّلع في الأثناء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وبالمصرّحة بأنّ ما بين المشرق والمغرب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تام ، لما مرّ ويأتي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لإطلاق عبارات كثير من القدماء ، كما في الناصريات وعن المقنعة والمبسوط والخلاف </w:t>
      </w:r>
      <w:r>
        <w:rPr>
          <w:rStyle w:val="FootnoteAnchor"/>
          <w:rtl w:val="true"/>
        </w:rPr>
        <w:footnoteReference w:id="966"/>
      </w:r>
      <w:r>
        <w:rPr>
          <w:rFonts w:ascii="Amiri" w:hAnsi="Amiri" w:eastAsia="Amiri" w:cs="Amiri"/>
          <w:color w:val="111111"/>
          <w:sz w:val="28"/>
          <w:sz w:val="28"/>
          <w:szCs w:val="28"/>
          <w:rtl w:val="true"/>
          <w:lang w:bidi="ar-SA"/>
        </w:rPr>
        <w:t xml:space="preserve">، ونهاية الإحكام </w:t>
      </w:r>
      <w:r>
        <w:rPr>
          <w:rStyle w:val="FootnoteAnchor"/>
          <w:rtl w:val="true"/>
        </w:rPr>
        <w:footnoteReference w:id="967"/>
      </w:r>
      <w:r>
        <w:rPr>
          <w:rFonts w:ascii="Amiri" w:hAnsi="Amiri" w:eastAsia="Amiri" w:cs="Amiri"/>
          <w:color w:val="111111"/>
          <w:sz w:val="28"/>
          <w:sz w:val="28"/>
          <w:szCs w:val="28"/>
          <w:rtl w:val="true"/>
          <w:lang w:bidi="ar-SA"/>
        </w:rPr>
        <w:t xml:space="preserve">، والحلّي والديلمي وابني زهرة وحمزة </w:t>
      </w:r>
      <w:r>
        <w:rPr>
          <w:rStyle w:val="FootnoteAnchor"/>
          <w:rtl w:val="true"/>
        </w:rPr>
        <w:footnoteReference w:id="968"/>
      </w:r>
      <w:r>
        <w:rPr>
          <w:rFonts w:ascii="Amiri" w:hAnsi="Amiri" w:eastAsia="Amiri" w:cs="Amiri"/>
          <w:color w:val="111111"/>
          <w:sz w:val="28"/>
          <w:sz w:val="28"/>
          <w:szCs w:val="28"/>
          <w:rtl w:val="true"/>
          <w:lang w:bidi="ar-SA"/>
        </w:rPr>
        <w:t xml:space="preserve">، بل عن الخلاف الإجماع عليه </w:t>
      </w:r>
      <w:r>
        <w:rPr>
          <w:rStyle w:val="FootnoteAnchor"/>
          <w:rtl w:val="true"/>
        </w:rPr>
        <w:footnoteReference w:id="969"/>
      </w:r>
      <w:r>
        <w:rPr>
          <w:rFonts w:ascii="Amiri" w:hAnsi="Amiri" w:eastAsia="Amiri" w:cs="Amiri"/>
          <w:color w:val="111111"/>
          <w:sz w:val="28"/>
          <w:sz w:val="28"/>
          <w:szCs w:val="28"/>
          <w:rtl w:val="true"/>
          <w:lang w:bidi="ar-SA"/>
        </w:rPr>
        <w:t xml:space="preserve">، وعن السرائر نفي الخلاف فيه </w:t>
      </w:r>
      <w:r>
        <w:rPr>
          <w:rStyle w:val="FootnoteAnchor"/>
          <w:rtl w:val="true"/>
        </w:rPr>
        <w:footnoteReference w:id="970"/>
      </w:r>
      <w:r>
        <w:rPr>
          <w:rFonts w:ascii="Amiri" w:hAnsi="Amiri" w:eastAsia="Amiri" w:cs="Amiri"/>
          <w:color w:val="111111"/>
          <w:sz w:val="28"/>
          <w:sz w:val="28"/>
          <w:szCs w:val="28"/>
          <w:rtl w:val="true"/>
          <w:lang w:bidi="ar-SA"/>
        </w:rPr>
        <w:t xml:space="preserve">، فأطلقوا وجوب الإعادة في الوقت ، وهو الظاهر من الروضة </w:t>
      </w:r>
      <w:r>
        <w:rPr>
          <w:rStyle w:val="FootnoteAnchor"/>
          <w:rtl w:val="true"/>
        </w:rPr>
        <w:footnoteReference w:id="971"/>
      </w:r>
      <w:r>
        <w:rPr>
          <w:rFonts w:ascii="Amiri" w:hAnsi="Amiri" w:eastAsia="Amiri" w:cs="Amiri"/>
          <w:color w:val="111111"/>
          <w:sz w:val="28"/>
          <w:sz w:val="28"/>
          <w:szCs w:val="28"/>
          <w:rtl w:val="true"/>
          <w:lang w:bidi="ar-SA"/>
        </w:rPr>
        <w:t xml:space="preserve">، وإن جوّز في البحار </w:t>
      </w:r>
      <w:r>
        <w:rPr>
          <w:rStyle w:val="FootnoteAnchor"/>
          <w:rtl w:val="true"/>
        </w:rPr>
        <w:footnoteReference w:id="972"/>
      </w:r>
      <w:r>
        <w:rPr>
          <w:rFonts w:ascii="Amiri" w:hAnsi="Amiri" w:eastAsia="Amiri" w:cs="Amiri"/>
          <w:color w:val="111111"/>
          <w:sz w:val="28"/>
          <w:sz w:val="28"/>
          <w:szCs w:val="28"/>
          <w:rtl w:val="true"/>
          <w:lang w:bidi="ar-SA"/>
        </w:rPr>
        <w:t xml:space="preserve">رجوعه إلى الأول وحمل كون الإطلاق باعتبار ما اشتهر من أنّ ما بين المشرق </w:t>
      </w:r>
    </w:p>
    <w:p>
      <w:pPr>
        <w:pStyle w:val="BookText"/>
        <w:rPr/>
      </w:pPr>
      <w:r>
        <w:rPr>
          <w:rFonts w:ascii="Amiri" w:hAnsi="Amiri" w:eastAsia="Amiri" w:cs="Amiri"/>
          <w:color w:val="111111"/>
          <w:sz w:val="28"/>
          <w:sz w:val="28"/>
          <w:szCs w:val="28"/>
          <w:rtl w:val="true"/>
          <w:lang w:bidi="ar-SA"/>
        </w:rPr>
        <w:t xml:space="preserve">والمغرب قبلة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فدليلهم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الآتية المصرّحة بوجوب الإعادة في الوقت على من صلّى إلى غير القبلة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وإن كانت أخص من الصحيحة باعتبار الوقت ، ولكنها أعم منها باعتبار قدر الانحراف ، فإن الصحيحة لا تشمل المتجاوز عن حدّ التشريق والتغريب بل إليهما عرفا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رجّحنا الاولى باعتبار الاعتضاد بالإجماعات المحكية الصريحة المستفيضة ، وإلاّ فيرجع إلى الأصل ، وهو مع الأولى ، لأصالة عدم وجوب الإعادة ، وارتفاع الاشتغال بحصول الامتثال ، لكونه متعبدا بظنّه ، فما أتى به موافق للمأمور به وهو موجب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أنّه موجب للإجزاء لذلك المأمور به دون غيره ، 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هنا إلاّ أمر واحد ، وهو الأمر بالصلاة إلى القبلة بحسب اعتقاده ، وما أتى به مجز عن ذلك الأمر وليس غيره ، واختلاف ظنّه إنّما هو في تعيين القبلة دون أمر آخر ، فلم يحصل من تعبده بظنه أمر وتكليف على حدة كما مرّ في بحث الوقت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مرادنا من المشرق والمغرب هنا اليسار واليمين للقبلة وإن عبّرنا بهما تبعا للفاضلين </w:t>
      </w:r>
      <w:r>
        <w:rPr>
          <w:rStyle w:val="FootnoteAnchor"/>
          <w:rtl w:val="true"/>
        </w:rPr>
        <w:footnoteReference w:id="975"/>
      </w:r>
      <w:r>
        <w:rPr>
          <w:rFonts w:ascii="Amiri" w:hAnsi="Amiri" w:eastAsia="Amiri" w:cs="Amiri"/>
          <w:color w:val="111111"/>
          <w:sz w:val="28"/>
          <w:sz w:val="28"/>
          <w:szCs w:val="28"/>
          <w:rtl w:val="true"/>
          <w:lang w:bidi="ar-SA"/>
        </w:rPr>
        <w:t xml:space="preserve">وجمع ممّن تأخّر عنهما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تقدّم عليهما فلم أر من ذكر المشرق والمغرب ، بل في الناصريات والاقتصاد والخلاف والجمل والعقود والمصباح </w:t>
      </w:r>
    </w:p>
    <w:p>
      <w:pPr>
        <w:pStyle w:val="BookText"/>
        <w:rPr/>
      </w:pPr>
      <w:r>
        <w:rPr>
          <w:rFonts w:ascii="Amiri" w:hAnsi="Amiri" w:eastAsia="Amiri" w:cs="Amiri"/>
          <w:color w:val="111111"/>
          <w:sz w:val="28"/>
          <w:sz w:val="28"/>
          <w:szCs w:val="28"/>
          <w:rtl w:val="true"/>
          <w:lang w:bidi="ar-SA"/>
        </w:rPr>
        <w:t xml:space="preserve">ومختصره والوسيلة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باليمين واليسار </w:t>
      </w:r>
      <w:r>
        <w:rPr>
          <w:rStyle w:val="FootnoteAnchor"/>
          <w:rtl w:val="true"/>
        </w:rPr>
        <w:footnoteReference w:id="977"/>
      </w:r>
      <w:r>
        <w:rPr>
          <w:rFonts w:ascii="Amiri" w:hAnsi="Amiri" w:eastAsia="Amiri" w:cs="Amiri"/>
          <w:color w:val="111111"/>
          <w:sz w:val="28"/>
          <w:sz w:val="28"/>
          <w:szCs w:val="28"/>
          <w:rtl w:val="true"/>
          <w:lang w:bidi="ar-SA"/>
        </w:rPr>
        <w:t xml:space="preserve">، ولعله أيضا مراد من عبّر بالانحراف اليسير ، كما في الشرائع والقواعد والبيان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هذا القسم عدم الوصول إلى حد يمين القبلة ويسارها المنتهى في كل طرف إلى ربع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يصل إليه لا يعيد مطلقا ، لصدق الانحراف يمينا وشمالا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المذكور في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أيضا ، بل على المنتهى إلى الربع أيضا ، ولكنه خرج بالإجماع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اعتبار المشرق والمغرب وجعل ما بينهما قبلة فلا دليل عليه تاما ، لأنّ ما تضمّن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المشرق والمغرب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إجمال لا يصلح للاستدلال كما مرّ ، بل من جهة عدم إفادة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العموم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معارض بما دلّ على أنه ليس بقبلة مطلقا ، كموثّقة الساباطي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تضمّن عدم الإعادة مع عدم الوصول إلى المشرق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كروايتي النوادر وقرب الإسناد </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غير صالح للحجية ، وانجباره بالعمل غير معلوم ، إذ لم يصرّح بالمشرق والمغرب سوى الفاضلين وبعض من تأخّر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 مع أنّ اعتبارهما موجب لأنّ من تكون قبلته قريبة من المشرق بخمس درجات مثلا لو انحرف إلى مثل ذلك من المغرب ، حتى يكون انحرافه من القبلة مائة وسبعين درجة ، يكون مغتفرا ، ولو انحرف خمس درجات إلى المشرق لم يكن مغتفرا ، وهو بعيد جدّا ، بل الظاهر مخالفته للإجماع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يعيد في الوقت دون خارجه ، بالإجماع المحقّق والمحكي في </w:t>
      </w:r>
    </w:p>
    <w:p>
      <w:pPr>
        <w:pStyle w:val="BookText"/>
        <w:rPr/>
      </w:pPr>
      <w:r>
        <w:rPr>
          <w:rFonts w:ascii="Amiri" w:hAnsi="Amiri" w:eastAsia="Amiri" w:cs="Amiri"/>
          <w:color w:val="111111"/>
          <w:sz w:val="28"/>
          <w:sz w:val="28"/>
          <w:szCs w:val="28"/>
          <w:rtl w:val="true"/>
          <w:lang w:bidi="ar-SA"/>
        </w:rPr>
        <w:t xml:space="preserve">الناصريات والسرائر والتنقيح والمنتهى والمدارك </w:t>
      </w:r>
      <w:r>
        <w:rPr>
          <w:rStyle w:val="FootnoteAnchor"/>
          <w:rtl w:val="true"/>
        </w:rPr>
        <w:footnoteReference w:id="981"/>
      </w:r>
      <w:r>
        <w:rPr>
          <w:rFonts w:ascii="IRNazanin" w:hAnsi="IRNazanin" w:eastAsia="IRNazanin"/>
          <w:color w:val="111111"/>
          <w:sz w:val="28"/>
          <w:sz w:val="28"/>
          <w:szCs w:val="28"/>
          <w:rtl w:val="true"/>
          <w:lang w:bidi="fa-IR"/>
        </w:rPr>
        <w:t xml:space="preserve">، وعن الخلاف والمختلف </w:t>
      </w:r>
      <w:r>
        <w:rPr>
          <w:rStyle w:val="FootnoteAnchor"/>
          <w:rtl w:val="true"/>
        </w:rPr>
        <w:footnoteReference w:id="982"/>
      </w:r>
      <w:r>
        <w:rPr>
          <w:rFonts w:ascii="Amiri" w:hAnsi="Amiri" w:eastAsia="Amiri" w:cs="Amiri"/>
          <w:color w:val="111111"/>
          <w:sz w:val="28"/>
          <w:sz w:val="28"/>
          <w:szCs w:val="28"/>
          <w:rtl w:val="true"/>
          <w:lang w:bidi="ar-SA"/>
        </w:rPr>
        <w:t xml:space="preserve">، وغيرهما </w:t>
      </w:r>
      <w:r>
        <w:rPr>
          <w:rStyle w:val="FootnoteAnchor"/>
          <w:rtl w:val="true"/>
        </w:rPr>
        <w:footnoteReference w:id="983"/>
      </w:r>
      <w:r>
        <w:rPr>
          <w:rFonts w:ascii="Amiri" w:hAnsi="Amiri" w:eastAsia="Amiri" w:cs="Amiri"/>
          <w:color w:val="111111"/>
          <w:sz w:val="28"/>
          <w:sz w:val="28"/>
          <w:szCs w:val="28"/>
          <w:rtl w:val="true"/>
          <w:lang w:bidi="ar-SA"/>
        </w:rPr>
        <w:t xml:space="preserve">، إلاّ أنّ ظاهر الفاضل في التذكرة والنهاية عدم الجزم بالحكم واحتمال الإعادة ولو في الخارج </w:t>
      </w:r>
      <w:r>
        <w:rPr>
          <w:rStyle w:val="FootnoteAnchor"/>
          <w:rtl w:val="true"/>
        </w:rPr>
        <w:footnoteReference w:id="984"/>
      </w:r>
      <w:r>
        <w:rPr>
          <w:rFonts w:ascii="Amiri" w:hAnsi="Amiri" w:eastAsia="Amiri" w:cs="Amiri"/>
          <w:color w:val="111111"/>
          <w:sz w:val="28"/>
          <w:sz w:val="28"/>
          <w:szCs w:val="28"/>
          <w:rtl w:val="true"/>
          <w:lang w:bidi="ar-SA"/>
        </w:rPr>
        <w:t>، وهو شاذّ غير قادح في الإجماع ، فهو الحجة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للصحاح المستفيضة وغيرها الناطقة بأنّ من صلّى إلى غير القبلة تجب الإعادة في الوقت ولا تجب في خارجه ، كصحاح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خالد ويقطين والبصري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صحيحة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القبلة 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وموثّقتي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 وزرارة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وغير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وبالإجماع وتلك الأخبار يدفع الأصل المتقدّم ، كما أنّ بالأول تخصّص الصحيحة المتقدّمة </w:t>
      </w:r>
      <w:r>
        <w:rPr>
          <w:rStyle w:val="FootnoteAnchor"/>
          <w:rtl w:val="true"/>
        </w:rPr>
        <w:footnoteReference w:id="986"/>
      </w:r>
      <w:r>
        <w:rPr>
          <w:rFonts w:ascii="Amiri" w:hAnsi="Amiri" w:eastAsia="Amiri" w:cs="Amiri"/>
          <w:color w:val="111111"/>
          <w:sz w:val="28"/>
          <w:sz w:val="28"/>
          <w:szCs w:val="28"/>
          <w:rtl w:val="true"/>
          <w:lang w:bidi="ar-SA"/>
        </w:rPr>
        <w:t>، الشاملة لنفس اليمين واليسار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على الثالث ، فيعيد في الوقت دون الخارج ، وفاقا للإسكافي </w:t>
      </w:r>
      <w:r>
        <w:rPr>
          <w:rStyle w:val="FootnoteAnchor"/>
          <w:rtl w:val="true"/>
        </w:rPr>
        <w:footnoteReference w:id="987"/>
      </w:r>
      <w:r>
        <w:rPr>
          <w:rFonts w:ascii="Amiri" w:hAnsi="Amiri" w:eastAsia="Amiri" w:cs="Amiri"/>
          <w:color w:val="111111"/>
          <w:sz w:val="28"/>
          <w:sz w:val="28"/>
          <w:szCs w:val="28"/>
          <w:rtl w:val="true"/>
          <w:lang w:bidi="ar-SA"/>
        </w:rPr>
        <w:t xml:space="preserve">، والصدوق والسيد والحلّي وابن سعيد والمحقّق </w:t>
      </w:r>
      <w:r>
        <w:rPr>
          <w:rStyle w:val="FootnoteAnchor"/>
          <w:rtl w:val="true"/>
        </w:rPr>
        <w:footnoteReference w:id="988"/>
      </w:r>
      <w:r>
        <w:rPr>
          <w:rFonts w:ascii="Amiri" w:hAnsi="Amiri" w:eastAsia="Amiri" w:cs="Amiri"/>
          <w:color w:val="111111"/>
          <w:sz w:val="28"/>
          <w:sz w:val="28"/>
          <w:szCs w:val="28"/>
          <w:rtl w:val="true"/>
          <w:lang w:bidi="ar-SA"/>
        </w:rPr>
        <w:t xml:space="preserve">، والمنتهى والتذكرة والمختلف والبيان والدروس والذكرى والمدارك والكفاية </w:t>
      </w:r>
      <w:r>
        <w:rPr>
          <w:rStyle w:val="FootnoteAnchor"/>
          <w:rtl w:val="true"/>
        </w:rPr>
        <w:footnoteReference w:id="989"/>
      </w:r>
      <w:r>
        <w:rPr>
          <w:rFonts w:ascii="Amiri" w:hAnsi="Amiri" w:eastAsia="Amiri" w:cs="Amiri"/>
          <w:color w:val="111111"/>
          <w:sz w:val="28"/>
          <w:sz w:val="28"/>
          <w:szCs w:val="28"/>
          <w:rtl w:val="true"/>
          <w:lang w:bidi="ar-SA"/>
        </w:rPr>
        <w:t xml:space="preserve">، ووالدي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المعتمد ، بل معظم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لإطلاق الأخبار المتقدّمة ، السليمة عن المعارض المقاوم ، مضافا إلى الإجماع في الوقت ، والأصل في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للشيخين في المقنعة والنهاية والمبسوط والخلاف </w:t>
      </w:r>
      <w:r>
        <w:rPr>
          <w:rStyle w:val="FootnoteAnchor"/>
          <w:rtl w:val="true"/>
        </w:rPr>
        <w:footnoteReference w:id="990"/>
      </w:r>
      <w:r>
        <w:rPr>
          <w:rFonts w:ascii="Amiri" w:hAnsi="Amiri" w:eastAsia="Amiri" w:cs="Amiri"/>
          <w:color w:val="111111"/>
          <w:sz w:val="28"/>
          <w:sz w:val="28"/>
          <w:szCs w:val="28"/>
          <w:rtl w:val="true"/>
          <w:lang w:bidi="ar-SA"/>
        </w:rPr>
        <w:t xml:space="preserve">، وابني زهرة وحمزة والديلمي والحلبي والقاضي </w:t>
      </w:r>
      <w:r>
        <w:rPr>
          <w:rStyle w:val="FootnoteAnchor"/>
          <w:rtl w:val="true"/>
        </w:rPr>
        <w:footnoteReference w:id="991"/>
      </w:r>
      <w:r>
        <w:rPr>
          <w:rFonts w:ascii="Amiri" w:hAnsi="Amiri" w:eastAsia="Amiri" w:cs="Amiri"/>
          <w:color w:val="111111"/>
          <w:sz w:val="28"/>
          <w:sz w:val="28"/>
          <w:szCs w:val="28"/>
          <w:rtl w:val="true"/>
          <w:lang w:bidi="ar-SA"/>
        </w:rPr>
        <w:t xml:space="preserve">، والإرشاد والقواعد وشرحه للكركي ، واللمعة </w:t>
      </w:r>
      <w:r>
        <w:rPr>
          <w:rStyle w:val="FootnoteAnchor"/>
          <w:rtl w:val="true"/>
        </w:rPr>
        <w:footnoteReference w:id="992"/>
      </w:r>
      <w:r>
        <w:rPr>
          <w:rFonts w:ascii="Amiri" w:hAnsi="Amiri" w:eastAsia="Amiri" w:cs="Amiri"/>
          <w:color w:val="111111"/>
          <w:sz w:val="28"/>
          <w:sz w:val="28"/>
          <w:szCs w:val="28"/>
          <w:rtl w:val="true"/>
          <w:lang w:bidi="ar-SA"/>
        </w:rPr>
        <w:t xml:space="preserve">، ونسبه في الروضة وشرحه للخوانساري إلى المشهور </w:t>
      </w:r>
      <w:r>
        <w:rPr>
          <w:rStyle w:val="FootnoteAnchor"/>
          <w:rtl w:val="true"/>
        </w:rPr>
        <w:footnoteReference w:id="993"/>
      </w:r>
      <w:r>
        <w:rPr>
          <w:rFonts w:ascii="Amiri" w:hAnsi="Amiri" w:eastAsia="Amiri" w:cs="Amiri"/>
          <w:color w:val="111111"/>
          <w:sz w:val="28"/>
          <w:sz w:val="28"/>
          <w:szCs w:val="28"/>
          <w:rtl w:val="true"/>
          <w:lang w:bidi="ar-SA"/>
        </w:rPr>
        <w:t>، فقالوا بوجوب الإعادة في الخارج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لاشتراط الصلاة بالقبلة نصّا وإجماعا ، والمشروط منتف عند انتفاء شرطه ، فالصلاة قد فاتته ، ومن فاتته الصلاة وجب عليه القضاء ، وخرج غير المستدبر بالدليل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ولخبر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على غير القبلة ثمَّ تبيّن له القبلة وقد دخل وقت </w:t>
      </w:r>
    </w:p>
    <w:p>
      <w:pPr>
        <w:pStyle w:val="BookText"/>
        <w:rPr/>
      </w:pPr>
      <w:r>
        <w:rPr>
          <w:rFonts w:ascii="Amiri" w:hAnsi="Amiri" w:eastAsia="Amiri" w:cs="Amiri"/>
          <w:color w:val="111111"/>
          <w:sz w:val="28"/>
          <w:sz w:val="28"/>
          <w:szCs w:val="28"/>
          <w:rtl w:val="true"/>
          <w:lang w:bidi="ar-SA"/>
        </w:rPr>
        <w:t xml:space="preserve">صلاة أخرى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يعيدها قبل أن يصلّي هذه التي دخل وقتها </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 والوقت ، والقبلة ، والركوع ، والسجود </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فكما تعاد من الأربعة مطلقا ، فكذا القبلة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الناصريات وفي نهاية الشيخ ، المنجبرين بعمل كثير من الأصحاب ، كما صرّح به في شرح القواعد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خطؤه يمينا وشمالا أعاد في الوقت ، فإن خرج فلا إعادة ، فإن استدبر أعاد على كلّ حال </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كان صلّى إلى استدبار القبلة ثمَّ علم بعد خروج الوقت وجب عليه إعادة الصلاة </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اشتراط القبلة الواقعية بل بظنّها ، فلم يفت الشرط ، فلم يفت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بعمومها بالنسبة إلى المتحرّي والمقصّر ، وصحيحة ابن يقطين من الأخبار المفصّلة صريحة في المتحرّي ، فهي أخصّ مطلقا من خبر معمّر وصحيحة زرارة ، فيخصّصان بها ، ومن وجه من البواقي ، فيرجع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الاولى من أنها معارضة مع جميع ما دلّ على عدم الإعادة في الخارج بالعموم من وجه ، فإن رجّحناه بالأكثرية والأصحية ، وإلاّ فيرجع إلى الأصل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الثانية من أنّها معارضة معه بالعموم المطلق من جهة الوقت وخارجه </w:t>
      </w:r>
    </w:p>
    <w:p>
      <w:pPr>
        <w:pStyle w:val="BookText"/>
        <w:rPr/>
      </w:pPr>
      <w:r>
        <w:rPr>
          <w:rFonts w:ascii="Amiri" w:hAnsi="Amiri" w:eastAsia="Amiri" w:cs="Amiri"/>
          <w:color w:val="111111"/>
          <w:sz w:val="28"/>
          <w:sz w:val="28"/>
          <w:szCs w:val="28"/>
          <w:rtl w:val="true"/>
          <w:lang w:bidi="ar-SA"/>
        </w:rPr>
        <w:t>أيضا ، فيجب تخصيصها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فيهما وفي الثالثة من عدم الدلالة على الوجوب بل غايتها الاستحباب ، وقد احتمله في المقام بعض أجلّة الأصحاب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 الأخيرين من الضعف وعدم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ما اخترناه لا يتفاوت الحال بين الاستدبار العرفي وغيره ممّا وصل إلى اليمين واليسار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الموجب للقضاء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من أوجبه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 ، أو مطلق التجاوز عن الطرفين؟ مقتضى بعض أدلّتهم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كما هو مختار بعض الأجلّة </w:t>
      </w:r>
      <w:r>
        <w:rPr>
          <w:rStyle w:val="FootnoteAnchor"/>
          <w:rtl w:val="true"/>
        </w:rPr>
        <w:footnoteReference w:id="1000"/>
      </w:r>
      <w:r>
        <w:rPr>
          <w:rFonts w:ascii="Amiri" w:hAnsi="Amiri" w:eastAsia="Amiri" w:cs="Amiri"/>
          <w:color w:val="111111"/>
          <w:sz w:val="28"/>
          <w:sz w:val="28"/>
          <w:szCs w:val="28"/>
          <w:rtl w:val="true"/>
          <w:lang w:bidi="ar-SA"/>
        </w:rPr>
        <w:t xml:space="preserve">، ومقتضى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كما عن الشهيد الثاني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الانحراف نسيانا أو غفلة ، فإن كان في أصل القبلة مع تذكّر وجوب مراعاتها فكالخطإ حكما ودليلا ، وإن كان في وجوب مراعاتها أو جهل به من غير تقصير ، فيعيد في الوقت مطلقا ولو لم يصل الانحراف إلى اليمين واليسار ، لأن الأصل حينئذ مع الإعادة ، لعدم صدق التوجّه إلى القبلة بحسب ظنّه حتى يصدق امتثال الأمر به ، وبقاء وقت الأمر بأدائه ، فيرجع إليه بعد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يعيد في الخارج ، للأصل ، وعدم صدق فوت الصلاة ، لأنّ ما فعله تكليفه حينئذ وإن صدق فوت الصلاة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في جميع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في الوقت مطلقا ، والقضاء مع التجاوز عن اليمين واليسار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 الانحراف في أثناء الصلاة ، فمع عدم التشريق أو التغريب بالمعنى المتقدّم ، صحّ ما فعل ، ويحوّل وجهه إلى القبلة ، بلا خلاف كما </w:t>
      </w:r>
    </w:p>
    <w:p>
      <w:pPr>
        <w:pStyle w:val="BookText"/>
        <w:rPr/>
      </w:pPr>
      <w:r>
        <w:rPr>
          <w:rFonts w:ascii="Amiri" w:hAnsi="Amiri" w:eastAsia="Amiri" w:cs="Amiri"/>
          <w:color w:val="111111"/>
          <w:sz w:val="28"/>
          <w:sz w:val="28"/>
          <w:szCs w:val="28"/>
          <w:rtl w:val="true"/>
          <w:lang w:bidi="ar-SA"/>
        </w:rPr>
        <w:t xml:space="preserve">صرّح به جماعة </w:t>
      </w:r>
      <w:r>
        <w:rPr>
          <w:rStyle w:val="FootnoteAnchor"/>
          <w:rtl w:val="true"/>
        </w:rPr>
        <w:footnoteReference w:id="1002"/>
      </w:r>
      <w:r>
        <w:rPr>
          <w:rFonts w:ascii="Amiri" w:hAnsi="Amiri" w:eastAsia="Amiri" w:cs="Amiri"/>
          <w:color w:val="111111"/>
          <w:sz w:val="28"/>
          <w:sz w:val="28"/>
          <w:szCs w:val="28"/>
          <w:rtl w:val="true"/>
          <w:lang w:bidi="ar-SA"/>
        </w:rPr>
        <w:t xml:space="preserve">، بل عليه الإجماع في جملة من كلماتهم </w:t>
      </w:r>
      <w:r>
        <w:rPr>
          <w:rStyle w:val="FootnoteAnchor"/>
          <w:rtl w:val="true"/>
        </w:rPr>
        <w:footnoteReference w:id="1003"/>
      </w:r>
      <w:r>
        <w:rPr>
          <w:rFonts w:ascii="Amiri" w:hAnsi="Amiri" w:eastAsia="Amiri" w:cs="Amiri"/>
          <w:color w:val="111111"/>
          <w:sz w:val="28"/>
          <w:sz w:val="28"/>
          <w:szCs w:val="28"/>
          <w:rtl w:val="true"/>
          <w:lang w:bidi="ar-SA"/>
        </w:rPr>
        <w:t>، وهو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رواية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تبيّن له وهو في الصلاة أنه على غير القبلة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يستقبلها إذا ثبت ذلك </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صلّى على غير القبلة ، فيعلم وهو في الصلاة قبل أن يفرغ من صلاته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متوجّها فيما بين المشرق والمغرب فليحوّل وجهه إلى القبلة حين يعلم ، وإن كان متوجّها إلى دبر القبلة فليقطع الصلاة ثمَّ يحوّل وجهه إلى القبلة ثمَّ يفتتح الصلاة </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معه بدون التجاوز ، على الأصح ، وفاقا للمحكي عن المبسوط مدعيا عليه الإجماع </w:t>
      </w:r>
      <w:r>
        <w:rPr>
          <w:rStyle w:val="FootnoteAnchor"/>
          <w:rtl w:val="true"/>
        </w:rPr>
        <w:footnoteReference w:id="1006"/>
      </w:r>
      <w:r>
        <w:rPr>
          <w:rFonts w:ascii="Amiri" w:hAnsi="Amiri" w:eastAsia="Amiri" w:cs="Amiri"/>
          <w:color w:val="111111"/>
          <w:sz w:val="28"/>
          <w:sz w:val="28"/>
          <w:szCs w:val="28"/>
          <w:rtl w:val="true"/>
          <w:lang w:bidi="ar-SA"/>
        </w:rPr>
        <w:t>، للأصل ، وإطلاق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بالقطع </w:t>
      </w:r>
      <w:r>
        <w:rPr>
          <w:rStyle w:val="FootnoteAnchor"/>
          <w:rtl w:val="true"/>
        </w:rPr>
        <w:footnoteReference w:id="1007"/>
      </w:r>
      <w:r>
        <w:rPr>
          <w:rFonts w:ascii="Amiri" w:hAnsi="Amiri" w:eastAsia="Amiri" w:cs="Amiri"/>
          <w:color w:val="111111"/>
          <w:sz w:val="28"/>
          <w:sz w:val="28"/>
          <w:szCs w:val="28"/>
          <w:rtl w:val="true"/>
          <w:lang w:bidi="ar-SA"/>
        </w:rPr>
        <w:t>، للموثّقة ، فإنّ الظاهر شمولها للتشريق والتغريب بقرينة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دلالة التفصيل عليه ، لأنّ استيفاء الأقسام غير واجب سيّما مع ندرة هذا القسم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متوجّها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 يدلّ على أنّ في صورة انتفائه لا يحوّل كذا ، فإمّا يبقى كذلك أو يقطع ، والأول خلاف الإجماع ، فتعيّن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اعتبار المفهوم في مثل ذلك الكلام المشتمل على التفصيل غير معلوم ، لعدم تبادر المفهوم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يعارض بمفهوم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متوجّها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 ، لعدم شمول الدبر عرفا ولا لغة للتشريق والتغريب قطعا ، فإنّ الدبر مقابل القبلة ، وهما ليسا بمقابلين لها</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ومع التجاوز يقطع ويستقبل ، بلا خلاف وعليه التصريح في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جميع ما ذكر بين الخاطئ والناسي والغافل والجاهل الغير المقصّر ، لعموم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صورة الاستئناف بين بقاء الوقت للصلاة المستأنفة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صورة العدم بين ما إذا أدرك ركعة في الوقت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في صورة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 مراعاة الوقت مقدّمة على سائر واجبات الصلاة من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يرجّح تحويله إلى القبلة حينئذ ، لذلك ، ولفحوى ما دلّ على عدم القضاء مع التبيّن بعد الفراغ ، ولأصالة عدم وجوب القضاء ، فلم يبق إلاّ التحويل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الكلية سيّما عند إدراك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الأولوية سيّما مع عدم القطع بالعلّة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بعد القطع يقيني ، والكلام إنّما هو في وجوب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بتعارض الإطلاق المذكور مع مشترطات الوقت فيرجع إلى التخيير ، لكان حسنا وإن كان الاحتياط بإتمام الصلاة والقضاء بعدها أحسن ، إلاّ أنّ ذلك في صورة إدراك الركعة ليس للاحتياط موافقا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يتجدّد الاجتهاد بتجدّد الصلاة إلاّ مع تجدّد الشك ، للأصل ، والاستصحاب ، وبقاء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خلافا للمحكي عن المبسوط ، فأوجب التجديد لكلّ صلاة ما لم تحضره الأمارات ، للسعي في إصابة الحق ، ولأنّه لا يخلو إمّا يوافق الاجتهاد الثاني الأول أو يخالفه ، والكلّ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فلإيجابه قوة الظنّ الواجب تحصيلها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يكون إلاّ مع الظنّ الأقوى بالخلاف ، فتحصيله أيضا واجب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يحصل الظن الأقوى بالمخالف أو الموافق ، وأيّهما كان فهو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واستجوده في المدارك مع احتمال تغيّر الأمارات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تقييد زائد ، إذ ظاهر أنّه أيضا مراد الشيخ ، كما صرّح به في المبسوط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فهو ضعيف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أول دليليه بتحقّق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بمنع الحصر ، لإمكان حصول ظنّ بالخلاف مساو للظنّ الأول ، فلا يقطع بالأقوى ، ومعه لا دليل على وجوب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اجتهاده بالاجتهاد يعني ظنّ خطأه أوّلا ، فإن كان في الأثناء يحوّل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بذلك إن لم يبلغ موضع القطع وإلاّ أعاد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دليل على القطع والإعادة ، والموثّقة مخصوصة بصورة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بعد الفراغ ، لم يعد ما لم يتيقّن بالخطإ الموجب للإعادة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وجوب الإعادة ، وظهور الأخبار الموجبة لها في صورة العلم بالخطإ ، لتضمّنها الألفاظ التي هي حقيقة فيه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يتوهّمن أنه على ذلك لا تظهر فائدة مسألة ظهور الخطأ على ما ذكرنا من عدم إمكان تحصيل العلم بالجهة العرفية للبعيد ، وإنّما يفيد على ما ذكره جماعة من حصول العلم بالجهة ، إذ عدم إمكان العلم بالجهة لا يستلزم عدم إمكان حصول العلم بالخطإ ، فإنّا وإن لم نقطع بأنّ نقطة الجنوب جهة محاذاة الكعبة لأهل الموصل مثلا ، ولكن نقطع بأنّ المواجه لنقطة المشرق فيه خاطئ ، بل لا يتفاوت الحال على القولين ، إذ مع الانحراف الغير البالغ إلى أحد الطرفين تجب الإدارة في الأثناء مع الظنّ أيضا ، ولا تجب الإعادة بعد الفراغ مع القطع بالخطإ أيضا ، ومع البلوغ إلى أحدهما يحصل العلم بالخطإ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تغيّر الاجتهاد ما لو قلّد مجتهدا وتغيّر اجتهاده أو أخبره بخطئه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تبيّن الخطأ في طريق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عمل بخبر شخص ظنّ أنّه عدل مسلم ثمَّ تبيّن أنّه كافر ، ويرى عدم قبول خبره ، أو علم بالدائرة الهندية ثمَّ علم خطأه في عملها ، أو ظنّ كوكبا الجدي فظهر أنّه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ظهر مصادفته لمقتضى الاجتهاد الصحيح ، صحّت صلاته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ظهرت المخالفة ، فإن كان في الأثناء ، ينحرف مع عدم التجاوز عن اليمين واليسار ، ويعيد معه ، وإن كان بعد الفراغ لم يعد إلاّ مع العلم بالخطإ في القبلة أيضا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يظهر شي‌ء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علم بكفر المخبر مثلا من غير إخبار مسلم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الأثناء ، يتمّ صلاته مع عدم التمكّن من الاجتهاد الصحيح ، ويضمّ معها ثلاث صلوات أخرى ، لكونه متحيّرا ، ويقطعها مع </w:t>
      </w:r>
    </w:p>
    <w:p>
      <w:pPr>
        <w:pStyle w:val="BookText"/>
        <w:rPr/>
      </w:pPr>
      <w:r>
        <w:rPr>
          <w:rFonts w:ascii="Amiri" w:hAnsi="Amiri" w:eastAsia="Amiri" w:cs="Amiri"/>
          <w:color w:val="111111"/>
          <w:sz w:val="28"/>
          <w:sz w:val="28"/>
          <w:szCs w:val="28"/>
          <w:rtl w:val="true"/>
          <w:lang w:bidi="ar-SA"/>
        </w:rPr>
        <w:t>التمكّن وتوقّف الاجتهاد على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الفراغ ، فالظاهر عدم الإعادة مطلقا إلاّ مع حصول العلم بالخطإ في نفس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بقول واحد ، فأخبره آخر بخلافه ، فإن كان بعد الفراغ ، لم يلتفت إليه ولو كان أوثق ، إلاّ مع فرض حصول العلم بالخطإ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الأثناء ، يتبع الأوثق مع الاختلاف ، ويتمّ صلاته ويضمّ معها أخرى إلى الجهة الأخرى مع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خالف اجتهاده وصلّى فصادف القبلة لم تصحّ ، لأنه متعبّد بظنّه فلم يأت بالمأمور به ، ولعدم تأتّي قصد القربة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من صلّى من دون مراعاة القبلة ، لعدم المبالاة أو الجهل بالحكم من تقصيره ، وصادفها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المجتهدون في القبلة ،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ائتمام بعضهم بعضا مع توجّه كلّ منهم إلى ما اجتهده ، لاعتقاد كلّ بطلان صلاة الآخر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بالصحّة </w:t>
      </w:r>
      <w:r>
        <w:rPr>
          <w:rStyle w:val="FootnoteAnchor"/>
          <w:rtl w:val="true"/>
        </w:rPr>
        <w:footnoteReference w:id="1015"/>
      </w:r>
      <w:r>
        <w:rPr>
          <w:rFonts w:ascii="Amiri" w:hAnsi="Amiri" w:eastAsia="Amiri" w:cs="Amiri"/>
          <w:color w:val="111111"/>
          <w:sz w:val="28"/>
          <w:sz w:val="28"/>
          <w:szCs w:val="28"/>
          <w:rtl w:val="true"/>
          <w:lang w:bidi="ar-SA"/>
        </w:rPr>
        <w:t xml:space="preserve">، واختاره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الأصح ، لمنع اعتقاد كلّ بطلان صلاة الآخر ، بل يعتقد صحتها له وإن اعتقد خطأه في القبلة ، وهو غير مؤثّر في البطلان ، لعمومات جواز الاقتداء بمن تصح صلاته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82" w:name="pg11620_113960"/>
    </w:p>
    <w:p>
      <w:pPr>
        <w:pStyle w:val="Heading4"/>
        <w:numPr>
          <w:ilvl w:val="3"/>
          <w:numId w:val="1"/>
        </w:numPr>
        <w:rPr/>
      </w:pPr>
      <w:bookmarkStart w:id="83" w:name="__RefHeading___Toc5651095_73709187"/>
      <w:bookmarkStart w:id="84" w:name="_Toc31"/>
      <w:bookmarkEnd w:id="82"/>
      <w:bookmarkEnd w:id="83"/>
      <w:r>
        <w:rPr>
          <w:rtl w:val="true"/>
        </w:rPr>
        <w:t xml:space="preserve">الباب الثالث </w:t>
      </w:r>
      <w:r>
        <w:rPr>
          <w:rtl w:val="true"/>
        </w:rPr>
        <w:t xml:space="preserve">: </w:t>
      </w:r>
      <w:r>
        <w:rPr>
          <w:rtl w:val="true"/>
        </w:rPr>
        <w:t>في لباس المصلّي</w:t>
      </w:r>
      <w:bookmarkEnd w:id="84"/>
    </w:p>
    <w:p>
      <w:pPr>
        <w:pStyle w:val="Heading5"/>
        <w:numPr>
          <w:ilvl w:val="4"/>
          <w:numId w:val="1"/>
        </w:numPr>
        <w:rPr/>
      </w:pPr>
      <w:bookmarkStart w:id="85" w:name="__RefHeading___Toc5651097_73709187"/>
      <w:bookmarkStart w:id="86" w:name="_Toc32"/>
      <w:bookmarkEnd w:id="85"/>
      <w:r>
        <w:rPr>
          <w:rtl w:val="true"/>
        </w:rPr>
        <w:t>اشارة</w:t>
      </w:r>
      <w:bookmarkEnd w:id="8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فيه إمّا في الستر اللازم في الصلاة ، أو فيما يشترط في لباس المصلّي ويجوز له في لباسه ولا يجوز ، أو فيما يستحب ويكره ، فهاهنا ثلاثة فصول </w:t>
      </w:r>
      <w:bookmarkStart w:id="87" w:name="pg11620_113961"/>
    </w:p>
    <w:p>
      <w:pPr>
        <w:pStyle w:val="Heading5"/>
        <w:numPr>
          <w:ilvl w:val="4"/>
          <w:numId w:val="1"/>
        </w:numPr>
        <w:rPr/>
      </w:pPr>
      <w:bookmarkStart w:id="88" w:name="__RefHeading___Toc5651099_73709187"/>
      <w:bookmarkStart w:id="89" w:name="_Toc33"/>
      <w:bookmarkEnd w:id="87"/>
      <w:bookmarkEnd w:id="88"/>
      <w:r>
        <w:rPr>
          <w:rtl w:val="true"/>
        </w:rPr>
        <w:t xml:space="preserve">الفصل الأول </w:t>
      </w:r>
      <w:r>
        <w:rPr>
          <w:rtl w:val="true"/>
        </w:rPr>
        <w:t xml:space="preserve">: </w:t>
      </w:r>
      <w:r>
        <w:rPr>
          <w:rtl w:val="true"/>
        </w:rPr>
        <w:t>في الستر</w:t>
      </w:r>
      <w:bookmarkEnd w:id="89"/>
    </w:p>
    <w:p>
      <w:pPr>
        <w:pStyle w:val="Heading6"/>
        <w:numPr>
          <w:ilvl w:val="5"/>
          <w:numId w:val="1"/>
        </w:numPr>
        <w:rPr/>
      </w:pPr>
      <w:bookmarkStart w:id="90" w:name="__RefHeading___Toc5651101_73709187"/>
      <w:bookmarkStart w:id="91" w:name="_Toc34"/>
      <w:bookmarkEnd w:id="90"/>
      <w:r>
        <w:rPr>
          <w:rtl w:val="true"/>
        </w:rPr>
        <w:t>اشارة</w:t>
      </w:r>
      <w:bookmarkEnd w:id="9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فيه إمّا في أصل الستر أو فيما يستر ، فهاهنا بحثان </w:t>
      </w:r>
      <w:bookmarkStart w:id="92" w:name="pg11620_113962"/>
    </w:p>
    <w:p>
      <w:pPr>
        <w:pStyle w:val="Heading6"/>
        <w:numPr>
          <w:ilvl w:val="5"/>
          <w:numId w:val="1"/>
        </w:numPr>
        <w:rPr/>
      </w:pPr>
      <w:bookmarkStart w:id="93" w:name="__RefHeading___Toc5651103_73709187"/>
      <w:bookmarkStart w:id="94" w:name="_Toc35"/>
      <w:bookmarkEnd w:id="92"/>
      <w:bookmarkEnd w:id="93"/>
      <w:r>
        <w:rPr>
          <w:rtl w:val="true"/>
        </w:rPr>
        <w:t xml:space="preserve">البحث الأول </w:t>
      </w:r>
      <w:r>
        <w:rPr>
          <w:rtl w:val="true"/>
        </w:rPr>
        <w:t xml:space="preserve">: </w:t>
      </w:r>
      <w:r>
        <w:rPr>
          <w:rtl w:val="true"/>
        </w:rPr>
        <w:t>في أصل الستر</w:t>
      </w:r>
      <w:bookmarkEnd w:id="94"/>
    </w:p>
    <w:p>
      <w:pPr>
        <w:pStyle w:val="Heading6"/>
        <w:numPr>
          <w:ilvl w:val="5"/>
          <w:numId w:val="1"/>
        </w:numPr>
        <w:rPr/>
      </w:pPr>
      <w:bookmarkStart w:id="95" w:name="__RefHeading___Toc5651105_73709187"/>
      <w:bookmarkStart w:id="96" w:name="_Toc36"/>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واجب في الصلاة وشرط لها ، تبطل بانتفائه مع الإمكان ، بالإجماع المحقّق والمحكي مستفيضا </w:t>
      </w:r>
      <w:r>
        <w:rPr>
          <w:rStyle w:val="FootnoteAnchor"/>
          <w:rtl w:val="true"/>
        </w:rPr>
        <w:footnoteReference w:id="1017"/>
      </w:r>
      <w:r>
        <w:rPr>
          <w:rFonts w:ascii="Amiri" w:hAnsi="Amiri" w:eastAsia="Amiri" w:cs="Amiri"/>
          <w:color w:val="111111"/>
          <w:sz w:val="28"/>
          <w:sz w:val="28"/>
          <w:szCs w:val="28"/>
          <w:rtl w:val="true"/>
          <w:lang w:bidi="ar-SA"/>
        </w:rPr>
        <w:t>، بل بالضرورة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النصوص المستفيضة دلالة عليه صريحا وظاهرا ، منطوقا ومفهوما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قطع عليه أو غرق متاعه فبقي عريانا وحضرت الصلاة كيف يصلّي؟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حشيشا ليستر به عورته ، أتمّ صلاته بالركوع والسجود ، وإن لم يصب شيئا ليستر به عورته ، أومأ وهو قائم </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وسائر ما ورد في صلاة العراة منفردين وجماعة ، حيث أسقطت معظم الأركان من الركوع والسجود والقيام بفقد السائر ، فمن لم يستر ما وجب ستره مع القدرة إمّا لا يأتي بتلك الأركان فتبطل صلاته إجماعا ، لكون الأركان مطلقة بالنسبة إلى الستر المقدور قطعا ، أو يأتي بها فكذلك أيضا ، لعدم موافقة المأمور به حيث إنّه الإيماء مع عدم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استصحاب الشغل اليقيني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شرطيته هل هي ثابتة مع المكنة على الإطلاق ، أو مقيّدة بالعمد؟ </w:t>
      </w:r>
    </w:p>
    <w:p>
      <w:pPr>
        <w:pStyle w:val="BookText"/>
        <w:rPr/>
      </w:pPr>
      <w:r>
        <w:rPr>
          <w:rFonts w:ascii="Amiri" w:hAnsi="Amiri" w:eastAsia="Amiri" w:cs="Amiri"/>
          <w:color w:val="111111"/>
          <w:sz w:val="28"/>
          <w:sz w:val="28"/>
          <w:szCs w:val="28"/>
          <w:rtl w:val="true"/>
          <w:lang w:bidi="ar-SA"/>
        </w:rPr>
        <w:t xml:space="preserve">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وفاقا للمحكي عن الأكثر منهم المنتهى والمعتبر </w:t>
      </w:r>
      <w:r>
        <w:rPr>
          <w:rStyle w:val="FootnoteAnchor"/>
          <w:rtl w:val="true"/>
        </w:rPr>
        <w:footnoteReference w:id="1020"/>
      </w:r>
      <w:r>
        <w:rPr>
          <w:rFonts w:ascii="Amiri" w:hAnsi="Amiri" w:eastAsia="Amiri" w:cs="Amiri"/>
          <w:color w:val="111111"/>
          <w:sz w:val="28"/>
          <w:sz w:val="28"/>
          <w:szCs w:val="28"/>
          <w:rtl w:val="true"/>
          <w:lang w:bidi="ar-SA"/>
        </w:rPr>
        <w:t>، للأصل السالم عن المعارض ولو عن دليل وجوب الستر ، لانتفائه مع الجهل بالكشف أو نسيانه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وفرجه خارج لا يعلم به هل عليه الإعادة؟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إعادة عليه وقد تمّت صلاته </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الإسكافي ، فيعيد في الوقت </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له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واستحسنه في المدارك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 نسيان الستر ابتداء وعروض الكشف في الأثناء ، فأبطل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والدي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البطلان بالنسيان مطلقا ، إذ عروض الكشف في الأثناء مع عدم العلم به يرجع إلى الجهل بالموضوع المغتفر قطعا لا إلى النسيان ، وحمله على الغفلة عنه بعد العلم به في الأثناء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الجاهل بالحكم كما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الكشف في الأثناء عمدا حكم كشفه أوّلا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الانكشاف فيه بلا اختيار حكم الناسي ، فتصحّ صلاته ويستر فورا ، فإن تعذّر ينتقل إلى صلاة العاري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بعض ما يجب ستره حكم الكلّ ، لعدم تحقّق الستر المأمور به مع انكشاف البعض</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تحقّق الستر ما يعدّ سترا عرفا ، فلو لبس قميصا طويلا ولكن كان بحيث لو نظر أحد من التحت يرى العورة لم يكن به بأس ، لتحقّق </w:t>
      </w:r>
    </w:p>
    <w:p>
      <w:pPr>
        <w:pStyle w:val="BookText"/>
        <w:rPr/>
      </w:pPr>
      <w:r>
        <w:rPr>
          <w:rFonts w:ascii="Amiri" w:hAnsi="Amiri" w:eastAsia="Amiri" w:cs="Amiri"/>
          <w:color w:val="111111"/>
          <w:sz w:val="28"/>
          <w:sz w:val="28"/>
          <w:szCs w:val="28"/>
          <w:rtl w:val="true"/>
          <w:lang w:bidi="ar-SA"/>
        </w:rPr>
        <w:t>الستر عرفا ، ولعدم ثبوت الأزيد منه من الأخبار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لطرف ثوبه من اليمين أو اليسار فرجة ضيّقة لو نظر إليها ناظر وصل شعاع بصره إلى العورة ، أو كان له جيب لو نظر إليه يرى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قام مؤتزرا على طرف سطح بحيث يرى عورته من الأسفل ، فإنّ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التذكرة وعن نهاية الإحكام </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 الستر عرفا وإن احتملت الصحة حينئذ أيضا كما في الذكرى </w:t>
      </w:r>
      <w:r>
        <w:rPr>
          <w:rStyle w:val="FootnoteAnchor"/>
          <w:rtl w:val="true"/>
        </w:rPr>
        <w:footnoteReference w:id="1026"/>
      </w:r>
      <w:r>
        <w:rPr>
          <w:rFonts w:ascii="Amiri" w:hAnsi="Amiri" w:eastAsia="Amiri" w:cs="Amiri"/>
          <w:color w:val="111111"/>
          <w:sz w:val="28"/>
          <w:sz w:val="28"/>
          <w:szCs w:val="28"/>
          <w:rtl w:val="true"/>
          <w:lang w:bidi="ar-SA"/>
        </w:rPr>
        <w:t>، لما قد ذكرنا من عدم ثبوت الأزيد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إنّما يلزم من الجهة التي جرت العادة بالنظر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شرط في تحقّق الستر الستر من الجوانب الأربع ومن الفوق دون التحت </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تحكّم 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تحقّق ستر البشرة استتار لونها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الساتر رقيقا بحيث يحكي بشرة ما تحته ولونها لم يكف قولا واحدا ، لعدم تحقّق الستر معه قطعا ، ولمفهوم قوله عليه السلام في إحدى صحيحتي محمد بعد سؤاله عن الرجل يصلّي في قميص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كثيفا فلا بأس به </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القميص صفيقا </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يعتبر فيه كونه ساترا للحجم والخلقة أيضا أم لا؟ قيل بالأول </w:t>
      </w:r>
      <w:r>
        <w:rPr>
          <w:rStyle w:val="FootnoteAnchor"/>
          <w:rtl w:val="true"/>
        </w:rPr>
        <w:footnoteReference w:id="1030"/>
      </w:r>
      <w:r>
        <w:rPr>
          <w:rFonts w:ascii="Amiri" w:hAnsi="Amiri" w:eastAsia="Amiri" w:cs="Amiri"/>
          <w:color w:val="111111"/>
          <w:sz w:val="28"/>
          <w:sz w:val="28"/>
          <w:szCs w:val="28"/>
          <w:rtl w:val="true"/>
          <w:lang w:bidi="ar-SA"/>
        </w:rPr>
        <w:t xml:space="preserve">، لتوقيفية العبادة ، وتبادر ستر الحجم أيضا من الستر ، ولذا يصح السلب بدونه </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ستر العورة بل ستر 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ولمرسلة أحمد بن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فيما شفّ أو 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الثوب المصقّل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وجده كذلك بخط الشيخ وإنّ 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 منه البشرة ، ووصف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الحجم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الفاضلان إلى الثاني </w:t>
      </w:r>
      <w:r>
        <w:rPr>
          <w:rStyle w:val="FootnoteAnchor"/>
          <w:rtl w:val="true"/>
        </w:rPr>
        <w:footnoteReference w:id="1033"/>
      </w:r>
      <w:r>
        <w:rPr>
          <w:rFonts w:ascii="Amiri" w:hAnsi="Amiri" w:eastAsia="Amiri" w:cs="Amiri"/>
          <w:color w:val="111111"/>
          <w:sz w:val="28"/>
          <w:sz w:val="28"/>
          <w:szCs w:val="28"/>
          <w:rtl w:val="true"/>
          <w:lang w:bidi="ar-SA"/>
        </w:rPr>
        <w:t>، للأصل ، وصدق الستر عرفا ، ومنطوق الصحيحتين المتقدّمتين الشامل لما إذا لم يفد الكثافة والصفاقة سوى ستر البشرة دون الحجم ، ولأنّ جسد المرأة كلّه عورة ، ولا شك في عدم استتار حجمه باللباس ، فلو لم يكن ذلك سترا لما أمكن لها الاستتار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ولرواية المرافقي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عليه السلام كان يدخل الحمام فيبدأ فيطلي عانته وما يليها ، ثمَّ يلفّ إزاره على طرف إحليله ويدعو صاحب الحمام فيطلي سائر بدنه ، فقال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تكره أن أراه فقد رأيته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إن النورة سترة </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تصريحه عليه السلام بكون النورة ساترا مع أنّها لا تستر إلاّ البشرة ، فلا يرد ما أورده بعض الأجلّة من أنّها لا تدلّ على استتار حجم السوأة بالنورة والكلام فيه ، بل على استتار العانة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ذات يوم الحمام فتنوّر ، فلما </w:t>
      </w:r>
    </w:p>
    <w:p>
      <w:pPr>
        <w:pStyle w:val="BookText"/>
        <w:rPr/>
      </w:pPr>
      <w:r>
        <w:rPr>
          <w:rFonts w:ascii="Amiri" w:hAnsi="Amiri" w:eastAsia="Amiri" w:cs="Amiri"/>
          <w:color w:val="111111"/>
          <w:sz w:val="28"/>
          <w:sz w:val="28"/>
          <w:szCs w:val="28"/>
          <w:rtl w:val="true"/>
          <w:lang w:bidi="ar-SA"/>
        </w:rPr>
        <w:t xml:space="preserve">أطبقت النورة على بدنه ألقى المئزر ، فقال له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إنك لتوصينا بالمئزر ولزومه وقد ألقيت عن نفسك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علمت أنّ النورة قد أطبقت العورة </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انكشاف حجم الشي‌ء وخلقته بعد استتار اللون والبشرة تارة يكون برؤية شبحه بنفسه من وراء الساتر ، كما يرى الشي‌ء من وراء الزجاجة الكثيفة أو من وراء ثوب قريب من العين ، فإنّه كثيرا ما يرى شبح ما وراءهما بنفسه ولا يتميّز لونه ، ومن ذلك القبيل من يرى في الليلة إذا لم يكن لها شديد ظلمة فإنه يرى شبحه وإن لم يتميّز لونه ، فالمرئي حينئذ ليس هو الحائل بل شبح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بعدم رؤية الشبح أيضا ، بل يكون المرئي هو الحائل فقط وإن حكى هو حجم الشي‌ء أيضا للصوقه به كالشي‌ء الملفوف بالكرباس أو المطبق بالنورة والطين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من حكاية الحجم ما كان من قبيل الأول فالحقّ مع الأول ، لعدم تحقّق الستر معه قطعا ، وعدم جريان أدلّة الثاني في دفعه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الثاني فالحقّ مع الثاني ، لأدلّته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تنافيه توقيفية العبادة كما لا يخفى ، ويمنع تبادر ستر الحجم من الستر ، وصحة السلب ، وتخصّ المرسلة بما ذكر ، مع أنّ في شمولها لمثل ذلك نظرا ، وتفسير الشهيد الوصف بما وصف لا حجية فيه ، مع أنّ النسخ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جواز الستر وتحقّقه بالثوب مطلقا ، وكذا بالحشيش والورق ومثلهما حال الانحصار ، وفي صحيحة علي ، المتقدّمة تصريح به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يجوز الاستتار بهما مع وجود الثوب أيضا ، أم لا؟ المحكي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واختاره في المدارك </w:t>
      </w:r>
      <w:r>
        <w:rPr>
          <w:rStyle w:val="FootnoteAnchor"/>
          <w:rtl w:val="true"/>
        </w:rPr>
        <w:footnoteReference w:id="1039"/>
      </w:r>
      <w:r>
        <w:rPr>
          <w:rFonts w:ascii="Amiri" w:hAnsi="Amiri" w:eastAsia="Amiri" w:cs="Amiri"/>
          <w:color w:val="111111"/>
          <w:sz w:val="28"/>
          <w:sz w:val="28"/>
          <w:szCs w:val="28"/>
          <w:rtl w:val="true"/>
          <w:lang w:bidi="ar-SA"/>
        </w:rPr>
        <w:t xml:space="preserve">، ووالدي في المعتمد ، ونسب إلى الشيخ والحلّي </w:t>
      </w:r>
    </w:p>
    <w:p>
      <w:pPr>
        <w:pStyle w:val="BookText"/>
        <w:rPr/>
      </w:pPr>
      <w:r>
        <w:rPr>
          <w:rFonts w:ascii="Amiri" w:hAnsi="Amiri" w:eastAsia="Amiri" w:cs="Amiri"/>
          <w:color w:val="111111"/>
          <w:sz w:val="28"/>
          <w:sz w:val="28"/>
          <w:szCs w:val="28"/>
          <w:rtl w:val="true"/>
          <w:lang w:bidi="ar-SA"/>
        </w:rPr>
        <w:t xml:space="preserve">والفاضلين </w:t>
      </w:r>
      <w:r>
        <w:rPr>
          <w:rStyle w:val="FootnoteAnchor"/>
          <w:rtl w:val="true"/>
        </w:rPr>
        <w:footnoteReference w:id="1040"/>
      </w:r>
      <w:r>
        <w:rPr>
          <w:rFonts w:ascii="Amiri" w:hAnsi="Amiri" w:eastAsia="Amiri" w:cs="Amiri"/>
          <w:color w:val="111111"/>
          <w:sz w:val="28"/>
          <w:sz w:val="28"/>
          <w:szCs w:val="28"/>
          <w:rtl w:val="true"/>
          <w:lang w:bidi="ar-SA"/>
        </w:rPr>
        <w:t xml:space="preserve">، والبيان </w:t>
      </w:r>
      <w:r>
        <w:rPr>
          <w:rStyle w:val="FootnoteAnchor"/>
          <w:rtl w:val="true"/>
        </w:rPr>
        <w:footnoteReference w:id="1041"/>
      </w:r>
      <w:r>
        <w:rPr>
          <w:rFonts w:ascii="Amiri" w:hAnsi="Amiri" w:eastAsia="Amiri" w:cs="Amiri"/>
          <w:color w:val="111111"/>
          <w:sz w:val="28"/>
          <w:sz w:val="28"/>
          <w:szCs w:val="28"/>
          <w:rtl w:val="true"/>
          <w:lang w:bidi="ar-SA"/>
        </w:rPr>
        <w:t>، وعزي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نسب إليهم جميعا القول الأول ، ونسبه إلى المشهور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كلام بعض هؤلاء يوافق الأول وبعضهم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تبادر مثل ذلك من إطلاق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واقتضاء الشغل اليقيني للبراءة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الأخبار الواردة في أنّ من ليس له غير الثوب النجس يصلّي فيه </w:t>
      </w:r>
      <w:r>
        <w:rPr>
          <w:rStyle w:val="FootnoteAnchor"/>
          <w:rtl w:val="true"/>
        </w:rPr>
        <w:footnoteReference w:id="1043"/>
      </w:r>
      <w:r>
        <w:rPr>
          <w:rFonts w:ascii="Amiri" w:hAnsi="Amiri" w:eastAsia="Amiri" w:cs="Amiri"/>
          <w:color w:val="111111"/>
          <w:sz w:val="28"/>
          <w:sz w:val="28"/>
          <w:szCs w:val="28"/>
          <w:rtl w:val="true"/>
          <w:lang w:bidi="ar-SA"/>
        </w:rPr>
        <w:t xml:space="preserve">، أو من لم يجد ثوبا يصلّي إيماء </w:t>
      </w:r>
      <w:r>
        <w:rPr>
          <w:rStyle w:val="FootnoteAnchor"/>
          <w:rtl w:val="true"/>
        </w:rPr>
        <w:footnoteReference w:id="1044"/>
      </w:r>
      <w:r>
        <w:rPr>
          <w:rFonts w:ascii="Amiri" w:hAnsi="Amiri" w:eastAsia="Amiri" w:cs="Amiri"/>
          <w:color w:val="111111"/>
          <w:sz w:val="28"/>
          <w:sz w:val="28"/>
          <w:szCs w:val="28"/>
          <w:rtl w:val="true"/>
          <w:lang w:bidi="ar-SA"/>
        </w:rPr>
        <w:t>الشامل لواجد الورق والحشيش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أنّ أدنى ما تصلّي المرأة فيه درع وملحفة </w:t>
      </w:r>
      <w:r>
        <w:rPr>
          <w:rStyle w:val="FootnoteAnchor"/>
          <w:rtl w:val="true"/>
        </w:rPr>
        <w:footnoteReference w:id="1045"/>
      </w:r>
      <w:r>
        <w:rPr>
          <w:rFonts w:ascii="Amiri" w:hAnsi="Amiri" w:eastAsia="Amiri" w:cs="Amiri"/>
          <w:color w:val="111111"/>
          <w:sz w:val="28"/>
          <w:sz w:val="28"/>
          <w:szCs w:val="28"/>
          <w:rtl w:val="true"/>
          <w:lang w:bidi="ar-SA"/>
        </w:rPr>
        <w:t>، ويتمّ في الرجل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إطلاق كذائي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لو كان ، لوجب حمله على ما يصدق عليه لغة ، وصدقه على الستر بمثل ذلك 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تيقّن الشغل بالزائد على مطلق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الدلالة ، والسؤال عمّن ليس له ثياب لا يدلّ على تقدّمها على الحشيش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قول المستدلّ بالإطلاقين المذكورين ، لتجويزه التستّر بالحشيش حينئذ ، بل الظاهر إجماعيته ، ومع ذلك يندفع ثاني الإطلاقين بصحيحة علي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وجوبهما بخصوصهما إجماعا ، فليحمل على ضرب من </w:t>
      </w:r>
    </w:p>
    <w:p>
      <w:pPr>
        <w:pStyle w:val="BookText"/>
        <w:rPr/>
      </w:pPr>
      <w:r>
        <w:rPr>
          <w:rFonts w:ascii="IRNazanin" w:hAnsi="IRNazanin" w:eastAsia="IRNazanin"/>
          <w:color w:val="111111"/>
          <w:sz w:val="28"/>
          <w:sz w:val="28"/>
          <w:szCs w:val="28"/>
          <w:rtl w:val="true"/>
          <w:lang w:bidi="fa-IR"/>
        </w:rPr>
        <w:t>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طائفة بالأول </w:t>
      </w:r>
      <w:r>
        <w:rPr>
          <w:rStyle w:val="FootnoteAnchor"/>
          <w:rtl w:val="true"/>
        </w:rPr>
        <w:footnoteReference w:id="1046"/>
      </w:r>
      <w:r>
        <w:rPr>
          <w:rFonts w:ascii="Amiri" w:hAnsi="Amiri" w:eastAsia="Amiri" w:cs="Amiri"/>
          <w:color w:val="111111"/>
          <w:sz w:val="28"/>
          <w:sz w:val="28"/>
          <w:szCs w:val="28"/>
          <w:rtl w:val="true"/>
          <w:lang w:bidi="ar-SA"/>
        </w:rPr>
        <w:t xml:space="preserve">، وهو الأظهر ، لا للصحيحة كما قيل </w:t>
      </w:r>
      <w:r>
        <w:rPr>
          <w:rStyle w:val="FootnoteAnchor"/>
          <w:rtl w:val="true"/>
        </w:rPr>
        <w:footnoteReference w:id="1047"/>
      </w:r>
      <w:r>
        <w:rPr>
          <w:rFonts w:ascii="Amiri" w:hAnsi="Amiri" w:eastAsia="Amiri" w:cs="Amiri"/>
          <w:color w:val="111111"/>
          <w:sz w:val="28"/>
          <w:sz w:val="28"/>
          <w:szCs w:val="28"/>
          <w:rtl w:val="true"/>
          <w:lang w:bidi="ar-SA"/>
        </w:rPr>
        <w:t>، لعدم دلالتها جدّا ، بل للأصل ، وعدم دليل على وجوب الأزيد من الستر المتحقّق بكلّ ما يستر به ، بل مرّ التصريح بتحقّق الستر بالنورة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ومنهما بل ومن التعليق بوصف الستر في الصحيحة يظهر جواز الستر بها وبالطين أيضا ولو مع القدرة على الثوب والحشيش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لمن لم يجوّزه إمّا مطلقا </w:t>
      </w:r>
      <w:r>
        <w:rPr>
          <w:rStyle w:val="FootnoteAnchor"/>
          <w:rtl w:val="true"/>
        </w:rPr>
        <w:footnoteReference w:id="1048"/>
      </w:r>
      <w:r>
        <w:rPr>
          <w:rFonts w:ascii="Amiri" w:hAnsi="Amiri" w:eastAsia="Amiri" w:cs="Amiri"/>
          <w:color w:val="111111"/>
          <w:sz w:val="28"/>
          <w:sz w:val="28"/>
          <w:szCs w:val="28"/>
          <w:rtl w:val="true"/>
          <w:lang w:bidi="ar-SA"/>
        </w:rPr>
        <w:t xml:space="preserve">، لأنّ الظاهر من الأخبار تعيّن الإيماء عند تعذّر الثوب </w:t>
      </w:r>
      <w:r>
        <w:rPr>
          <w:rStyle w:val="FootnoteAnchor"/>
          <w:rtl w:val="true"/>
        </w:rPr>
        <w:footnoteReference w:id="1049"/>
      </w:r>
      <w:r>
        <w:rPr>
          <w:rFonts w:ascii="Amiri" w:hAnsi="Amiri" w:eastAsia="Amiri" w:cs="Amiri"/>
          <w:color w:val="111111"/>
          <w:sz w:val="28"/>
          <w:sz w:val="28"/>
          <w:szCs w:val="28"/>
          <w:rtl w:val="true"/>
          <w:lang w:bidi="ar-SA"/>
        </w:rPr>
        <w:t>، خرج الحشيش بالصحيحة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قوله في ذيل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يصب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لمثلهما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مع القدرة على الثوب فقط وإن قدر على الحشيش ، أو مع القدرة عليه أيضا ، لمثل ما مرّ في الحشيش والورق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الستر باليد ، بل يجب مع الانحصار ، ولكنه لا يفيد حالتي الركوع والسجود فيجب الإيماء ، فلا يمكن الاكتفاء بها مع غيرها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يجد المصلّي ساترا مطلقا تجب عليه الصلاة عاريا قائما إذا لم يكن هناك ناظر محترم ، وجالسا إن كان ، وفاقا للشيخين والفاضل والشهيدين </w:t>
      </w:r>
      <w:r>
        <w:rPr>
          <w:rStyle w:val="FootnoteAnchor"/>
          <w:rtl w:val="true"/>
        </w:rPr>
        <w:footnoteReference w:id="105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وأكثر المتأخّرين ، بل الأكثر مطلقا ، كما به صرّح غير واحد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لمرسلة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يخرج عريانا فتدركه الصلاة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عريانا قائما إن لم يره أحد ، فإن رآه أحد صلّى جالسا </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عريان ليس معه ثوب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لا يراه أحد فليصلّ قائما </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نوادر الراوندي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العريان إن رآه الناس صلّى قاعدا وإن لم يره الناس صلّى قائما </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سندها بالشهرة منجبر ، مع أنّ الاولى بنفسها حجّة ، ومع ذلك عن ابن مسكان المجمع على تصحيح ما يصح عنه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الفقيه والمقنع ومصباح السيد وجمله والمقنعة والتهذيب </w:t>
      </w:r>
      <w:r>
        <w:rPr>
          <w:rStyle w:val="FootnoteAnchor"/>
          <w:rtl w:val="true"/>
        </w:rPr>
        <w:footnoteReference w:id="1055"/>
      </w:r>
      <w:r>
        <w:rPr>
          <w:rFonts w:ascii="Amiri" w:hAnsi="Amiri" w:eastAsia="Amiri" w:cs="Amiri"/>
          <w:color w:val="111111"/>
          <w:sz w:val="28"/>
          <w:sz w:val="28"/>
          <w:szCs w:val="28"/>
          <w:rtl w:val="true"/>
          <w:lang w:bidi="ar-SA"/>
        </w:rPr>
        <w:t>، فأطلقوا الأمر بالجلوس ، لأصالة وجوب الستر عن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خرج من سفينة عريانا أو سلب ثيابه ولم يجد شيئا يصلّي فيه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إيماء ، فإن كانت امرأة جعلت يدها على فرجها ، وإن كان رجلا وضع يده على سوأته ، ثمَّ يجلسان فيومئان إيماء ولا يسجدان ولا يركعان فيبدو ما خلفهما ، تكون صلاتهما إيماء برؤوسهما </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صلّوا جماعة وهم عراة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يتقدّمهم </w:t>
      </w:r>
    </w:p>
    <w:p>
      <w:pPr>
        <w:pStyle w:val="BookText"/>
        <w:rPr/>
      </w:pPr>
      <w:r>
        <w:rPr>
          <w:rFonts w:ascii="Amiri" w:hAnsi="Amiri" w:eastAsia="Amiri" w:cs="Amiri"/>
          <w:color w:val="111111"/>
          <w:sz w:val="28"/>
          <w:sz w:val="28"/>
          <w:szCs w:val="28"/>
          <w:rtl w:val="true"/>
          <w:lang w:bidi="ar-SA"/>
        </w:rPr>
        <w:t xml:space="preserve">الإمام بركبتيه ويصلّي بهم جلوسا وهو جالس </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قطع عليهم الطريق وأخذت ثيابهم فبقوا عراة وحضرت الصلاة كيف يصنعون؟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يتقدّمهم إمامهم فيجلس ويجلسون خلفه ، فيومئ إيماء بالركوع والسجود وهم يركعون ويسجدون خلفه على وجوههم </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قرب الإسناد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غرقت ثيابه فلا ينبغي أن يصلّي حتى يخاف ذهاب الوقت ، يبتغي ثيابا ، فإن لم يجد صلّى عريانا جالسا يومئ إيماء ، يجعل سجوده أخفض من ركوعه ، فإن كانوا جماعة تباعدوا في المجالس ثمَّ صلّوا كذلك فرادى </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وللحلّي </w:t>
      </w:r>
      <w:r>
        <w:rPr>
          <w:rStyle w:val="FootnoteAnchor"/>
          <w:rtl w:val="true"/>
        </w:rPr>
        <w:footnoteReference w:id="1060"/>
      </w:r>
      <w:r>
        <w:rPr>
          <w:rFonts w:ascii="Amiri" w:hAnsi="Amiri" w:eastAsia="Amiri" w:cs="Amiri"/>
          <w:color w:val="111111"/>
          <w:sz w:val="28"/>
          <w:sz w:val="28"/>
          <w:szCs w:val="28"/>
          <w:rtl w:val="true"/>
          <w:lang w:bidi="ar-SA"/>
        </w:rPr>
        <w:t xml:space="preserve">، فأطلق الأمر بالقيام ، لأصالة وجوبه ، وصحيحة علي ، السابقة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معه سيف وليس معه ثوب فليتقلّد بالسيف ويصلّي قائما </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ولحصول استتار الدبر بالأليين ، والقبل باليدين ، فيأمن عن الناظر دائما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وللمعتبر وبعض من عنه تأخّر </w:t>
      </w:r>
      <w:r>
        <w:rPr>
          <w:rStyle w:val="FootnoteAnchor"/>
          <w:rtl w:val="true"/>
        </w:rPr>
        <w:footnoteReference w:id="1063"/>
      </w:r>
      <w:r>
        <w:rPr>
          <w:rFonts w:ascii="Amiri" w:hAnsi="Amiri" w:eastAsia="Amiri" w:cs="Amiri"/>
          <w:color w:val="111111"/>
          <w:sz w:val="28"/>
          <w:sz w:val="28"/>
          <w:szCs w:val="28"/>
          <w:rtl w:val="true"/>
          <w:lang w:bidi="ar-SA"/>
        </w:rPr>
        <w:t>، مخيّرا بين الأمرين ، لتعارض الأخبار مع ضعف روايات 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ويجاب عن 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باندفاع الأصل بعدم وجود الناظر ، وإطلاق الأخبار بالنسبة إلى وجوده وعدمه ، فيجب حملها على المقيّد ، وليس التباعد المأمور به في ذيل الأخير صريحا في قدر يمنع الرؤية ، فلا يقدح في إطلاقه ، فيمكن أن يكون التباعد في الجملة مطلوبا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الحسنة ليست نصّا في الجلوس للصلاة ، لاحتماله للإيماء للسجود ، كما هو المحكي عن السيد عميد الدين </w:t>
      </w:r>
      <w:r>
        <w:rPr>
          <w:rStyle w:val="FootnoteAnchor"/>
          <w:rtl w:val="true"/>
        </w:rPr>
        <w:footnoteReference w:id="1064"/>
      </w:r>
      <w:r>
        <w:rPr>
          <w:rFonts w:ascii="Amiri" w:hAnsi="Amiri" w:eastAsia="Amiri" w:cs="Amiri"/>
          <w:color w:val="111111"/>
          <w:sz w:val="28"/>
          <w:sz w:val="28"/>
          <w:szCs w:val="28"/>
          <w:rtl w:val="true"/>
          <w:lang w:bidi="ar-SA"/>
        </w:rPr>
        <w:t xml:space="preserve">، بل هو الظاهر منها ، لمكان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فيومئان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والصحيحة والموثّقة ظاهرتان بل صريحتان في وجود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والأخيرة ضعيفة ، وبالشهرة غير منجبرة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بمعارضة أصله مع أصل الأول في صورة وجود الناظر ، فيتساقطان لو لم يرجّح الأول بالشهرة العظيمة ، بل الإجماع المنقول في الخلاف على لزوم الجلوس مع عدم الأمن عن الناظر </w:t>
      </w:r>
      <w:r>
        <w:rPr>
          <w:rStyle w:val="FootnoteAnchor"/>
          <w:rtl w:val="true"/>
        </w:rPr>
        <w:footnoteReference w:id="1065"/>
      </w:r>
      <w:r>
        <w:rPr>
          <w:rFonts w:ascii="Amiri" w:hAnsi="Amiri" w:eastAsia="Amiri" w:cs="Amiri"/>
          <w:color w:val="111111"/>
          <w:sz w:val="28"/>
          <w:sz w:val="28"/>
          <w:szCs w:val="28"/>
          <w:rtl w:val="true"/>
          <w:lang w:bidi="ar-SA"/>
        </w:rPr>
        <w:t>، وتقيّد إطلاقاته بالمقيدات المتقدمة ، واندفاع دليله الأخير بمنع حصول استتار القبل باليد مطلقا إلاّ مع الخروج عن حد القائم ، والدبر بالأليين مع الهزال الكثير ، ولو سلّم فلا يخرج الشخص بذلك عن مصداق العريان الذي ورد في النصوص المفصّلة ، وكون العلّة محض استتار العورة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ضعف دليل المفصل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مقتضى الأخبار المفصلة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مع عدم الناظر ولو احتمل دخوله بعده أو وجوده حينئذ ، وهو مقتضى أصالة عدمه وأصالة وجوب القيام أيضا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والمصرّح به في كلام أكثر المفصّلين التفصيل بين عدم الأمن من الناظر والأمن منه ، فيجلس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له تاما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 </w:t>
      </w:r>
      <w:bookmarkStart w:id="97" w:name="pg11620_113972"/>
    </w:p>
    <w:p>
      <w:pPr>
        <w:pStyle w:val="BookText"/>
        <w:rPr/>
      </w:pPr>
      <w:bookmarkEnd w:id="97"/>
      <w:r>
        <w:rPr>
          <w:rFonts w:ascii="Amiri" w:hAnsi="Amiri" w:eastAsia="Amiri" w:cs="Amiri"/>
          <w:color w:val="111111"/>
          <w:sz w:val="28"/>
          <w:sz w:val="28"/>
          <w:szCs w:val="28"/>
          <w:rtl w:val="true"/>
          <w:lang w:bidi="ar-SA"/>
        </w:rPr>
        <w:t>ولو أمن أولا ثمَّ ورد الناظر ، جلس في الباقي ، للأمر بالصلاة جالسا مع النظر ، ولو انعكس الأمر قام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أمن من الناظر من إحدى الجهتين كالقدام دون الآخر وكان له ما يستر الجهة الأخرى فقط ، يستر ويقوم ، لأنّ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ما يحرم رؤيته ، فيصدق عدم الرؤية ، ويلزمه لزوم القيام لو ستر القدام فقط ، لاستتار الدبر بالأليين كما صرّح به في النص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حالة القيام هل يجب عليه ستر قبله باليدين إن أمكن؟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للتمكن من الستر الواجب الغير المختص بساتر مخصوص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كلّ من قال بتحقّق الستر بشي‌ء قال بوجوبه مع الإمكان ، وتؤيّده حسنة زرارة ، المتقدّمة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التفصيل مخصوص بالرجال كما هو مورد الروايات ، أو يعمّ النساء أيضا؟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لاختصاص الروايات ، وعدم معلومية الإجماع المركّب ، وكون جميعها عورة فلا يتفاوت الحال بالقيام والقعود ، والأصل وجوب القيام فيقمن أبدا ويسترن فرجهن باليد إن أمكن ، كما به صرّح في الحسنة</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5651107_73709187"/>
      <w:bookmarkStart w:id="99" w:name="_Toc37"/>
      <w:bookmarkEnd w:id="98"/>
      <w:r>
        <w:rPr>
          <w:rtl w:val="true"/>
        </w:rPr>
        <w:t xml:space="preserve">فروع </w:t>
      </w:r>
      <w:r>
        <w:rPr>
          <w:rtl w:val="true"/>
        </w:rPr>
        <w:t>:</w:t>
      </w:r>
      <w:bookmarkEnd w:id="9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وجوب الإيماء بالركوع والسجود لغير المأمومين في حالة الجلوس ، وفي الأخبار المتقدّمة تصريح به </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حال القيام ، وفي حقّ المأمومين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فصرّح بالإيماء فيه أيضا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 لصحيحة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وعدم نصوصيتها في الإيماء بالركوع والسجود معا غير ضائر ، لعدم الفاصل ، مع أنها فيه ظاهرة وهو كاف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فيه ابن زهرة ، فأوجب الركوع والسجود على القائم </w:t>
      </w:r>
      <w:r>
        <w:rPr>
          <w:rStyle w:val="FootnoteAnchor"/>
          <w:rtl w:val="true"/>
        </w:rPr>
        <w:footnoteReference w:id="1070"/>
      </w:r>
      <w:r>
        <w:rPr>
          <w:rFonts w:ascii="Amiri" w:hAnsi="Amiri" w:eastAsia="Amiri" w:cs="Amiri"/>
          <w:color w:val="111111"/>
          <w:sz w:val="28"/>
          <w:sz w:val="28"/>
          <w:szCs w:val="28"/>
          <w:rtl w:val="true"/>
          <w:lang w:bidi="ar-SA"/>
        </w:rPr>
        <w:t xml:space="preserve">، وتردّد فيه الفاضل في النهاية </w:t>
      </w:r>
      <w:r>
        <w:rPr>
          <w:rStyle w:val="FootnoteAnchor"/>
          <w:rtl w:val="true"/>
        </w:rPr>
        <w:footnoteReference w:id="1071"/>
      </w:r>
      <w:r>
        <w:rPr>
          <w:rFonts w:ascii="Amiri" w:hAnsi="Amiri" w:eastAsia="Amiri" w:cs="Amiri"/>
          <w:color w:val="111111"/>
          <w:sz w:val="28"/>
          <w:sz w:val="28"/>
          <w:szCs w:val="28"/>
          <w:rtl w:val="true"/>
          <w:lang w:bidi="ar-SA"/>
        </w:rPr>
        <w:t xml:space="preserve">، ولم يتعرّض له الشيخ والديلمي والقاضي وابن حمزة ، إمّا لأصالة وجوبهما ، أو لما قيل من أنّ القيام لا يكون إلاّ في حال الأمن ، ومعه لا وجه لتركهما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تمسّك بالأصل في مقابلة النص ، والثاني اجتهاد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فعن الأكثر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والسيد والحلّي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الإيماء في حقّهم </w:t>
      </w:r>
      <w:r>
        <w:rPr>
          <w:rStyle w:val="FootnoteAnchor"/>
          <w:rtl w:val="true"/>
        </w:rPr>
        <w:footnoteReference w:id="1073"/>
      </w:r>
      <w:r>
        <w:rPr>
          <w:rFonts w:ascii="Amiri" w:hAnsi="Amiri" w:eastAsia="Amiri" w:cs="Amiri"/>
          <w:color w:val="111111"/>
          <w:sz w:val="28"/>
          <w:sz w:val="28"/>
          <w:szCs w:val="28"/>
          <w:rtl w:val="true"/>
          <w:lang w:bidi="ar-SA"/>
        </w:rPr>
        <w:t xml:space="preserve">، بل عن السيد وموضعين من السرائر الإجماع عليه </w:t>
      </w:r>
      <w:r>
        <w:rPr>
          <w:rStyle w:val="FootnoteAnchor"/>
          <w:rtl w:val="true"/>
        </w:rPr>
        <w:footnoteReference w:id="1074"/>
      </w:r>
      <w:r>
        <w:rPr>
          <w:rFonts w:ascii="Amiri" w:hAnsi="Amiri" w:eastAsia="Amiri" w:cs="Amiri"/>
          <w:color w:val="111111"/>
          <w:sz w:val="28"/>
          <w:sz w:val="28"/>
          <w:szCs w:val="28"/>
          <w:rtl w:val="true"/>
          <w:lang w:bidi="ar-SA"/>
        </w:rPr>
        <w:t xml:space="preserve">، لصحيحة ، وسائر مطلقات الإيماء بهما ، وعموم التعليل في الحسنة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فيبدو ما خلفهما </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الإصباح والشيخ وابن حمزة والقاضي والجامع والمعتبر والمنتهى والدروس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الركوع والسجود عليهم </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الأقوى</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لموثّقة إسحاق ، المتقدّمة </w:t>
      </w:r>
      <w:r>
        <w:rPr>
          <w:rStyle w:val="FootnoteAnchor"/>
          <w:rtl w:val="true"/>
        </w:rPr>
        <w:footnoteReference w:id="1077"/>
      </w:r>
      <w:r>
        <w:rPr>
          <w:rFonts w:ascii="Amiri" w:hAnsi="Amiri" w:eastAsia="Amiri" w:cs="Amiri"/>
          <w:color w:val="111111"/>
          <w:sz w:val="28"/>
          <w:sz w:val="28"/>
          <w:szCs w:val="28"/>
          <w:rtl w:val="true"/>
          <w:lang w:bidi="ar-SA"/>
        </w:rPr>
        <w:t>الخاصة بالنسبة إلى ما دلّ على الإيماء مطلقا حتى التعليل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الذي لهم وهو الإيماء بعيد جدّا ، بل مناف للتفصيل ، مع أنّ الركوع والسجود حقيقتان في غير 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وجوب الإيماء على العاري الذي عنده غيره مطلقا حتى في حق المأموم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وجود مطّلع غيرهم وعدمه ، فالإيماء في الأول والركوع والسجود في الثاني </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ويدفعه عموم الموثّق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التحرير والمختلف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الإيماء بالرأس ، للحسنة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فبالعينين ،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السجود أخفض إجماعا ، لرواية قرب الإسناد ، المنجبرة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يجب الانحناء فيهما بحسب الإمكان مع عدم بدوّ العورة؟ الظاهر لا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الذكرى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082"/>
      </w:r>
      <w:r>
        <w:rPr>
          <w:rFonts w:ascii="IRNazanin" w:hAnsi="IRNazanin" w:eastAsia="IRNazanin"/>
          <w:color w:val="111111"/>
          <w:sz w:val="28"/>
          <w:sz w:val="28"/>
          <w:szCs w:val="28"/>
          <w:rtl w:val="true"/>
          <w:lang w:bidi="fa-IR"/>
        </w:rPr>
        <w:t>، استصحابا لوجوبه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المسلّم وجوبه للانتقال إلى الركوع والسجود الواجبين ، فهو </w:t>
      </w:r>
    </w:p>
    <w:p>
      <w:pPr>
        <w:pStyle w:val="BookText"/>
        <w:rPr/>
      </w:pPr>
      <w:r>
        <w:rPr>
          <w:rFonts w:ascii="Amiri" w:hAnsi="Amiri" w:eastAsia="Amiri" w:cs="Amiri"/>
          <w:color w:val="111111"/>
          <w:sz w:val="28"/>
          <w:sz w:val="28"/>
          <w:szCs w:val="28"/>
          <w:rtl w:val="true"/>
          <w:lang w:bidi="ar-SA"/>
        </w:rPr>
        <w:t>مقيّد بذلك الحال وتبعي ، لا أنّه من أجزاء الصلاة ، ولذا لم يعدّه أحد منها ، فلا يمكن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حال ما احتمله الشهيد من وضع الأعضاء السبعة في السجود </w:t>
      </w:r>
      <w:r>
        <w:rPr>
          <w:rStyle w:val="FootnoteAnchor"/>
          <w:rtl w:val="true"/>
        </w:rPr>
        <w:footnoteReference w:id="1083"/>
      </w:r>
      <w:r>
        <w:rPr>
          <w:rFonts w:ascii="Amiri" w:hAnsi="Amiri" w:eastAsia="Amiri" w:cs="Amiri"/>
          <w:color w:val="111111"/>
          <w:sz w:val="28"/>
          <w:sz w:val="28"/>
          <w:szCs w:val="28"/>
          <w:rtl w:val="true"/>
          <w:lang w:bidi="ar-SA"/>
        </w:rPr>
        <w:t xml:space="preserve">، وما نفى عنه البعد في المدارك </w:t>
      </w:r>
      <w:r>
        <w:rPr>
          <w:rStyle w:val="FootnoteAnchor"/>
          <w:rtl w:val="true"/>
        </w:rPr>
        <w:footnoteReference w:id="1084"/>
      </w:r>
      <w:r>
        <w:rPr>
          <w:rFonts w:ascii="Amiri" w:hAnsi="Amiri" w:eastAsia="Amiri" w:cs="Amiri"/>
          <w:color w:val="111111"/>
          <w:sz w:val="28"/>
          <w:sz w:val="28"/>
          <w:szCs w:val="28"/>
          <w:rtl w:val="true"/>
          <w:lang w:bidi="ar-SA"/>
        </w:rPr>
        <w:t xml:space="preserve">بل أوجبه في المسالك </w:t>
      </w:r>
      <w:r>
        <w:rPr>
          <w:rStyle w:val="FootnoteAnchor"/>
          <w:rtl w:val="true"/>
        </w:rPr>
        <w:footnoteReference w:id="1085"/>
      </w:r>
      <w:r>
        <w:rPr>
          <w:rFonts w:ascii="Amiri" w:hAnsi="Amiri" w:eastAsia="Amiri" w:cs="Amiri"/>
          <w:color w:val="111111"/>
          <w:sz w:val="28"/>
          <w:sz w:val="28"/>
          <w:szCs w:val="28"/>
          <w:rtl w:val="true"/>
          <w:lang w:bidi="ar-SA"/>
        </w:rPr>
        <w:t>، من وجوب رفع شي‌ء يسجد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صلاة المريض </w:t>
      </w:r>
      <w:r>
        <w:rPr>
          <w:rStyle w:val="FootnoteAnchor"/>
          <w:rtl w:val="true"/>
        </w:rPr>
        <w:footnoteReference w:id="1086"/>
      </w:r>
      <w:r>
        <w:rPr>
          <w:rFonts w:ascii="Amiri" w:hAnsi="Amiri" w:eastAsia="Amiri" w:cs="Amiri"/>
          <w:color w:val="111111"/>
          <w:sz w:val="28"/>
          <w:sz w:val="28"/>
          <w:szCs w:val="28"/>
          <w:rtl w:val="true"/>
          <w:lang w:bidi="ar-SA"/>
        </w:rPr>
        <w:t>نوع من القياس ، وعدم الفصل غير ثابت ، مع أنّ ما ورد فيها غير دالّ على الوجوب فيها أيضا كفتوى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به في كلام جماعة أنّ القائم لا يجلس لإيماء السجود </w:t>
      </w:r>
      <w:r>
        <w:rPr>
          <w:rStyle w:val="FootnoteAnchor"/>
          <w:rtl w:val="true"/>
        </w:rPr>
        <w:footnoteReference w:id="1087"/>
      </w:r>
      <w:r>
        <w:rPr>
          <w:rFonts w:ascii="Amiri" w:hAnsi="Amiri" w:eastAsia="Amiri" w:cs="Amiri"/>
          <w:color w:val="111111"/>
          <w:sz w:val="28"/>
          <w:sz w:val="28"/>
          <w:szCs w:val="28"/>
          <w:rtl w:val="true"/>
          <w:lang w:bidi="ar-SA"/>
        </w:rPr>
        <w:t>، لظاهر صحيحة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عميد الدين أنه يجلس </w:t>
      </w:r>
      <w:r>
        <w:rPr>
          <w:rStyle w:val="FootnoteAnchor"/>
          <w:rtl w:val="true"/>
        </w:rPr>
        <w:footnoteReference w:id="1088"/>
      </w:r>
      <w:r>
        <w:rPr>
          <w:rFonts w:ascii="Amiri" w:hAnsi="Amiri" w:eastAsia="Amiri" w:cs="Amiri"/>
          <w:color w:val="111111"/>
          <w:sz w:val="28"/>
          <w:sz w:val="28"/>
          <w:szCs w:val="28"/>
          <w:rtl w:val="true"/>
          <w:lang w:bidi="ar-SA"/>
        </w:rPr>
        <w:t xml:space="preserve">، لأنّه أقرب إلى هيئة السجود ، ولمثل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أمرتكم بشي‌ء فأتوا منه ما استطعتم </w:t>
      </w:r>
      <w:r>
        <w:rPr>
          <w:rFonts w:eastAsia="Amiri" w:cs="Amiri" w:ascii="Amiri" w:hAnsi="Amiri"/>
          <w:color w:val="111111"/>
          <w:sz w:val="28"/>
          <w:szCs w:val="28"/>
          <w:rtl w:val="true"/>
          <w:lang w:bidi="ar-SA"/>
        </w:rPr>
        <w:t xml:space="preserve">» </w:t>
      </w:r>
      <w:r>
        <w:rPr>
          <w:rStyle w:val="FootnoteAnchor"/>
          <w:rtl w:val="true"/>
        </w:rPr>
        <w:footnoteReference w:id="1089"/>
      </w:r>
      <w:r>
        <w:rPr>
          <w:rFonts w:ascii="IRNazanin" w:hAnsi="IRNazanin" w:eastAsia="IRNazanin"/>
          <w:color w:val="111111"/>
          <w:sz w:val="28"/>
          <w:sz w:val="28"/>
          <w:szCs w:val="28"/>
          <w:rtl w:val="true"/>
          <w:lang w:bidi="fa-IR"/>
        </w:rPr>
        <w:t>ولاستصحاب وجوب الجلوس للسجود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وجوب تحصيل الأقرب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مرّ من منع وجوب الجلوس للسجود إلاّ من باب المقدّمة للسجود ، فينتفي بانتفائه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وجوب القيام للسجود أيضا ، إذ لا إجماع فيه ولا دليل ، والأخبار المفصّلة لا تفيد ، لأنّ المراد بالقيام فيها المتعارف ، وظاهر الصحيحة وإن يشمل إيماء السجود أيضا إلاّ أنه معارض مع ظاهر الحسنة ، مع أنّ إفادة الصحيحة أيضا للوجوب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فالتخيير أقوى إلاّ مع إيجاب الجلوس بعد القيام وعكسه لبدوّ العورة فلا يجوز ، للعلّة المصرّح بها في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القائم الجلوس للتشهد والسلام ، للاستصحاب الخالي عن المخرج إلاّ مع إيجابه البدوّ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صلّى العاري بغير إيماء ، بطلت صلاته ولو أتى بالركوع عمدا أو سهوا أو نسيانا ، لا لإتيانه بالمنهي عنه حتى يرد عدم توجّه النهي مع النسيان ، بل لعدم إتيانه بالمأمور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الجاهل 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العاري أول الوقت التأخير وإن ظنّ حصول الستر له ، وفاقا للشيخ والحلّي </w:t>
      </w:r>
      <w:r>
        <w:rPr>
          <w:rStyle w:val="FootnoteAnchor"/>
          <w:rtl w:val="true"/>
        </w:rPr>
        <w:footnoteReference w:id="1090"/>
      </w:r>
      <w:r>
        <w:rPr>
          <w:rFonts w:ascii="Amiri" w:hAnsi="Amiri" w:eastAsia="Amiri" w:cs="Amiri"/>
          <w:color w:val="111111"/>
          <w:sz w:val="28"/>
          <w:sz w:val="28"/>
          <w:szCs w:val="28"/>
          <w:rtl w:val="true"/>
          <w:lang w:bidi="ar-SA"/>
        </w:rPr>
        <w:t xml:space="preserve">حاكيا له كغيره </w:t>
      </w:r>
      <w:r>
        <w:rPr>
          <w:rStyle w:val="FootnoteAnchor"/>
          <w:rtl w:val="true"/>
        </w:rPr>
        <w:footnoteReference w:id="1091"/>
      </w:r>
      <w:r>
        <w:rPr>
          <w:rFonts w:ascii="Amiri" w:hAnsi="Amiri" w:eastAsia="Amiri" w:cs="Amiri"/>
          <w:color w:val="111111"/>
          <w:sz w:val="28"/>
          <w:sz w:val="28"/>
          <w:szCs w:val="28"/>
          <w:rtl w:val="true"/>
          <w:lang w:bidi="ar-SA"/>
        </w:rPr>
        <w:t>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ولو علم الحصول أيضا ، للأصل ، وإطلاقات صلاة العاري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وجوب الستر مقيّدة بإمكانه 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التأخير مقدّمة للستر غير مفيد ، لمنع وجوبه المطلق حتى في هذه الصورة </w:t>
      </w:r>
      <w:r>
        <w:rPr>
          <w:rStyle w:val="FootnoteAnchor"/>
          <w:rtl w:val="true"/>
        </w:rPr>
        <w:footnoteReference w:id="1092"/>
      </w:r>
      <w:r>
        <w:rPr>
          <w:rFonts w:ascii="Amiri" w:hAnsi="Amiri" w:eastAsia="Amiri" w:cs="Amiri"/>
          <w:color w:val="111111"/>
          <w:sz w:val="28"/>
          <w:sz w:val="28"/>
          <w:szCs w:val="28"/>
          <w:rtl w:val="true"/>
          <w:lang w:bidi="ar-SA"/>
        </w:rPr>
        <w:t>، مع أنّ الواجب من المقدّمة هي المقدورة ، وهي للصلاة في أول الوقت غير مقدورة ، فتصح الصلاة فيه عريانا ، وعدم جواز الصلاة فيه يحتاج إلى دليل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أنه مع عدم الستر في أول الوقت لا يصدق الامتثال ، للتمكّن من الستر ولو بالصبر ،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الكلام في امتثال ذلك الأمر الوارد في أول الوقت تخييرا بملاحظة دليل التوسعة ، ولا شك أنّ الستر له غير ممكن ، وإنّما يمكن </w:t>
      </w:r>
    </w:p>
    <w:p>
      <w:pPr>
        <w:pStyle w:val="BookText"/>
        <w:rPr/>
      </w:pPr>
      <w:r>
        <w:rPr>
          <w:rFonts w:ascii="IRNazanin" w:hAnsi="IRNazanin" w:eastAsia="IRNazanin"/>
          <w:color w:val="111111"/>
          <w:sz w:val="28"/>
          <w:sz w:val="28"/>
          <w:szCs w:val="28"/>
          <w:rtl w:val="true"/>
          <w:lang w:bidi="fa-IR"/>
        </w:rPr>
        <w:t>لامتثال فرد آخر من الموسّع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رواية قرب الإسناد ، المتقدّمة </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عدم حجيتها غير ناهضة لإثبات الوجوب ، بل ظاهرة في الاستحباب مع الاحتمال ، وهو مسلّم معه ، له وللاحتراز عن مخالفة المعتبر والمنتهى في صورة الظن </w:t>
      </w:r>
      <w:r>
        <w:rPr>
          <w:rStyle w:val="FootnoteAnchor"/>
          <w:rtl w:val="true"/>
        </w:rPr>
        <w:footnoteReference w:id="1094"/>
      </w:r>
      <w:r>
        <w:rPr>
          <w:rFonts w:ascii="Amiri" w:hAnsi="Amiri" w:eastAsia="Amiri" w:cs="Amiri"/>
          <w:color w:val="111111"/>
          <w:sz w:val="28"/>
          <w:sz w:val="28"/>
          <w:szCs w:val="28"/>
          <w:rtl w:val="true"/>
          <w:lang w:bidi="ar-SA"/>
        </w:rPr>
        <w:t xml:space="preserve">، فإنّهما أوجباه حينئذ معه ، بل بدونه أيضا تجنّبا عن خلاف السيد والديلمي </w:t>
      </w:r>
      <w:r>
        <w:rPr>
          <w:rStyle w:val="FootnoteAnchor"/>
          <w:rtl w:val="true"/>
        </w:rPr>
        <w:footnoteReference w:id="1095"/>
      </w:r>
      <w:r>
        <w:rPr>
          <w:rFonts w:ascii="Amiri" w:hAnsi="Amiri" w:eastAsia="Amiri" w:cs="Amiri"/>
          <w:color w:val="111111"/>
          <w:sz w:val="28"/>
          <w:sz w:val="28"/>
          <w:szCs w:val="28"/>
          <w:rtl w:val="true"/>
          <w:lang w:bidi="ar-SA"/>
        </w:rPr>
        <w:t>، حيث أوجبا التأخير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الساتر ولو زائدا عن ثمن المثل ما لم يستضرّ به وقبول إعارته وهبته واجب على الأصح ، لقوله في صحيحة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يصب شيئا أومأ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بمفهومه على عدم الإيماء مع الإصابة الصادقة هنا ، فإمّا يركع ويسجد بدون الشراء والقبول ، وهو باطل إجماعا ، أو يشتري ويقبل ،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يجد إلاّ الحرير ، فظاهر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يصلّي عاريا ، لاستصحاب حرمة لبسه قبل صلاته ، وأدلّة عدم جواز الصلاة فيه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ويخدشه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معارضتان مع أدلّة وجوب الستر ، فإن ثبت الإجماع فهو ، وإلاّ فالتخيير قويّ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لم يجد إلاّ جلد الميتة أو ما لا 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يجد إلاّ النجس أو المغصوب ، فسيأتي حكمه ، وكذا حكم ما لو اضطرّ إلى لبس الحرير أو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الستر في أثناء الصلاة ، فمع عدم توقّف الستر على الفعل المنافي يستر ويتمّ الصلاة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يستأنف مع السعة ، لعدم تحقّق الامتثال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منع ظاهر ، ووجوب الصلاة كلها مستورا حينئذ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التوقّف فمع ضيق الوقت يستمرّ ويتمّ الصلاة إجماعا ، وبدونه يقطع ويستر ويصلّي ، لمفهوم صحيحة علي ، بل منطوق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أصاب حشيشا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لصدق الإصابة حينئذ ، فإن لم يستر فإمّا يصلّي إيماء ، فقد خالف النصّ ، أو يركع ويسجد عريانا ، فقد خالف الإجماع بل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الثوب خرق محاذ للعورة ، بطلت الصلاة إن لم يمكن جمعه بحيث يتحقّق الستر بالثوب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 وجب وصحّت بلا إشكال إن لم يمنع ذلك من واجب في الصلاة ، كوضع اليد على الأرض للسجود ، وإن منع فيحصل الإشكال من جهة التعارض بين مراعاة الستر وذلك الواجب ، وإن أمكن الستر بوضع اليد عليه بحيث يكون الساتر هو اليد ، فحكمه حكم العاري عند من لا يرى الستر باليد سترا ، وحكم الأول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ساترا لإحدى العورتين أو المرأة لبعض جسدها ، وجب الستر عن الناظر المحترم إذا كان ، ومطلقا في الصلاة ، لا لنحو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يدرك كلّه لا يترك كلّه </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لعدم تمامية دلالته ، بل لدلالة أدلّة وجوب الستر عليه تضمّنا أو التزاما ، والأصل عدم الارتباط بين ستر هذا الجزء وستر غيره ، ودلالة الدليل عليه تبعا لا يجعل وجوبه تبعيا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الصلاة مع انكشاف الباقي صلاة العراة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عدم شرطية ستر البعض مع عدم إمكان ستر الجميع للصلاة وإن وجب ، فلا تبطل الصلاة بتركه حينئذ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الستر في صلاة الجنازة ، للأصل ، وعدم معلومية إرادتها من الصلاة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w:t>
      </w:r>
      <w:r>
        <w:rPr>
          <w:rStyle w:val="FootnoteAnchor"/>
          <w:rtl w:val="true"/>
        </w:rPr>
        <w:footnoteReference w:id="1101"/>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سائر الصلوات بين واجبها ومندوبها بالإجماع ، وإليه يرشد إطلاق الأخبار</w:t>
      </w:r>
      <w:r>
        <w:rPr>
          <w:rFonts w:eastAsia="Amiri" w:cs="Amiri" w:ascii="Amiri" w:hAnsi="Amiri"/>
          <w:color w:val="111111"/>
          <w:sz w:val="28"/>
          <w:szCs w:val="28"/>
          <w:rtl w:val="true"/>
          <w:lang w:bidi="ar-SA"/>
        </w:rPr>
        <w:t xml:space="preserve">. </w:t>
      </w:r>
      <w:bookmarkStart w:id="100" w:name="pg11620_113980"/>
    </w:p>
    <w:p>
      <w:pPr>
        <w:pStyle w:val="Heading6"/>
        <w:numPr>
          <w:ilvl w:val="5"/>
          <w:numId w:val="1"/>
        </w:numPr>
        <w:rPr/>
      </w:pPr>
      <w:bookmarkStart w:id="101" w:name="__RefHeading___Toc5651109_73709187"/>
      <w:bookmarkStart w:id="102" w:name="_Toc38"/>
      <w:bookmarkEnd w:id="100"/>
      <w:bookmarkEnd w:id="101"/>
      <w:r>
        <w:rPr>
          <w:rtl w:val="true"/>
        </w:rPr>
        <w:t xml:space="preserve">البحث الثاني </w:t>
      </w:r>
      <w:r>
        <w:rPr>
          <w:rtl w:val="true"/>
        </w:rPr>
        <w:t xml:space="preserve">: </w:t>
      </w:r>
      <w:r>
        <w:rPr>
          <w:rtl w:val="true"/>
        </w:rPr>
        <w:t>فيما يجب ستره</w:t>
      </w:r>
      <w:bookmarkEnd w:id="102"/>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الرجل ستر القبل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والخصيتين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والدبر لا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وجوب سترهما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فبالإجماع المحقّق والمحكي مستفيضا </w:t>
      </w:r>
      <w:r>
        <w:rPr>
          <w:rStyle w:val="FootnoteAnchor"/>
          <w:rtl w:val="true"/>
        </w:rPr>
        <w:footnoteReference w:id="1102"/>
      </w:r>
      <w:r>
        <w:rPr>
          <w:rFonts w:ascii="Amiri" w:hAnsi="Amiri" w:eastAsia="Amiri" w:cs="Amiri"/>
          <w:color w:val="111111"/>
          <w:sz w:val="28"/>
          <w:sz w:val="28"/>
          <w:szCs w:val="28"/>
          <w:rtl w:val="true"/>
          <w:lang w:bidi="ar-SA"/>
        </w:rPr>
        <w:t>، وصحيحة علي المتقدّمة حيث إنّ الثلاثة داخلة في العورة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الفاضل في التحرير </w:t>
      </w:r>
      <w:r>
        <w:rPr>
          <w:rStyle w:val="FootnoteAnchor"/>
          <w:rtl w:val="true"/>
        </w:rPr>
        <w:footnoteReference w:id="1103"/>
      </w:r>
      <w:r>
        <w:rPr>
          <w:rFonts w:ascii="Amiri" w:hAnsi="Amiri" w:eastAsia="Amiri" w:cs="Amiri"/>
          <w:color w:val="111111"/>
          <w:sz w:val="28"/>
          <w:sz w:val="28"/>
          <w:szCs w:val="28"/>
          <w:rtl w:val="true"/>
          <w:lang w:bidi="ar-SA"/>
        </w:rPr>
        <w:t xml:space="preserve">في دخول البيضتين فيها ، شاذ جدّا مردود بالعرف ، بل النص وهو رواية الواسطي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العورة عورتان ، القبل والدبر ، والدبر مستور بالأليين ، فإذا سترت القضيب والبيضتين فقد سترت العورة </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جريان الصحيحة فيمن وظيفته الصلاة الإيمائية غير ضائر ، لتتميم المطلوب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وجوب ستر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الخالي عن المعارض ، بل الإجماع في غير ما بين السرّة والركبة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عدم منافاة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أدنى ما يجزيك أن تصلّي فيه بقدر ما يكون على منكبيك مثل جناحي الخطاف </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 xml:space="preserve">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يصلح له أن يؤمّ في سراويل وقلنسوة؟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 xml:space="preserve">ونحو ذلك ، لوجوب </w:t>
      </w:r>
    </w:p>
    <w:p>
      <w:pPr>
        <w:pStyle w:val="BookText"/>
        <w:rPr/>
      </w:pPr>
      <w:r>
        <w:rPr>
          <w:rFonts w:ascii="Amiri" w:hAnsi="Amiri" w:eastAsia="Amiri" w:cs="Amiri"/>
          <w:color w:val="111111"/>
          <w:sz w:val="28"/>
          <w:sz w:val="28"/>
          <w:szCs w:val="28"/>
          <w:rtl w:val="true"/>
          <w:lang w:bidi="ar-SA"/>
        </w:rPr>
        <w:t xml:space="preserve">حملها على الاستحباب ، للإجماع ، بل إطلاق الأخبار المصرّحة بكفاية الثوب الواحد للرجل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والاستدلال لعدم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القاضي </w:t>
      </w:r>
      <w:r>
        <w:rPr>
          <w:rStyle w:val="FootnoteAnchor"/>
          <w:rtl w:val="true"/>
        </w:rPr>
        <w:footnoteReference w:id="1109"/>
      </w:r>
      <w:r>
        <w:rPr>
          <w:rFonts w:ascii="Amiri" w:hAnsi="Amiri" w:eastAsia="Amiri" w:cs="Amiri"/>
          <w:color w:val="111111"/>
          <w:sz w:val="28"/>
          <w:sz w:val="28"/>
          <w:szCs w:val="28"/>
          <w:rtl w:val="true"/>
          <w:lang w:bidi="ar-SA"/>
        </w:rPr>
        <w:t xml:space="preserve">، والطرابلسي </w:t>
      </w:r>
      <w:r>
        <w:rPr>
          <w:rStyle w:val="FootnoteAnchor"/>
          <w:rtl w:val="true"/>
        </w:rPr>
        <w:footnoteReference w:id="1110"/>
      </w:r>
      <w:r>
        <w:rPr>
          <w:rFonts w:ascii="Amiri" w:hAnsi="Amiri" w:eastAsia="Amiri" w:cs="Amiri"/>
          <w:color w:val="111111"/>
          <w:sz w:val="28"/>
          <w:sz w:val="28"/>
          <w:szCs w:val="28"/>
          <w:rtl w:val="true"/>
          <w:lang w:bidi="ar-SA"/>
        </w:rPr>
        <w:t>، فأوجبا ستر ما بين السرّة والركبة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لبعض الأخبار العامية </w:t>
      </w:r>
      <w:r>
        <w:rPr>
          <w:rStyle w:val="FootnoteAnchor"/>
          <w:rtl w:val="true"/>
        </w:rPr>
        <w:footnoteReference w:id="1111"/>
      </w:r>
      <w:r>
        <w:rPr>
          <w:rFonts w:ascii="Amiri" w:hAnsi="Amiri" w:eastAsia="Amiri" w:cs="Amiri"/>
          <w:color w:val="111111"/>
          <w:sz w:val="28"/>
          <w:sz w:val="28"/>
          <w:szCs w:val="28"/>
          <w:rtl w:val="true"/>
          <w:lang w:bidi="ar-SA"/>
        </w:rPr>
        <w:t xml:space="preserve">، ورواية قرب الإسناد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زوّج الرجل أمته فلا ينظر إلى عورتها ، والعورة ما بين السرة والركبة </w:t>
      </w:r>
      <w:r>
        <w:rPr>
          <w:rFonts w:eastAsia="Amiri" w:cs="Amiri" w:ascii="Amiri" w:hAnsi="Amiri"/>
          <w:color w:val="111111"/>
          <w:sz w:val="28"/>
          <w:szCs w:val="28"/>
          <w:rtl w:val="true"/>
          <w:lang w:bidi="ar-SA"/>
        </w:rPr>
        <w:t xml:space="preserve">» </w:t>
      </w:r>
      <w:r>
        <w:rPr>
          <w:rStyle w:val="FootnoteAnchor"/>
          <w:rtl w:val="true"/>
        </w:rPr>
        <w:footnoteReference w:id="1112"/>
      </w:r>
      <w:r>
        <w:rPr>
          <w:rFonts w:ascii="Amiri" w:hAnsi="Amiri" w:eastAsia="Amiri" w:cs="Amiri"/>
          <w:color w:val="111111"/>
          <w:sz w:val="28"/>
          <w:sz w:val="28"/>
          <w:szCs w:val="28"/>
          <w:rtl w:val="true"/>
          <w:lang w:bidi="ar-SA"/>
        </w:rPr>
        <w:t xml:space="preserve">وما في بعض الأخبار من أنّ أبا جعفر عليه السلام اتّزر بإزار وغطّى ركبتيه وسرته ، ثمَّ أمر صاحب الحمام فطلى ما كان خارجا من الإزار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اخرج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طلى هو ما تحته بيده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فافعل </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الأولين بنفسهما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بمعارضتها مع رواية الواسطي وغيرها كرواية ابن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الفخذ ليس من العورة </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 xml:space="preserve">المنجبر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 الموجبة لطرحها ، لموافقتها لأكثر العامة كما في المنتهى </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الثاني في عورة المرأة أو مطلقا لا الرجل ، وعلى التقديرين يخالف الإجماع ، وتقييده بالرجل بعيد غايته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ومعارضة الثالث مع ما مرّ من أنه عليه السلام كان يطلي عانته وما يليها ثمَّ يلفّ إزاره على طرف إحليله ويدعو قيّم الحمام </w:t>
      </w:r>
      <w:r>
        <w:rPr>
          <w:rStyle w:val="FootnoteAnchor"/>
          <w:rtl w:val="true"/>
        </w:rPr>
        <w:footnoteReference w:id="1116"/>
      </w:r>
      <w:r>
        <w:rPr>
          <w:rFonts w:ascii="Amiri" w:hAnsi="Amiri" w:eastAsia="Amiri" w:cs="Amiri"/>
          <w:color w:val="111111"/>
          <w:sz w:val="28"/>
          <w:sz w:val="28"/>
          <w:szCs w:val="28"/>
          <w:rtl w:val="true"/>
          <w:lang w:bidi="ar-SA"/>
        </w:rPr>
        <w:t>، فحمله على الأفضلية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وللمحكي عن الحلبي ، فجعل العورة من السرّة إلى نصف الساق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أعثر على دليل له ، بل يردّه ما في بعض الأخبار من أن الركبة ليست من العورة </w:t>
      </w:r>
      <w:r>
        <w:rPr>
          <w:rStyle w:val="FootnoteAnchor"/>
          <w:rtl w:val="true"/>
        </w:rPr>
        <w:footnoteReference w:id="1118"/>
      </w:r>
      <w:r>
        <w:rPr>
          <w:rFonts w:ascii="Amiri" w:hAnsi="Amiri" w:eastAsia="Amiri" w:cs="Amiri"/>
          <w:color w:val="111111"/>
          <w:sz w:val="28"/>
          <w:sz w:val="28"/>
          <w:szCs w:val="28"/>
          <w:rtl w:val="true"/>
          <w:lang w:bidi="ar-SA"/>
        </w:rPr>
        <w:t xml:space="preserve">، 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الحسين بن علي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ثوب قد قلص عن نصف ساقه وقارب ركبتيه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مرسلة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في ثوب واحد يأتزر به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إذا رفعه إلى الثديين </w:t>
      </w:r>
      <w:r>
        <w:rPr>
          <w:rFonts w:eastAsia="Amiri" w:cs="Amiri" w:ascii="Amiri" w:hAnsi="Amiri"/>
          <w:color w:val="111111"/>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فلا تدلّ على مطلوبه ، بل هو ممّا لم يقل أحد بوجوبه ، فعلى الاستحباب محمولة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المحكي عنه في المختلف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w:t>
      </w:r>
      <w:r>
        <w:rPr>
          <w:rStyle w:val="FootnoteAnchor"/>
          <w:rtl w:val="true"/>
        </w:rPr>
        <w:footnoteReference w:id="1122"/>
      </w:r>
      <w:r>
        <w:rPr>
          <w:rFonts w:ascii="Amiri" w:hAnsi="Amiri" w:eastAsia="Amiri" w:cs="Amiri"/>
          <w:color w:val="111111"/>
          <w:sz w:val="28"/>
          <w:sz w:val="28"/>
          <w:szCs w:val="28"/>
          <w:rtl w:val="true"/>
          <w:lang w:bidi="ar-SA"/>
        </w:rPr>
        <w:t>موافقته للقاضي ، إلاّ أنه أوجب الستر إلى نصف الساق من باب المقدّمة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يستحب للرجل ستر سائر بدنه أو لا؟ ففي المعتبر والإرشاد والقواعد والتذكرة والدروس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ستر جميع الجسد </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الصلاة عريانا إذا ستر قبله ودبره </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للرجل الصلاة في غير </w:t>
      </w:r>
    </w:p>
    <w:p>
      <w:pPr>
        <w:pStyle w:val="BookText"/>
        <w:rPr/>
      </w:pPr>
      <w:r>
        <w:rPr>
          <w:rFonts w:ascii="Amiri" w:hAnsi="Amiri" w:eastAsia="Amiri" w:cs="Amiri"/>
          <w:color w:val="111111"/>
          <w:sz w:val="28"/>
          <w:sz w:val="28"/>
          <w:szCs w:val="28"/>
          <w:rtl w:val="true"/>
          <w:lang w:bidi="ar-SA"/>
        </w:rPr>
        <w:t xml:space="preserve">الثوب الساتر لما يعتاد ستره ، واستدلّ بأخبار لا تثبت إلاّ استحباب التردّي بشي‌ء والتعمّم </w:t>
      </w:r>
      <w:r>
        <w:rPr>
          <w:rStyle w:val="FootnoteAnchor"/>
          <w:rtl w:val="true"/>
        </w:rPr>
        <w:footnoteReference w:id="1125"/>
      </w:r>
      <w:r>
        <w:rPr>
          <w:rFonts w:ascii="IRNazanin" w:hAnsi="IRNazanin" w:eastAsia="IRNazanin"/>
          <w:color w:val="111111"/>
          <w:sz w:val="28"/>
          <w:sz w:val="28"/>
          <w:szCs w:val="28"/>
          <w:rtl w:val="true"/>
          <w:lang w:bidi="fa-IR"/>
        </w:rPr>
        <w:t>، وظاهر أنهما خارجان عن المقصد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يستدل بحصول المبالغة في الستر ، وبفعلهم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في الأكثر ، وبما نقل عنه صلی اللّه عليه وآله من 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صلّى أحدكم فليلبس ثوبه ، فإن اللّه جلّ شأنه أحقّ أن يتزيّن له </w:t>
      </w:r>
      <w:r>
        <w:rPr>
          <w:rFonts w:eastAsia="IRNazanin" w:cs="IRNazanin"/>
          <w:color w:val="111111"/>
          <w:sz w:val="28"/>
          <w:szCs w:val="28"/>
          <w:rtl w:val="true"/>
          <w:lang w:bidi="fa-IR"/>
        </w:rPr>
        <w:t xml:space="preserve">» </w:t>
      </w:r>
      <w:r>
        <w:rPr>
          <w:rStyle w:val="FootnoteAnchor"/>
          <w:rtl w:val="true"/>
        </w:rPr>
        <w:footnoteReference w:id="1126"/>
      </w:r>
      <w:r>
        <w:rPr>
          <w:rFonts w:ascii="Amiri" w:hAnsi="Amiri" w:eastAsia="Amiri" w:cs="Amiri"/>
          <w:color w:val="111111"/>
          <w:sz w:val="28"/>
          <w:sz w:val="28"/>
          <w:szCs w:val="28"/>
          <w:rtl w:val="true"/>
          <w:lang w:bidi="ar-SA"/>
        </w:rPr>
        <w:t xml:space="preserve">وبأنه زينة 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زِينَتَكُمْ عِنْدَ كُلِّ مَسْجِدٍ </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أي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والكلّ كما ترى ، بل ظاهر ما في الدعائم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النبي صلی اللّه عليه وآله والحسين عليه السلام والباقر عليه السلام صلّوا في ثوب واحد </w:t>
      </w:r>
      <w:r>
        <w:rPr>
          <w:rStyle w:val="FootnoteAnchor"/>
          <w:rtl w:val="true"/>
        </w:rPr>
        <w:footnoteReference w:id="112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عدمه ، حيث إنّ الثوب الواحد لا يشمل جميع البدن ولا جميع ما يعتاد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ستر أعالي البدن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أيضا غير معلوم الوجه ، إلاّ أن يجعل فتوى العالم على جميع ما ذكر دليلا ،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المرأة ستر جميع جسدها ، عدا الوجه والكفّين والقدمين ظاهرا وباطنا ، بالإجماع في المستثنى منه ، والأصل في المستثنى ، وهما الحجة في المقامين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في الأول ما ذكروه من الأخبار الناطقة بأن المرأة تصلّي في درع ومقنعة </w:t>
      </w:r>
      <w:r>
        <w:rPr>
          <w:rStyle w:val="FootnoteAnchor"/>
          <w:rtl w:val="true"/>
        </w:rPr>
        <w:footnoteReference w:id="1130"/>
      </w:r>
      <w:r>
        <w:rPr>
          <w:rFonts w:ascii="Amiri" w:hAnsi="Amiri" w:eastAsia="Amiri" w:cs="Amiri"/>
          <w:color w:val="111111"/>
          <w:sz w:val="28"/>
          <w:sz w:val="28"/>
          <w:szCs w:val="28"/>
          <w:rtl w:val="true"/>
          <w:lang w:bidi="ar-SA"/>
        </w:rPr>
        <w:t xml:space="preserve">، أو في إزار ودرع وخمار ، فإن لم تجد ففي ثوبين </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أدنى ما تصلّي فيه المرأة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درع وملحفة </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لا تصلّي المرأة في ثوب واحد </w:t>
      </w:r>
      <w:r>
        <w:rPr>
          <w:rStyle w:val="FootnoteAnchor"/>
          <w:rtl w:val="true"/>
        </w:rPr>
        <w:footnoteReference w:id="1133"/>
      </w:r>
      <w:r>
        <w:rPr>
          <w:rFonts w:ascii="Amiri" w:hAnsi="Amiri" w:eastAsia="Amiri" w:cs="Amiri"/>
          <w:color w:val="111111"/>
          <w:sz w:val="28"/>
          <w:sz w:val="28"/>
          <w:szCs w:val="28"/>
          <w:rtl w:val="true"/>
          <w:lang w:bidi="ar-SA"/>
        </w:rPr>
        <w:t>، وأمثالها ، وإن كانت صحاحا ، لعدم وفائها بتمام المطلوب حتى تمام الصدغين والأذنين وقدام العنق وجميع الساعدين والساقين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بورودها على ما هو المتعارف في زمان صدور الروايات من طول الأذيال والأكمام بحيث يغطّي اليدين والأقدام ، ضعيف كما سيظهر وجهه ، فالمناط 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ومخالفة الإسكافي </w:t>
      </w:r>
      <w:r>
        <w:rPr>
          <w:rStyle w:val="FootnoteAnchor"/>
          <w:rtl w:val="true"/>
        </w:rPr>
        <w:footnoteReference w:id="1134"/>
      </w:r>
      <w:r>
        <w:rPr>
          <w:rFonts w:ascii="Amiri" w:hAnsi="Amiri" w:eastAsia="Amiri" w:cs="Amiri"/>
          <w:color w:val="111111"/>
          <w:sz w:val="28"/>
          <w:sz w:val="28"/>
          <w:szCs w:val="28"/>
          <w:rtl w:val="true"/>
          <w:lang w:bidi="ar-SA"/>
        </w:rPr>
        <w:t xml:space="preserve">وجعله إيّاها كالرجل كما هو المشهور عنه ، أو عدم إيجابه ستر رأسها خاصة كما حكى عنه بعضهم </w:t>
      </w:r>
      <w:r>
        <w:rPr>
          <w:rStyle w:val="FootnoteAnchor"/>
          <w:rtl w:val="true"/>
        </w:rPr>
        <w:footnoteReference w:id="1135"/>
      </w:r>
      <w:r>
        <w:rPr>
          <w:rFonts w:ascii="Amiri" w:hAnsi="Amiri" w:eastAsia="Amiri" w:cs="Amiri"/>
          <w:color w:val="111111"/>
          <w:sz w:val="28"/>
          <w:sz w:val="28"/>
          <w:szCs w:val="28"/>
          <w:rtl w:val="true"/>
          <w:lang w:bidi="ar-SA"/>
        </w:rPr>
        <w:t>، شاذة في الإجماع غير قادحة ، مع أنّ قوله مردود بالأخبار المذكورة قطعا ، فلا يبقى إلاّ ما ذكرنا بالإجماع المركّب أيضا ، إلاّ أنّ في دلالة تلك الأخبار على الوجوب نظرا سيّما مع وجود المعارض لبعضها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في الثاني عدم كون الثلاثة عورة ، أو عدم تستّرها بما يدلّ الأخبار على وجوب الاستتار بها ، لضعف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الملازمة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برجوعه إلى ما ذكرنا من الأصل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في الأول لمن ذكر ، فلم يوجب إمّا ستر غير السوأتين ، للأصل المندفع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الرأس ، لموثّقة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بالمرأة المسلمة الحرّة أن تصلّي وهي مكشوفة الرأس </w:t>
      </w:r>
      <w:r>
        <w:rPr>
          <w:rFonts w:eastAsia="Amiri" w:cs="Amiri" w:ascii="Amiri" w:hAnsi="Amiri"/>
          <w:color w:val="111111"/>
          <w:sz w:val="28"/>
          <w:szCs w:val="28"/>
          <w:rtl w:val="true"/>
          <w:lang w:bidi="ar-SA"/>
        </w:rPr>
        <w:t xml:space="preserve">» </w:t>
      </w:r>
      <w:r>
        <w:rPr>
          <w:rStyle w:val="FootnoteAnchor"/>
          <w:rtl w:val="true"/>
        </w:rPr>
        <w:footnoteReference w:id="1136"/>
      </w:r>
      <w:r>
        <w:rPr>
          <w:rFonts w:ascii="Amiri" w:hAnsi="Amiri" w:eastAsia="Amiri" w:cs="Amiri"/>
          <w:color w:val="111111"/>
          <w:sz w:val="28"/>
          <w:sz w:val="28"/>
          <w:szCs w:val="28"/>
          <w:rtl w:val="true"/>
          <w:lang w:bidi="ar-SA"/>
        </w:rPr>
        <w:t>المردودة بمخالفتها لعمل الفرقة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الثاني لجماعة ، وهم بين غير مستثن لشي‌ء سوى موضع السجود ، وهو المحكي عن الوسيلة ، وعزي إلى الجمل والعقود والغنية أيضا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لكون الستر الأصل فيها إلاّ ما اضطرّت إلى كشفه وهو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ومقتصر في الاستثناء على الوجه خاصة ، وهو المنقول عن الاقتصاد </w:t>
      </w:r>
      <w:r>
        <w:rPr>
          <w:rStyle w:val="FootnoteAnchor"/>
          <w:rtl w:val="true"/>
        </w:rPr>
        <w:footnoteReference w:id="1138"/>
      </w:r>
      <w:r>
        <w:rPr>
          <w:rFonts w:ascii="Amiri" w:hAnsi="Amiri" w:eastAsia="Amiri" w:cs="Amiri"/>
          <w:color w:val="111111"/>
          <w:sz w:val="28"/>
          <w:sz w:val="28"/>
          <w:szCs w:val="28"/>
          <w:rtl w:val="true"/>
          <w:lang w:bidi="ar-SA"/>
        </w:rPr>
        <w:t xml:space="preserve">، وقد ينسب إلى الأخيرين </w:t>
      </w:r>
      <w:r>
        <w:rPr>
          <w:rStyle w:val="FootnoteAnchor"/>
          <w:rtl w:val="true"/>
        </w:rPr>
        <w:footnoteReference w:id="1139"/>
      </w:r>
      <w:r>
        <w:rPr>
          <w:rFonts w:ascii="Amiri" w:hAnsi="Amiri" w:eastAsia="Amiri" w:cs="Amiri"/>
          <w:color w:val="111111"/>
          <w:sz w:val="28"/>
          <w:sz w:val="28"/>
          <w:szCs w:val="28"/>
          <w:rtl w:val="true"/>
          <w:lang w:bidi="ar-SA"/>
        </w:rPr>
        <w:t xml:space="preserve">أيضا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للنصّ الدالّ على لزوم ملحفة تضمّها عليها زيادة على الثوبين </w:t>
      </w:r>
      <w:r>
        <w:rPr>
          <w:rStyle w:val="FootnoteAnchor"/>
          <w:rtl w:val="true"/>
        </w:rPr>
        <w:footnoteReference w:id="1141"/>
      </w:r>
      <w:r>
        <w:rPr>
          <w:rFonts w:ascii="Amiri" w:hAnsi="Amiri" w:eastAsia="Amiri" w:cs="Amiri"/>
          <w:color w:val="111111"/>
          <w:sz w:val="28"/>
          <w:sz w:val="28"/>
          <w:szCs w:val="28"/>
          <w:rtl w:val="true"/>
          <w:lang w:bidi="ar-SA"/>
        </w:rPr>
        <w:t>، وضمّها معهما يستلزم ستر الكفين والقدمين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مخالفا للإجماع المحكي في المختلف والمنتهى وروض الجنان والذكرى وشرح القواعد </w:t>
      </w:r>
      <w:r>
        <w:rPr>
          <w:rStyle w:val="FootnoteAnchor"/>
          <w:rtl w:val="true"/>
        </w:rPr>
        <w:footnoteReference w:id="1142"/>
      </w:r>
      <w:r>
        <w:rPr>
          <w:rFonts w:ascii="Amiri" w:hAnsi="Amiri" w:eastAsia="Amiri" w:cs="Amiri"/>
          <w:color w:val="111111"/>
          <w:sz w:val="28"/>
          <w:sz w:val="28"/>
          <w:szCs w:val="28"/>
          <w:rtl w:val="true"/>
          <w:lang w:bidi="ar-SA"/>
        </w:rPr>
        <w:t xml:space="preserve">، ومعارضته مع ما دلّ على كفاية الخمار والدرع من الصحاح </w:t>
      </w:r>
      <w:r>
        <w:rPr>
          <w:rStyle w:val="FootnoteAnchor"/>
          <w:rtl w:val="true"/>
        </w:rPr>
        <w:footnoteReference w:id="114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الاستلزام المذكور ممنوع سيّما في القدمين ، بل قال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الغالب في العرف أنّ الملحفة تلبس بحيث يبقى القدمان ، بل الظاهر أنّ دلالتها على عدم ستر القدمين أقوى منها على الستر </w:t>
      </w:r>
      <w:r>
        <w:rPr>
          <w:rStyle w:val="FootnoteAnchor"/>
          <w:rtl w:val="true"/>
        </w:rPr>
        <w:footnoteReference w:id="1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ومقتصر على الوجه والكفّين ، فلم يستثن القدمين إمّا متردّدا فيهما </w:t>
      </w:r>
      <w:r>
        <w:rPr>
          <w:rStyle w:val="FootnoteAnchor"/>
          <w:rtl w:val="true"/>
        </w:rPr>
        <w:footnoteReference w:id="1145"/>
      </w:r>
      <w:r>
        <w:rPr>
          <w:rFonts w:ascii="IRNazanin" w:hAnsi="IRNazanin" w:eastAsia="IRNazanin"/>
          <w:color w:val="111111"/>
          <w:sz w:val="28"/>
          <w:sz w:val="28"/>
          <w:szCs w:val="28"/>
          <w:rtl w:val="true"/>
          <w:lang w:bidi="fa-IR"/>
        </w:rPr>
        <w:t xml:space="preserve">، أو </w:t>
      </w:r>
    </w:p>
    <w:p>
      <w:pPr>
        <w:pStyle w:val="BookText"/>
        <w:rPr/>
      </w:pPr>
      <w:r>
        <w:rPr>
          <w:rFonts w:ascii="IRNazanin" w:hAnsi="IRNazanin" w:eastAsia="IRNazanin"/>
          <w:color w:val="111111"/>
          <w:sz w:val="28"/>
          <w:sz w:val="28"/>
          <w:szCs w:val="28"/>
          <w:rtl w:val="true"/>
          <w:lang w:bidi="fa-IR"/>
        </w:rPr>
        <w:t xml:space="preserve">مصرّحا بعدم الاستثناء إمّا مطلقا </w:t>
      </w:r>
      <w:r>
        <w:rPr>
          <w:rStyle w:val="FootnoteAnchor"/>
          <w:rtl w:val="true"/>
        </w:rPr>
        <w:footnoteReference w:id="1146"/>
      </w:r>
      <w:r>
        <w:rPr>
          <w:rFonts w:ascii="IRNazanin" w:hAnsi="IRNazanin" w:eastAsia="IRNazanin"/>
          <w:color w:val="111111"/>
          <w:sz w:val="28"/>
          <w:sz w:val="28"/>
          <w:szCs w:val="28"/>
          <w:rtl w:val="true"/>
          <w:lang w:bidi="fa-IR"/>
        </w:rPr>
        <w:t xml:space="preserve">، أو باطنهما فقط </w:t>
      </w:r>
      <w:r>
        <w:rPr>
          <w:rStyle w:val="FootnoteAnchor"/>
          <w:rtl w:val="true"/>
        </w:rPr>
        <w:footnoteReference w:id="1147"/>
      </w:r>
      <w:r>
        <w:rPr>
          <w:rFonts w:ascii="Amiri" w:hAnsi="Amiri" w:eastAsia="Amiri" w:cs="Amiri"/>
          <w:color w:val="111111"/>
          <w:sz w:val="28"/>
          <w:sz w:val="28"/>
          <w:szCs w:val="28"/>
          <w:rtl w:val="true"/>
          <w:lang w:bidi="ar-SA"/>
        </w:rPr>
        <w:t xml:space="preserve">، للاحتياط ، وكون جميع جسدها عورة فلا يخرج إلاّ ما قطع بخروجه ، وما دلّ على لزوم ملحفة منضمة مع الثوبين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ليس لها إلاّ ملحفة واحدة كيف تصلّي؟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تلتفّ فيها وتغطي رأسها وتصلّي ، فإن خرجت رجلها وليست تقدر على غير ذلك فلا بأس </w:t>
      </w:r>
      <w:r>
        <w:rPr>
          <w:rFonts w:eastAsia="Amiri" w:cs="Amiri" w:ascii="Amiri" w:hAnsi="Amiri"/>
          <w:color w:val="111111"/>
          <w:sz w:val="28"/>
          <w:szCs w:val="28"/>
          <w:rtl w:val="true"/>
          <w:lang w:bidi="ar-SA"/>
        </w:rPr>
        <w:t xml:space="preserve">» </w:t>
      </w:r>
      <w:r>
        <w:rPr>
          <w:rStyle w:val="FootnoteAnchor"/>
          <w:rtl w:val="true"/>
        </w:rPr>
        <w:footnoteReference w:id="1149"/>
      </w:r>
      <w:r>
        <w:rPr>
          <w:rFonts w:ascii="Amiri" w:hAnsi="Amiri" w:eastAsia="Amiri" w:cs="Amiri"/>
          <w:color w:val="111111"/>
          <w:sz w:val="28"/>
          <w:sz w:val="28"/>
          <w:szCs w:val="28"/>
          <w:rtl w:val="true"/>
          <w:lang w:bidi="ar-SA"/>
        </w:rPr>
        <w:t>دلّت بالمفهوم على البأس في خروج الرجلين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وجوب الدرع والقميص ، حيث إنّ دروعهنّ كانت مفضية إلى أقدامهنّ كما يشاهد الحال في نساء أكثر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يجرّ ثوبه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أكره أن يتشبّه بالنساء </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إفادته الأزيد من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عدم الملازمة ، ولو سلّمت فبمنع كونهما عورة ، لعدم القطع بكون المرأة بجملتها عورة من جهة الإجماع لمكان الخلاف ، ولا من جهة الأخبار ، لقصور ما دلّ عليه سندا واعتبارا ، وخلوّه عن الجابر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العورة عليها كلّها لغة وعرفا ممنوعة جدا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سبق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الرجل اسم للمجموع المركّب من القدم وما فوقها ، مع أنّ الاستدلال به إنّما يتمّ على جعل الواو حالية ، ولو جعلت عاطفة لم يتمّ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يدّعى من ظهور عدم لزوم سترهما منه ، ولو منع الظهور فلا شك في عدم ظهور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أين علم أنّ ثياب النساء في وقت صدور الأخبار كانت طويلة هذا القدر؟ بل كثير من علماء العرب الذين هم أكثر اطّلاعا وأقرب زمانا منّا بهذا الوقت وبعادة نساء العرب لم يحتملوا ذلك ، بل منهم من صرّح بخلافه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القميص غالبا ساترا لظهور القدمين </w:t>
      </w:r>
      <w:r>
        <w:rPr>
          <w:rStyle w:val="FootnoteAnchor"/>
          <w:rtl w:val="true"/>
        </w:rPr>
        <w:footnoteReference w:id="1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والاعتماد على عرف الآن لا وجه له ، مع أنّ المشاهد منهنّ في زماننا هذا عدم ستر قميصهنّ لأقدامهنّ وإن كانت طويلة بحيث تجرّ على الأرض فإنّها لا تستر رؤوس الأقدام ، وهذا القدر كاف في استثناء القدمين بجميعهما ، لعدم القائل بالفرق ، فلا يتمّ الاستدلال مطلقا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بما ذكرنا ظهر عدم وجوب ستر شي‌ء من الوجه والكفّين والقدمين من باب المقدّمة أيضا ، إذ لا يثبت من الإجماع بل ولا من صدق العورة وجوب ستر غير المذكورات على نحو يحصل العلم باستتار جميع أجزائه ، بل القدر الثابت وجوب ستره على نحو لم يحصل العلم بظهور شي‌ء منه ، فتأمّل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الحال في الشعر وأنّه لا يجب ستره كما صرّح به بعضهم </w:t>
      </w:r>
      <w:r>
        <w:rPr>
          <w:rStyle w:val="FootnoteAnchor"/>
          <w:rtl w:val="true"/>
        </w:rPr>
        <w:footnoteReference w:id="1154"/>
      </w:r>
      <w:r>
        <w:rPr>
          <w:rFonts w:ascii="Amiri" w:hAnsi="Amiri" w:eastAsia="Amiri" w:cs="Amiri"/>
          <w:color w:val="111111"/>
          <w:sz w:val="28"/>
          <w:sz w:val="28"/>
          <w:szCs w:val="28"/>
          <w:rtl w:val="true"/>
          <w:lang w:bidi="ar-SA"/>
        </w:rPr>
        <w:t xml:space="preserve">، بل العنق كما عن بعضهم </w:t>
      </w:r>
      <w:r>
        <w:rPr>
          <w:rStyle w:val="FootnoteAnchor"/>
          <w:rtl w:val="true"/>
        </w:rPr>
        <w:footnoteReference w:id="1155"/>
      </w:r>
      <w:r>
        <w:rPr>
          <w:rFonts w:ascii="Amiri" w:hAnsi="Amiri" w:eastAsia="Amiri" w:cs="Amiri"/>
          <w:color w:val="111111"/>
          <w:sz w:val="28"/>
          <w:sz w:val="28"/>
          <w:szCs w:val="28"/>
          <w:rtl w:val="true"/>
          <w:lang w:bidi="ar-SA"/>
        </w:rPr>
        <w:t xml:space="preserve">، بل الأذنين أيضا ، مع احتياط في الأخير بل الثاني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والمراد بالشعر الذي لا يجب ستره ما انسدل من الرأس ووقع على الوجه ونحوه ، وأمّا الواقع على الرأس فوجوب ستره مجمع عليه ، وفي الأخبار دلالة عليه </w:t>
      </w:r>
      <w:r>
        <w:rPr>
          <w:rStyle w:val="FootnoteAnchor"/>
          <w:rtl w:val="true"/>
        </w:rPr>
        <w:footnoteReference w:id="1157"/>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يظهر ضعف ما استند به بعضهم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ستر الشعر مطلقا ، وفي تضعيف قول من استثناه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لزوم الخمار أو القناع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الاستناد إلى كونه من العورة المجمع على وجوب سترها في الصلاة فقد عرفت ما فيه ، مع أنه يمكن أن يكون شعر الرأس ممّا يجب ستره وإن لم يكن عورة ، أو تكون العورة غير ما انسدل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بعض المعتبرة من أنّ فاطمة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 في درع وخمار وليست عليها أكثر ممّا وارت شعرها وأذنيها </w:t>
      </w:r>
      <w:r>
        <w:rPr>
          <w:rStyle w:val="FootnoteAnchor"/>
          <w:rtl w:val="true"/>
        </w:rPr>
        <w:footnoteReference w:id="1160"/>
      </w:r>
      <w:r>
        <w:rPr>
          <w:rFonts w:ascii="Amiri" w:hAnsi="Amiri" w:eastAsia="Amiri" w:cs="Amiri"/>
          <w:color w:val="111111"/>
          <w:sz w:val="28"/>
          <w:sz w:val="28"/>
          <w:szCs w:val="28"/>
          <w:rtl w:val="true"/>
          <w:lang w:bidi="ar-SA"/>
        </w:rPr>
        <w:t>فلا يدلّ على الوجوب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في المرأة فيما ذكر بين الحرّة والأمة إلاّ في الرأس ، فلا يجب ستره على الأمة إجماعا محقّقا ومحكيا ، حكاه الشيخ في الخلاف والفاضلان والشهيدان والمحقّق الثاني </w:t>
      </w:r>
      <w:r>
        <w:rPr>
          <w:rStyle w:val="FootnoteAnchor"/>
          <w:rtl w:val="true"/>
        </w:rPr>
        <w:footnoteReference w:id="1161"/>
      </w:r>
      <w:r>
        <w:rPr>
          <w:rFonts w:ascii="Amiri" w:hAnsi="Amiri" w:eastAsia="Amiri" w:cs="Amiri"/>
          <w:color w:val="111111"/>
          <w:sz w:val="28"/>
          <w:sz w:val="28"/>
          <w:szCs w:val="28"/>
          <w:rtl w:val="true"/>
          <w:lang w:bidi="ar-SA"/>
        </w:rPr>
        <w:t xml:space="preserve">، وغيرهم </w:t>
      </w:r>
      <w:r>
        <w:rPr>
          <w:rStyle w:val="FootnoteAnchor"/>
          <w:rtl w:val="true"/>
        </w:rPr>
        <w:footnoteReference w:id="1162"/>
      </w:r>
      <w:r>
        <w:rPr>
          <w:rFonts w:ascii="Amiri" w:hAnsi="Amiri" w:eastAsia="Amiri" w:cs="Amiri"/>
          <w:color w:val="111111"/>
          <w:sz w:val="28"/>
          <w:sz w:val="28"/>
          <w:szCs w:val="28"/>
          <w:rtl w:val="true"/>
          <w:lang w:bidi="ar-SA"/>
        </w:rPr>
        <w:t>، بل في كلام كثير ادّعاء إجماع علماء الإسلام سوى الحسن البصري ، وهو الحجة فيه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الأصل ، والمستفيضة من الصحاح وغيرها ، كصحيحتي </w:t>
      </w:r>
    </w:p>
    <w:p>
      <w:pPr>
        <w:pStyle w:val="BookText"/>
        <w:rPr/>
      </w:pPr>
      <w:r>
        <w:rPr>
          <w:rFonts w:ascii="IRNazanin" w:hAnsi="IRNazanin" w:eastAsia="IRNazanin"/>
          <w:color w:val="111111"/>
          <w:sz w:val="28"/>
          <w:sz w:val="28"/>
          <w:szCs w:val="28"/>
          <w:rtl w:val="true"/>
          <w:lang w:bidi="fa-IR"/>
        </w:rPr>
        <w:t xml:space="preserve">محمد </w:t>
      </w:r>
      <w:r>
        <w:rPr>
          <w:rStyle w:val="FootnoteAnchor"/>
          <w:rtl w:val="true"/>
        </w:rPr>
        <w:footnoteReference w:id="1163"/>
      </w:r>
      <w:r>
        <w:rPr>
          <w:rFonts w:ascii="Amiri" w:hAnsi="Amiri" w:eastAsia="Amiri" w:cs="Amiri"/>
          <w:color w:val="111111"/>
          <w:sz w:val="28"/>
          <w:sz w:val="28"/>
          <w:szCs w:val="28"/>
          <w:rtl w:val="true"/>
          <w:lang w:bidi="ar-SA"/>
        </w:rPr>
        <w:t xml:space="preserve">، وصحيحة البجلي </w:t>
      </w:r>
      <w:r>
        <w:rPr>
          <w:rStyle w:val="FootnoteAnchor"/>
          <w:rtl w:val="true"/>
        </w:rPr>
        <w:footnoteReference w:id="1164"/>
      </w:r>
      <w:r>
        <w:rPr>
          <w:rFonts w:ascii="Amiri" w:hAnsi="Amiri" w:eastAsia="Amiri" w:cs="Amiri"/>
          <w:color w:val="111111"/>
          <w:sz w:val="28"/>
          <w:sz w:val="28"/>
          <w:szCs w:val="28"/>
          <w:rtl w:val="true"/>
          <w:lang w:bidi="ar-SA"/>
        </w:rPr>
        <w:t xml:space="preserve">، ورواية السكوني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الأمة بين أنواعها ، إلاّ أنّ القوم أوجبوا الستر على المكاتبة المطلقة مع أداء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مفهوم إحدى صحيحتي محمد ، بل مقتضاه الوجوب ولو لم يؤدّ شيئا ، فهو الأقوى إلاّ أن يثبت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باحتمال الوجوب على أمّ الولد مع حياة ولدها أيضا ، وهو مقتضى صحيحته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يعارضه ذيل الاولى ، والتعارض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اختصاص الاولى بمن يكون مولاها حيّا إجماعا وعموم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بالعموم من وجه ، فيرجع إلى الأصل مع ترجيح الاولى من وجوه أخر أيضا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والأعناق والرقاب في الإماء تابعة للرأس ، للأصل ، وظهوره من نفي الخمار والقناع عنهن ، ورواية قرب الإسناد </w:t>
      </w:r>
      <w:r>
        <w:rPr>
          <w:rStyle w:val="FootnoteAnchor"/>
          <w:rtl w:val="true"/>
        </w:rPr>
        <w:footnoteReference w:id="1167"/>
      </w:r>
      <w:r>
        <w:rPr>
          <w:rFonts w:ascii="Amiri" w:hAnsi="Amiri" w:eastAsia="Amiri" w:cs="Amiri"/>
          <w:color w:val="111111"/>
          <w:sz w:val="28"/>
          <w:sz w:val="28"/>
          <w:szCs w:val="28"/>
          <w:rtl w:val="true"/>
          <w:lang w:bidi="ar-SA"/>
        </w:rPr>
        <w:t xml:space="preserve">، فاحتمال وجوب سترها كما في شرح </w:t>
      </w:r>
    </w:p>
    <w:p>
      <w:pPr>
        <w:pStyle w:val="BookText"/>
        <w:rPr/>
      </w:pPr>
      <w:r>
        <w:rPr>
          <w:rFonts w:ascii="IRNazanin" w:hAnsi="IRNazanin" w:eastAsia="IRNazanin"/>
          <w:color w:val="111111"/>
          <w:sz w:val="28"/>
          <w:sz w:val="28"/>
          <w:szCs w:val="28"/>
          <w:rtl w:val="true"/>
          <w:lang w:bidi="fa-IR"/>
        </w:rPr>
        <w:t xml:space="preserve">الإرشاد </w:t>
      </w:r>
      <w:r>
        <w:rPr>
          <w:rStyle w:val="FootnoteAnchor"/>
          <w:rtl w:val="true"/>
        </w:rPr>
        <w:footnoteReference w:id="1168"/>
      </w:r>
      <w:r>
        <w:rPr>
          <w:rFonts w:ascii="Amiri" w:hAnsi="Amiri" w:eastAsia="Amiri" w:cs="Amiri"/>
          <w:color w:val="111111"/>
          <w:sz w:val="28"/>
          <w:sz w:val="28"/>
          <w:szCs w:val="28"/>
          <w:rtl w:val="true"/>
          <w:lang w:bidi="ar-SA"/>
        </w:rPr>
        <w:t xml:space="preserve">ضعيف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استحباب ستر الرأس للأمة كما في المعتبر والنافع والتحرير والمنتهى والتذكرة </w:t>
      </w:r>
      <w:r>
        <w:rPr>
          <w:rStyle w:val="FootnoteAnchor"/>
          <w:rtl w:val="true"/>
        </w:rPr>
        <w:footnoteReference w:id="1170"/>
      </w:r>
      <w:r>
        <w:rPr>
          <w:rFonts w:ascii="Amiri" w:hAnsi="Amiri" w:eastAsia="Amiri" w:cs="Amiri"/>
          <w:color w:val="111111"/>
          <w:sz w:val="28"/>
          <w:sz w:val="28"/>
          <w:szCs w:val="28"/>
          <w:rtl w:val="true"/>
          <w:lang w:bidi="ar-SA"/>
        </w:rPr>
        <w:t xml:space="preserve">، وعن صريح الوسيلة والغنية والجامع </w:t>
      </w:r>
      <w:r>
        <w:rPr>
          <w:rStyle w:val="FootnoteAnchor"/>
          <w:rtl w:val="true"/>
        </w:rPr>
        <w:footnoteReference w:id="1171"/>
      </w:r>
      <w:r>
        <w:rPr>
          <w:rFonts w:ascii="IRNazanin" w:hAnsi="IRNazanin" w:eastAsia="IRNazanin"/>
          <w:color w:val="111111"/>
          <w:sz w:val="28"/>
          <w:sz w:val="28"/>
          <w:szCs w:val="28"/>
          <w:rtl w:val="true"/>
          <w:lang w:bidi="fa-IR"/>
        </w:rPr>
        <w:t xml:space="preserve">، وظاهر المهذّب والمراسم </w:t>
      </w:r>
      <w:r>
        <w:rPr>
          <w:rStyle w:val="FootnoteAnchor"/>
          <w:rtl w:val="true"/>
        </w:rPr>
        <w:footnoteReference w:id="1172"/>
      </w:r>
      <w:r>
        <w:rPr>
          <w:rFonts w:ascii="Amiri" w:hAnsi="Amiri" w:eastAsia="Amiri" w:cs="Amiri"/>
          <w:color w:val="111111"/>
          <w:sz w:val="28"/>
          <w:sz w:val="28"/>
          <w:szCs w:val="28"/>
          <w:rtl w:val="true"/>
          <w:lang w:bidi="ar-SA"/>
        </w:rPr>
        <w:t>، لما فيه من الستر والحياء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عدمه كما عن جماعة </w:t>
      </w:r>
      <w:r>
        <w:rPr>
          <w:rStyle w:val="FootnoteAnchor"/>
          <w:rtl w:val="true"/>
        </w:rPr>
        <w:footnoteReference w:id="1173"/>
      </w:r>
      <w:r>
        <w:rPr>
          <w:rFonts w:ascii="Amiri" w:hAnsi="Amiri" w:eastAsia="Amiri" w:cs="Amiri"/>
          <w:color w:val="111111"/>
          <w:sz w:val="28"/>
          <w:sz w:val="28"/>
          <w:szCs w:val="28"/>
          <w:rtl w:val="true"/>
          <w:lang w:bidi="ar-SA"/>
        </w:rPr>
        <w:t xml:space="preserve">، لعدم الدليل كما اعترف به الفاضلان </w:t>
      </w:r>
      <w:r>
        <w:rPr>
          <w:rStyle w:val="FootnoteAnchor"/>
          <w:rtl w:val="true"/>
        </w:rPr>
        <w:footnoteReference w:id="1174"/>
      </w:r>
      <w:r>
        <w:rPr>
          <w:rFonts w:ascii="Amiri" w:hAnsi="Amiri" w:eastAsia="Amiri" w:cs="Amiri"/>
          <w:color w:val="111111"/>
          <w:sz w:val="28"/>
          <w:sz w:val="28"/>
          <w:szCs w:val="28"/>
          <w:rtl w:val="true"/>
          <w:lang w:bidi="ar-SA"/>
        </w:rPr>
        <w:t>، وعدم صلاحية ما ذكر للتعليل ،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لما ذكر ، بل لوجود دليل العدم ، وهو المروي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الخادم تقنّع رأسها في الصلاة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اضربوها حتى تعرف الحرّة من المملوكة </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وفي المحاسن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المملوكة تقنّع رأسها إذا صلّت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قد كان أبي إذا رأى الخادم تصلّي وهي مقنّعة ضربها لتعرف الحرّة من المملوكة </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وظاهرهما وإن كان التحريم ، إلاّ أنّ ضعف البعض ، وعدم القائل به ، ومعارضتهما للمروي في الذكرى المنجبر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تقنع رأسها؟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شاءت فعلت وإن شاءت لم تفعل ، 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يضربن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الجارية إذا حاضت الصيام والخمار إلاّ أن تكون </w:t>
      </w:r>
    </w:p>
    <w:p>
      <w:pPr>
        <w:pStyle w:val="BookText"/>
        <w:rPr/>
      </w:pPr>
      <w:r>
        <w:rPr>
          <w:rFonts w:ascii="Amiri" w:hAnsi="Amiri" w:eastAsia="Amiri" w:cs="Amiri"/>
          <w:color w:val="111111"/>
          <w:sz w:val="28"/>
          <w:sz w:val="28"/>
          <w:szCs w:val="28"/>
          <w:rtl w:val="true"/>
          <w:lang w:bidi="ar-SA"/>
        </w:rPr>
        <w:t xml:space="preserve">مملوكة فإنّه ليس عليها خمار إلاّ أن تحبّ أن تختمر </w:t>
      </w:r>
      <w:r>
        <w:rPr>
          <w:rFonts w:eastAsia="Amiri" w:cs="Amiri" w:ascii="Amiri" w:hAnsi="Amiri"/>
          <w:color w:val="111111"/>
          <w:sz w:val="28"/>
          <w:szCs w:val="28"/>
          <w:rtl w:val="true"/>
          <w:lang w:bidi="ar-SA"/>
        </w:rPr>
        <w:t xml:space="preserve">» </w:t>
      </w:r>
      <w:r>
        <w:rPr>
          <w:rStyle w:val="FootnoteAnchor"/>
          <w:rtl w:val="true"/>
        </w:rPr>
        <w:footnoteReference w:id="1178"/>
      </w:r>
      <w:r>
        <w:rPr>
          <w:rFonts w:ascii="Amiri" w:hAnsi="Amiri" w:eastAsia="Amiri" w:cs="Amiri"/>
          <w:color w:val="111111"/>
          <w:sz w:val="28"/>
          <w:sz w:val="28"/>
          <w:szCs w:val="28"/>
          <w:rtl w:val="true"/>
          <w:lang w:bidi="ar-SA"/>
        </w:rPr>
        <w:t>لا يثبتان سوى الكراهة الموجبة لاستحباب عدم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الخبرين ضعيفان ، والتقية فيهما ممكنة كما يشعر به نسبته ضربهنّ إلى أبيه ، مع أنّه نقل عن عمر أنه ضرب أمة لآل أنس رآها مقنعة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اكشفي </w:t>
      </w:r>
      <w:r>
        <w:rPr>
          <w:rStyle w:val="FootnoteAnchor"/>
          <w:rtl w:val="true"/>
        </w:rPr>
        <w:footnoteReference w:id="1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 الخبران صريحان فيما لم يقل أحد به من الوجوب ، وغير قابلة للحمل على الندب لمكان الضرب ، فلا يحتملان غير التقية ،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 في مقام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التقية مع عدم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اعترافهم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إمكان الحمل على الندب غير مسلّم ، لإمكان التجوّز في الضرب بإرادة المنع والنهي التنزيهي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إثبات الكراهة بهما ليس بحملهما عليها ، بل لأنّ ضعفهما مانع من إثبات مدلولهما الذي هو التحريم ولكن لتضمّن التحريم راجحية الترك يثبت ذلك من أدلّة التسامح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المبعّض يجب عليها ستر الرأس ، لمفهوم صحيحة محمد بضميمة الإجماع المركب ، لا لتغليب الحرّية كما قيل ، لعدم الدليل ، ولا لعدم صدق الأمة ، لعدم دليل على وجوب الستر على كلّ امرأة لا يصدق عليها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الصبية الغير البالغة كالأمة في عدم اشتراط ستر الرأس ، لا لأنّه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تكليف وليست من أهله ، ولا لموثّقة ابن بكير ، المتقدّمة </w:t>
      </w:r>
      <w:r>
        <w:rPr>
          <w:rStyle w:val="FootnoteAnchor"/>
          <w:rtl w:val="true"/>
        </w:rPr>
        <w:footnoteReference w:id="1181"/>
      </w:r>
      <w:r>
        <w:rPr>
          <w:rFonts w:ascii="Amiri" w:hAnsi="Amiri" w:eastAsia="Amiri" w:cs="Amiri"/>
          <w:color w:val="111111"/>
          <w:sz w:val="28"/>
          <w:sz w:val="28"/>
          <w:szCs w:val="28"/>
          <w:rtl w:val="true"/>
          <w:lang w:bidi="ar-SA"/>
        </w:rPr>
        <w:t>، لأنّ التكليف هو الوجوب الشرعي والكلام في الشرطي وهي من أهله ، والموثّقة واردة في المرأة الظاهرة في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للإجماع المحقّق والمحكي مستفيضا </w:t>
      </w:r>
      <w:r>
        <w:rPr>
          <w:rStyle w:val="FootnoteAnchor"/>
          <w:rtl w:val="true"/>
        </w:rPr>
        <w:footnoteReference w:id="1182"/>
      </w:r>
      <w:r>
        <w:rPr>
          <w:rFonts w:ascii="Amiri" w:hAnsi="Amiri" w:eastAsia="Amiri" w:cs="Amiri"/>
          <w:color w:val="111111"/>
          <w:sz w:val="28"/>
          <w:sz w:val="28"/>
          <w:szCs w:val="28"/>
          <w:rtl w:val="true"/>
          <w:lang w:bidi="ar-SA"/>
        </w:rPr>
        <w:t xml:space="preserve">، والأصل المتقدّم ذكره متكرّرا ، والخبر السابق في المسألة السابقة المنجبر بالعمل ضعفا لو كان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 xml:space="preserve">. </w:t>
      </w:r>
      <w:bookmarkStart w:id="103" w:name="pg11620_113993"/>
    </w:p>
    <w:p>
      <w:pPr>
        <w:pStyle w:val="Heading5"/>
        <w:numPr>
          <w:ilvl w:val="4"/>
          <w:numId w:val="1"/>
        </w:numPr>
        <w:rPr/>
      </w:pPr>
      <w:bookmarkStart w:id="104" w:name="__RefHeading___Toc5651111_73709187"/>
      <w:bookmarkStart w:id="105" w:name="_Toc39"/>
      <w:bookmarkEnd w:id="103"/>
      <w:bookmarkEnd w:id="104"/>
      <w:r>
        <w:rPr>
          <w:rtl w:val="true"/>
        </w:rPr>
        <w:t xml:space="preserve">الفصل الثاني </w:t>
      </w:r>
      <w:r>
        <w:rPr>
          <w:rtl w:val="true"/>
        </w:rPr>
        <w:t xml:space="preserve">: </w:t>
      </w:r>
      <w:r>
        <w:rPr>
          <w:rtl w:val="true"/>
        </w:rPr>
        <w:t>فيما يشترط في لباس المصلّي</w:t>
      </w:r>
      <w:bookmarkEnd w:id="105"/>
    </w:p>
    <w:p>
      <w:pPr>
        <w:pStyle w:val="Heading6"/>
        <w:numPr>
          <w:ilvl w:val="5"/>
          <w:numId w:val="1"/>
        </w:numPr>
        <w:rPr/>
      </w:pPr>
      <w:bookmarkStart w:id="106" w:name="__RefHeading___Toc5651113_73709187"/>
      <w:bookmarkStart w:id="107" w:name="_Toc40"/>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 xml:space="preserve">وهو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طاهرا كالبدن ، فلو صلّى مع نجاسة أحدهما فله صور نذكرها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نجاسة عالما عامدا بطلت صلاته ، وتجب عليه الإعادة وقتا وخارجا ، إجماعا محقّقا ومحكيا في السرائر والمعتبر والمنتهى والتذكرة والذكرى </w:t>
      </w:r>
      <w:r>
        <w:rPr>
          <w:rStyle w:val="FootnoteAnchor"/>
          <w:rtl w:val="true"/>
        </w:rPr>
        <w:footnoteReference w:id="1184"/>
      </w:r>
      <w:r>
        <w:rPr>
          <w:rFonts w:ascii="Amiri" w:hAnsi="Amiri" w:eastAsia="Amiri" w:cs="Amiri"/>
          <w:color w:val="111111"/>
          <w:sz w:val="28"/>
          <w:sz w:val="28"/>
          <w:szCs w:val="28"/>
          <w:rtl w:val="true"/>
          <w:lang w:bidi="ar-SA"/>
        </w:rPr>
        <w:t xml:space="preserve">، وغيرها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الحجة فيه مع المستفيضة ، كصحاح ابن أذينة ومحمد وزرارة والبصري ، وحسنتي محمد وابن سنان ، وموثّقة أبي بصير ، وروايتي الجعفي ويونس ، والصحيح المروي في قرب الإسناد والمسائل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عتيبة بال يوما ولم يغسل ذكره متعمدا ، فذكرت ذلك لأبي عبد اللّه عليه السلام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ما صنع ، عليه أن يغسل ذكره ويعيد صلاته </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رأيت المني قبل أو بعد ما تدخل الصلاة فعليك إعادة الصلاة ، وإن أنت نظرت في ثوبك فلم تصبه ثمَّ صلّيت فيه ثمَّ رأيته بعد فلا إعادة عليك ، وكذلك البول </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توضّأت يوما ولم أغسل ذكري ثمَّ صلّيت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أبا عبد اللّه عليه </w:t>
      </w:r>
    </w:p>
    <w:p>
      <w:pPr>
        <w:pStyle w:val="BookText"/>
        <w:rPr/>
      </w:pPr>
      <w:r>
        <w:rPr>
          <w:rFonts w:ascii="Amiri" w:hAnsi="Amiri" w:eastAsia="Amiri" w:cs="Amiri"/>
          <w:color w:val="111111"/>
          <w:sz w:val="28"/>
          <w:sz w:val="28"/>
          <w:szCs w:val="28"/>
          <w:rtl w:val="true"/>
          <w:lang w:bidi="ar-SA"/>
        </w:rPr>
        <w:t xml:space="preserve">السلام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اغسل ذكرك وأعد صلاتك </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وفي ثوبه عذرة إنسان أو سنّور أو كلب أيعيد صلاته؟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لم يعلم فلا يعيد </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وخامستها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كنت قد رأيته وهو أكثر من مقدار الدرهم فضيعت غسله وصلّيت فيه صلاة كثيرة ، فأعد ما صلّيت فيه </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وسادستها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علم أنه أصاب ثوبه جنابة قبل أن يصلّي ثمَّ صلّى فيه ولم يغسله فعليه أن يعيد ما صلّى فيه ، وإن كان لم يعلم فليس عليه إعادة </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وفي ثوبه بول أو جنابة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به أو لم يعلم فعليه الإعادة إعادة الصلاة إذا علم </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وثامنتها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الدم يكون في الثوب إن كان أقلّ من قدر الدرهم فلا يعيد الصلاة ، وإن كان أكثر من قدر الدرهم وكان رآه ولم يغسله فليعد صلاته ، وإن لم يكن رآه حتى صلّى فلا يعيد صلاته </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وتاسعتها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ثوبك خمر أو 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فاغسله إن عرفت </w:t>
      </w:r>
    </w:p>
    <w:p>
      <w:pPr>
        <w:pStyle w:val="BookText"/>
        <w:rPr/>
      </w:pPr>
      <w:r>
        <w:rPr>
          <w:rFonts w:ascii="Amiri" w:hAnsi="Amiri" w:eastAsia="Amiri" w:cs="Amiri"/>
          <w:color w:val="111111"/>
          <w:sz w:val="28"/>
          <w:sz w:val="28"/>
          <w:szCs w:val="28"/>
          <w:rtl w:val="true"/>
          <w:lang w:bidi="ar-SA"/>
        </w:rPr>
        <w:t xml:space="preserve">موضعه ، وإن لم تعرف موضعه فاغسله كلّه ، وإن صلّيت فيه فأعد صلاتك </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وعاشرتها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احتجم فأصاب ثوبه دم فلم يعلم به حتى إذا كان من الغد 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رآه ولم يغسله فليقض جميع ما فاته على قدر ما كان يصلّي ولا ينقص منه شي‌ء ، وإن رآه وقد كان صلّى فليعتدّ بتلك الصلاة </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ناصّة على الشمول للقضاء أيضا من حيث الأمر بلفظ القضاء ، والتعبير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ما 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ويؤكّده أن فرض الرؤية للنجاسة إنّما وقع من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وقريبة منها في النصوصية والشمول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 فإنّ الظاهر أنّ المراد بالكثرة فيها ما يزيد على صلاتي الفريضة بل والخمس ، واحتمال النافلة يدفعه الأمر بالإعادة الظاهر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 إطلاق الإعادة في سائر الروايات شامل للقضاء لغة وعرفا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إطلاق الأخبار وأكثر كلمات الأخيار ، بل صريح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العالم بالحكم والجاهل به ، ولا في الجاهل بين الجاهل بوجوب إزالة النجاسة أو بأنّ بول ما لا يؤكل مثلا نجس</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طائفة من المتأخّرين </w:t>
      </w:r>
      <w:r>
        <w:rPr>
          <w:rStyle w:val="FootnoteAnchor"/>
          <w:rtl w:val="true"/>
        </w:rPr>
        <w:footnoteReference w:id="1196"/>
      </w:r>
      <w:r>
        <w:rPr>
          <w:rFonts w:ascii="Amiri" w:hAnsi="Amiri" w:eastAsia="Amiri" w:cs="Amiri"/>
          <w:color w:val="111111"/>
          <w:sz w:val="28"/>
          <w:sz w:val="28"/>
          <w:szCs w:val="28"/>
          <w:rtl w:val="true"/>
          <w:lang w:bidi="ar-SA"/>
        </w:rPr>
        <w:t>بالتفصيل في الجاهل ، فوافق القوم في الذي يحتمل الخلاف ، أي يكون شاكّا أو ظانّا ، وخالفهم في الغافل الساذج الذي لا يخطر بباله الخلاف أصلا ، فقال بصحة صلاته ، لعدم توجّه الخطاب إليه وانتفاء</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التكليف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أوجب الإعادة على الغافل في الوقت ، لبقاء وقت الخطاب ، ونفى عنه القضاء ، لتوقّفه على أمر جديد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يفصّل بذلك في الجاهل مطلقا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المفصّلان الأخيران في الإعادة إنّما يتمّ لو كان هناك خطاب لفظي شامل للعالم في أثناء الوقت بعد فعله أوّلا بمقتضى تكليفه ، فيقال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جهله عدم توجّه الخطاب بالصلاة مع الطهارة إليه حين جهله ، وذلك لا ينافي تعلّقه به بعد علمه وإمكان الامتثال ببقاء الوقت ، بل مقتضى الأصل تعلّقه به ، لدخوله تحت العنوان ووجوب الامتثال ، ولكن وجود مثل ذلك غير معلوم ، ومع ذلك يعلم قطعا بدلية ما فعل لما يفعل ، وصحته يوجب الإجزاء عن المبدل منه أيضا ، فالأصل في الإعادة أيضا العدم كالقضاء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الأصل فيهما إنما كان يفيد لو كانا تابعين لوجوب الأداء ، وليس كذلك ، بل يجوز الأمر بإعادة ما أمر به أو قضائه على ما أمر به بنحو آخر ، كما في الصلاة بظن الطهارة إذا ظهر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فاللازم في كلّ مورد ملاحظة موجبات الإعادة والقضاء ، فإن كانت معلّقة على البطلان ، فيحكم بانتفائه في حق الغافل الكذائي ، وإن كانت مطلقة ، كما في المقام ، فيحكم بثبوته له ، ولا يلزم تكليف الغافل ، لأنّ ذلك تكليف مستأنف بعد زوال الغفلة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نجاسة ناسيا لها ففي وجوب الإعادة في الوقت والقضاء خارجه ، أو الأول فقط ، أو عدم وجوب شي‌ء منهما أقوال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للشيخين في النهاية </w:t>
      </w:r>
      <w:r>
        <w:rPr>
          <w:rStyle w:val="FootnoteAnchor"/>
          <w:rtl w:val="true"/>
        </w:rPr>
        <w:footnoteReference w:id="1199"/>
      </w:r>
      <w:r>
        <w:rPr>
          <w:rFonts w:ascii="Amiri" w:hAnsi="Amiri" w:eastAsia="Amiri" w:cs="Amiri"/>
          <w:color w:val="111111"/>
          <w:sz w:val="28"/>
          <w:sz w:val="28"/>
          <w:szCs w:val="28"/>
          <w:rtl w:val="true"/>
          <w:lang w:bidi="ar-SA"/>
        </w:rPr>
        <w:t xml:space="preserve">، والمقنعة </w:t>
      </w:r>
      <w:r>
        <w:rPr>
          <w:rStyle w:val="FootnoteAnchor"/>
          <w:rtl w:val="true"/>
        </w:rPr>
        <w:footnoteReference w:id="1200"/>
      </w:r>
      <w:r>
        <w:rPr>
          <w:rFonts w:ascii="Amiri" w:hAnsi="Amiri" w:eastAsia="Amiri" w:cs="Amiri"/>
          <w:color w:val="111111"/>
          <w:sz w:val="28"/>
          <w:sz w:val="28"/>
          <w:szCs w:val="28"/>
          <w:rtl w:val="true"/>
          <w:lang w:bidi="ar-SA"/>
        </w:rPr>
        <w:t xml:space="preserve">، والحلّي ، والذكرى والنافع والشرائع والقواعد والتذكرة والتنقيح وشرح القواعد والدروس والبيان </w:t>
      </w:r>
      <w:r>
        <w:rPr>
          <w:rStyle w:val="FootnoteAnchor"/>
          <w:rtl w:val="true"/>
        </w:rPr>
        <w:footnoteReference w:id="1201"/>
      </w:r>
      <w:r>
        <w:rPr>
          <w:rFonts w:ascii="Amiri" w:hAnsi="Amiri" w:eastAsia="Amiri" w:cs="Amiri"/>
          <w:color w:val="111111"/>
          <w:sz w:val="28"/>
          <w:sz w:val="28"/>
          <w:szCs w:val="28"/>
          <w:rtl w:val="true"/>
          <w:lang w:bidi="ar-SA"/>
        </w:rPr>
        <w:t xml:space="preserve">، وجماعة من مشايخنا </w:t>
      </w:r>
      <w:r>
        <w:rPr>
          <w:rStyle w:val="FootnoteAnchor"/>
          <w:rtl w:val="true"/>
        </w:rPr>
        <w:footnoteReference w:id="1202"/>
      </w:r>
      <w:r>
        <w:rPr>
          <w:rFonts w:ascii="Amiri" w:hAnsi="Amiri" w:eastAsia="Amiri" w:cs="Amiri"/>
          <w:color w:val="111111"/>
          <w:sz w:val="28"/>
          <w:sz w:val="28"/>
          <w:szCs w:val="28"/>
          <w:rtl w:val="true"/>
          <w:lang w:bidi="ar-SA"/>
        </w:rPr>
        <w:t xml:space="preserve">، وعن الفقيه والمبسوط والخلاف ومصباح السيد والديلمي وابني حمزة وزهرة والقاضي </w:t>
      </w:r>
      <w:r>
        <w:rPr>
          <w:rStyle w:val="FootnoteAnchor"/>
          <w:rtl w:val="true"/>
        </w:rPr>
        <w:footnoteReference w:id="1203"/>
      </w:r>
      <w:r>
        <w:rPr>
          <w:rFonts w:ascii="Amiri" w:hAnsi="Amiri" w:eastAsia="Amiri" w:cs="Amiri"/>
          <w:color w:val="111111"/>
          <w:sz w:val="28"/>
          <w:sz w:val="28"/>
          <w:szCs w:val="28"/>
          <w:rtl w:val="true"/>
          <w:lang w:bidi="ar-SA"/>
        </w:rPr>
        <w:t xml:space="preserve">، نافيا عنه الثالث الخلاف ، وناسبا له الرابع والخامس إلى أشهر الروايتين ، ومدّعيا عليه الأخيران الإجماع ، وفي المعتبر واللوامع منسوب إلى الأكثر </w:t>
      </w:r>
      <w:r>
        <w:rPr>
          <w:rStyle w:val="FootnoteAnchor"/>
          <w:rtl w:val="true"/>
        </w:rPr>
        <w:footnoteReference w:id="1204"/>
      </w:r>
      <w:r>
        <w:rPr>
          <w:rFonts w:ascii="Amiri" w:hAnsi="Amiri" w:eastAsia="Amiri" w:cs="Amiri"/>
          <w:color w:val="111111"/>
          <w:sz w:val="28"/>
          <w:sz w:val="28"/>
          <w:szCs w:val="28"/>
          <w:rtl w:val="true"/>
          <w:lang w:bidi="ar-SA"/>
        </w:rPr>
        <w:t xml:space="preserve">، وفي الحدائق إلى المشهور بين المتقدمين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لأصالة عدم معذورية الجاهل إلاّ في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غير الاولى من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رواية أبي بصير في الدم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علم قبل أن يصلي ونسي فعليه الإعادة </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أبي يعفور في نقط الدم </w:t>
      </w:r>
      <w:r>
        <w:rPr>
          <w:rStyle w:val="FootnoteAnchor"/>
          <w:rtl w:val="true"/>
        </w:rPr>
        <w:footnoteReference w:id="1207"/>
      </w:r>
      <w:r>
        <w:rPr>
          <w:rFonts w:ascii="Amiri" w:hAnsi="Amiri" w:eastAsia="Amiri" w:cs="Amiri"/>
          <w:color w:val="111111"/>
          <w:sz w:val="28"/>
          <w:sz w:val="28"/>
          <w:szCs w:val="28"/>
          <w:rtl w:val="true"/>
          <w:lang w:bidi="ar-SA"/>
        </w:rPr>
        <w:t xml:space="preserve">، وزرارة في دم رعاف أو غيره أو </w:t>
      </w:r>
    </w:p>
    <w:p>
      <w:pPr>
        <w:pStyle w:val="BookText"/>
        <w:rPr/>
      </w:pPr>
      <w:r>
        <w:rPr>
          <w:rFonts w:ascii="Amiri" w:hAnsi="Amiri" w:eastAsia="Amiri" w:cs="Amiri"/>
          <w:color w:val="111111"/>
          <w:sz w:val="28"/>
          <w:sz w:val="28"/>
          <w:szCs w:val="28"/>
          <w:rtl w:val="true"/>
          <w:lang w:bidi="ar-SA"/>
        </w:rPr>
        <w:t xml:space="preserve">شي‌ء من مني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مسكان في نكتة من البول </w:t>
      </w:r>
      <w:r>
        <w:rPr>
          <w:rStyle w:val="FootnoteAnchor"/>
          <w:rtl w:val="true"/>
        </w:rPr>
        <w:footnoteReference w:id="1209"/>
      </w:r>
      <w:r>
        <w:rPr>
          <w:rFonts w:ascii="Amiri" w:hAnsi="Amiri" w:eastAsia="Amiri" w:cs="Amiri"/>
          <w:color w:val="111111"/>
          <w:sz w:val="28"/>
          <w:sz w:val="28"/>
          <w:szCs w:val="28"/>
          <w:rtl w:val="true"/>
          <w:lang w:bidi="ar-SA"/>
        </w:rPr>
        <w:t xml:space="preserve">، وسماعة في الرجل يرى بثوبه الدم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بكير والحسن بن زياد في نسيان الاستنجاء من البول </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الآمرة بالإعادة مطلقا في نسيان الاستنجاء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للاستبصار والتحرير والإرشاد </w:t>
      </w:r>
      <w:r>
        <w:rPr>
          <w:rStyle w:val="FootnoteAnchor"/>
          <w:rtl w:val="true"/>
        </w:rPr>
        <w:footnoteReference w:id="1213"/>
      </w:r>
      <w:r>
        <w:rPr>
          <w:rFonts w:ascii="Amiri" w:hAnsi="Amiri" w:eastAsia="Amiri" w:cs="Amiri"/>
          <w:color w:val="111111"/>
          <w:sz w:val="28"/>
          <w:sz w:val="28"/>
          <w:szCs w:val="28"/>
          <w:rtl w:val="true"/>
          <w:lang w:bidi="ar-SA"/>
        </w:rPr>
        <w:t xml:space="preserve">، وظاهر الصدوقين </w:t>
      </w:r>
      <w:r>
        <w:rPr>
          <w:rStyle w:val="FootnoteAnchor"/>
          <w:rtl w:val="true"/>
        </w:rPr>
        <w:footnoteReference w:id="1214"/>
      </w:r>
      <w:r>
        <w:rPr>
          <w:rFonts w:ascii="Amiri" w:hAnsi="Amiri" w:eastAsia="Amiri" w:cs="Amiri"/>
          <w:color w:val="111111"/>
          <w:sz w:val="28"/>
          <w:sz w:val="28"/>
          <w:szCs w:val="28"/>
          <w:rtl w:val="true"/>
          <w:lang w:bidi="ar-SA"/>
        </w:rPr>
        <w:t xml:space="preserve">، والإسكافي وإن حكي عنه في ترك غسل البول خاصة </w:t>
      </w:r>
      <w:r>
        <w:rPr>
          <w:rStyle w:val="FootnoteAnchor"/>
          <w:rtl w:val="true"/>
        </w:rPr>
        <w:footnoteReference w:id="1215"/>
      </w:r>
      <w:r>
        <w:rPr>
          <w:rFonts w:ascii="Amiri" w:hAnsi="Amiri" w:eastAsia="Amiri" w:cs="Amiri"/>
          <w:color w:val="111111"/>
          <w:sz w:val="28"/>
          <w:sz w:val="28"/>
          <w:szCs w:val="28"/>
          <w:rtl w:val="true"/>
          <w:lang w:bidi="ar-SA"/>
        </w:rPr>
        <w:t xml:space="preserve">، ونفى عنه البأس في المنتهى </w:t>
      </w:r>
      <w:r>
        <w:rPr>
          <w:rStyle w:val="FootnoteAnchor"/>
          <w:rtl w:val="true"/>
        </w:rPr>
        <w:footnoteReference w:id="1216"/>
      </w:r>
      <w:r>
        <w:rPr>
          <w:rFonts w:ascii="Amiri" w:hAnsi="Amiri" w:eastAsia="Amiri" w:cs="Amiri"/>
          <w:color w:val="111111"/>
          <w:sz w:val="28"/>
          <w:sz w:val="28"/>
          <w:szCs w:val="28"/>
          <w:rtl w:val="true"/>
          <w:lang w:bidi="ar-SA"/>
        </w:rPr>
        <w:t xml:space="preserve">، والبعد في الحبل المتين </w:t>
      </w:r>
      <w:r>
        <w:rPr>
          <w:rStyle w:val="FootnoteAnchor"/>
          <w:rtl w:val="true"/>
        </w:rPr>
        <w:footnoteReference w:id="1217"/>
      </w:r>
      <w:r>
        <w:rPr>
          <w:rFonts w:ascii="Amiri" w:hAnsi="Amiri" w:eastAsia="Amiri" w:cs="Amiri"/>
          <w:color w:val="111111"/>
          <w:sz w:val="28"/>
          <w:sz w:val="28"/>
          <w:szCs w:val="28"/>
          <w:rtl w:val="true"/>
          <w:lang w:bidi="ar-SA"/>
        </w:rPr>
        <w:t xml:space="preserve">، واستجوده الأردبيلي </w:t>
      </w:r>
      <w:r>
        <w:rPr>
          <w:rStyle w:val="FootnoteAnchor"/>
          <w:rtl w:val="true"/>
        </w:rPr>
        <w:footnoteReference w:id="1218"/>
      </w:r>
      <w:r>
        <w:rPr>
          <w:rFonts w:ascii="Amiri" w:hAnsi="Amiri" w:eastAsia="Amiri" w:cs="Amiri"/>
          <w:color w:val="111111"/>
          <w:sz w:val="28"/>
          <w:sz w:val="28"/>
          <w:szCs w:val="28"/>
          <w:rtl w:val="true"/>
          <w:lang w:bidi="ar-SA"/>
        </w:rPr>
        <w:t xml:space="preserve">، 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قول مشهور لعلمائنا </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المشهور بين المتأخّرين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للجمع بين ما مرّ وما يأتي مستندا للثالث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ابن مهزيار المكاتبة ، وفيها بعد السؤال عمّن أصاب كفّه نقطة من البول ثمَّ نسي أن يغسله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حقّقت ذلك كنت حقيقا أن تعيد الصلوات اللاتي كنت صلّيتهن بذلك الوضوء بعينه ما كان منهن في وقتها ، وما فات وقتها فلا إعادة عليك لها ، من قبل أنّ الرجل إذا كان ثوبه نجسا لم يعد الصلاة إلاّ ما كان في وقت </w:t>
      </w:r>
      <w:r>
        <w:rPr>
          <w:rFonts w:eastAsia="Amiri" w:cs="Amiri" w:ascii="Amiri" w:hAnsi="Amiri"/>
          <w:color w:val="111111"/>
          <w:sz w:val="28"/>
          <w:szCs w:val="28"/>
          <w:rtl w:val="true"/>
          <w:lang w:bidi="ar-SA"/>
        </w:rPr>
        <w:t xml:space="preserve">» </w:t>
      </w:r>
      <w:r>
        <w:rPr>
          <w:rStyle w:val="FootnoteAnchor"/>
          <w:rtl w:val="true"/>
        </w:rPr>
        <w:footnoteReference w:id="122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هؤلاء عن أدلّة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مطلقة بالنسبة إلى المكاتبة ، فتقيّد بها ، وهي الشاهد للجمع المذكور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الأولون عن دليل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مع دليل الثالث فرع التكافؤ ، وليس كذلك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والمكاتبة وإن كانت صحيحة إلاّ أنّ السائل والمسؤول عنه فيها مجهولان ، ومتنها مضطربة من وجوه ، لإفادتها صحة الوضوء وإن لم يطهر محالّه ، واقتضائها صحته مع المسح برطوبة نجسة ، ودلالتها على اختصاص الإعادة بذلك الوضوء مع اشتراك غيره معه في العلّة ، مع أنّه لا قائل بها سوى الاستبصار الذي أكثر المحامل فيه للجمع دون الفتوى فتصير 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عن الشيخ في بعض أقواله </w:t>
      </w:r>
      <w:r>
        <w:rPr>
          <w:rStyle w:val="FootnoteAnchor"/>
          <w:rtl w:val="true"/>
        </w:rPr>
        <w:footnoteReference w:id="1222"/>
      </w:r>
      <w:r>
        <w:rPr>
          <w:rFonts w:ascii="Amiri" w:hAnsi="Amiri" w:eastAsia="Amiri" w:cs="Amiri"/>
          <w:color w:val="111111"/>
          <w:sz w:val="28"/>
          <w:sz w:val="28"/>
          <w:szCs w:val="28"/>
          <w:rtl w:val="true"/>
          <w:lang w:bidi="ar-SA"/>
        </w:rPr>
        <w:t xml:space="preserve">، وللمدارك والذخيرة </w:t>
      </w:r>
      <w:r>
        <w:rPr>
          <w:rStyle w:val="FootnoteAnchor"/>
          <w:rtl w:val="true"/>
        </w:rPr>
        <w:footnoteReference w:id="1223"/>
      </w:r>
      <w:r>
        <w:rPr>
          <w:rFonts w:ascii="Amiri" w:hAnsi="Amiri" w:eastAsia="Amiri" w:cs="Amiri"/>
          <w:color w:val="111111"/>
          <w:sz w:val="28"/>
          <w:sz w:val="28"/>
          <w:szCs w:val="28"/>
          <w:rtl w:val="true"/>
          <w:lang w:bidi="ar-SA"/>
        </w:rPr>
        <w:t xml:space="preserve">، واللوامع والمعتمد ناسبا له إلى أكثر الثالثة ، ويظهر من المعتبر الميل إليه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لكون الصلاة مشروعة مأمورا بها ، فلا وجه لإعادتها أو قضائها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عفى عن أمتي الخطأ والنسيان </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ثوبه الشي‌ء ينجسه ، فنسي أن يغسله فيصلّي فيه ثمَّ تذكّر أنه لم يكن غسله ، أيعيد 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يعيد ، قد مضت الصلاة وكتبت له </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والمستفيضة النافية للإعادة عمّن نسي الاستنجاء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هؤلاء عن أدلّة القولين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تعارض ما ذكرنا ، والأصل معنا فيرجع إليه ، مع أنّ الجمع بحملها على الاستحباب ممكن بل متعيّن ، لأنّ دليلنا قرينة على عدم إرادة الوجوب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أربابهما عن أول أدلّة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ما فعله مشروعا لا يوجب نفي مشروعية غيره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العفو عن المؤاخذة ، أو رفع الخطاب أيضا حين النسيان ، وذلك لا ينافي توجّه خطاب آخر إليه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بضعفة عن مكافاة ما مرّ ، لوحدته ، ولندرة العامل به ، وحكم الشيخ الذي هو راويه في التهذيبين بشذوذه </w:t>
      </w:r>
      <w:r>
        <w:rPr>
          <w:rStyle w:val="FootnoteAnchor"/>
          <w:rtl w:val="true"/>
        </w:rPr>
        <w:footnoteReference w:id="1228"/>
      </w:r>
      <w:r>
        <w:rPr>
          <w:rFonts w:ascii="Amiri" w:hAnsi="Amiri" w:eastAsia="Amiri" w:cs="Amiri"/>
          <w:color w:val="111111"/>
          <w:sz w:val="28"/>
          <w:sz w:val="28"/>
          <w:szCs w:val="28"/>
          <w:rtl w:val="true"/>
          <w:lang w:bidi="ar-SA"/>
        </w:rPr>
        <w:t xml:space="preserve">، ومخالفته للشهرة العظيمة 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الإجماع على ما صرّح به جماعة </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كما مرّ حكايتها ، وهي من المرجّحات المنصوصة ، ولشهرة القدماء وهي موجبة لضعف الخبر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IRNazanin" w:hAnsi="IRNazanin" w:eastAsia="IRNazanin"/>
          <w:color w:val="111111"/>
          <w:sz w:val="28"/>
          <w:sz w:val="28"/>
          <w:szCs w:val="28"/>
          <w:rtl w:val="true"/>
          <w:lang w:bidi="fa-IR"/>
        </w:rPr>
        <w:t xml:space="preserve">القول إنما نشأ عن زمان المعتبر </w:t>
      </w:r>
      <w:r>
        <w:rPr>
          <w:rStyle w:val="FootnoteAnchor"/>
          <w:rtl w:val="true"/>
        </w:rPr>
        <w:footnoteReference w:id="1230"/>
      </w:r>
      <w:r>
        <w:rPr>
          <w:rFonts w:ascii="Amiri" w:hAnsi="Amiri" w:eastAsia="Amiri" w:cs="Amiri"/>
          <w:color w:val="111111"/>
          <w:sz w:val="28"/>
          <w:sz w:val="28"/>
          <w:szCs w:val="28"/>
          <w:rtl w:val="true"/>
          <w:lang w:bidi="ar-SA"/>
        </w:rPr>
        <w:t>، ولعمل صاحب الأصل الذي هو الشيخ وهو أيضا مخرج للخبر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الفرق بين نسيان غسل المخرج وغيره ، كما قال به جماعة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 مع أنّ الأصل الذي جعلوه مرجعا مرتفع بأصالة عدم معذورية الجاهل ، حيث إنّه غير آت بالمأمور به قطعا ، فعليه الإتيان به مع إمكانه كما في الوقت ، لدخوله في العنوان ، وتوجّه الخطاب إليه مع بقاء الوقت ، ودخوله في عمومات قضاء الفوائت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أجابوا به عن أدلّة الثالث ومرجوحيتها بل عدم حجّيتها صحيح تام لا مجال للخدشة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جعل الأصل مع الإعادة والقضاء مع قطع النظر عن روايات المقام محل كلام مرّت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الريب في سقوط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جواب الأولين عن أدلّة الثاني ، فيضعّف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جهالة السائل بعد تصريح الثقة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 ، وكذا جهالة المسؤول عنه ، لأنّ الظاهر أنّه الإمام ، كما صرّحوا به في سائر المضمرات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اضطراب بعض أجزاء الحديث أو إجماله فهو غير ناف لحجّية ما لا إجمال فيه ولا اضطراب ، كما هو المصرّح به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اضطراب في محطّ الاستدلال هنا ، بل في اضطراب غيره أيضا نظر ، لمنع وجوب طهارة محل الوضوء قبله ، وعدم القطع بنجاسة رطوبة المسح سيّما مع كفاية المسمّى فيه ، وعدم دلالته على الزائد على رجحان الإعادة في الوقت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اختصاصه بذلك الوضوء لرفع الحدث والخبث فيه بماء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نفي القائل به سوى الشيخ فبعد شهادة التذكرة </w:t>
      </w:r>
      <w:r>
        <w:rPr>
          <w:rStyle w:val="FootnoteAnchor"/>
          <w:rtl w:val="true"/>
        </w:rPr>
        <w:footnoteReference w:id="1232"/>
      </w:r>
      <w:r>
        <w:rPr>
          <w:rFonts w:ascii="Amiri" w:hAnsi="Amiri" w:eastAsia="Amiri" w:cs="Amiri"/>
          <w:color w:val="111111"/>
          <w:sz w:val="28"/>
          <w:sz w:val="28"/>
          <w:szCs w:val="28"/>
          <w:rtl w:val="true"/>
          <w:lang w:bidi="ar-SA"/>
        </w:rPr>
        <w:t xml:space="preserve">بأنّه قول مشهور بين علمائنا غير مسموع ، ودعوى الإجماع على خلافه لا ينافيه ، لاجتماعه مع الخلاف ، ونفي الخلاف عنه في السرائر </w:t>
      </w:r>
      <w:r>
        <w:rPr>
          <w:rStyle w:val="FootnoteAnchor"/>
          <w:rtl w:val="true"/>
        </w:rPr>
        <w:footnoteReference w:id="1233"/>
      </w:r>
      <w:r>
        <w:rPr>
          <w:rFonts w:ascii="Amiri" w:hAnsi="Amiri" w:eastAsia="Amiri" w:cs="Amiri"/>
          <w:color w:val="111111"/>
          <w:sz w:val="28"/>
          <w:sz w:val="28"/>
          <w:szCs w:val="28"/>
          <w:rtl w:val="true"/>
          <w:lang w:bidi="ar-SA"/>
        </w:rPr>
        <w:t>وإن عارضه إلاّ أنّ الإثبات على النفي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بشذوذها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الشهادة من مثل الفاضل وفتواه بمقتضاها في طائفة من كتبه </w:t>
      </w:r>
      <w:r>
        <w:rPr>
          <w:rStyle w:val="FootnoteAnchor"/>
          <w:rtl w:val="true"/>
        </w:rPr>
        <w:footnoteReference w:id="1234"/>
      </w:r>
      <w:r>
        <w:rPr>
          <w:rFonts w:ascii="Amiri" w:hAnsi="Amiri" w:eastAsia="Amiri" w:cs="Amiri"/>
          <w:color w:val="111111"/>
          <w:sz w:val="28"/>
          <w:sz w:val="28"/>
          <w:szCs w:val="28"/>
          <w:rtl w:val="true"/>
          <w:lang w:bidi="ar-SA"/>
        </w:rPr>
        <w:t xml:space="preserve">، ونقل القول به عن الشيخ والإسكافي ، وظهور كلام الصدوقين فيه ، ونسبته إلى المشهور بين المتأخّرين ، وذهاب طائفة كثيرة من الطبقتين الثانية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تظهر سلامة دليل القول الثاني عن الخلل والضعف ، وتتمّ معارضته مع أدلّة الأول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المطلقات </w:t>
      </w:r>
      <w:r>
        <w:rPr>
          <w:rStyle w:val="FootnoteAnchor"/>
          <w:rtl w:val="true"/>
        </w:rPr>
        <w:footnoteReference w:id="1235"/>
      </w: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دلالة غيرهما ممّا ذكروه ، أمّا أخبار الاستنجاء </w:t>
      </w:r>
      <w:r>
        <w:rPr>
          <w:rStyle w:val="FootnoteAnchor"/>
          <w:rtl w:val="true"/>
        </w:rPr>
        <w:footnoteReference w:id="1237"/>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تقدّم من القول بالفرق ، وأمّا صحيحة ابن أبي يعفور وما تأخّر عنها </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اشتمالها على ما يفيد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تتعارضان مع المكاتبة </w:t>
      </w:r>
      <w:r>
        <w:rPr>
          <w:rStyle w:val="FootnoteAnchor"/>
          <w:rtl w:val="true"/>
        </w:rPr>
        <w:footnoteReference w:id="1239"/>
      </w:r>
      <w:r>
        <w:rPr>
          <w:rFonts w:ascii="Amiri" w:hAnsi="Amiri" w:eastAsia="Amiri" w:cs="Amiri"/>
          <w:color w:val="111111"/>
          <w:sz w:val="28"/>
          <w:sz w:val="28"/>
          <w:szCs w:val="28"/>
          <w:rtl w:val="true"/>
          <w:lang w:bidi="ar-SA"/>
        </w:rPr>
        <w:t>التي هي دليل الثاني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والمطلقات أعم مطلقا من المكاتبة موضوعا ، لشمولها للعامد والناسي ، وحكما ، لعمومها الإعادة والقضاء ، وخصوصية المكاتبة من الوجهين ، والرواية أعم منها كذلك حكما ، والخاص مقدّم على العام قطعا ، فيجب تقييدهما بها </w:t>
      </w:r>
    </w:p>
    <w:p>
      <w:pPr>
        <w:pStyle w:val="BookText"/>
        <w:rPr/>
      </w:pPr>
      <w:r>
        <w:rPr>
          <w:rFonts w:ascii="Amiri" w:hAnsi="Amiri" w:eastAsia="Amiri" w:cs="Amiri"/>
          <w:color w:val="111111"/>
          <w:sz w:val="28"/>
          <w:sz w:val="28"/>
          <w:szCs w:val="28"/>
          <w:rtl w:val="true"/>
          <w:lang w:bidi="ar-SA"/>
        </w:rPr>
        <w:t>والحكم باختصاص الإعادة بالوقت ، كما هو القول الثاني ، فعليه الفتوى وإن كان القضاء أيضا في الخارج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نجاسة جاهلا بها إلى أن يفرغ فلا قضاء عليه ولا إعادة ، وفاقا في الأول للأكثر ، بل عليه الإجماع في السرائر والتنقيح واللوامع </w:t>
      </w:r>
      <w:r>
        <w:rPr>
          <w:rStyle w:val="FootnoteAnchor"/>
          <w:rtl w:val="true"/>
        </w:rPr>
        <w:footnoteReference w:id="1240"/>
      </w:r>
      <w:r>
        <w:rPr>
          <w:rFonts w:ascii="Amiri" w:hAnsi="Amiri" w:eastAsia="Amiri" w:cs="Amiri"/>
          <w:color w:val="111111"/>
          <w:sz w:val="28"/>
          <w:sz w:val="28"/>
          <w:szCs w:val="28"/>
          <w:rtl w:val="true"/>
          <w:lang w:bidi="ar-SA"/>
        </w:rPr>
        <w:t xml:space="preserve">، وعن المهذّب والغنية </w:t>
      </w:r>
      <w:r>
        <w:rPr>
          <w:rStyle w:val="FootnoteAnchor"/>
          <w:rtl w:val="true"/>
        </w:rPr>
        <w:footnoteReference w:id="1241"/>
      </w:r>
      <w:r>
        <w:rPr>
          <w:rFonts w:ascii="Amiri" w:hAnsi="Amiri" w:eastAsia="Amiri" w:cs="Amiri"/>
          <w:color w:val="111111"/>
          <w:sz w:val="28"/>
          <w:sz w:val="28"/>
          <w:szCs w:val="28"/>
          <w:rtl w:val="true"/>
          <w:lang w:bidi="ar-SA"/>
        </w:rPr>
        <w:t xml:space="preserve">،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اتّفاق الأصحاب عليه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لآخر المكاتبة الصحيحة المتقدّمة ، وللثانية والرابعة والسادسة والثامنة والعاشرة من الأخبار السابقة في المسألة الاولى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الطويلة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ظننت أنّه قد أصابه ولم أتيقّن ذلك فنظرت فلم أر شيئا ثمَّ صلّيت فرأيت فيه؟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تغسله ولا تعيد الصلاة </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وروايتي أبي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وفي ثوبه جنابة أو دم حتى فرغ من صلاته ثمَّ علم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مضت صلاته ولا شي‌ء عليه </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أصاب ثوب الرجل الدم فصلّى فيه وهو لا يعلم فلا إعادة عليه </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الثاني للاستبصار وباب تطهير الثياب من نهاية الشيخ ومن السرائر </w:t>
      </w:r>
      <w:r>
        <w:rPr>
          <w:rStyle w:val="FootnoteAnchor"/>
          <w:rtl w:val="true"/>
        </w:rPr>
        <w:footnoteReference w:id="124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والمفيد والسيد </w:t>
      </w:r>
      <w:r>
        <w:rPr>
          <w:rStyle w:val="FootnoteAnchor"/>
          <w:rtl w:val="true"/>
        </w:rPr>
        <w:footnoteReference w:id="1248"/>
      </w:r>
      <w:r>
        <w:rPr>
          <w:rFonts w:ascii="IRNazanin" w:hAnsi="IRNazanin" w:eastAsia="IRNazanin"/>
          <w:color w:val="111111"/>
          <w:sz w:val="28"/>
          <w:sz w:val="28"/>
          <w:szCs w:val="28"/>
          <w:rtl w:val="true"/>
          <w:lang w:bidi="fa-IR"/>
        </w:rPr>
        <w:t xml:space="preserve">، والمعتبر والشرائع والمنتهى والإرشاد </w:t>
      </w:r>
      <w:r>
        <w:rPr>
          <w:rStyle w:val="FootnoteAnchor"/>
          <w:rtl w:val="true"/>
        </w:rPr>
        <w:footnoteReference w:id="1249"/>
      </w:r>
      <w:r>
        <w:rPr>
          <w:rFonts w:ascii="Amiri" w:hAnsi="Amiri" w:eastAsia="Amiri" w:cs="Amiri"/>
          <w:color w:val="111111"/>
          <w:sz w:val="28"/>
          <w:sz w:val="28"/>
          <w:szCs w:val="28"/>
          <w:rtl w:val="true"/>
          <w:lang w:bidi="ar-SA"/>
        </w:rPr>
        <w:t>، لغير الاولى من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في الأول لظاهر الصدوقين </w:t>
      </w:r>
      <w:r>
        <w:rPr>
          <w:rStyle w:val="FootnoteAnchor"/>
          <w:rtl w:val="true"/>
        </w:rPr>
        <w:footnoteReference w:id="1250"/>
      </w:r>
      <w:r>
        <w:rPr>
          <w:rFonts w:ascii="Amiri" w:hAnsi="Amiri" w:eastAsia="Amiri" w:cs="Amiri"/>
          <w:color w:val="111111"/>
          <w:sz w:val="28"/>
          <w:sz w:val="28"/>
          <w:szCs w:val="28"/>
          <w:rtl w:val="true"/>
          <w:lang w:bidi="ar-SA"/>
        </w:rPr>
        <w:t xml:space="preserve">، وبحث المتغيّر من الماء من المقنعة ومن السرائر </w:t>
      </w:r>
      <w:r>
        <w:rPr>
          <w:rStyle w:val="FootnoteAnchor"/>
          <w:rtl w:val="true"/>
        </w:rPr>
        <w:footnoteReference w:id="1251"/>
      </w:r>
      <w:r>
        <w:rPr>
          <w:rFonts w:ascii="Amiri" w:hAnsi="Amiri" w:eastAsia="Amiri" w:cs="Amiri"/>
          <w:color w:val="111111"/>
          <w:sz w:val="28"/>
          <w:sz w:val="28"/>
          <w:szCs w:val="28"/>
          <w:rtl w:val="true"/>
          <w:lang w:bidi="ar-SA"/>
        </w:rPr>
        <w:t xml:space="preserve">، والديلمي </w:t>
      </w:r>
      <w:r>
        <w:rPr>
          <w:rStyle w:val="FootnoteAnchor"/>
          <w:rtl w:val="true"/>
        </w:rPr>
        <w:footnoteReference w:id="1252"/>
      </w:r>
      <w:r>
        <w:rPr>
          <w:rFonts w:ascii="Amiri" w:hAnsi="Amiri" w:eastAsia="Amiri" w:cs="Amiri"/>
          <w:color w:val="111111"/>
          <w:sz w:val="28"/>
          <w:sz w:val="28"/>
          <w:szCs w:val="28"/>
          <w:rtl w:val="true"/>
          <w:lang w:bidi="ar-SA"/>
        </w:rPr>
        <w:t xml:space="preserve">، للسابعة من أخبار الاولى ، وصحيحة 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الجنابة يصيب الثوب ولم يعلم بها صاحبه فصلّى فيه ثمَّ يعلم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إذا لم يكن علم </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الثاني لمن ذكر ، ولباب المياه من النهاية </w:t>
      </w:r>
      <w:r>
        <w:rPr>
          <w:rStyle w:val="FootnoteAnchor"/>
          <w:rtl w:val="true"/>
        </w:rPr>
        <w:footnoteReference w:id="1254"/>
      </w:r>
      <w:r>
        <w:rPr>
          <w:rFonts w:ascii="Amiri" w:hAnsi="Amiri" w:eastAsia="Amiri" w:cs="Amiri"/>
          <w:color w:val="111111"/>
          <w:sz w:val="28"/>
          <w:sz w:val="28"/>
          <w:szCs w:val="28"/>
          <w:rtl w:val="true"/>
          <w:lang w:bidi="ar-SA"/>
        </w:rPr>
        <w:t xml:space="preserve">، والإسكافي والقاضي وابن حمزة والقواعد والمسالك </w:t>
      </w:r>
      <w:r>
        <w:rPr>
          <w:rStyle w:val="FootnoteAnchor"/>
          <w:rtl w:val="true"/>
        </w:rPr>
        <w:footnoteReference w:id="1255"/>
      </w:r>
      <w:r>
        <w:rPr>
          <w:rFonts w:ascii="Amiri" w:hAnsi="Amiri" w:eastAsia="Amiri" w:cs="Amiri"/>
          <w:color w:val="111111"/>
          <w:sz w:val="28"/>
          <w:sz w:val="28"/>
          <w:szCs w:val="28"/>
          <w:rtl w:val="true"/>
          <w:lang w:bidi="ar-SA"/>
        </w:rPr>
        <w:t xml:space="preserve">، والمحقّق الثاني في الجعفرية وموضعين من حاشيته على الإرشاد ، بل يميل إليه في شرح القواعد أيضا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المبسوط ، وظاهر التذكرة التردّد </w:t>
      </w:r>
      <w:r>
        <w:rPr>
          <w:rStyle w:val="FootnoteAnchor"/>
          <w:rtl w:val="true"/>
        </w:rPr>
        <w:footnoteReference w:id="1257"/>
      </w:r>
      <w:r>
        <w:rPr>
          <w:rFonts w:ascii="Amiri" w:hAnsi="Amiri" w:eastAsia="Amiri" w:cs="Amiri"/>
          <w:color w:val="111111"/>
          <w:sz w:val="28"/>
          <w:sz w:val="28"/>
          <w:szCs w:val="28"/>
          <w:rtl w:val="true"/>
          <w:lang w:bidi="ar-SA"/>
        </w:rPr>
        <w:t>، لهاتين الروايتين والمكاتبة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ويجاب عن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خلوّ غير الاولى عن الدالّ على الوجوب ، واحتمال </w:t>
      </w:r>
    </w:p>
    <w:p>
      <w:pPr>
        <w:pStyle w:val="BookText"/>
        <w:rPr/>
      </w:pPr>
      <w:r>
        <w:rPr>
          <w:rFonts w:ascii="Amiri" w:hAnsi="Amiri" w:eastAsia="Amiri" w:cs="Amiri"/>
          <w:color w:val="111111"/>
          <w:sz w:val="28"/>
          <w:sz w:val="28"/>
          <w:szCs w:val="28"/>
          <w:rtl w:val="true"/>
          <w:lang w:bidi="ar-SA"/>
        </w:rPr>
        <w:t xml:space="preserve">الاستفهام في الاولى ، وقرب سقوط حرف النفي في الثانية ، لمكان الشرط في ذيلها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معارضة لما مرّ ، فيتساقطان ، ويرجع إلى الأصل في القولين ، وإلى المكاتبة أيضا في الأول ، بل لو جعلنا عدم العلم أعم من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الروايتان أعمّين مطلقا مع بعض ما مرّ ، كصحاح محمد وقرب الإسناد وزرارة ورواية الجعفي </w:t>
      </w:r>
      <w:r>
        <w:rPr>
          <w:rStyle w:val="FootnoteAnchor"/>
          <w:rtl w:val="true"/>
        </w:rPr>
        <w:footnoteReference w:id="1258"/>
      </w:r>
      <w:r>
        <w:rPr>
          <w:rFonts w:ascii="IRNazanin" w:hAnsi="IRNazanin" w:eastAsia="IRNazanin"/>
          <w:color w:val="111111"/>
          <w:sz w:val="28"/>
          <w:sz w:val="28"/>
          <w:szCs w:val="28"/>
          <w:rtl w:val="true"/>
          <w:lang w:bidi="fa-IR"/>
        </w:rPr>
        <w:t>، فتخصّصان به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إطلاق الأخبار كأكثر الفتاوى وإن كان عدم الفرق في عدم الإعادة والقضاء بين ما لا يحتمل النجاسة أو يحتملها ، وفحص أو لم يفحص ، إلاّ أنّ ظاهر الشيخين والذكرى والدروس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التفرقة </w:t>
      </w:r>
      <w:r>
        <w:rPr>
          <w:rStyle w:val="FootnoteAnchor"/>
          <w:rtl w:val="true"/>
        </w:rPr>
        <w:footnoteReference w:id="1259"/>
      </w:r>
      <w:r>
        <w:rPr>
          <w:rFonts w:ascii="Amiri" w:hAnsi="Amiri" w:eastAsia="Amiri" w:cs="Amiri"/>
          <w:color w:val="111111"/>
          <w:sz w:val="28"/>
          <w:sz w:val="28"/>
          <w:szCs w:val="28"/>
          <w:rtl w:val="true"/>
          <w:lang w:bidi="ar-SA"/>
        </w:rPr>
        <w:t xml:space="preserve">، فحكموا بعدم الإعادة مع الفحص ، وبها بدونه ، ومال إليه بعض مشايخنا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الأقوى ، لصحيحة محمد ، المتقدّمة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الصيقل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عن رجل أصابته جنابة بالليل فاغتسل وصلّى ، فلما أصبح نظر فإذا في ثوبه جنابة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كان حين قام نظر فلم ير شيئا فلا إعادة عليه ، وإن كان حين قام لم ينظر فعليه الإعادة </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وتؤيّده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الرجل جنبا قام ونظر وطلب ولم يجد شيئا فلا شي‌ء عليه ، وإن كان لم ينظر ولم يطلب فعليه أن يغسله ويعيد صلاته </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هذه الأخبار وفتاوى من ذكر أنّ وجوب الإعادة مع عدم الفحص </w:t>
      </w:r>
    </w:p>
    <w:p>
      <w:pPr>
        <w:pStyle w:val="BookText"/>
        <w:rPr/>
      </w:pPr>
      <w:r>
        <w:rPr>
          <w:rFonts w:ascii="Amiri" w:hAnsi="Amiri" w:eastAsia="Amiri" w:cs="Amiri"/>
          <w:color w:val="111111"/>
          <w:sz w:val="28"/>
          <w:sz w:val="28"/>
          <w:szCs w:val="28"/>
          <w:rtl w:val="true"/>
          <w:lang w:bidi="ar-SA"/>
        </w:rPr>
        <w:t>إنّما هو إذا قارن الاحتمال لا مطلقا ،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ثمَّ رأى النجاسة واحتمل تأخّرها عن الصلاة لم تجب الإعادة إجماعا ، ذكره في التذكرة والمنتهى وغيرهما </w:t>
      </w:r>
      <w:r>
        <w:rPr>
          <w:rStyle w:val="FootnoteAnchor"/>
          <w:rtl w:val="true"/>
        </w:rPr>
        <w:footnoteReference w:id="1264"/>
      </w:r>
      <w:r>
        <w:rPr>
          <w:rFonts w:ascii="Amiri" w:hAnsi="Amiri" w:eastAsia="Amiri" w:cs="Amiri"/>
          <w:color w:val="111111"/>
          <w:sz w:val="28"/>
          <w:sz w:val="28"/>
          <w:szCs w:val="28"/>
          <w:rtl w:val="true"/>
          <w:lang w:bidi="ar-SA"/>
        </w:rPr>
        <w:t>، وهو الدليل عليه ، مضافا إلى الأصول العديدة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بالنجاسة في الأثناء ، فإن علم سبقها على الصلاة ، قطعها واستأنفها ، أمكنه الإزالة أم لا ، علم النجاسة قبل الصلاة ونسيها أو لم يعلمها ، وفاقا لوالدي وبعض مشايخي </w:t>
      </w:r>
      <w:r>
        <w:rPr>
          <w:rStyle w:val="FootnoteAnchor"/>
          <w:rtl w:val="true"/>
        </w:rPr>
        <w:footnoteReference w:id="1265"/>
      </w:r>
      <w:r>
        <w:rPr>
          <w:rFonts w:ascii="Amiri" w:hAnsi="Amiri" w:eastAsia="Amiri" w:cs="Amiri"/>
          <w:color w:val="111111"/>
          <w:sz w:val="28"/>
          <w:sz w:val="28"/>
          <w:szCs w:val="28"/>
          <w:rtl w:val="true"/>
          <w:lang w:bidi="ar-SA"/>
        </w:rPr>
        <w:t xml:space="preserve">، وهو المحكي عن جماعة ، وجعله في المدارك أولى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محمد ، المتقدّمة </w:t>
      </w:r>
      <w:r>
        <w:rPr>
          <w:rStyle w:val="FootnoteAnchor"/>
          <w:rtl w:val="true"/>
        </w:rPr>
        <w:footnoteReference w:id="1267"/>
      </w:r>
      <w:r>
        <w:rPr>
          <w:rFonts w:ascii="Amiri" w:hAnsi="Amiri" w:eastAsia="Amiri" w:cs="Amiri"/>
          <w:color w:val="111111"/>
          <w:sz w:val="28"/>
          <w:sz w:val="28"/>
          <w:szCs w:val="28"/>
          <w:rtl w:val="true"/>
          <w:lang w:bidi="ar-SA"/>
        </w:rPr>
        <w:t xml:space="preserve">، وصحيحتي أبي بصير وابن سنان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صلّى في ثوب فيه جنابة ركعتين ثمَّ علم به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أن يبتدئ الصلاة </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وهي المروية في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رأيت في ثوبك دما وأنت تصلّي ولم تكن رأيته قبل ذلك ، فأتمّ صلاتك فإن انصرفت فاغسله ، فإن كنت رأيته قبل أن تصلّي ولم تغسله ثمَّ رأيته بعد وأنت في صلاتك ، فانصرف واغسله وأعد صلاتك </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وتؤيده صحيحة زرارة وموثّقة سماعة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للمنقول عن الأكثر ، فيزيلها مع الإمكان ويتمّ الصلاة ، ويقطعها مع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لفحوى ما تقدّم من النصوص الحاكمة بعدم وجوب الإعادة على الجاهل ، لأولوية المعذورية في البعض منها في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وللجمع بين ما مرّ وما دلّ على الإتمام مطلقا كموثّقة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فأبصر في ثوبه دما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ثوبه خنزير فلا يغسله فذكر وهو في صلاته كيف يصنع 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دخل في صلاته فليمض ، وإن لم يكن دخل في صلاته فلينضح ما أصاب من ثوبه إلاّ أن يكون فيه أثر فيغسله </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محمد ، المتقدّم ذيلها في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يكون في الثوب عليّ وأنا في الصلاة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رأيته وعليك ثوب غيره فاطرحه وصل في غيره ، وإن لم يكن عليك ثوب غيره فامض في صلاتك ولا إعادة عليك ما لم يزد على مقدار الدرهم ، وما كان أقلّ من ذلك فليس بشي‌ء رأيته قبل أو لم تره ، وإذا كنت قد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مرّ في المسألة الأولى </w:t>
      </w:r>
      <w:r>
        <w:rPr>
          <w:rStyle w:val="FootnoteAnchor"/>
          <w:rtl w:val="true"/>
        </w:rPr>
        <w:footnoteReference w:id="1273"/>
      </w:r>
      <w:r>
        <w:rPr>
          <w:rFonts w:ascii="Amiri" w:hAnsi="Amiri" w:eastAsia="Amiri" w:cs="Amiri"/>
          <w:color w:val="111111"/>
          <w:sz w:val="28"/>
          <w:sz w:val="28"/>
          <w:szCs w:val="28"/>
          <w:rtl w:val="true"/>
          <w:lang w:bidi="ar-SA"/>
        </w:rPr>
        <w:t>، بحمل ما مرّ على تعذّر الإزالة ، وهذه عليها مع إمكانها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الأولويّة منع ، لعدم العلم بالعلّة ، ولو سلّمت لا تفيد مع النصوص الآمرة بالإعادة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الجمع نظر ، لعدم شاهد عليه ، مع بعده في الأخيرة ، لعدم وجوب الطرح مع إمكان الإزالة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أنّها والاولى أعمّان مطلقا ممّا مرّ ، لشمولهما لما إذا لم يعلم السبق ، واختصاصه بما إذا علم ، للقطع بعدم حصول المني حال الصلاة ، وشمولهما للمعفو عن الدم ، واختصاصه بغير المعفو من النجاسة ، فتخصيصهما به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بعد عدم العلم بالسبق يجب البناء على عدمه ، عملا بالأصل ، فلعلّ عليه بناء الإمام ، فتكونان مختصّتين بصورة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الأخيرة مخصوص بما لم يزد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الكافي والفقيه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بمفهومها ظاهرة الدلالة على الإعادة فيما زاد عليه وإن أمكن الغسل إذا لم يكن عليه ثوب غيره ، وهو مناف للمطلوب ، وموافقة جزئها الأول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منافاة على ما في التهذيب ، ولكنه لا اعتماد عليه مع اختلافه مع ما تقدّم عليه ، بل مع ما في الاستبصار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غير دالّة ، لأنّ حكم ما قبل الاستثناء إنّما هو لحالة عدم نجاسة الثوب بقرينة الأمر بالنضح ، وما بعده مع رجوعه إلى الشرطين لا يدلّ على حكم الصلاة حال وجود الأثر ، ومع الرجوع إلى الأخير كما هو الأظهر لا يفيد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وللمدارك حيث يظهر منه الميل إلى التخيير بين الاستئناف والإتمام مع الإزالة إن أمكن ، وبدونها إن لم يمكن ، مع استحباب الأول ، للتعارض وفقد الترجيح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وجوابه يظهر ممّا ذكر ، مع أنّ عدم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يعلم السبق ، أزال النجاسة إن أمكن بأن لا يكون مفتقرا إلى ما ينافي الصلاة وأتمّها ، وإلاّ أبطلها على ما هو المصرّح به في كلامهم ، وفي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وفاقهم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في المعتبر </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بلزوم الإعادة على الإطلاق بناء على قول الشيخ بلزوم الإعادة في الوقت على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ما فيه من منع اللزوم ، ظاهر في الصورة الأولى ، لأنّها التي يتحقّق معها الجهل ، ومع ذلك يخالف مختاره في المبسوط والنهاية </w:t>
      </w:r>
      <w:r>
        <w:rPr>
          <w:rStyle w:val="FootnoteAnchor"/>
          <w:rtl w:val="true"/>
        </w:rPr>
        <w:footnoteReference w:id="1277"/>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ما عليه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المضي مع إمكان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فلصحاح محمد وإسماعيل ومعاوية والحلبي وابن أذينة وزرارة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يأخذه الرعاف والقي‌ء في الصلاة 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ينفتل ويغسل أنفه ويعود في صلاته ، وإن تكلّم فليعد صلاته </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الثانية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رعف في صلاته وكان عنده ماء أو من يشير إليه بماء فيتناوله فقال برأسه فغسله فليبن على صلاته ولا يقطعها </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يصيبه الرعاف وهو في الصلاة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قدر على ماء عنده يمينا أو شمالا أو بين يديه وهو مستقبل القبلة فليغسله عنه ثمَّ ليصلّ ما بقي من صلاته ، وإن لم يقدر على ماء حتى ينصرف بوجهه أو يتكلّم فقد قطع صلاته </w:t>
      </w:r>
      <w:r>
        <w:rPr>
          <w:rFonts w:eastAsia="Amiri" w:cs="Amiri" w:ascii="Amiri" w:hAnsi="Amiri"/>
          <w:color w:val="111111"/>
          <w:sz w:val="28"/>
          <w:szCs w:val="28"/>
          <w:rtl w:val="true"/>
          <w:lang w:bidi="ar-SA"/>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08" w:name="pg11620_114010"/>
    </w:p>
    <w:p>
      <w:pPr>
        <w:pStyle w:val="BookText"/>
        <w:rPr/>
      </w:pPr>
      <w:bookmarkEnd w:id="108"/>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يرعف وهو في الصلاة وقد صلّى بعض صلاته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الماء عن يمينه وعن شماله وعن خلفه فليغسله من غير أن يلتفت وليبن على صلاته ، فإن لم يجد الماء حتى يلتفت فليعد الصلاة </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تشك ثمَّ رأيته رطبا قطعت الصلاة وغسلته ثمَّ بنيت على الصلاة </w:t>
      </w:r>
      <w:r>
        <w:rPr>
          <w:rFonts w:eastAsia="Amiri" w:cs="Amiri" w:ascii="Amiri" w:hAnsi="Amiri"/>
          <w:color w:val="111111"/>
          <w:sz w:val="28"/>
          <w:szCs w:val="28"/>
          <w:rtl w:val="true"/>
          <w:lang w:bidi="ar-SA"/>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أيضا حسنة محمد ، المتقدّمة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والأوليان وإن أطلقتا البناء مع عدم الكلام ، والأخيرة معه أيضا ، إلاّ أنه خرج منها ما إذا استلزمت الإزالة شيئا من المبطلات بالإجماع والرابعة والخامسة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البطلان مع عدم إمكان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فلطائفة من الصحاح المذكورة ، ويؤيّده الإجماع المنقول ، وبها تخصّص عمومات المضيّ ، المتقدّمة </w:t>
      </w:r>
      <w:r>
        <w:rPr>
          <w:rStyle w:val="FootnoteAnchor"/>
          <w:rtl w:val="true"/>
        </w:rPr>
        <w:footnoteReference w:id="1285"/>
      </w:r>
      <w:r>
        <w:rPr>
          <w:rFonts w:ascii="Amiri" w:hAnsi="Amiri" w:eastAsia="Amiri" w:cs="Amiri"/>
          <w:color w:val="111111"/>
          <w:sz w:val="28"/>
          <w:sz w:val="28"/>
          <w:szCs w:val="28"/>
          <w:rtl w:val="true"/>
          <w:lang w:bidi="ar-SA"/>
        </w:rPr>
        <w:t xml:space="preserve">، كما أنّ بها يخصّص ما دلّ على ناقضية الرعاف مطلقا ، أو عدمها كذلك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 w:name="__RefHeading___Toc5651115_73709187"/>
      <w:bookmarkStart w:id="110" w:name="_Toc41"/>
      <w:bookmarkEnd w:id="109"/>
      <w:r>
        <w:rPr>
          <w:rtl w:val="true"/>
        </w:rPr>
        <w:t xml:space="preserve">فائدة فيها فروع </w:t>
      </w:r>
      <w:r>
        <w:rPr>
          <w:rtl w:val="true"/>
        </w:rPr>
        <w:t>:</w:t>
      </w:r>
      <w:bookmarkEnd w:id="110"/>
    </w:p>
    <w:p>
      <w:pPr>
        <w:pStyle w:val="BookText"/>
        <w:rPr/>
      </w:pPr>
      <w:r>
        <w:rPr>
          <w:rFonts w:ascii="Amiri" w:hAnsi="Amiri" w:eastAsia="Amiri" w:cs="Amiri"/>
          <w:color w:val="111111"/>
          <w:sz w:val="28"/>
          <w:sz w:val="28"/>
          <w:szCs w:val="28"/>
          <w:rtl w:val="true"/>
          <w:lang w:bidi="ar-SA"/>
        </w:rPr>
        <w:t xml:space="preserve">لو علم بالنجاسة في الأثناء وعلم سبقها على حالة العلم وأنه صلّى بعض صلاته بالنجاسة فهل يلحق بالصورة الأولى أو الثانية؟ الحقّ هو الثاني ، لإطلاق طائفة من أخبار الثانية ، وظهور روايات الاستئناف في السبق على الصلاة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يزل العارض في الأثناء مع الإمكان حتى صلّى شيئا من الصلاة فهل </w:t>
      </w:r>
    </w:p>
    <w:p>
      <w:pPr>
        <w:pStyle w:val="BookText"/>
        <w:rPr/>
      </w:pPr>
      <w:r>
        <w:rPr>
          <w:rFonts w:ascii="Amiri" w:hAnsi="Amiri" w:eastAsia="Amiri" w:cs="Amiri"/>
          <w:color w:val="111111"/>
          <w:sz w:val="28"/>
          <w:sz w:val="28"/>
          <w:szCs w:val="28"/>
          <w:rtl w:val="true"/>
          <w:lang w:bidi="ar-SA"/>
        </w:rPr>
        <w:t xml:space="preserve">يبطل أو يزيل ويتم؟ فيه إشكال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الإزالة والإتمام ثمَّ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زال الإمكان بعد فعل شي‌ء من الصلاة ، استأنفها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علم بالنجاسة المعلومة سبقها أو غير المعلومة في الأثناء وضاق الوقت عن الإزالة والاستئناف ، فإطلاق النصوص بالأمرين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كإطلاق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يثبتهما حينئذ أيضا ، وندرة وجودها غير مفيدة للتقييد عندنا ، ولكن قطعية أدلّة وجوب الصلاة في أوقاتها ، وعدم معلومية اشتراط إزالة النجاسة على هذا الوجه ، بل شهادة الاستقراء ، والعفو عن كثير من أمثالها لأجل تحصيل العبادة في وقتها يوجب الحكم بعدم الاشتراط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تلك النصوص كاف في إثبات الاشتراط في هذه الصورة ، ولعله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المربية للصبي إذا لم يكن لها إلاّ ثوب واحد تكتفي بغسله كلّ يوم مرة على الأظهر الأشهر ، وفي الحدائق من غير خلاف يعرف </w:t>
      </w:r>
      <w:r>
        <w:rPr>
          <w:rStyle w:val="FootnoteAnchor"/>
          <w:rtl w:val="true"/>
        </w:rPr>
        <w:footnoteReference w:id="1288"/>
      </w:r>
      <w:r>
        <w:rPr>
          <w:rFonts w:ascii="Amiri" w:hAnsi="Amiri" w:eastAsia="Amiri" w:cs="Amiri"/>
          <w:color w:val="111111"/>
          <w:sz w:val="28"/>
          <w:sz w:val="28"/>
          <w:szCs w:val="28"/>
          <w:rtl w:val="true"/>
          <w:lang w:bidi="ar-SA"/>
        </w:rPr>
        <w:t xml:space="preserve">، 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Style w:val="FootnoteAnchor"/>
          <w:rtl w:val="true"/>
        </w:rPr>
        <w:footnoteReference w:id="1289"/>
      </w:r>
      <w:r>
        <w:rPr>
          <w:rFonts w:ascii="Amiri" w:hAnsi="Amiri" w:eastAsia="Amiri" w:cs="Amiri"/>
          <w:color w:val="111111"/>
          <w:sz w:val="28"/>
          <w:sz w:val="28"/>
          <w:szCs w:val="28"/>
          <w:rtl w:val="true"/>
          <w:lang w:bidi="ar-SA"/>
        </w:rPr>
        <w:t xml:space="preserve">حفص ، المنجبرة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ليس لها إلاّ قميص ولها مولود فيبول عليها كيف تصنع؟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 القميص في كلّ يوم مرة </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واللازم الاقتصار على المتيقّن من موردها ، فيقتصر على الصبي ، وفاقا للّوامع والشرائع والنافع والمنتهى والإرشاد </w:t>
      </w:r>
      <w:r>
        <w:rPr>
          <w:rStyle w:val="FootnoteAnchor"/>
          <w:rtl w:val="true"/>
        </w:rPr>
        <w:footnoteReference w:id="1291"/>
      </w:r>
      <w:r>
        <w:rPr>
          <w:rFonts w:ascii="Amiri" w:hAnsi="Amiri" w:eastAsia="Amiri" w:cs="Amiri"/>
          <w:color w:val="111111"/>
          <w:sz w:val="28"/>
          <w:sz w:val="28"/>
          <w:szCs w:val="28"/>
          <w:rtl w:val="true"/>
          <w:lang w:bidi="ar-SA"/>
        </w:rPr>
        <w:t xml:space="preserve">، للشك في إرادة الصبية من المولود ، بل في المعالم عن بعض الأصحاب أنّ المتبادر منه هو الصبي </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الفاضل في النهاية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ومنهم من تعدّى إليها أيضا </w:t>
      </w:r>
      <w:r>
        <w:rPr>
          <w:rStyle w:val="FootnoteAnchor"/>
          <w:rtl w:val="true"/>
        </w:rPr>
        <w:footnoteReference w:id="1294"/>
      </w:r>
      <w:r>
        <w:rPr>
          <w:rFonts w:ascii="Amiri" w:hAnsi="Amiri" w:eastAsia="Amiri" w:cs="Amiri"/>
          <w:color w:val="111111"/>
          <w:sz w:val="28"/>
          <w:sz w:val="28"/>
          <w:szCs w:val="28"/>
          <w:rtl w:val="true"/>
          <w:lang w:bidi="ar-SA"/>
        </w:rPr>
        <w:t>إمّا لشمول المولود لها ، وهو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لإلحاقها به ، وهو بالفرق بين بولهما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الاكتفاء بالصبّ في بوله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البول فلا يتعدّى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الكناية عمّا يشمل الغائط بالبول لا يكفي للإثبات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تعقّل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 من تكرّر البول والاكتفاء بالصبّ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الكلام في المربي ، وذات الولدين ، والثياب المحتاجة إلى الجميع لبرد ونحوه ، والبدن ، وغير ذلك من التعدّيات التي تعدّى إلى كلّ منها متعدّ ، التفاتا إمّا إلى عدم تعقّل الفرق ، أو إلى الاشتراك في العلّة وهي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الملازمة بين عدم التعقل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استنباط علّة لا حجية فيه ، وهذه العلّة بنفسها وإن أوجبت التعدية أيضا لكن لا دخل لها بمورد الرواية ، ولا خصوص اليوم والليلة ، بل يتقدّر الرخصة بقدر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والمتمكّنة من تحصيل غير الثوب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شراء أو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واحد ، لصدق أنّه ليس لها إلاّ 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يكتفى به هو الغسل ، فلا يكفي الصبّ وإن كان بعد لم يطعم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والاكتفاء به مع تكرير الإزالة كلّما حصل لا يدلّ عليه مع الاقتصار على المرة في اليوم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المتبادر من الرواية كفاية الغسل في اليوم فلا حاجة إليه في الليلة ،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غسل ثوبك كلّ خميس مرة ، فإنّه يتبادر منه كفايته عن غسل سائر الأيام أيضا ، وهذا هو السرّ في الكفاية في اليوم والليلة لا شموله لها وضعا أو بتبعيته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بالغسل في آخر النهار مقدّمة له على الظهر ، آتية بعده بالأربع صلوات ، بل ربما احتمل الوجوب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 النص يدفعه ، فيجوز في أيّ وقت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بل الأظهر أن يكون من آناء اليوم دون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أخلّت بالغسل ، فلا شكّ في عدم قضاء غير الصلاة الأخيرة ، لجواز تأخيره إلى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تقضي الأخيرة؟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 المصلّي ثوبان أحدهما نجس لا يعلمه بعينه ولا يمكنه غسلهما ، صلّى كلّ صلاة في كلّ واحدة وجوبا ، وفاقا للأكثر ، إذ لولاه فإمّا يكفي الصلاة في كلّ واحد منهما ، أو تجوز الصلاة عريانا ، أو تجب ، والأوّلان باطلان بالإجماع ، والثالث بحسنة صفوان حيث إنّ فيها بعد السؤال عن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فيهما جميعا </w:t>
      </w:r>
      <w:r>
        <w:rPr>
          <w:rFonts w:eastAsia="Amiri" w:cs="Amiri" w:ascii="Amiri" w:hAnsi="Amiri"/>
          <w:color w:val="111111"/>
          <w:sz w:val="28"/>
          <w:szCs w:val="28"/>
          <w:rtl w:val="true"/>
          <w:lang w:bidi="ar-SA"/>
        </w:rPr>
        <w:t xml:space="preserve">» </w:t>
      </w:r>
      <w:r>
        <w:rPr>
          <w:rStyle w:val="FootnoteAnchor"/>
          <w:rtl w:val="true"/>
        </w:rPr>
        <w:footnoteReference w:id="1298"/>
      </w:r>
      <w:r>
        <w:rPr>
          <w:rFonts w:ascii="Amiri" w:hAnsi="Amiri" w:eastAsia="Amiri" w:cs="Amiri"/>
          <w:color w:val="111111"/>
          <w:sz w:val="28"/>
          <w:sz w:val="28"/>
          <w:szCs w:val="28"/>
          <w:rtl w:val="true"/>
          <w:lang w:bidi="ar-SA"/>
        </w:rPr>
        <w:t>إذ ليس المراد الجمع بينهما في صلاة قطعا ، فلم يبق إلاّ التبادل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خلوّها عن الدلالة على الوجوب لبطل بها الأولان أيضا ، كما أنه لو لا الإجماع لكان الأول متّجها ، لأنّ المانع في كلّ واحد بخصوصه غير متيقّن والأصل عدمه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والاستدلال بتوقّف تيقّن البراءة عليه مردود بحصوله بعد حكم الأصل بالطهارة ، وبأنّ الذمة لم تشتغل إلاّ بالصلاة في ثوب لم يقطع بنجاسته لا ما علم طهارته</w:t>
      </w:r>
      <w:r>
        <w:rPr>
          <w:rFonts w:eastAsia="Amiri" w:cs="Amiri" w:ascii="Amiri" w:hAnsi="Amiri"/>
          <w:color w:val="111111"/>
          <w:sz w:val="28"/>
          <w:szCs w:val="28"/>
          <w:rtl w:val="true"/>
          <w:lang w:bidi="ar-SA"/>
        </w:rPr>
        <w:t xml:space="preserve">. </w:t>
      </w:r>
      <w:bookmarkStart w:id="111" w:name="pg11620_114014"/>
    </w:p>
    <w:p>
      <w:pPr>
        <w:pStyle w:val="BookText"/>
        <w:rPr/>
      </w:pPr>
      <w:bookmarkEnd w:id="111"/>
      <w:r>
        <w:rPr>
          <w:rFonts w:ascii="Amiri" w:hAnsi="Amiri" w:eastAsia="Amiri" w:cs="Amiri"/>
          <w:color w:val="111111"/>
          <w:sz w:val="28"/>
          <w:sz w:val="28"/>
          <w:szCs w:val="28"/>
          <w:rtl w:val="true"/>
          <w:lang w:bidi="ar-SA"/>
        </w:rPr>
        <w:t xml:space="preserve">وخلافا لابني سعيد وإدريس </w:t>
      </w:r>
      <w:r>
        <w:rPr>
          <w:rStyle w:val="FootnoteAnchor"/>
          <w:rtl w:val="true"/>
        </w:rPr>
        <w:footnoteReference w:id="1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غيرهما أيضا كما يظهر من الخلاف وغيره </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فأوجبا الصلاة عريانا لوجه اجتهادي لا يلتفت إليه مع دلالة النص على خلافه ، مع عدم وروده من الأصل ، ووروده عليه لو ورد</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5651117_73709187"/>
      <w:bookmarkStart w:id="113" w:name="_Toc42"/>
      <w:bookmarkEnd w:id="112"/>
      <w:r>
        <w:rPr>
          <w:rtl w:val="true"/>
        </w:rPr>
        <w:t xml:space="preserve">فروع </w:t>
      </w:r>
      <w:r>
        <w:rPr>
          <w:rtl w:val="true"/>
        </w:rPr>
        <w:t>:</w:t>
      </w:r>
      <w:bookmarkEnd w:id="1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معهما متيقّن الطهارة ، فصرّح في المنتهى والتذكرة بوجوب الصلاة فيه وعدم جوازها فيهما لا متعدّدة ولا منفردة </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جوازها في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تعدّد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مع الطلب ، وهو في المقام منتف ، لظهور النص في الانحصار ، وعدم دليل آخر ، فلم يبق إلاّ الصلاة في الطاهر أو عاريا ، والثاني مع وجود مقطوع الطهارة ممتنع نصّا وإجماعا ، فبقي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المدارك </w:t>
      </w:r>
      <w:r>
        <w:rPr>
          <w:rStyle w:val="FootnoteAnchor"/>
          <w:rtl w:val="true"/>
        </w:rPr>
        <w:footnoteReference w:id="1302"/>
      </w:r>
      <w:r>
        <w:rPr>
          <w:rFonts w:ascii="Amiri" w:hAnsi="Amiri" w:eastAsia="Amiri" w:cs="Amiri"/>
          <w:color w:val="111111"/>
          <w:sz w:val="28"/>
          <w:sz w:val="28"/>
          <w:szCs w:val="28"/>
          <w:rtl w:val="true"/>
          <w:lang w:bidi="ar-SA"/>
        </w:rPr>
        <w:t>، واللوامع من أولوية الصلاة في الطاهر دون تعيّنها 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معه طاهر ومتنجّس بما عفى عنه أو متنجّسان منه بالأقلّ والأكثر ، صلّى في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جماعة بأولوية الأولين </w:t>
      </w:r>
      <w:r>
        <w:rPr>
          <w:rStyle w:val="FootnoteAnchor"/>
          <w:rtl w:val="true"/>
        </w:rPr>
        <w:footnoteReference w:id="1303"/>
      </w:r>
      <w:r>
        <w:rPr>
          <w:rFonts w:ascii="Amiri" w:hAnsi="Amiri" w:eastAsia="Amiri" w:cs="Amiri"/>
          <w:color w:val="111111"/>
          <w:sz w:val="28"/>
          <w:sz w:val="28"/>
          <w:szCs w:val="28"/>
          <w:rtl w:val="true"/>
          <w:lang w:bidi="ar-SA"/>
        </w:rPr>
        <w:t xml:space="preserve">، وبعض المتأخّرين بأولوية الاولى من الأول خاصة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الحكم في المشتبهين هل يختص بالثوبين أو يتعدّى إلى الأكثر </w:t>
      </w:r>
    </w:p>
    <w:p>
      <w:pPr>
        <w:pStyle w:val="BookText"/>
        <w:rPr/>
      </w:pPr>
      <w:r>
        <w:rPr>
          <w:rFonts w:ascii="Amiri" w:hAnsi="Amiri" w:eastAsia="Amiri" w:cs="Amiri"/>
          <w:color w:val="111111"/>
          <w:sz w:val="28"/>
          <w:sz w:val="28"/>
          <w:szCs w:val="28"/>
          <w:rtl w:val="true"/>
          <w:lang w:bidi="ar-SA"/>
        </w:rPr>
        <w:t xml:space="preserve">أيضا؟ ظاهر كثير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w:t>
      </w:r>
      <w:r>
        <w:rPr>
          <w:rStyle w:val="FootnoteAnchor"/>
          <w:rtl w:val="true"/>
        </w:rPr>
        <w:footnoteReference w:id="1305"/>
      </w:r>
      <w:r>
        <w:rPr>
          <w:rFonts w:ascii="Amiri" w:hAnsi="Amiri" w:eastAsia="Amiri" w:cs="Amiri"/>
          <w:color w:val="111111"/>
          <w:sz w:val="28"/>
          <w:sz w:val="28"/>
          <w:szCs w:val="28"/>
          <w:rtl w:val="true"/>
          <w:lang w:bidi="ar-SA"/>
        </w:rPr>
        <w:t>، والنص مخصوص بالأول ، والإجماع البسيط أو المركّب في المقام غير معلوم ، وأصالة الطهارة في كلّ منها عن المعارض خالية ، فالأول متّجه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القول فيما إذا تعدّدت الثياب النجسة المشتبهة بالطهارة ، ومن تعدّى في الحكم من الثوبين أيضا قال بوجوب الصلاة فيما زاد على عدد النجسة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فقد أحد المشتبهين ، صلّى في الثاني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فيه وعريانا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يبتني على مسألة من انحصر ثوبه في النجس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والأجود </w:t>
      </w:r>
      <w:r>
        <w:rPr>
          <w:rStyle w:val="FootnoteAnchor"/>
          <w:rtl w:val="true"/>
        </w:rPr>
        <w:footnoteReference w:id="1309"/>
      </w:r>
      <w:r>
        <w:rPr>
          <w:rFonts w:ascii="Amiri" w:hAnsi="Amiri" w:eastAsia="Amiri" w:cs="Amiri"/>
          <w:color w:val="111111"/>
          <w:sz w:val="28"/>
          <w:sz w:val="28"/>
          <w:szCs w:val="28"/>
          <w:rtl w:val="true"/>
          <w:lang w:bidi="ar-SA"/>
        </w:rPr>
        <w:t>ما ذكرنا ، لما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ضاق الوقت عن الصلاة في المتعدّد ففي الوجوب فيما يسعه أو عريانا قولان ، بل فيهما أو في التخيير بينهما أو الإتيان بما لا يسعه الوقت في خارجه أو الاكتفاء بواحدة احتمالات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فيهما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اختص بالوقت فمع عدم إمكانه يرجع إلى الأصل المتقدّم من جواز الصلاة في كلّ واحد ، ويتعيّن الاحتمال الأخير ، وإن عمّ غيره أيضا يتعيّن ما قبله ، وحيث يحتمل الأمرين والأصل مع الأخير فالقول به أظهر ، إلاّ أن يرجّح ما قبله بعموم قضاء الفوائت ،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الإجماع في أمثال المقام مجازفة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والاحتجاج لأول القولين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القواعد </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 بما إذا حصل الاشتباه وعدم التمكن من الغسل في الوقت ،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الثابت وجوب الصلاة في الجميع في السعة بشرطها ، فلا يمكن الاستصحاب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عليه صلوات مرتّبة ، وجب مراعاة الترتيب فيها ، فيصلّي الظهر مثلا في أحد الثوبين ثمَّ ينزعه ويصلّيها في الآخر ، ثمَّ يصلّي العصر ولو في الثاني ثمَّ يصلّيها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صلّى الظهر والعصر في أحدهما ثمَّ نزعه وصلاّهما في الآخر ، فقد صرّح جماعة بالصحة </w:t>
      </w:r>
      <w:r>
        <w:rPr>
          <w:rStyle w:val="FootnoteAnchor"/>
          <w:rtl w:val="true"/>
        </w:rPr>
        <w:footnoteReference w:id="1311"/>
      </w:r>
      <w:r>
        <w:rPr>
          <w:rFonts w:ascii="Amiri" w:hAnsi="Amiri" w:eastAsia="Amiri" w:cs="Amiri"/>
          <w:color w:val="111111"/>
          <w:sz w:val="28"/>
          <w:sz w:val="28"/>
          <w:szCs w:val="28"/>
          <w:rtl w:val="true"/>
          <w:lang w:bidi="ar-SA"/>
        </w:rPr>
        <w:t>، لترتّب الثانية على الاولى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بالبطلان </w:t>
      </w:r>
      <w:r>
        <w:rPr>
          <w:rStyle w:val="FootnoteAnchor"/>
          <w:rtl w:val="true"/>
        </w:rPr>
        <w:footnoteReference w:id="1312"/>
      </w:r>
      <w:r>
        <w:rPr>
          <w:rFonts w:ascii="Amiri" w:hAnsi="Amiri" w:eastAsia="Amiri" w:cs="Amiri"/>
          <w:color w:val="111111"/>
          <w:sz w:val="28"/>
          <w:sz w:val="28"/>
          <w:szCs w:val="28"/>
          <w:rtl w:val="true"/>
          <w:lang w:bidi="ar-SA"/>
        </w:rPr>
        <w:t>، للنهي عن الشروع في العصر حتى تتحقّق البراءة عن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عدم العلم بجواز الشروع في العصر قبل اليقين بالبراءة عن الظهر كاف في ذلك أيضا ، لتوقيفية العبادة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تحقّق الظهر والعصر الأصليين المكلّف بهما بفعلهما في ثوب واحد ، وأمّا الإتيان بهما في الثوبين فهو أمر تعبّدي لم يثبت فيه الترتيب ،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انحصر ثوبه في نجس ولم يضطر إلى لبسه ، ففي وجوب الصلاة عريانا أو فيه أو تخييره بينهما أقوال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عن المبسوط والنهاية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فيه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والقاضي </w:t>
      </w:r>
      <w:r>
        <w:rPr>
          <w:rStyle w:val="FootnoteAnchor"/>
          <w:rtl w:val="true"/>
        </w:rPr>
        <w:footnoteReference w:id="1313"/>
      </w:r>
      <w:r>
        <w:rPr>
          <w:rFonts w:ascii="Amiri" w:hAnsi="Amiri" w:eastAsia="Amiri" w:cs="Amiri"/>
          <w:color w:val="111111"/>
          <w:sz w:val="28"/>
          <w:sz w:val="28"/>
          <w:szCs w:val="28"/>
          <w:rtl w:val="true"/>
          <w:lang w:bidi="ar-SA"/>
        </w:rPr>
        <w:t xml:space="preserve">، وللحلّي والشرائع والنافع والتذكرة والقواعد والتحرير </w:t>
      </w:r>
      <w:r>
        <w:rPr>
          <w:rStyle w:val="FootnoteAnchor"/>
          <w:rtl w:val="true"/>
        </w:rPr>
        <w:footnoteReference w:id="1314"/>
      </w:r>
      <w:r>
        <w:rPr>
          <w:rFonts w:ascii="Amiri" w:hAnsi="Amiri" w:eastAsia="Amiri" w:cs="Amiri"/>
          <w:color w:val="111111"/>
          <w:sz w:val="28"/>
          <w:sz w:val="28"/>
          <w:szCs w:val="28"/>
          <w:rtl w:val="true"/>
          <w:lang w:bidi="ar-SA"/>
        </w:rPr>
        <w:t xml:space="preserve">، وفي الذكرى جعله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المشهور </w:t>
      </w:r>
      <w:r>
        <w:rPr>
          <w:rStyle w:val="FootnoteAnchor"/>
          <w:rtl w:val="true"/>
        </w:rPr>
        <w:footnoteReference w:id="1315"/>
      </w:r>
      <w:r>
        <w:rPr>
          <w:rFonts w:ascii="Amiri" w:hAnsi="Amiri" w:eastAsia="Amiri" w:cs="Amiri"/>
          <w:color w:val="111111"/>
          <w:sz w:val="28"/>
          <w:sz w:val="28"/>
          <w:szCs w:val="28"/>
          <w:rtl w:val="true"/>
          <w:lang w:bidi="ar-SA"/>
        </w:rPr>
        <w:t xml:space="preserve">، وفي الدروس الأشهر </w:t>
      </w:r>
      <w:r>
        <w:rPr>
          <w:rStyle w:val="FootnoteAnchor"/>
          <w:rtl w:val="true"/>
        </w:rPr>
        <w:footnoteReference w:id="1316"/>
      </w:r>
      <w:r>
        <w:rPr>
          <w:rFonts w:ascii="Amiri" w:hAnsi="Amiri" w:eastAsia="Amiri" w:cs="Amiri"/>
          <w:color w:val="111111"/>
          <w:sz w:val="28"/>
          <w:sz w:val="28"/>
          <w:szCs w:val="28"/>
          <w:rtl w:val="true"/>
          <w:lang w:bidi="ar-SA"/>
        </w:rPr>
        <w:t xml:space="preserve">، ونسبه في المدارك إلى الأكثر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ظاهر الصدوق </w:t>
      </w:r>
      <w:r>
        <w:rPr>
          <w:rStyle w:val="FootnoteAnchor"/>
          <w:rtl w:val="true"/>
        </w:rPr>
        <w:footnoteReference w:id="1318"/>
      </w:r>
      <w:r>
        <w:rPr>
          <w:rFonts w:ascii="Amiri" w:hAnsi="Amiri" w:eastAsia="Amiri" w:cs="Amiri"/>
          <w:color w:val="111111"/>
          <w:sz w:val="28"/>
          <w:sz w:val="28"/>
          <w:szCs w:val="28"/>
          <w:rtl w:val="true"/>
          <w:lang w:bidi="ar-SA"/>
        </w:rPr>
        <w:t xml:space="preserve">، وإليه مال في المدارك والمعالم والذخيرة </w:t>
      </w:r>
      <w:r>
        <w:rPr>
          <w:rStyle w:val="FootnoteAnchor"/>
          <w:rtl w:val="true"/>
        </w:rPr>
        <w:footnoteReference w:id="1319"/>
      </w:r>
      <w:r>
        <w:rPr>
          <w:rFonts w:ascii="Amiri" w:hAnsi="Amiri" w:eastAsia="Amiri" w:cs="Amiri"/>
          <w:color w:val="111111"/>
          <w:sz w:val="28"/>
          <w:sz w:val="28"/>
          <w:szCs w:val="28"/>
          <w:rtl w:val="true"/>
          <w:lang w:bidi="ar-SA"/>
        </w:rPr>
        <w:t xml:space="preserve">، وعزاه في اللوامع إلى أكثر الثالثة ، إلاّ 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قول من شذّ ممّن تأخّر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عن الإسكافي والمعتبر والمنتهى والذكرى والدروس والبيان والثانيين </w:t>
      </w:r>
      <w:r>
        <w:rPr>
          <w:rStyle w:val="FootnoteAnchor"/>
          <w:rtl w:val="true"/>
        </w:rPr>
        <w:footnoteReference w:id="1321"/>
      </w:r>
      <w:r>
        <w:rPr>
          <w:rFonts w:ascii="Amiri" w:hAnsi="Amiri" w:eastAsia="Amiri" w:cs="Amiri"/>
          <w:color w:val="111111"/>
          <w:sz w:val="28"/>
          <w:sz w:val="28"/>
          <w:szCs w:val="28"/>
          <w:rtl w:val="true"/>
          <w:lang w:bidi="ar-SA"/>
        </w:rPr>
        <w:t xml:space="preserve">، وجمع من الثالثة </w:t>
      </w:r>
      <w:r>
        <w:rPr>
          <w:rStyle w:val="FootnoteAnchor"/>
          <w:rtl w:val="true"/>
        </w:rPr>
        <w:footnoteReference w:id="1322"/>
      </w:r>
      <w:r>
        <w:rPr>
          <w:rFonts w:ascii="Amiri" w:hAnsi="Amiri" w:eastAsia="Amiri" w:cs="Amiri"/>
          <w:color w:val="111111"/>
          <w:sz w:val="28"/>
          <w:sz w:val="28"/>
          <w:szCs w:val="28"/>
          <w:rtl w:val="true"/>
          <w:lang w:bidi="ar-SA"/>
        </w:rPr>
        <w:t xml:space="preserve">، ونسب إلى أكثرها ، وظاهر المنتهى </w:t>
      </w:r>
      <w:r>
        <w:rPr>
          <w:rStyle w:val="FootnoteAnchor"/>
          <w:rtl w:val="true"/>
        </w:rPr>
        <w:footnoteReference w:id="1323"/>
      </w:r>
      <w:r>
        <w:rPr>
          <w:rFonts w:ascii="Amiri" w:hAnsi="Amiri" w:eastAsia="Amiri" w:cs="Amiri"/>
          <w:color w:val="111111"/>
          <w:sz w:val="28"/>
          <w:sz w:val="28"/>
          <w:szCs w:val="28"/>
          <w:rtl w:val="true"/>
          <w:lang w:bidi="ar-SA"/>
        </w:rPr>
        <w:t>الإجماع على الجواز الظاهر في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جواز الصلاة عريانا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فللروايات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موثّقتي سماعة ورواية الحلبي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جوازها في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فللصحاح الأربع لعلي والحلبي والبصري </w:t>
      </w:r>
      <w:r>
        <w:rPr>
          <w:rStyle w:val="FootnoteAnchor"/>
          <w:rtl w:val="true"/>
        </w:rPr>
        <w:footnoteReference w:id="13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وخبرين آخرين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تعارض بين الفريقين من الأخبار على المختار ، لورود الكلّ بلفظ الإخبار ، وهو لا يثبت الأزيد من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بأنه يفيد الإيجاب بعيد غايته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أنّهما لو تعارضا لكان المرجع إلى التخيير الذي هو المرجع عند فقد ما يصلح للترجيح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وترجيح الأول بالأشهرية عملا والاعتضاد بنقل الإجماع معارض بترجيح الثانية بالصحة سندا والأكثرية عددا والأحدثية في بعضها صدورا والأوفقية للاعتبارات ، مع أنّ شهرة القدماء لو سلّم تعارض شهرة المتأخّرين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فساد ما قيل من أن الأصل في الوجوب العيني والحمل على التخييري مجاز </w:t>
      </w:r>
      <w:r>
        <w:rPr>
          <w:rStyle w:val="FootnoteAnchor"/>
          <w:rtl w:val="true"/>
        </w:rPr>
        <w:footnoteReference w:id="1327"/>
      </w:r>
      <w:r>
        <w:rPr>
          <w:rFonts w:ascii="Amiri" w:hAnsi="Amiri" w:eastAsia="Amiri" w:cs="Amiri"/>
          <w:color w:val="111111"/>
          <w:sz w:val="28"/>
          <w:sz w:val="28"/>
          <w:szCs w:val="28"/>
          <w:rtl w:val="true"/>
          <w:lang w:bidi="ar-SA"/>
        </w:rPr>
        <w:t>، فإنه ليس لهذا الحمل بل إمّا لعدم الدلالة على الوجوب أو بواسطة الأخبار العلاجية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الثلاث ، وعمومات المنع من الصلاة في النجس ، والإجماع المنقول ، ومفهوم الشرط في رواية الحلبي ، الآتية ، مع ردّ معارضاتها بالشذوذ ، أو حملها على محامل بعيدة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الشذوذ لو سلّم إنما يكون لو كانت المعارضات دالّة على الوجوب </w:t>
      </w:r>
    </w:p>
    <w:p>
      <w:pPr>
        <w:pStyle w:val="BookText"/>
        <w:rPr/>
      </w:pPr>
      <w:r>
        <w:rPr>
          <w:rFonts w:ascii="Amiri" w:hAnsi="Amiri" w:eastAsia="Amiri" w:cs="Amiri"/>
          <w:color w:val="111111"/>
          <w:sz w:val="28"/>
          <w:sz w:val="28"/>
          <w:szCs w:val="28"/>
          <w:rtl w:val="true"/>
          <w:lang w:bidi="ar-SA"/>
        </w:rPr>
        <w:t>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والعمومات بما ذكر مخصّصة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المنقول لا حجية فيه سيّما بعد ظهور المخالف كثيرا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ومفهوم الشرط لا يدلّ على أزيد من عدم وجوب الصلاة في الثوب إذا انتفى الاضطرار ، أمّا عند من يقول بإفادة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للوجوب فظاهر ، وأمّا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مجازا ومتعدّدا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 والوجوب منفي بالأصل لا باللفظ ، وبعد فاللفظ له محتمل ، وحينئذ فيحتمل أن يكون المنفي في المفهوم هو الوجوب فلا يمكن الاستدلال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الأربع وما بمعناها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قد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يصلّ عريانا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دلالته على الوجوب نظر ، غايته مرجوحية الصلاة عريانا ، وهو كذلك ، كما ذهب إليه الإسكافي والشهيدان </w:t>
      </w:r>
      <w:r>
        <w:rPr>
          <w:rStyle w:val="FootnoteAnchor"/>
          <w:rtl w:val="true"/>
        </w:rPr>
        <w:footnoteReference w:id="1329"/>
      </w:r>
      <w:r>
        <w:rPr>
          <w:rFonts w:ascii="IRNazanin" w:hAnsi="IRNazanin" w:eastAsia="IRNazanin"/>
          <w:color w:val="111111"/>
          <w:sz w:val="28"/>
          <w:sz w:val="28"/>
          <w:szCs w:val="28"/>
          <w:rtl w:val="true"/>
          <w:lang w:bidi="fa-IR"/>
        </w:rPr>
        <w:t xml:space="preserve">، وجمع آخر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ظاهر إطلاق كلام الأول وجوب الإعادة في الوقت إن تمكّن فيه من الغسل واستحبابه خارجه ، ولعلّه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الخبرين الآخرين ، وهو عن إفادة الوجوب قاصر ، وأمّا الاستحباب فليس ببعيد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اضطرّ إلى لبس الثوب فيصلّي فيه وجوبا بلا خلاف ، لإطلاق </w:t>
      </w:r>
    </w:p>
    <w:p>
      <w:pPr>
        <w:pStyle w:val="BookText"/>
        <w:rPr/>
      </w:pPr>
      <w:r>
        <w:rPr>
          <w:rFonts w:ascii="Amiri" w:hAnsi="Amiri" w:eastAsia="Amiri" w:cs="Amiri"/>
          <w:color w:val="111111"/>
          <w:sz w:val="28"/>
          <w:sz w:val="28"/>
          <w:szCs w:val="28"/>
          <w:rtl w:val="true"/>
          <w:lang w:bidi="ar-SA"/>
        </w:rPr>
        <w:t>الصحاح المتقدّمة الشاملة لهذه الصورة الخالية فيها عن المعارض ، لاختصاص ما دلّ على الصلاة عريانا بغير حال الاضطرار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ولخصوص رواية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يجنب في الثوب أو يصيبه بول وليس معه ثوب غيره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فيه إذا اضطرّ إليه </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نوقش بخلوّ تلك الأخبار عن الدالّ على الوجوب أتممناه بأنها دالّة على جواز الصلاة في الثوب ، ولعدم إمكان غيره وعدم جواز ترك الصلاة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بأنه إنّما يتم لو كانت صلاته في آخر الوقت ، وأمّا في السعة فلا ، لأنّ جواز الصلاة في النجس إنما هو مع عدم التمكن من التطهير ومع السعة لا يعلم ذلك ،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التمكّن في حال الصلاة التي هي أيضا من أجزاء زمان التوسعة الشاملة لها الأمر التوسّعي ، وإخراجها من بين الأجزاء يتوقّف على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إعادتها مع التمكّن من الطهارة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لأصل البراءة والخروج عن العهدة ، وظواهر الصحاح المتقدّمة الواردة في مقام الحاجة ، مع تضمّن البعض الأمر بغسل الثوب خاصة بعد زوال الضرورة من دون تعرّض للإعادة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للنهاية </w:t>
      </w:r>
      <w:r>
        <w:rPr>
          <w:rStyle w:val="FootnoteAnchor"/>
          <w:rtl w:val="true"/>
        </w:rPr>
        <w:footnoteReference w:id="1332"/>
      </w:r>
      <w:r>
        <w:rPr>
          <w:rFonts w:ascii="Amiri" w:hAnsi="Amiri" w:eastAsia="Amiri" w:cs="Amiri"/>
          <w:color w:val="111111"/>
          <w:sz w:val="28"/>
          <w:sz w:val="28"/>
          <w:szCs w:val="28"/>
          <w:rtl w:val="true"/>
          <w:lang w:bidi="ar-SA"/>
        </w:rPr>
        <w:t xml:space="preserve">، وطائفة </w:t>
      </w:r>
      <w:r>
        <w:rPr>
          <w:rStyle w:val="FootnoteAnchor"/>
          <w:rtl w:val="true"/>
        </w:rPr>
        <w:footnoteReference w:id="1333"/>
      </w:r>
      <w:r>
        <w:rPr>
          <w:rFonts w:ascii="Amiri" w:hAnsi="Amiri" w:eastAsia="Amiri" w:cs="Amiri"/>
          <w:color w:val="111111"/>
          <w:sz w:val="28"/>
          <w:sz w:val="28"/>
          <w:szCs w:val="28"/>
          <w:rtl w:val="true"/>
          <w:lang w:bidi="ar-SA"/>
        </w:rPr>
        <w:t xml:space="preserve">، فأوجبوها ، لموثّقة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ليس معه إلاّ ثوب ولا تحلّ الصلاة فيه ولا يجد ماء يغسله 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ويصلّي ، فإذا أصاب ماء غسله وأعاد الصلاة </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 xml:space="preserve">. </w:t>
      </w:r>
      <w:bookmarkStart w:id="114" w:name="pg11620_114021"/>
    </w:p>
    <w:p>
      <w:pPr>
        <w:pStyle w:val="BookText"/>
        <w:rPr/>
      </w:pPr>
      <w:bookmarkEnd w:id="114"/>
      <w:r>
        <w:rPr>
          <w:rFonts w:ascii="Amiri" w:hAnsi="Amiri" w:eastAsia="Amiri" w:cs="Amiri"/>
          <w:color w:val="111111"/>
          <w:sz w:val="28"/>
          <w:sz w:val="28"/>
          <w:szCs w:val="28"/>
          <w:rtl w:val="true"/>
          <w:lang w:bidi="ar-SA"/>
        </w:rPr>
        <w:t xml:space="preserve">وهي عن إفادة الوجوب قاصرة ، فإرادة الاستحباب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بعض أعيان المتأخّرين ناسبا له إلى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335"/>
      </w:r>
      <w:r>
        <w:rPr>
          <w:rFonts w:ascii="Amiri" w:hAnsi="Amiri" w:eastAsia="Amiri" w:cs="Amiri"/>
          <w:color w:val="111111"/>
          <w:sz w:val="28"/>
          <w:sz w:val="28"/>
          <w:szCs w:val="28"/>
          <w:rtl w:val="true"/>
          <w:lang w:bidi="ar-SA"/>
        </w:rPr>
        <w:t>ممكنة ، ومع ذلك بالصلاة في النجس متيمّما مخصوصة ، بل لا دلالة فيها على كون صلاته في الثوب أصلا</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5651119_73709187"/>
      <w:bookmarkStart w:id="116" w:name="_Toc43"/>
      <w:bookmarkEnd w:id="115"/>
      <w:r>
        <w:rPr>
          <w:rtl w:val="true"/>
        </w:rPr>
        <w:t xml:space="preserve">فروع </w:t>
      </w:r>
      <w:r>
        <w:rPr>
          <w:rtl w:val="true"/>
        </w:rPr>
        <w:t>:</w:t>
      </w:r>
      <w:bookmarkEnd w:id="11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نجس البدن وتعذّرت الإزالة ، صلّى معها بلا إشكال ولا خلاف ، كما في الحدائق </w:t>
      </w:r>
      <w:r>
        <w:rPr>
          <w:rStyle w:val="FootnoteAnchor"/>
          <w:rtl w:val="true"/>
        </w:rPr>
        <w:footnoteReference w:id="1336"/>
      </w:r>
      <w:r>
        <w:rPr>
          <w:rFonts w:ascii="Amiri" w:hAnsi="Amiri" w:eastAsia="Amiri" w:cs="Amiri"/>
          <w:color w:val="111111"/>
          <w:sz w:val="28"/>
          <w:sz w:val="28"/>
          <w:szCs w:val="28"/>
          <w:rtl w:val="true"/>
          <w:lang w:bidi="ar-SA"/>
        </w:rPr>
        <w:t>، لتقييد موجبات إزالتها عنه للصلاة بحال الإمكان ضرورة ، فأمّا ينتفي الاشتراط وهو المطلوب ، أو وجوب المشروط وهو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بعد التقييد تبقى أوامر الصلاة حال عدم الإمكان خالية عن المقيّد ، وتؤيّده الأخبار الواردة في السلس والمبطون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نجس الثوب والبدن معا وتعذّرت الإزالة عن أحدهما ، وجبت في الآخر ، إذ لكلّ منهما أمر برأسه ، فيجب امتثاله ما أمكن ، وعدم إمكانه في أحدهما لا يوجب انتفاء وجوبه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تعيّن الممكن تطهيره منهما طهّره ، وإلاّ 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يمكن التطهير وأمكن نزع الثوب ، فهل يجوز تخفيفا للنجاسة على التخيير في الأصل ويجب على القول بالوجوب فيه ، أم لا؟ ظاهر بعض القائلين بالصلاة عريانا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هنا ، ووجوب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التخيير ، للروايات المتقدمة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تنجّس أحدهما وأمكن تطهير بعضه دون بعض ، فإن كانت فيه </w:t>
      </w:r>
    </w:p>
    <w:p>
      <w:pPr>
        <w:pStyle w:val="BookText"/>
        <w:rPr/>
      </w:pPr>
      <w:r>
        <w:rPr>
          <w:rFonts w:ascii="Amiri" w:hAnsi="Amiri" w:eastAsia="Amiri" w:cs="Amiri"/>
          <w:color w:val="111111"/>
          <w:sz w:val="28"/>
          <w:sz w:val="28"/>
          <w:szCs w:val="28"/>
          <w:rtl w:val="true"/>
          <w:lang w:bidi="ar-SA"/>
        </w:rPr>
        <w:t xml:space="preserve">النجاسات المختلفة </w:t>
      </w:r>
      <w:r>
        <w:rPr>
          <w:rStyle w:val="FootnoteAnchor"/>
          <w:rtl w:val="true"/>
        </w:rPr>
        <w:footnoteReference w:id="1339"/>
      </w:r>
      <w:r>
        <w:rPr>
          <w:rFonts w:ascii="Amiri" w:hAnsi="Amiri" w:eastAsia="Amiri" w:cs="Amiri"/>
          <w:color w:val="111111"/>
          <w:sz w:val="28"/>
          <w:sz w:val="28"/>
          <w:szCs w:val="28"/>
          <w:rtl w:val="true"/>
          <w:lang w:bidi="ar-SA"/>
        </w:rPr>
        <w:t>وأمكن إزالة أحدهما وجبت أيضا ، للأمر بإزالة كلّ منهما على حدة ، فلا ينتفي بامتناع امتثال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من نوع واحد وكانت دما وأمكن تقليله إلى الدرهم ، وجب أيضا ، وإلاّ فقيل بالوجوب مع التفرّق مستشكلا فيه مع الاجتماع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مطلقا ، لدلالة ما يدلّ على وجوب إزالة الكلّ على وجوب إزالة البعض أيضا بدلالة المطابقة على السواء ، وتعذّر امتثال الكلّ غير صالح لرفع وجوب امتثال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إزالة كلّ بعض لو لم يكن معه غيره ، ووجود الغير غير مانع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كان الإشكال إنّما يرد لو كان المأمور به في الأخبار هو مطلق التطهير ، وليس كذلك ، بل هو إزالة كلّ نجاسة بخصوصها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إزالة العين بمسح ونحوه دون الأثر بالغسل ، فهل يجب أم لا؟ الظاهر هو الأول ، لمثل ما مرّ ، مع إشكال فيه ، لأنّ المانع من الصلاة هو الأثر الحاصل من العين في المحل دون العين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بعض الغسلات فيما يلزم فيه التعدّد دون بعض ، فهل يجب أم لا؟ الظاهر نعم ، لوجوب مطلق الغسل بمطلقاته أيضا ، ووجوب المقيّد بأمر آخر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انحصر الدليل في المقيّد ، لم يثبت وجوب المطلق رأسا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جواز الصلاة في كلّ ما لا تتمّ الصلاة فيه وحده للرجال مع نجاسته ولو بمثل دم الحيض ونجس العين ، كالتكّة والقلنسوة والجورب والخف والنعل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الإجماع في الانتصار والخلاف والسرائر </w:t>
      </w:r>
      <w:r>
        <w:rPr>
          <w:rStyle w:val="FootnoteAnchor"/>
          <w:rtl w:val="true"/>
        </w:rPr>
        <w:footnoteReference w:id="1341"/>
      </w:r>
      <w:r>
        <w:rPr>
          <w:rFonts w:ascii="Amiri" w:hAnsi="Amiri" w:eastAsia="Amiri" w:cs="Amiri"/>
          <w:color w:val="111111"/>
          <w:sz w:val="28"/>
          <w:sz w:val="28"/>
          <w:szCs w:val="28"/>
          <w:rtl w:val="true"/>
          <w:lang w:bidi="ar-SA"/>
        </w:rPr>
        <w:t xml:space="preserve">، وظاهر التذكرة </w:t>
      </w:r>
      <w:r>
        <w:rPr>
          <w:rStyle w:val="FootnoteAnchor"/>
          <w:rtl w:val="true"/>
        </w:rPr>
        <w:footnoteReference w:id="1342"/>
      </w:r>
      <w:r>
        <w:rPr>
          <w:rFonts w:ascii="Amiri" w:hAnsi="Amiri" w:eastAsia="Amiri" w:cs="Amiri"/>
          <w:color w:val="111111"/>
          <w:sz w:val="28"/>
          <w:sz w:val="28"/>
          <w:szCs w:val="28"/>
          <w:rtl w:val="true"/>
          <w:lang w:bidi="ar-SA"/>
        </w:rPr>
        <w:t xml:space="preserve">وغيرها </w:t>
      </w:r>
      <w:r>
        <w:rPr>
          <w:rStyle w:val="FootnoteAnchor"/>
          <w:rtl w:val="true"/>
        </w:rPr>
        <w:footnoteReference w:id="1343"/>
      </w:r>
      <w:r>
        <w:rPr>
          <w:rFonts w:ascii="Amiri" w:hAnsi="Amiri" w:eastAsia="Amiri" w:cs="Amiri"/>
          <w:color w:val="111111"/>
          <w:sz w:val="28"/>
          <w:sz w:val="28"/>
          <w:szCs w:val="28"/>
          <w:rtl w:val="true"/>
          <w:lang w:bidi="ar-SA"/>
        </w:rPr>
        <w:t>، وهو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النصوص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كان لا تجوز الصلاة فيه وحده فلا بأس أن يكون عليه الشي‌ء ، مثل القلنسوة والتكة والجورب </w:t>
      </w:r>
      <w:r>
        <w:rPr>
          <w:rFonts w:eastAsia="Amiri" w:cs="Amiri" w:ascii="Amiri" w:hAnsi="Amiri"/>
          <w:color w:val="111111"/>
          <w:sz w:val="28"/>
          <w:szCs w:val="28"/>
          <w:rtl w:val="true"/>
          <w:lang w:bidi="ar-SA"/>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قلنسوتي وقعت في بول فأخذتها فوضعتها على رأسي ثمَّ صلّيت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والمراسيل الثلاث لأبناء سنان وعثمان وأبي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كان على الإنسان أو معه ممّا لا تجوز الصلاة فيه وحده فلا بأس أن يصلّي فيه وإن كان فيه قذر ، مثل القلنسوة والتكة والكمرة </w:t>
      </w:r>
      <w:r>
        <w:rPr>
          <w:rStyle w:val="FootnoteAnchor"/>
          <w:rtl w:val="true"/>
        </w:rPr>
        <w:footnoteReference w:id="1346"/>
      </w:r>
      <w:r>
        <w:rPr>
          <w:rFonts w:ascii="Amiri" w:hAnsi="Amiri" w:eastAsia="Amiri" w:cs="Amiri"/>
          <w:color w:val="111111"/>
          <w:sz w:val="28"/>
          <w:sz w:val="28"/>
          <w:szCs w:val="28"/>
          <w:rtl w:val="true"/>
          <w:lang w:bidi="ar-SA"/>
        </w:rPr>
        <w:t xml:space="preserve">والنعل والخفين وما أشبه ذلك </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في الخف الذي قد أصابه قذر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ممّا لا تتمّ الصلاة فيه فلا بأس </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في الصلاة في الشي‌ء الذي لا تجوز فيه الصلاة وحده يصيبه القذر ، مثل القلنسوة والتكة والجورب </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أصاب قلنسوتك أو عمامتك أو التكّة أو الجورب أو الخفّ مني أو بول أو دم أو غائط فلا بأس بالصلاة فيه ، وذلك أنّ الصلاة لا تتمّ في شي‌ء من هذه وحده </w:t>
      </w:r>
      <w:r>
        <w:rPr>
          <w:rFonts w:eastAsia="Amiri" w:cs="Amiri" w:ascii="Amiri" w:hAnsi="Amiri"/>
          <w:color w:val="111111"/>
          <w:sz w:val="28"/>
          <w:szCs w:val="28"/>
          <w:rtl w:val="true"/>
          <w:lang w:bidi="ar-SA"/>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مقتضى أكثر هذه الأخبار بملاحظة تعلّق الحكم فيها بما لا تتمّ الصلاة فيه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عن نجاسة ما لا تتمّ فيه مطلقا ، كما ذهب إليه السيد والمحقّق والشهيدان </w:t>
      </w:r>
      <w:r>
        <w:rPr>
          <w:rStyle w:val="FootnoteAnchor"/>
          <w:rtl w:val="true"/>
        </w:rPr>
        <w:footnoteReference w:id="1351"/>
      </w:r>
      <w:r>
        <w:rPr>
          <w:rFonts w:ascii="Amiri" w:hAnsi="Amiri" w:eastAsia="Amiri" w:cs="Amiri"/>
          <w:color w:val="111111"/>
          <w:sz w:val="28"/>
          <w:sz w:val="28"/>
          <w:szCs w:val="28"/>
          <w:rtl w:val="true"/>
          <w:lang w:bidi="ar-SA"/>
        </w:rPr>
        <w:t xml:space="preserve">طاب ثراهم ، من غير اختصاص له بالملابس كما عن الحلّي </w:t>
      </w:r>
      <w:r>
        <w:rPr>
          <w:rStyle w:val="FootnoteAnchor"/>
          <w:rtl w:val="true"/>
        </w:rPr>
        <w:footnoteReference w:id="1352"/>
      </w:r>
      <w:r>
        <w:rPr>
          <w:rFonts w:ascii="Amiri" w:hAnsi="Amiri" w:eastAsia="Amiri" w:cs="Amiri"/>
          <w:color w:val="111111"/>
          <w:sz w:val="28"/>
          <w:sz w:val="28"/>
          <w:szCs w:val="28"/>
          <w:rtl w:val="true"/>
          <w:lang w:bidi="ar-SA"/>
        </w:rPr>
        <w:t xml:space="preserve">، وغيره </w:t>
      </w:r>
      <w:r>
        <w:rPr>
          <w:rStyle w:val="FootnoteAnchor"/>
          <w:rtl w:val="true"/>
        </w:rPr>
        <w:footnoteReference w:id="1353"/>
      </w:r>
      <w:r>
        <w:rPr>
          <w:rFonts w:ascii="Amiri" w:hAnsi="Amiri" w:eastAsia="Amiri" w:cs="Amiri"/>
          <w:color w:val="111111"/>
          <w:sz w:val="28"/>
          <w:sz w:val="28"/>
          <w:szCs w:val="28"/>
          <w:rtl w:val="true"/>
          <w:lang w:bidi="ar-SA"/>
        </w:rPr>
        <w:t xml:space="preserve">، ولا بها مع كونها في محالّها ، فلو وضع التكة على رأسه والخف على يده ، بطلت الصلاة ، كالفاضل في أكثر كتبه </w:t>
      </w:r>
      <w:r>
        <w:rPr>
          <w:rStyle w:val="FootnoteAnchor"/>
          <w:rtl w:val="true"/>
        </w:rPr>
        <w:footnoteReference w:id="1354"/>
      </w:r>
      <w:r>
        <w:rPr>
          <w:rFonts w:ascii="Amiri" w:hAnsi="Amiri" w:eastAsia="Amiri" w:cs="Amiri"/>
          <w:color w:val="111111"/>
          <w:sz w:val="28"/>
          <w:sz w:val="28"/>
          <w:szCs w:val="28"/>
          <w:rtl w:val="true"/>
          <w:lang w:bidi="ar-SA"/>
        </w:rPr>
        <w:t xml:space="preserve">والشهيد في البيان </w:t>
      </w:r>
      <w:r>
        <w:rPr>
          <w:rStyle w:val="FootnoteAnchor"/>
          <w:rtl w:val="true"/>
        </w:rPr>
        <w:footnoteReference w:id="1355"/>
      </w:r>
      <w:r>
        <w:rPr>
          <w:rFonts w:ascii="Amiri" w:hAnsi="Amiri" w:eastAsia="Amiri" w:cs="Amiri"/>
          <w:color w:val="111111"/>
          <w:sz w:val="28"/>
          <w:sz w:val="28"/>
          <w:szCs w:val="28"/>
          <w:rtl w:val="true"/>
          <w:lang w:bidi="ar-SA"/>
        </w:rPr>
        <w:t xml:space="preserve">، ولا منها بخمسة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القلنسوة والتكة والجورب والخف والنعل ، كما عن الراوندي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الموثّقة وأولى المراسيل العموم الشامل للملابس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الأولى منها الترديد بين كون تلك الأشياء عليه أو معه ، وهو كالتصريح بنفي اشتراط كونها في محالّها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أصل الحكم في غير الملابس ، وفيها إذا كان في غير محالّها بأصالة البراءة عن وجوب إزالة النجاسة عنها السالمة عن المعارض ثابت ، إذ غاية ما يستفاد من الأدلّة اشتراط طهارة جسد المصلّي وثوبه ، وصدق ثوبه على الملابس إذا لم تكن في محالّها ممنوع</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وتصريح الأصحاب باستثنائها المستلزم لدخولها تحت أدلّة المنع عنها إنّما هو </w:t>
      </w:r>
      <w:bookmarkStart w:id="117" w:name="pg11620_114025"/>
    </w:p>
    <w:p>
      <w:pPr>
        <w:pStyle w:val="BookText"/>
        <w:rPr/>
      </w:pPr>
      <w:bookmarkEnd w:id="117"/>
      <w:r>
        <w:rPr>
          <w:rFonts w:ascii="Amiri" w:hAnsi="Amiri" w:eastAsia="Amiri" w:cs="Amiri"/>
          <w:color w:val="111111"/>
          <w:sz w:val="28"/>
          <w:sz w:val="28"/>
          <w:szCs w:val="28"/>
          <w:rtl w:val="true"/>
          <w:lang w:bidi="ar-SA"/>
        </w:rPr>
        <w:t>في الملابس منها ومع كونها في محالّها ، وصدق الثوب عليها حينئذ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وخروجها بما مرّ من أدلّة العفو ، واستدعاء الشغل اليقيني بالعبادة للبراءة اليقينية غير مفيد لوجوب الإزالة مطلقا ، للقطع بالبراءة اليقينية بمعاونة الأصول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 يظهر فساد ما استدلّ به للتقييد بكونها في محالّها بتبادر ذلك من سياق الأخبار</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5651121_73709187"/>
      <w:bookmarkStart w:id="119" w:name="_Toc44"/>
      <w:bookmarkEnd w:id="118"/>
      <w:r>
        <w:rPr>
          <w:rtl w:val="true"/>
        </w:rPr>
        <w:t xml:space="preserve">فروع </w:t>
      </w:r>
      <w:r>
        <w:rPr>
          <w:rtl w:val="true"/>
        </w:rPr>
        <w:t>:</w:t>
      </w:r>
      <w:bookmarkEnd w:id="11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تتمّ الصلاة فيه من الملابس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لا يستر العورة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ليس من شأنه ستر العورة ، أو يكون من شأنه ذلك وإن لم يكن بالفعل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على أقسام ، لأنّه إمّا تكون فعليته موقوفة على تغيير وتبديل فيه ، إمّا بنفسه كالقلنسوة الكبيرة التي لو غيّر وضعها وقطّعت وضمّ بعضها مع بعض بوضع آخر أمكن ستر العورة بها ، أو بهيئته العارضة له في اللبس ، كالعمامة الساترة للعورة بنفسها غير الساترة مع الكيفية المخصوصة لها حال اللبس ، أو يكون في نفسه وهيئته بقدر يصلح لستر العورة ولكن لا يمكن استقراره فيها إلاّ بضمّ شي‌ء آخر معه ، كوضع اليد عليه أو شدّه بما يشدّه ولا يمكن بدون ذلك ، أو لا يتوقّف إلاّ على وضعه على العورة ، كالقميص القصير الذي لو وضع على العورة سترها ولكن لبسه بحيث لم يصل إلى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أريد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تتم الصلاة فيه ، ما لا يستر العورة بالفعل ، لدخل جميع تلك الأقسام فيه ، ولو أريد منه ما لم يكن من شأنه ذلك ، خرج بعضها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الملابس وجوب إزالة النجاسة عنها في الصلاة إلاّ ما علم فيه العفو بوضوح دخوله في المراد ممّا لا تتم الصلاة إلاّ به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خفاء في دخول الأول والثاني من تلك الأقسام فيه ، فيحكم فيهما بالعفو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الرابع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ستر العورة به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أنه ممّا لا تجوز فيه الصلاة وحده ، وأنّها لا تتمّ فيه وحده ، مضافا إلى التصريح في الأخبار بالعفو عن الخفّ الذي يستر العورتين لو وضع عليهما بمعونة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فلخفاء دخولها فيه تكون باقية تحت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 الرضوي العمامة لا يفيد ، لضعفه الغير المعلوم انجباره ، مع احتمال إرادة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تطهير النعل ، لصحيحة عبد الرحمن </w:t>
      </w:r>
      <w:r>
        <w:rPr>
          <w:rStyle w:val="FootnoteAnchor"/>
          <w:rtl w:val="true"/>
        </w:rPr>
        <w:footnoteReference w:id="1357"/>
      </w:r>
      <w:r>
        <w:rPr>
          <w:rFonts w:ascii="Amiri" w:hAnsi="Amiri" w:eastAsia="Amiri" w:cs="Amiri"/>
          <w:color w:val="111111"/>
          <w:sz w:val="28"/>
          <w:sz w:val="28"/>
          <w:szCs w:val="28"/>
          <w:rtl w:val="true"/>
          <w:lang w:bidi="ar-SA"/>
        </w:rPr>
        <w:t xml:space="preserve">، وبه قال الشيخ في النهاية </w:t>
      </w:r>
      <w:r>
        <w:rPr>
          <w:rStyle w:val="FootnoteAnchor"/>
          <w:rtl w:val="true"/>
        </w:rPr>
        <w:footnoteReference w:id="1358"/>
      </w:r>
      <w:r>
        <w:rPr>
          <w:rFonts w:ascii="Amiri" w:hAnsi="Amiri" w:eastAsia="Amiri" w:cs="Amiri"/>
          <w:color w:val="111111"/>
          <w:sz w:val="28"/>
          <w:sz w:val="28"/>
          <w:szCs w:val="28"/>
          <w:rtl w:val="true"/>
          <w:lang w:bidi="ar-SA"/>
        </w:rPr>
        <w:t xml:space="preserve">، وابن زهرة في كل ما لا تتمّ الصلاة إلاّ به </w:t>
      </w:r>
      <w:r>
        <w:rPr>
          <w:rStyle w:val="FootnoteAnchor"/>
          <w:rtl w:val="true"/>
        </w:rPr>
        <w:footnoteReference w:id="1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مثل الحقّة والقارورة التي فيها نجاسة غير متعدّية إلى الثوب أو البدن لا يبطل الصلاة ، للأصل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حمل المنديل النجس ، وجبر العظم بالعظم النجس سواء اكتسى اللحم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ونجاسة اللحم بملاقاته غير ضائرة ، لأنّه من البواطن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غاية ما ثبت عدم تعلّق التكليف بما في الباطن من النجاسات الخلقية ، لانصراف الحكم إلى الأفراد الشائعة </w:t>
      </w:r>
      <w:r>
        <w:rPr>
          <w:rStyle w:val="FootnoteAnchor"/>
          <w:rtl w:val="true"/>
        </w:rPr>
        <w:footnoteReference w:id="1360"/>
      </w:r>
      <w:r>
        <w:rPr>
          <w:rFonts w:ascii="Amiri" w:hAnsi="Amiri" w:eastAsia="Amiri" w:cs="Amiri"/>
          <w:color w:val="111111"/>
          <w:sz w:val="28"/>
          <w:sz w:val="28"/>
          <w:szCs w:val="28"/>
          <w:rtl w:val="true"/>
          <w:lang w:bidi="ar-SA"/>
        </w:rPr>
        <w:t xml:space="preserve">،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ما ثبت تعلّق التكليف بما في ظاهر البدن من النجاسات ، لأنّه موضع الإجماع والمتبادر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وجوب إخراج الدم المحتقن تحت الجلد من نفسه أو من الخارج ، وعدم بطلان الصلاة بشرب نجس أو أكله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يجب قيئه أو قي‌ء محرّم أكله؟ الحقّ هو الثاني ، لأنّ الثابت حرمة </w:t>
      </w:r>
    </w:p>
    <w:p>
      <w:pPr>
        <w:pStyle w:val="BookText"/>
        <w:rPr/>
      </w:pPr>
      <w:r>
        <w:rPr>
          <w:rFonts w:ascii="Amiri" w:hAnsi="Amiri" w:eastAsia="Amiri" w:cs="Amiri"/>
          <w:color w:val="111111"/>
          <w:sz w:val="28"/>
          <w:sz w:val="28"/>
          <w:szCs w:val="28"/>
          <w:rtl w:val="true"/>
          <w:lang w:bidi="ar-SA"/>
        </w:rPr>
        <w:t>الشرب والأكل ، وأمّا وجوب القي‌ء بعد حصولهما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يستحب ذلك ، لموثّقة عبد الحميد بن سعيد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التحف بلحاف أو تردّى برداء طويل بحيث وقع بعضه على الأرض وكان ذلك البعض نجسا لم تصح صلاته ، لصدق نجاسة ثوبه ، ولولاه لزم عدم البطلان بنجاسة الكمّ الطويل المتجاوز عن الأصابع ، بل طرف الثوب عند الجلوس لكونه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عن دم القروح والجروح حال الصلاة في الثوب والبدن قليلا كان أم كثيرا في الجملة إجماعي ، والنصوص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يعتبر فيه استمرار سيلان الدم وعدم انقطاعه مطلقا ولو لمحة؟ كما هو ظاهر المقنعة والخلاف والسرائر والتذكرة والمنتهى والتحرير والنافع والدروس </w:t>
      </w:r>
      <w:r>
        <w:rPr>
          <w:rStyle w:val="FootnoteAnchor"/>
          <w:rtl w:val="true"/>
        </w:rPr>
        <w:footnoteReference w:id="1362"/>
      </w:r>
      <w:r>
        <w:rPr>
          <w:rFonts w:ascii="Amiri" w:hAnsi="Amiri" w:eastAsia="Amiri" w:cs="Amiri"/>
          <w:color w:val="111111"/>
          <w:sz w:val="28"/>
          <w:sz w:val="28"/>
          <w:szCs w:val="28"/>
          <w:rtl w:val="true"/>
          <w:lang w:bidi="ar-SA"/>
        </w:rPr>
        <w:t>، بل لعله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مقيّدا بزمان يتّسع أداء الفريضة؟ كما في المعتبر والذكرى </w:t>
      </w:r>
      <w:r>
        <w:rPr>
          <w:rStyle w:val="FootnoteAnchor"/>
          <w:rtl w:val="true"/>
        </w:rPr>
        <w:footnoteReference w:id="1363"/>
      </w:r>
      <w:r>
        <w:rPr>
          <w:rFonts w:ascii="Amiri" w:hAnsi="Amiri" w:eastAsia="Amiri" w:cs="Amiri"/>
          <w:color w:val="111111"/>
          <w:sz w:val="28"/>
          <w:sz w:val="28"/>
          <w:szCs w:val="28"/>
          <w:rtl w:val="true"/>
          <w:lang w:bidi="ar-SA"/>
        </w:rPr>
        <w:t>، ولعلّه مراد الأولين أيضا بحمل الاستمرار على العرفي الصادق مع عدم الانقطاع في زمان يتسع أداء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يعتبر مطلقا ، فيكون معفوا ما لم يبرأ الجرح؟</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عن الصدوق والنهاية والمبسوط والثانيين </w:t>
      </w:r>
      <w:r>
        <w:rPr>
          <w:rStyle w:val="FootnoteAnchor"/>
          <w:rtl w:val="true"/>
        </w:rPr>
        <w:footnoteReference w:id="1364"/>
      </w:r>
      <w:r>
        <w:rPr>
          <w:rFonts w:ascii="Amiri" w:hAnsi="Amiri" w:eastAsia="Amiri" w:cs="Amiri"/>
          <w:color w:val="111111"/>
          <w:sz w:val="28"/>
          <w:sz w:val="28"/>
          <w:szCs w:val="28"/>
          <w:rtl w:val="true"/>
          <w:lang w:bidi="ar-SA"/>
        </w:rPr>
        <w:t xml:space="preserve">، وجماعة </w:t>
      </w:r>
      <w:r>
        <w:rPr>
          <w:rStyle w:val="FootnoteAnchor"/>
          <w:rtl w:val="true"/>
        </w:rPr>
        <w:footnoteReference w:id="1365"/>
      </w:r>
      <w:r>
        <w:rPr>
          <w:rFonts w:ascii="Amiri" w:hAnsi="Amiri" w:eastAsia="Amiri" w:cs="Amiri"/>
          <w:color w:val="111111"/>
          <w:sz w:val="28"/>
          <w:sz w:val="28"/>
          <w:szCs w:val="28"/>
          <w:rtl w:val="true"/>
          <w:lang w:bidi="ar-SA"/>
        </w:rPr>
        <w:t xml:space="preserve">، وإن كان في استفادته من كلام الأول خفاء </w:t>
      </w:r>
      <w:r>
        <w:rPr>
          <w:rStyle w:val="FootnoteAnchor"/>
          <w:rtl w:val="true"/>
        </w:rPr>
        <w:footnoteReference w:id="1366"/>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الحقّ هو الأخير ، لإطلاق صحيحة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تكون به الدماميل والقروح فجلده وثيابه مملوة دما وقيحا ، وثيابه بمنزلة جلده؟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في ثيابه ولا شي‌ء عليه </w:t>
      </w:r>
      <w:r>
        <w:rPr>
          <w:rFonts w:eastAsia="Amiri" w:cs="Amiri" w:ascii="Amiri" w:hAnsi="Amiri"/>
          <w:color w:val="111111"/>
          <w:sz w:val="28"/>
          <w:szCs w:val="28"/>
          <w:rtl w:val="true"/>
          <w:lang w:bidi="ar-SA"/>
        </w:rPr>
        <w:t xml:space="preserve">» </w:t>
      </w:r>
      <w:r>
        <w:rPr>
          <w:rStyle w:val="FootnoteAnchor"/>
          <w:rtl w:val="true"/>
        </w:rPr>
        <w:footnoteReference w:id="1367"/>
      </w:r>
      <w:r>
        <w:rPr>
          <w:rFonts w:ascii="Amiri" w:hAnsi="Amiri" w:eastAsia="Amiri" w:cs="Amiri"/>
          <w:color w:val="111111"/>
          <w:sz w:val="28"/>
          <w:sz w:val="28"/>
          <w:szCs w:val="28"/>
          <w:rtl w:val="true"/>
          <w:lang w:bidi="ar-SA"/>
        </w:rPr>
        <w:t xml:space="preserve">وقريبة منها حسنته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يكون في مكان لا يقدر على ربطه فيسيل منه الدم والقيح فيصيب ثوبي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دعه فلا يضرّك أن لا تغسله </w:t>
      </w:r>
      <w:r>
        <w:rPr>
          <w:rFonts w:eastAsia="Amiri" w:cs="Amiri" w:ascii="Amiri" w:hAnsi="Amiri"/>
          <w:color w:val="111111"/>
          <w:sz w:val="28"/>
          <w:szCs w:val="28"/>
          <w:rtl w:val="true"/>
          <w:lang w:bidi="ar-SA"/>
        </w:rPr>
        <w:t xml:space="preserve">» </w:t>
      </w:r>
      <w:r>
        <w:rPr>
          <w:rStyle w:val="FootnoteAnchor"/>
          <w:rtl w:val="true"/>
        </w:rPr>
        <w:footnoteReference w:id="1369"/>
      </w:r>
      <w:r>
        <w:rPr>
          <w:rFonts w:ascii="Amiri" w:hAnsi="Amiri" w:eastAsia="Amiri" w:cs="Amiri"/>
          <w:color w:val="111111"/>
          <w:sz w:val="28"/>
          <w:sz w:val="28"/>
          <w:szCs w:val="28"/>
          <w:rtl w:val="true"/>
          <w:lang w:bidi="ar-SA"/>
        </w:rPr>
        <w:t>أطلق فيها الأمر بالدعة سواء كان حال السيلان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تخرج به القروح فلا تزال تدمي كيف يصلّي؟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وإن كانت الدماء تسيل </w:t>
      </w:r>
      <w:r>
        <w:rPr>
          <w:rFonts w:eastAsia="Amiri" w:cs="Amiri" w:ascii="Amiri" w:hAnsi="Amiri"/>
          <w:color w:val="111111"/>
          <w:sz w:val="28"/>
          <w:szCs w:val="28"/>
          <w:rtl w:val="true"/>
          <w:lang w:bidi="ar-SA"/>
        </w:rPr>
        <w:t xml:space="preserve">» </w:t>
      </w:r>
      <w:r>
        <w:rPr>
          <w:rStyle w:val="FootnoteAnchor"/>
          <w:rtl w:val="true"/>
        </w:rPr>
        <w:footnoteReference w:id="1370"/>
      </w:r>
      <w:r>
        <w:rPr>
          <w:rFonts w:ascii="Amiri" w:hAnsi="Amiri" w:eastAsia="Amiri" w:cs="Amiri"/>
          <w:color w:val="111111"/>
          <w:sz w:val="28"/>
          <w:sz w:val="28"/>
          <w:szCs w:val="28"/>
          <w:rtl w:val="true"/>
          <w:lang w:bidi="ar-SA"/>
        </w:rPr>
        <w:t>دلّت على أنّ حالة عدم السيلان أولى بالعفو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تزال تدمي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كلام السائل ، مع أنّ الظاهر منه تكرّر خروج الدم لاتّصاله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الجاعلة للبرء غاية العفو ، كموثّقة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بالرجل جرح سائل فأصاب ثوبه من دمه فلا يغسله حتى يبرأ وينقطع الدم </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 السلام وهو يصلّي ، فقال لي قائدي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ثوبه دما ، فلما انصرف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قائدي أخبرني أنّ بثوبك دما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بي دماميل فلست أغسل ثوبي حتى تبرأ </w:t>
      </w:r>
      <w:r>
        <w:rPr>
          <w:rFonts w:eastAsia="Amiri" w:cs="Amiri" w:ascii="Amiri" w:hAnsi="Amiri"/>
          <w:color w:val="111111"/>
          <w:sz w:val="28"/>
          <w:szCs w:val="28"/>
          <w:rtl w:val="true"/>
          <w:lang w:bidi="ar-SA"/>
        </w:rPr>
        <w:t xml:space="preserve">» </w:t>
      </w:r>
      <w:r>
        <w:rPr>
          <w:rStyle w:val="FootnoteAnchor"/>
          <w:rtl w:val="true"/>
        </w:rPr>
        <w:footnoteReference w:id="1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ومنافاته لما اعتبروه واضحة ، لعدم اتّصال السيلان بالبرء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وتوصيف الجرح في صدر الموثّقة بالسائل غير ضائر ، لأنّه غير المتّصل ، مع أنه على فرض الاتّحاد لا يدلّ على الاشتراط إلاّ بمفهوم الوصف الذي 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وعطف الانقطاع في ذيلها على البرء غير مناف ، لاستلزام البرء له ، فيدلّ على أنّ الأمرين غاية عدم الغسل ، فلا يكفي تحقّق الانقطاع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المخالف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المستفاد من إطلاق المعتبرة الآمرة بغسل الدم والحاكمة بإعادة الصلاة منه </w:t>
      </w:r>
      <w:r>
        <w:rPr>
          <w:rStyle w:val="FootnoteAnchor"/>
          <w:rtl w:val="true"/>
        </w:rPr>
        <w:footnoteReference w:id="1373"/>
      </w:r>
      <w:r>
        <w:rPr>
          <w:rFonts w:ascii="Amiri" w:hAnsi="Amiri" w:eastAsia="Amiri" w:cs="Amiri"/>
          <w:color w:val="111111"/>
          <w:sz w:val="28"/>
          <w:sz w:val="28"/>
          <w:szCs w:val="28"/>
          <w:rtl w:val="true"/>
          <w:lang w:bidi="ar-SA"/>
        </w:rPr>
        <w:t>، المستلزم للاقتصار في العفو على 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تزال تدمي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 الثالثة ، وصدر الموثّقة وذيلها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ودلالة بعض الروايات على أنّ علة العفو الحرج والمشقّة وهو لا يكون إلاّ مع عدم الانقطاع ، ففي 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القرح والجرح فلا يستطيع أن يربطه ولا يغسل دمه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ولا يغسل ثوبه فإنه لا يستطيع أن يغسل ثوبه كلّ ساعة </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ومفهوم رواية محمد ، المروية في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صاحب القرحة التي لا يستطيع صاحبها ربطها ولا حبس دمها يصلّي ولا يغسل ثوبه في اليوم أكثر من مرة </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تقييد الإطلاق بما مرّ ، والقول بعدم صلاحيته له لا وجه 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قد ظهر ، مضافا إلى أنّ غاية الأمر اختصاص </w:t>
      </w:r>
      <w:bookmarkStart w:id="120" w:name="pg11620_114030"/>
    </w:p>
    <w:p>
      <w:pPr>
        <w:pStyle w:val="BookText"/>
        <w:rPr/>
      </w:pPr>
      <w:bookmarkEnd w:id="120"/>
      <w:r>
        <w:rPr>
          <w:rFonts w:ascii="Amiri" w:hAnsi="Amiri" w:eastAsia="Amiri" w:cs="Amiri"/>
          <w:color w:val="111111"/>
          <w:sz w:val="28"/>
          <w:sz w:val="28"/>
          <w:szCs w:val="28"/>
          <w:rtl w:val="true"/>
          <w:lang w:bidi="ar-SA"/>
        </w:rPr>
        <w:t>الجواب في الثاني بما اختصّ به السؤال لو لا الفقرة الأخيرة ، وهو لا ينفي الحكم عن غيره بعد وجود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العلّة في القرح الذي لا يستطاع ربطه وغسله ما ذكر لا يدلّ على انتفاء الحكم فيما لم يكن كذلك ، ولا يعارض ما دلّ على ثبوته في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مفهوم وصف 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المخالف الثاني بعض ما ذكر بجوابه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بما ذكر من الإطلاقات ظهر عدم اعتبار المشقة في الإزالة أيضا ، وفاقا لجماعة </w:t>
      </w:r>
      <w:r>
        <w:rPr>
          <w:rStyle w:val="FootnoteAnchor"/>
          <w:rtl w:val="true"/>
        </w:rPr>
        <w:footnoteReference w:id="1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وخلافا للقواعد </w:t>
      </w:r>
      <w:r>
        <w:rPr>
          <w:rStyle w:val="FootnoteAnchor"/>
          <w:rtl w:val="true"/>
        </w:rPr>
        <w:footnoteReference w:id="1377"/>
      </w:r>
      <w:r>
        <w:rPr>
          <w:rFonts w:ascii="Amiri" w:hAnsi="Amiri" w:eastAsia="Amiri" w:cs="Amiri"/>
          <w:color w:val="111111"/>
          <w:sz w:val="28"/>
          <w:sz w:val="28"/>
          <w:szCs w:val="28"/>
          <w:rtl w:val="true"/>
          <w:lang w:bidi="ar-SA"/>
        </w:rPr>
        <w:t xml:space="preserve">، وعن الغنية ونهاية الإحكام </w:t>
      </w:r>
      <w:r>
        <w:rPr>
          <w:rStyle w:val="FootnoteAnchor"/>
          <w:rtl w:val="true"/>
        </w:rPr>
        <w:footnoteReference w:id="1378"/>
      </w:r>
      <w:r>
        <w:rPr>
          <w:rFonts w:ascii="Amiri" w:hAnsi="Amiri" w:eastAsia="Amiri" w:cs="Amiri"/>
          <w:color w:val="111111"/>
          <w:sz w:val="28"/>
          <w:sz w:val="28"/>
          <w:szCs w:val="28"/>
          <w:rtl w:val="true"/>
          <w:lang w:bidi="ar-SA"/>
        </w:rPr>
        <w:t xml:space="preserve">، بل هو ظاهر كلّ من استدلّ للعفو بلزوم الحرج أو المشقة لولاه ، كالتهذيب والمعتبر والتذكرة </w:t>
      </w:r>
      <w:r>
        <w:rPr>
          <w:rStyle w:val="FootnoteAnchor"/>
          <w:rtl w:val="true"/>
        </w:rPr>
        <w:footnoteReference w:id="1379"/>
      </w:r>
      <w:r>
        <w:rPr>
          <w:rFonts w:ascii="Amiri" w:hAnsi="Amiri" w:eastAsia="Amiri" w:cs="Amiri"/>
          <w:color w:val="111111"/>
          <w:sz w:val="28"/>
          <w:sz w:val="28"/>
          <w:szCs w:val="28"/>
          <w:rtl w:val="true"/>
          <w:lang w:bidi="ar-SA"/>
        </w:rPr>
        <w:t>، للأصل المتقدّم ، والروايتين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وجوابهما قد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في الشرائع والمنتهى والتحرير </w:t>
      </w:r>
      <w:r>
        <w:rPr>
          <w:rStyle w:val="FootnoteAnchor"/>
          <w:rtl w:val="true"/>
        </w:rPr>
        <w:footnoteReference w:id="1380"/>
      </w:r>
      <w:r>
        <w:rPr>
          <w:rFonts w:ascii="Amiri" w:hAnsi="Amiri" w:eastAsia="Amiri" w:cs="Amiri"/>
          <w:color w:val="111111"/>
          <w:sz w:val="28"/>
          <w:sz w:val="28"/>
          <w:szCs w:val="28"/>
          <w:rtl w:val="true"/>
          <w:lang w:bidi="ar-SA"/>
        </w:rPr>
        <w:t>بين الاعتبارين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وجوابه يظهر مما مرّ</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5651123_73709187"/>
      <w:bookmarkStart w:id="122" w:name="_Toc45"/>
      <w:bookmarkEnd w:id="121"/>
      <w:r>
        <w:rPr>
          <w:rtl w:val="true"/>
        </w:rPr>
        <w:t xml:space="preserve">فروع </w:t>
      </w:r>
      <w:r>
        <w:rPr>
          <w:rtl w:val="true"/>
        </w:rPr>
        <w:t>:</w:t>
      </w:r>
      <w:bookmarkEnd w:id="12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عدم وجوب إزالة بعض الدم ولو مع إمكانها ، ولا عصب موضع الجرح ، ولا إبدال الثوب ، بالإجماع في الأولين كما عن الخلاف </w:t>
      </w:r>
      <w:r>
        <w:rPr>
          <w:rStyle w:val="FootnoteAnchor"/>
          <w:rtl w:val="true"/>
        </w:rPr>
        <w:footnoteReference w:id="1381"/>
      </w:r>
      <w:r>
        <w:rPr>
          <w:rFonts w:ascii="Amiri" w:hAnsi="Amiri" w:eastAsia="Amiri" w:cs="Amiri"/>
          <w:color w:val="111111"/>
          <w:sz w:val="28"/>
          <w:sz w:val="28"/>
          <w:szCs w:val="28"/>
          <w:rtl w:val="true"/>
          <w:lang w:bidi="ar-SA"/>
        </w:rPr>
        <w:t xml:space="preserve">، لإطلاق الأدلّة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الأولى ، خلافا لمحتمل نهاية </w:t>
      </w:r>
    </w:p>
    <w:p>
      <w:pPr>
        <w:pStyle w:val="BookText"/>
        <w:rPr/>
      </w:pPr>
      <w:r>
        <w:rPr>
          <w:rFonts w:ascii="Amiri" w:hAnsi="Amiri" w:eastAsia="Amiri" w:cs="Amiri"/>
          <w:color w:val="111111"/>
          <w:sz w:val="28"/>
          <w:sz w:val="28"/>
          <w:szCs w:val="28"/>
          <w:rtl w:val="true"/>
          <w:lang w:bidi="ar-SA"/>
        </w:rPr>
        <w:t xml:space="preserve">الإحكام في الأول </w:t>
      </w:r>
      <w:r>
        <w:rPr>
          <w:rStyle w:val="FootnoteAnchor"/>
          <w:rtl w:val="true"/>
        </w:rPr>
        <w:footnoteReference w:id="1382"/>
      </w:r>
      <w:r>
        <w:rPr>
          <w:rFonts w:ascii="Amiri" w:hAnsi="Amiri" w:eastAsia="Amiri" w:cs="Amiri"/>
          <w:color w:val="111111"/>
          <w:sz w:val="28"/>
          <w:sz w:val="28"/>
          <w:szCs w:val="28"/>
          <w:rtl w:val="true"/>
          <w:lang w:bidi="ar-SA"/>
        </w:rPr>
        <w:t xml:space="preserve">، وله وللمنتهى في الثالث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منهم والدي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العفو البرء </w:t>
      </w:r>
      <w:r>
        <w:rPr>
          <w:rStyle w:val="FootnoteAnchor"/>
          <w:rtl w:val="true"/>
        </w:rPr>
        <w:footnoteReference w:id="1384"/>
      </w:r>
      <w:r>
        <w:rPr>
          <w:rFonts w:ascii="Amiri" w:hAnsi="Amiri" w:eastAsia="Amiri" w:cs="Amiri"/>
          <w:color w:val="111111"/>
          <w:sz w:val="28"/>
          <w:sz w:val="28"/>
          <w:szCs w:val="28"/>
          <w:rtl w:val="true"/>
          <w:lang w:bidi="ar-SA"/>
        </w:rPr>
        <w:t>، للاستصحاب ، وموثّقة سماعة ، ورواية أبي بصير ، وهو الاندمال عرفا ، فيعفى عن كلّ ما كان قبله ولو حصل الانقطاع وبقي في الثوب أو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البرء على الأمن من خروج الدم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تعدّى الدم من محل الضرورة في الثوب والبدن ، فذهب في المنتهى والمعالم واللوامع إلى عدم تعدّي العفو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واحتمل في المدارك التعدي </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 لإطلاق أكثر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الأظهر تقييد التعدّي بما إذا كان بنفسه ، لا إذا تعدّى بمتعدّ ، كأن وضع يده أو طرف ثوبه الطاهرين عليه ، كما نبّه عليه واختاره في الحدائق </w:t>
      </w:r>
      <w:r>
        <w:rPr>
          <w:rStyle w:val="FootnoteAnchor"/>
          <w:rtl w:val="true"/>
        </w:rPr>
        <w:footnoteReference w:id="1387"/>
      </w:r>
      <w:r>
        <w:rPr>
          <w:rFonts w:ascii="Amiri" w:hAnsi="Amiri" w:eastAsia="Amiri" w:cs="Amiri"/>
          <w:color w:val="111111"/>
          <w:sz w:val="28"/>
          <w:sz w:val="28"/>
          <w:szCs w:val="28"/>
          <w:rtl w:val="true"/>
          <w:lang w:bidi="ar-SA"/>
        </w:rPr>
        <w:t>، لتصريح أكثر الأخبار بإصابة الدم الظاهرة في إصابته بنفسه ، وعدم إطلاق شامل لإصابته بواسطة الغير إلاّ في صحيحة المرادي ، وفي شمولها لها أيضا خفاء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إذا أصاب الدم جسما آخر غير الثوب والبدن ثمَّ لاقى هذا الجسم بدن صاحب الدم أو ثوبه ، لم يثبت فيه العفو</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لاقى هذا الدم نجاسة أخرى فلا عفو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تنجّس به مائع طاهر ملاق للبدن أو الثوب كالعرق والماء ، لأنّ هذا المائع نجس غير الدم ولم يثبت العفو عنه ، والعفو عما نجّسه لا يوجبه ، وكون المتنجّس أخفّ نجاسة لا يصلح دليلا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قيّد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w:t>
      </w:r>
      <w:r>
        <w:rPr>
          <w:rStyle w:val="FootnoteAnchor"/>
          <w:rtl w:val="true"/>
        </w:rPr>
        <w:footnoteReference w:id="1388"/>
      </w:r>
      <w:r>
        <w:rPr>
          <w:rFonts w:ascii="Amiri" w:hAnsi="Amiri" w:eastAsia="Amiri" w:cs="Amiri"/>
          <w:color w:val="111111"/>
          <w:sz w:val="28"/>
          <w:sz w:val="28"/>
          <w:szCs w:val="28"/>
          <w:rtl w:val="true"/>
          <w:lang w:bidi="ar-SA"/>
        </w:rPr>
        <w:t xml:space="preserve">، والفاضل في الإرشاد </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القروح بالدامية والجروح باللازمة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وصفهما باللازمة </w:t>
      </w:r>
      <w:r>
        <w:rPr>
          <w:rStyle w:val="FootnoteAnchor"/>
          <w:rtl w:val="true"/>
        </w:rPr>
        <w:footnoteReference w:id="1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عكس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الدامية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 في روض الجنان اللازمة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بالتي يستمر خروج دمها </w:t>
      </w:r>
      <w:r>
        <w:rPr>
          <w:rStyle w:val="FootnoteAnchor"/>
          <w:rtl w:val="true"/>
        </w:rPr>
        <w:footnoteReference w:id="1392"/>
      </w:r>
      <w:r>
        <w:rPr>
          <w:rFonts w:ascii="Amiri" w:hAnsi="Amiri" w:eastAsia="Amiri" w:cs="Amiri"/>
          <w:color w:val="111111"/>
          <w:sz w:val="28"/>
          <w:sz w:val="28"/>
          <w:szCs w:val="28"/>
          <w:rtl w:val="true"/>
          <w:lang w:bidi="ar-SA"/>
        </w:rPr>
        <w:t xml:space="preserve">، والمحقق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بالتي لم يبرأ ، ليكون احترازا عن جراحة برئت وتخلّف دمها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وظنّي أنّ المراد منها الجروح البطيئة الاندمال ، ليكون احترازا عن مثل الفصد والحجامة إذا لم يتعدّيا عن الحدّ ، وجراحة مثل الشوكة المندملة سريعا وأمثالها ، فلا تكون دماؤها معفوة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 لعدم ظهور شمول أخبار العفو لها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ما يتضمّن منها الدماميل والقروح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فلمكان سيلان القيح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الموثقة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جرح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المتبادر منه نوع لزوم ودوام للجرح والسيلان ، فلا يشمل ما يحدث وينقطع سريعا ، مع أنّ ما يترشّح منها قليل دم يخرج بقيد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فلتقيدها بعدم استطاعة الربط وغسل الدم ، والتعليل بعدم استطاعة غسل الثوب كلّ ساعة ، فتكون هذه الدماء باقية على أصالة عدم العفو</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وتؤكّده رواية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حككت جلدي فخرج منه دم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w:t>
      </w:r>
    </w:p>
    <w:p>
      <w:pPr>
        <w:pStyle w:val="BookText"/>
        <w:rPr/>
      </w:pPr>
      <w:r>
        <w:rPr>
          <w:rFonts w:ascii="Amiri" w:hAnsi="Amiri" w:eastAsia="Amiri" w:cs="Amiri"/>
          <w:color w:val="111111"/>
          <w:sz w:val="28"/>
          <w:sz w:val="28"/>
          <w:szCs w:val="28"/>
          <w:rtl w:val="true"/>
          <w:lang w:bidi="ar-SA"/>
        </w:rPr>
        <w:t xml:space="preserve">منه قدر حمصة فاغسله وإلاّ فلا </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وصراحة بعض المعتبرة في عدم العفو عن دم الحجامة ، كصحيحة علي المروية في قرب الإسناد ، المتقدّمة في المسألة الاولى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قروح أو جروح متعدّدة به وبرئ بعضها وتخلّف دم منه في الثوب أو البدن ولم يبرأ الجميع ، فهل يختص العفو بدم ما لم يبرأ منها ، أو يعفى عن الكلّ حتى يبرأ الكل؟ مقتضى إطلاق الموثقة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ومقتضى إطلاق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ترجيحه ، لتعارض الإطلاقين والرجوع إلى استصحاب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لصاحب هذا العذر أن يغسل ثوبه كلّ يوم مرة ، لرواية السرائر </w:t>
      </w:r>
      <w:r>
        <w:rPr>
          <w:rStyle w:val="FootnoteAnchor"/>
          <w:rtl w:val="true"/>
        </w:rPr>
        <w:footnoteReference w:id="1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البدن فلا ،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الدرهم من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استثني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معفوّ عنه في الصلاة إجماعا كما في المعتبر والمنتهى والتذكرة </w:t>
      </w:r>
      <w:r>
        <w:rPr>
          <w:rStyle w:val="FootnoteAnchor"/>
          <w:rtl w:val="true"/>
        </w:rPr>
        <w:footnoteReference w:id="1398"/>
      </w:r>
      <w:r>
        <w:rPr>
          <w:rFonts w:ascii="Amiri" w:hAnsi="Amiri" w:eastAsia="Amiri" w:cs="Amiri"/>
          <w:color w:val="111111"/>
          <w:sz w:val="28"/>
          <w:sz w:val="28"/>
          <w:szCs w:val="28"/>
          <w:rtl w:val="true"/>
          <w:lang w:bidi="ar-SA"/>
        </w:rPr>
        <w:t xml:space="preserve">، وعن نهاية الإحكام والمختلف </w:t>
      </w:r>
      <w:r>
        <w:rPr>
          <w:rStyle w:val="FootnoteAnchor"/>
          <w:rtl w:val="true"/>
        </w:rPr>
        <w:footnoteReference w:id="1399"/>
      </w:r>
      <w:r>
        <w:rPr>
          <w:rFonts w:ascii="Amiri" w:hAnsi="Amiri" w:eastAsia="Amiri" w:cs="Amiri"/>
          <w:color w:val="111111"/>
          <w:sz w:val="28"/>
          <w:sz w:val="28"/>
          <w:szCs w:val="28"/>
          <w:rtl w:val="true"/>
          <w:lang w:bidi="ar-SA"/>
        </w:rPr>
        <w:t xml:space="preserve">، وهو الحجة في المقام ، مضافا إلى المستفيضة ، كحسنة محمد ، المتقدّمة في المسألة الرابعة </w:t>
      </w:r>
      <w:r>
        <w:rPr>
          <w:rStyle w:val="FootnoteAnchor"/>
          <w:rtl w:val="true"/>
        </w:rPr>
        <w:footnoteReference w:id="1400"/>
      </w:r>
      <w:r>
        <w:rPr>
          <w:rFonts w:ascii="Amiri" w:hAnsi="Amiri" w:eastAsia="Amiri" w:cs="Amiri"/>
          <w:color w:val="111111"/>
          <w:sz w:val="28"/>
          <w:sz w:val="28"/>
          <w:szCs w:val="28"/>
          <w:rtl w:val="true"/>
          <w:lang w:bidi="ar-SA"/>
        </w:rPr>
        <w:t xml:space="preserve">، ورواية الجعفي ، السابقة في الاولى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يعيد صلاته إلاّ أن يكون مقدار الدرهم مجتمعا يغسله </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 xml:space="preserve">. . </w:t>
      </w:r>
      <w:bookmarkStart w:id="123" w:name="pg11620_114034"/>
    </w:p>
    <w:p>
      <w:pPr>
        <w:pStyle w:val="BookText"/>
        <w:rPr/>
      </w:pPr>
      <w:bookmarkEnd w:id="123"/>
      <w:r>
        <w:rPr>
          <w:rFonts w:ascii="Amiri" w:hAnsi="Amiri" w:eastAsia="Amiri" w:cs="Amiri"/>
          <w:color w:val="111111"/>
          <w:sz w:val="28"/>
          <w:sz w:val="28"/>
          <w:szCs w:val="28"/>
          <w:rtl w:val="true"/>
          <w:lang w:bidi="ar-SA"/>
        </w:rPr>
        <w:t xml:space="preserve">ومرسلة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يصلّي الرجل في الثوب وفيه الدم متفرّقا شبه النضح ، وإن كان قد رآه صاحبه قبل ذلك فلا بأس ما لم يكن مجتمعا قدر الدرهم </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أصاب ثوبك دم فلا بأس بالصلاة فيه ما لم يكن مقدار درهم واف ، والوافي ما يكون وزنه درهما وثلثا ، وما كان دون الدرهم الوافي فلا يجب عليك غسله ولا بأس بالصلاة فيه ، وإن كان الدم حمصة فلا بأس بأن لا تغسله إلاّ أن يكون دم الحيض فاغسل ثوبك منه ومن البول والمني قلّ أم كثر </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قدر الدرهم فهو كالزائد عليه ، وفاقا للأكثر</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5651125_73709187"/>
      <w:bookmarkStart w:id="125" w:name="_Toc46"/>
      <w:bookmarkEnd w:id="124"/>
      <w:r>
        <w:rPr>
          <w:rtl w:val="true"/>
        </w:rPr>
        <w:t xml:space="preserve">فروع </w:t>
      </w:r>
      <w:r>
        <w:rPr>
          <w:rtl w:val="true"/>
        </w:rPr>
        <w:t>:</w:t>
      </w:r>
      <w:bookmarkEnd w:id="12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الأخبار وإن كان قدر الدرهم المحتمل للوزن والسعة إلاّ أن المقطوع به في كلام الأصحاب هو الثاني ، وهو الذي يقتضيه الأصل عند التردّد ، لأنّه القدر المتيقّن ، فإنّ ما كان وزنه درهما تبلغ سعته أضعاف ذلك قطعا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عفو في دم الحيض بغير خلاف عندنا كما في السرائر </w:t>
      </w:r>
      <w:r>
        <w:rPr>
          <w:rStyle w:val="FootnoteAnchor"/>
          <w:rtl w:val="true"/>
        </w:rPr>
        <w:footnoteReference w:id="1405"/>
      </w:r>
      <w:r>
        <w:rPr>
          <w:rFonts w:ascii="Amiri" w:hAnsi="Amiri" w:eastAsia="Amiri" w:cs="Amiri"/>
          <w:color w:val="111111"/>
          <w:sz w:val="28"/>
          <w:sz w:val="28"/>
          <w:szCs w:val="28"/>
          <w:rtl w:val="true"/>
          <w:lang w:bidi="ar-SA"/>
        </w:rPr>
        <w:t xml:space="preserve">، ويشعر به كلام المعتبر </w:t>
      </w:r>
      <w:r>
        <w:rPr>
          <w:rStyle w:val="FootnoteAnchor"/>
          <w:rtl w:val="true"/>
        </w:rPr>
        <w:footnoteReference w:id="1406"/>
      </w:r>
      <w:r>
        <w:rPr>
          <w:rFonts w:ascii="Amiri" w:hAnsi="Amiri" w:eastAsia="Amiri" w:cs="Amiri"/>
          <w:color w:val="111111"/>
          <w:sz w:val="28"/>
          <w:sz w:val="28"/>
          <w:szCs w:val="28"/>
          <w:rtl w:val="true"/>
          <w:lang w:bidi="ar-SA"/>
        </w:rPr>
        <w:t xml:space="preserve">، بل إجماعا كما في اللوامع ، للرضوي المتقدّم ، والنبوي الآمر لأسماء في دم الحيض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حتّيه ثمَّ اقرصيه ثمَّ اغسليه بالماء </w:t>
      </w:r>
      <w:r>
        <w:rPr>
          <w:rFonts w:eastAsia="Amiri" w:cs="Amiri" w:ascii="Amiri" w:hAnsi="Amiri"/>
          <w:color w:val="111111"/>
          <w:sz w:val="28"/>
          <w:szCs w:val="28"/>
          <w:rtl w:val="true"/>
          <w:lang w:bidi="ar-SA"/>
        </w:rPr>
        <w:t xml:space="preserve">» </w:t>
      </w:r>
      <w:r>
        <w:rPr>
          <w:rStyle w:val="FootnoteAnchor"/>
          <w:rtl w:val="true"/>
        </w:rPr>
        <w:footnoteReference w:id="1407"/>
      </w:r>
      <w:r>
        <w:rPr>
          <w:rFonts w:ascii="Amiri" w:hAnsi="Amiri" w:eastAsia="Amiri" w:cs="Amiri"/>
          <w:color w:val="111111"/>
          <w:sz w:val="28"/>
          <w:sz w:val="28"/>
          <w:szCs w:val="28"/>
          <w:rtl w:val="true"/>
          <w:lang w:bidi="ar-SA"/>
        </w:rPr>
        <w:t>، وضعفهما منجبر بالشهرة القوية بل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الحائض تصلّي في ثوبها ما لم يصبه دم </w:t>
      </w:r>
      <w:r>
        <w:rPr>
          <w:rFonts w:eastAsia="Amiri" w:cs="Amiri" w:ascii="Amiri" w:hAnsi="Amiri"/>
          <w:color w:val="111111"/>
          <w:sz w:val="28"/>
          <w:szCs w:val="28"/>
          <w:rtl w:val="true"/>
          <w:lang w:bidi="ar-SA"/>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خبر ابن كليب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الحائض تغسل ما أصاب من ثيابها </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 xml:space="preserve">والمروي في الكافي والتهذيب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من دم لا تبصره إلاّ دم الحيض ، فإنّ قليله وكثيره في الثوب إن رآه وإن لم يره سواء </w:t>
      </w:r>
      <w:r>
        <w:rPr>
          <w:rFonts w:eastAsia="Amiri" w:cs="Amiri" w:ascii="Amiri" w:hAnsi="Amiri"/>
          <w:color w:val="111111"/>
          <w:sz w:val="28"/>
          <w:szCs w:val="28"/>
          <w:rtl w:val="true"/>
          <w:lang w:bidi="ar-SA"/>
        </w:rPr>
        <w:t xml:space="preserve">»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أخبار العفو فهي أعم مطلقا من الرضوي ، فتخصيصها به لازم ، ومن وجه من النبوي وما بعده ، فإن قدّما بموافقة الشهرة وإلاّ فيرجع إلى عمومات غسل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بعدم شمول أخبار العفو لدم الحيض ، لاختصاص الخطابات فيها بالذكور ، واحتمال إصابة ثيابهم من دم الحيض نادر ولم يكن من الأفراد المتبادرة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كذلك في غير رواية الجعفي </w:t>
      </w:r>
      <w:r>
        <w:rPr>
          <w:rStyle w:val="FootnoteAnchor"/>
          <w:rtl w:val="true"/>
        </w:rPr>
        <w:footnoteReference w:id="1411"/>
      </w:r>
      <w:r>
        <w:rPr>
          <w:rFonts w:ascii="Amiri" w:hAnsi="Amiri" w:eastAsia="Amiri" w:cs="Amiri"/>
          <w:color w:val="111111"/>
          <w:sz w:val="28"/>
          <w:sz w:val="28"/>
          <w:szCs w:val="28"/>
          <w:rtl w:val="true"/>
          <w:lang w:bidi="ar-SA"/>
        </w:rPr>
        <w:t>، وأمّا فيها فلا خصوصية بالذكور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الاستدلال بالأصل المستفاد من الأخبار الآمرة بغسل الدم واستصحاب شغل الذمة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ألحق الشيخ </w:t>
      </w:r>
      <w:r>
        <w:rPr>
          <w:rStyle w:val="FootnoteAnchor"/>
          <w:rtl w:val="true"/>
        </w:rPr>
        <w:footnoteReference w:id="1412"/>
      </w:r>
      <w:r>
        <w:rPr>
          <w:rFonts w:ascii="Amiri" w:hAnsi="Amiri" w:eastAsia="Amiri" w:cs="Amiri"/>
          <w:color w:val="111111"/>
          <w:sz w:val="28"/>
          <w:sz w:val="28"/>
          <w:szCs w:val="28"/>
          <w:rtl w:val="true"/>
          <w:lang w:bidi="ar-SA"/>
        </w:rPr>
        <w:t xml:space="preserve">، والسيد </w:t>
      </w:r>
      <w:r>
        <w:rPr>
          <w:rStyle w:val="FootnoteAnchor"/>
          <w:rtl w:val="true"/>
        </w:rPr>
        <w:footnoteReference w:id="1413"/>
      </w:r>
      <w:r>
        <w:rPr>
          <w:rFonts w:ascii="Amiri" w:hAnsi="Amiri" w:eastAsia="Amiri" w:cs="Amiri"/>
          <w:color w:val="111111"/>
          <w:sz w:val="28"/>
          <w:sz w:val="28"/>
          <w:szCs w:val="28"/>
          <w:rtl w:val="true"/>
          <w:lang w:bidi="ar-SA"/>
        </w:rPr>
        <w:t xml:space="preserve">بل وغيرهما من القدماء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دم النفاس والاستحاضة ، بل ظاهر الخلاف وصريح الغنية الإجماع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1415"/>
      </w:r>
      <w:r>
        <w:rPr>
          <w:rFonts w:ascii="Amiri" w:hAnsi="Amiri" w:eastAsia="Amiri" w:cs="Amiri"/>
          <w:color w:val="111111"/>
          <w:sz w:val="28"/>
          <w:sz w:val="28"/>
          <w:szCs w:val="28"/>
          <w:rtl w:val="true"/>
          <w:lang w:bidi="ar-SA"/>
        </w:rPr>
        <w:t xml:space="preserve">، وفي السرائر نفي الخلاف عنه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للأصل المتقدّم ، وعدم عموم في أخبار العفو ، وقد عرفت ضعفهما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ولغلظ نجاستهما الموجب للغسل ، وضعفه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لإلحاق الأول بما يستفاد من بعض المعتبرة من أنه دم الحيض المحتبس وأنه حيض حقيقة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سلّم ولكن المتبادر من دم الحيض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المتأخّرين التردّد فيه </w:t>
      </w:r>
      <w:r>
        <w:rPr>
          <w:rStyle w:val="FootnoteAnchor"/>
          <w:rtl w:val="true"/>
        </w:rPr>
        <w:footnoteReference w:id="1418"/>
      </w:r>
      <w:r>
        <w:rPr>
          <w:rFonts w:ascii="Amiri" w:hAnsi="Amiri" w:eastAsia="Amiri" w:cs="Amiri"/>
          <w:color w:val="111111"/>
          <w:sz w:val="28"/>
          <w:sz w:val="28"/>
          <w:szCs w:val="28"/>
          <w:rtl w:val="true"/>
          <w:lang w:bidi="ar-SA"/>
        </w:rPr>
        <w:t xml:space="preserve">، وهو في موقعه ، بل القوة لعدم إلحاقهما ، كما اختاره بعض متأخّري المتأخّرين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دم نجس العين ، وفاقا لجماعة منهم الحلّي مدّعيا عليه الوفاق </w:t>
      </w:r>
      <w:r>
        <w:rPr>
          <w:rStyle w:val="FootnoteAnchor"/>
          <w:rtl w:val="true"/>
        </w:rPr>
        <w:footnoteReference w:id="1420"/>
      </w:r>
      <w:r>
        <w:rPr>
          <w:rFonts w:ascii="IRNazanin" w:hAnsi="IRNazanin" w:eastAsia="IRNazanin"/>
          <w:color w:val="111111"/>
          <w:sz w:val="28"/>
          <w:sz w:val="28"/>
          <w:szCs w:val="28"/>
          <w:rtl w:val="true"/>
          <w:lang w:bidi="fa-IR"/>
        </w:rPr>
        <w:t>، لعموم أخبار العفو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وخلافا للمحكي عن الراوندي </w:t>
      </w:r>
      <w:r>
        <w:rPr>
          <w:rStyle w:val="FootnoteAnchor"/>
          <w:rtl w:val="true"/>
        </w:rPr>
        <w:footnoteReference w:id="1421"/>
      </w:r>
      <w:r>
        <w:rPr>
          <w:rFonts w:ascii="Amiri" w:hAnsi="Amiri" w:eastAsia="Amiri" w:cs="Amiri"/>
          <w:color w:val="111111"/>
          <w:sz w:val="28"/>
          <w:sz w:val="28"/>
          <w:szCs w:val="28"/>
          <w:rtl w:val="true"/>
          <w:lang w:bidi="ar-SA"/>
        </w:rPr>
        <w:t xml:space="preserve">، وابن حمزة والفاضل في جملة من كتبه </w:t>
      </w:r>
      <w:r>
        <w:rPr>
          <w:rStyle w:val="FootnoteAnchor"/>
          <w:rtl w:val="true"/>
        </w:rPr>
        <w:footnoteReference w:id="1422"/>
      </w:r>
      <w:r>
        <w:rPr>
          <w:rFonts w:ascii="IRNazanin" w:hAnsi="IRNazanin" w:eastAsia="IRNazanin"/>
          <w:color w:val="111111"/>
          <w:sz w:val="28"/>
          <w:sz w:val="28"/>
          <w:szCs w:val="28"/>
          <w:rtl w:val="true"/>
          <w:lang w:bidi="fa-IR"/>
        </w:rPr>
        <w:t xml:space="preserve">، وظاهر المعالم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للأصل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واكتسابه بملاقاة البدن النجس نجاسة غير معفوة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شمول أخبار العفو له ، لأن المتبادر منها هو الأفراد الشائعة دون الفروض النادرة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ومرفوعة البرقي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دمك أنظف من دم غيرك ، إذا كان في ثوبك شبه النضح من دمك فلا بأس ، وإن كان دم غيرك قليلا كان أو كثيرا فاغسله </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بمطلقات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المستند في اكتساب الملاقي للنجاسة النجاسة مطلقا ليس إلاّ الإجماع ، وتحقّقه في النجاسة الملاقية لها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أوجب عدم شمول أخبار العفو له لأوجب عدم شمول مطلقات الأمر بالغسل وإعادة الصلاة له أيضا ، فيرجع إلى أصل عدم وجوب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مقتضاه عدم العفو عن دم الغير ، وهو وإن أفتى به بعض المحدّثين من المتأخّرين </w:t>
      </w:r>
      <w:r>
        <w:rPr>
          <w:rStyle w:val="FootnoteAnchor"/>
          <w:rtl w:val="true"/>
        </w:rPr>
        <w:footnoteReference w:id="1425"/>
      </w:r>
      <w:r>
        <w:rPr>
          <w:rFonts w:ascii="Amiri" w:hAnsi="Amiri" w:eastAsia="Amiri" w:cs="Amiri"/>
          <w:color w:val="111111"/>
          <w:sz w:val="28"/>
          <w:sz w:val="28"/>
          <w:szCs w:val="28"/>
          <w:rtl w:val="true"/>
          <w:lang w:bidi="ar-SA"/>
        </w:rPr>
        <w:t>، إلاّ أنّ الظاهر انعقاد الإجماع على خلافه ، كما تدلّ عليه إطلاقاتهم ، وينادي به خلافهم في دم نجس العين ، ولا أقلّ من مخالفته للشهرة القديمة والجديدة المخرجة له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وقصره على دم نجس العين إخراج لغير الواحد ، وهو غير جائز</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أكثر روايات العفو وإن كان الثوب خاصة ، ولذا حكي عن جماعة </w:t>
      </w:r>
      <w:r>
        <w:rPr>
          <w:rStyle w:val="FootnoteAnchor"/>
          <w:rtl w:val="true"/>
        </w:rPr>
        <w:footnoteReference w:id="1426"/>
      </w:r>
      <w:r>
        <w:rPr>
          <w:rFonts w:ascii="Amiri" w:hAnsi="Amiri" w:eastAsia="Amiri" w:cs="Amiri"/>
          <w:color w:val="111111"/>
          <w:sz w:val="28"/>
          <w:sz w:val="28"/>
          <w:szCs w:val="28"/>
          <w:rtl w:val="true"/>
          <w:lang w:bidi="ar-SA"/>
        </w:rPr>
        <w:t xml:space="preserve">الاقتصار عليه ، ويظهر من البعض التردّد </w:t>
      </w:r>
      <w:r>
        <w:rPr>
          <w:rStyle w:val="FootnoteAnchor"/>
          <w:rtl w:val="true"/>
        </w:rPr>
        <w:footnoteReference w:id="1427"/>
      </w:r>
      <w:r>
        <w:rPr>
          <w:rFonts w:ascii="Amiri" w:hAnsi="Amiri" w:eastAsia="Amiri" w:cs="Amiri"/>
          <w:color w:val="111111"/>
          <w:sz w:val="28"/>
          <w:sz w:val="28"/>
          <w:szCs w:val="28"/>
          <w:rtl w:val="true"/>
          <w:lang w:bidi="ar-SA"/>
        </w:rPr>
        <w:t xml:space="preserve">، إلاّ أنّ في المنتهى أسند إلحاق البدن إلى الأصحاب مشعرا بدعوى الإجماع عليه </w:t>
      </w:r>
      <w:r>
        <w:rPr>
          <w:rStyle w:val="FootnoteAnchor"/>
          <w:rtl w:val="true"/>
        </w:rPr>
        <w:footnoteReference w:id="1428"/>
      </w:r>
      <w:r>
        <w:rPr>
          <w:rFonts w:ascii="Amiri" w:hAnsi="Amiri" w:eastAsia="Amiri" w:cs="Amiri"/>
          <w:color w:val="111111"/>
          <w:sz w:val="28"/>
          <w:sz w:val="28"/>
          <w:szCs w:val="28"/>
          <w:rtl w:val="true"/>
          <w:lang w:bidi="ar-SA"/>
        </w:rPr>
        <w:t xml:space="preserve">، بل في الانتصار عليه الإجماع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وهو الحقّ ، لا لما استدلّ عليه من اشتراك العلّة وهي مشقّة الإزالة ، لأنّ العلّة مستنبطة ، بل لإطلاق رواية المثنى السابقة في المسألة التاسعة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من الحمصة فيها وزنها ، لم يقل أحد بالعفو عنها ، لزيادته عن الدرهم في السعة ، وإن أريد سعتها ، فلا قائل بوجوب غسلها ، لأنّها أقلّ من سعة الدرهم ، فالرواية للإجماع مخالفة ، ولأجلها عن الحجية خارجة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قدر وزنها أو جسمها دون مساحتها ، إذ لا مساحة معينة للحمصة سوى سطحها المدوّر ، وقياس المسطّح على المدوّر غير متعارف ، وقدر الوزن أو الجسم لا يزيد عن سعة الدرهم لو بسط بنفسه ، وزيادته لو بسط باليد غير ضائرة ، لأنّه غير مراد ، وإلاّ فكلّ قطرة صغيرة من الدم يمكن بسطها باليد في أضعاف من سعة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سلّمنا الزيادة فيكون المخالف للإجماع 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بعض أفراد العام وهو ما بلغ سعة الدرهم لا يخرجه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يقرأ الخمصة بالخاء المعجمة ، وهي سعة ما انخفض من الراحة ، وعليه فيوافق الدرهم على ما نقل عن بعضهم من تقدير الدرهم سعة بها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عين الدم عن الموضع بغير مطهّر لا يزيل العفو ،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وخلطه مع نجاسة أخرى يزيله ، لما مري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لمائع طاهر وإن لم يبلغ مجموعهما قدر الدرهم ، وفاقا للمنتهى والبيان والذخيرة </w:t>
      </w:r>
      <w:r>
        <w:rPr>
          <w:rStyle w:val="FootnoteAnchor"/>
          <w:rtl w:val="true"/>
        </w:rPr>
        <w:footnoteReference w:id="1433"/>
      </w:r>
      <w:r>
        <w:rPr>
          <w:rFonts w:ascii="Amiri" w:hAnsi="Amiri" w:eastAsia="Amiri" w:cs="Amiri"/>
          <w:color w:val="111111"/>
          <w:sz w:val="28"/>
          <w:sz w:val="28"/>
          <w:szCs w:val="28"/>
          <w:rtl w:val="true"/>
          <w:lang w:bidi="ar-SA"/>
        </w:rPr>
        <w:t>، لما مرّ فيها أيضا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وخلافا للذكرى والمعالم والمدارك </w:t>
      </w:r>
      <w:r>
        <w:rPr>
          <w:rStyle w:val="FootnoteAnchor"/>
          <w:rtl w:val="true"/>
        </w:rPr>
        <w:footnoteReference w:id="1434"/>
      </w:r>
      <w:r>
        <w:rPr>
          <w:rFonts w:ascii="Amiri" w:hAnsi="Amiri" w:eastAsia="Amiri" w:cs="Amiri"/>
          <w:color w:val="111111"/>
          <w:sz w:val="28"/>
          <w:sz w:val="28"/>
          <w:szCs w:val="28"/>
          <w:rtl w:val="true"/>
          <w:lang w:bidi="ar-SA"/>
        </w:rPr>
        <w:t xml:space="preserve">، لأصالة البراءة ، وإطلاق النص ، </w:t>
      </w:r>
    </w:p>
    <w:p>
      <w:pPr>
        <w:pStyle w:val="BookText"/>
        <w:rPr/>
      </w:pPr>
      <w:r>
        <w:rPr>
          <w:rFonts w:ascii="Amiri" w:hAnsi="Amiri" w:eastAsia="Amiri" w:cs="Amiri"/>
          <w:color w:val="111111"/>
          <w:sz w:val="28"/>
          <w:sz w:val="28"/>
          <w:szCs w:val="28"/>
          <w:rtl w:val="true"/>
          <w:lang w:bidi="ar-SA"/>
        </w:rPr>
        <w:t>وكون المتنجّس أخفّ من منجّسة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وجوب تطهير ما ينجس من الثوب أو البدن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سوى الإجماع البسيط أو المركّب ، وهما منتفيان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متحقّقان ، فإنّ الإجماع على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w:t>
      </w:r>
      <w:r>
        <w:rPr>
          <w:rFonts w:eastAsia="Amiri" w:cs="Amiri" w:ascii="Amiri" w:hAnsi="Amiri"/>
          <w:color w:val="111111"/>
          <w:sz w:val="28"/>
          <w:szCs w:val="28"/>
          <w:rtl w:val="true"/>
          <w:lang w:bidi="ar-SA"/>
        </w:rPr>
        <w:t xml:space="preserve">] </w:t>
      </w:r>
      <w:r>
        <w:rPr>
          <w:rStyle w:val="FootnoteAnchor"/>
          <w:rtl w:val="true"/>
        </w:rPr>
        <w:footnoteReference w:id="1435"/>
      </w:r>
      <w:r>
        <w:rPr>
          <w:rFonts w:ascii="Amiri" w:hAnsi="Amiri" w:eastAsia="Amiri" w:cs="Amiri"/>
          <w:color w:val="111111"/>
          <w:sz w:val="28"/>
          <w:sz w:val="28"/>
          <w:szCs w:val="28"/>
          <w:rtl w:val="true"/>
          <w:lang w:bidi="ar-SA"/>
        </w:rPr>
        <w:t>ما لم يثبت العفو عنه ممّا ثبتت نجاسته منعقد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 يثبت العفو فيما يشمله من الدم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تعليل عليل لا يصلح لتأسيس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أصاب الدم وجهي الثوب ، فالظاهر عدم الخلاف في أنه إن لم يكن بالتفشّي فدمان ، وفي اللوامع الوفاق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بالتفشّي ، فدم واحد عند الأكثر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في البيان فواحد مع رقة الثوب ، واثنان مع غلظته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المعالم تحكيم العرف في ذلك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عليه بناء الأصحاب أيضا ، واختلافهم إنّما هو فيما يحكم به العرف ، والظاهر حكمه بالاتّحاد مع التفشّي رقيقا كان الثوب أو صفيقا ولكن بشرط اتّحاد الثوب ، فلو تألّف من أجزاء متعدّدة كالظهارة والبطانة والقطن المحشوّ بينهما ، كان كلّ منها ثوبا منفردا ، ويعتبر دماؤها كلا ولو تفشّي من بعضها إلى بعض</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موضع دم أقلّ من درهم وبلغ ذلك الموضع أيضا دم آخر </w:t>
      </w:r>
    </w:p>
    <w:p>
      <w:pPr>
        <w:pStyle w:val="BookText"/>
        <w:rPr/>
      </w:pPr>
      <w:r>
        <w:rPr>
          <w:rFonts w:ascii="Amiri" w:hAnsi="Amiri" w:eastAsia="Amiri" w:cs="Amiri"/>
          <w:color w:val="111111"/>
          <w:sz w:val="28"/>
          <w:sz w:val="28"/>
          <w:szCs w:val="28"/>
          <w:rtl w:val="true"/>
          <w:lang w:bidi="ar-SA"/>
        </w:rPr>
        <w:t>من غير تجاوز عنه ولكن كان بحيث لو أصاب موضعا آخر كانا معا أكثر من الدرهم ، فهل يعدّان دما أو دمين؟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اعتبار غلظة الدم ، فإنّ الدم الغليظ يبسط في الموضع أقلّ من الرقيق ، بل الرقيق المبسوط بمعاون يسع من الموضع أكثر ممّا يسعه لو بسط بنفسه ، والأخذ بالمتيقّن عفوه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أكثر الأخبار هو الدرهم من غير تقييد ، ولذا حمله البعض على الشرعي المتعارف في عصر الحجج </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كان حسنا لو لا الحجة على التقييد بغيره ، وليست هي ما قيل من كون الأحكام متلقّاة عن النبي صلی اللّه عليه وآله ، فتكون مبنية على عرف زمانه ، والمتعارف في عصرهم غير متعارف عصره ، مع أنّ حدوث الشرعي في قريب من عصر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يوجب تعارفه وانتفاء تبادر ما تعارف قبله </w:t>
      </w:r>
      <w:r>
        <w:rPr>
          <w:rStyle w:val="FootnoteAnchor"/>
          <w:rtl w:val="true"/>
        </w:rPr>
        <w:footnoteReference w:id="1439"/>
      </w:r>
      <w:r>
        <w:rPr>
          <w:rFonts w:ascii="IRNazanin" w:hAnsi="IRNazanin" w:eastAsia="IRNazanin"/>
          <w:color w:val="111111"/>
          <w:sz w:val="28"/>
          <w:sz w:val="28"/>
          <w:szCs w:val="28"/>
          <w:rtl w:val="true"/>
          <w:lang w:bidi="fa-IR"/>
        </w:rPr>
        <w:t xml:space="preserve">، لأنّ الحكم وإن كان مخلفا عن النبي صلی اللّه عليه وآله ولكن التكلّم في كلّ عصر بمتعارفه ، ولذا تحمل الألفاظ المنقولة عن حقائقها اللغوية في عصر الصادقين على المنقول إليه وإن لم يعلم النقل في زمان النبي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تبادر الشرعي في زمانهم فهو ظاهر ، فإنّ أمر الدراهم المسكوكة مختلف مع سائر الألفاظ ، فإن السكة المتقدّمة على زمان سلطان يترك بمضي مدّة يسيرة من زمان السلطان اللاحق كما يشاهد في عصرنا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الحجة هي الرضوي الذي قيّده بالوافي </w:t>
      </w:r>
      <w:r>
        <w:rPr>
          <w:rStyle w:val="FootnoteAnchor"/>
          <w:rtl w:val="true"/>
        </w:rPr>
        <w:footnoteReference w:id="1440"/>
      </w:r>
      <w:r>
        <w:rPr>
          <w:rFonts w:ascii="Amiri" w:hAnsi="Amiri" w:eastAsia="Amiri" w:cs="Amiri"/>
          <w:color w:val="111111"/>
          <w:sz w:val="28"/>
          <w:sz w:val="28"/>
          <w:szCs w:val="28"/>
          <w:rtl w:val="true"/>
          <w:lang w:bidi="ar-SA"/>
        </w:rPr>
        <w:t xml:space="preserve">، وقدّر وزنه بدرهم وثلث ، وبه قيّده أكثر الأصحاب ، كالصدوق في الفقيه والهداية </w:t>
      </w:r>
      <w:r>
        <w:rPr>
          <w:rStyle w:val="FootnoteAnchor"/>
          <w:rtl w:val="true"/>
        </w:rPr>
        <w:footnoteReference w:id="1441"/>
      </w:r>
      <w:r>
        <w:rPr>
          <w:rFonts w:ascii="Amiri" w:hAnsi="Amiri" w:eastAsia="Amiri" w:cs="Amiri"/>
          <w:color w:val="111111"/>
          <w:sz w:val="28"/>
          <w:sz w:val="28"/>
          <w:szCs w:val="28"/>
          <w:rtl w:val="true"/>
          <w:lang w:bidi="ar-SA"/>
        </w:rPr>
        <w:t xml:space="preserve">، ووالده ، والمفيد في </w:t>
      </w:r>
    </w:p>
    <w:p>
      <w:pPr>
        <w:pStyle w:val="BookText"/>
        <w:rPr/>
      </w:pPr>
      <w:r>
        <w:rPr>
          <w:rFonts w:ascii="Amiri" w:hAnsi="Amiri" w:eastAsia="Amiri" w:cs="Amiri"/>
          <w:color w:val="111111"/>
          <w:sz w:val="28"/>
          <w:sz w:val="28"/>
          <w:szCs w:val="28"/>
          <w:rtl w:val="true"/>
          <w:lang w:bidi="ar-SA"/>
        </w:rPr>
        <w:t xml:space="preserve">المقنعة </w:t>
      </w:r>
      <w:r>
        <w:rPr>
          <w:rStyle w:val="FootnoteAnchor"/>
          <w:rtl w:val="true"/>
        </w:rPr>
        <w:footnoteReference w:id="1442"/>
      </w:r>
      <w:r>
        <w:rPr>
          <w:rFonts w:ascii="Amiri" w:hAnsi="Amiri" w:eastAsia="Amiri" w:cs="Amiri"/>
          <w:color w:val="111111"/>
          <w:sz w:val="28"/>
          <w:sz w:val="28"/>
          <w:szCs w:val="28"/>
          <w:rtl w:val="true"/>
          <w:lang w:bidi="ar-SA"/>
        </w:rPr>
        <w:t xml:space="preserve">، والسيد في الانتصار </w:t>
      </w:r>
      <w:r>
        <w:rPr>
          <w:rStyle w:val="FootnoteAnchor"/>
          <w:rtl w:val="true"/>
        </w:rPr>
        <w:footnoteReference w:id="1443"/>
      </w:r>
      <w:r>
        <w:rPr>
          <w:rFonts w:ascii="Amiri" w:hAnsi="Amiri" w:eastAsia="Amiri" w:cs="Amiri"/>
          <w:color w:val="111111"/>
          <w:sz w:val="28"/>
          <w:sz w:val="28"/>
          <w:szCs w:val="28"/>
          <w:rtl w:val="true"/>
          <w:lang w:bidi="ar-SA"/>
        </w:rPr>
        <w:t xml:space="preserve">، والحلّي وابن زهرة والمحقّق والفاضل والشهيدين </w:t>
      </w:r>
      <w:r>
        <w:rPr>
          <w:rStyle w:val="FootnoteAnchor"/>
          <w:rtl w:val="true"/>
        </w:rPr>
        <w:footnoteReference w:id="1444"/>
      </w:r>
      <w:r>
        <w:rPr>
          <w:rFonts w:ascii="Amiri" w:hAnsi="Amiri" w:eastAsia="Amiri" w:cs="Amiri"/>
          <w:color w:val="111111"/>
          <w:sz w:val="28"/>
          <w:sz w:val="28"/>
          <w:szCs w:val="28"/>
          <w:rtl w:val="true"/>
          <w:lang w:bidi="ar-SA"/>
        </w:rPr>
        <w:t xml:space="preserve">، وغيرهم </w:t>
      </w:r>
      <w:r>
        <w:rPr>
          <w:rStyle w:val="FootnoteAnchor"/>
          <w:rtl w:val="true"/>
        </w:rPr>
        <w:footnoteReference w:id="1445"/>
      </w:r>
      <w:r>
        <w:rPr>
          <w:rFonts w:ascii="Amiri" w:hAnsi="Amiri" w:eastAsia="Amiri" w:cs="Amiri"/>
          <w:color w:val="111111"/>
          <w:sz w:val="28"/>
          <w:sz w:val="28"/>
          <w:szCs w:val="28"/>
          <w:rtl w:val="true"/>
          <w:lang w:bidi="ar-SA"/>
        </w:rPr>
        <w:t xml:space="preserve">، بل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المشهور </w:t>
      </w:r>
      <w:r>
        <w:rPr>
          <w:rStyle w:val="FootnoteAnchor"/>
          <w:rtl w:val="true"/>
        </w:rPr>
        <w:footnoteReference w:id="1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بعضهم إلى أكثر الأصحاب </w:t>
      </w:r>
      <w:r>
        <w:rPr>
          <w:rStyle w:val="FootnoteAnchor"/>
          <w:rtl w:val="true"/>
        </w:rPr>
        <w:footnoteReference w:id="1447"/>
      </w:r>
      <w:r>
        <w:rPr>
          <w:rFonts w:ascii="Amiri" w:hAnsi="Amiri" w:eastAsia="Amiri" w:cs="Amiri"/>
          <w:color w:val="111111"/>
          <w:sz w:val="28"/>
          <w:sz w:val="28"/>
          <w:szCs w:val="28"/>
          <w:rtl w:val="true"/>
          <w:lang w:bidi="ar-SA"/>
        </w:rPr>
        <w:t xml:space="preserve">، بل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الاتفاق عليه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يجبر ضعف الرضوي ، وبه يقيّد سائر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وقيّده بعضهم بالبغلي </w:t>
      </w:r>
      <w:r>
        <w:rPr>
          <w:rStyle w:val="FootnoteAnchor"/>
          <w:rtl w:val="true"/>
        </w:rPr>
        <w:footnoteReference w:id="1449"/>
      </w:r>
      <w:r>
        <w:rPr>
          <w:rFonts w:ascii="IRNazanin" w:hAnsi="IRNazanin" w:eastAsia="IRNazanin"/>
          <w:color w:val="111111"/>
          <w:sz w:val="28"/>
          <w:sz w:val="28"/>
          <w:szCs w:val="28"/>
          <w:rtl w:val="true"/>
          <w:lang w:bidi="fa-IR"/>
        </w:rPr>
        <w:t xml:space="preserve">، وبعضهم بهما معا </w:t>
      </w:r>
      <w:r>
        <w:rPr>
          <w:rStyle w:val="FootnoteAnchor"/>
          <w:rtl w:val="true"/>
        </w:rPr>
        <w:footnoteReference w:id="1450"/>
      </w:r>
      <w:r>
        <w:rPr>
          <w:rFonts w:ascii="Amiri" w:hAnsi="Amiri" w:eastAsia="Amiri" w:cs="Amiri"/>
          <w:color w:val="111111"/>
          <w:sz w:val="28"/>
          <w:sz w:val="28"/>
          <w:szCs w:val="28"/>
          <w:rtl w:val="true"/>
          <w:lang w:bidi="ar-SA"/>
        </w:rPr>
        <w:t xml:space="preserve">، ويظهر من بعضهم الاتّفاق على التقيد بالثاني وأنّه متّحد مع الأول </w:t>
      </w:r>
      <w:r>
        <w:rPr>
          <w:rStyle w:val="FootnoteAnchor"/>
          <w:rtl w:val="true"/>
        </w:rPr>
        <w:footnoteReference w:id="1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الحلّي مغايرتهما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على ذلك التقييد ولا على اتّحادهما حجة مقبولة ، إلاّ أنّ بعد حكم الجميع باتّحادهما وزنا لا تترتّب فائدة على تحقيق مغايرتهما أو اتّحادهما ، والمهم تحقيق سعته التي عليها بناء العفو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العماني أنها سعة الدينار </w:t>
      </w:r>
      <w:r>
        <w:rPr>
          <w:rStyle w:val="FootnoteAnchor"/>
          <w:rtl w:val="true"/>
        </w:rPr>
        <w:footnoteReference w:id="1453"/>
      </w:r>
      <w:r>
        <w:rPr>
          <w:rFonts w:ascii="Amiri" w:hAnsi="Amiri" w:eastAsia="Amiri" w:cs="Amiri"/>
          <w:color w:val="111111"/>
          <w:sz w:val="28"/>
          <w:sz w:val="28"/>
          <w:szCs w:val="28"/>
          <w:rtl w:val="true"/>
          <w:lang w:bidi="ar-SA"/>
        </w:rPr>
        <w:t xml:space="preserve">، والإسكافي أنها سعة العقد الأعلى من </w:t>
      </w:r>
    </w:p>
    <w:p>
      <w:pPr>
        <w:pStyle w:val="BookText"/>
        <w:rPr/>
      </w:pPr>
      <w:r>
        <w:rPr>
          <w:rFonts w:ascii="IRNazanin" w:hAnsi="IRNazanin" w:eastAsia="IRNazanin"/>
          <w:color w:val="111111"/>
          <w:sz w:val="28"/>
          <w:sz w:val="28"/>
          <w:szCs w:val="28"/>
          <w:rtl w:val="true"/>
          <w:lang w:bidi="fa-IR"/>
        </w:rPr>
        <w:t xml:space="preserve">الإبهام </w:t>
      </w:r>
      <w:r>
        <w:rPr>
          <w:rStyle w:val="FootnoteAnchor"/>
          <w:rtl w:val="true"/>
        </w:rPr>
        <w:footnoteReference w:id="1454"/>
      </w:r>
      <w:r>
        <w:rPr>
          <w:rFonts w:ascii="Amiri" w:hAnsi="Amiri" w:eastAsia="Amiri" w:cs="Amiri"/>
          <w:color w:val="111111"/>
          <w:sz w:val="28"/>
          <w:sz w:val="28"/>
          <w:szCs w:val="28"/>
          <w:rtl w:val="true"/>
          <w:lang w:bidi="ar-SA"/>
        </w:rPr>
        <w:t xml:space="preserve">، وبعضهم من السبابة والوسطى </w:t>
      </w:r>
      <w:r>
        <w:rPr>
          <w:rStyle w:val="FootnoteAnchor"/>
          <w:rtl w:val="true"/>
        </w:rPr>
        <w:footnoteReference w:id="1455"/>
      </w:r>
      <w:r>
        <w:rPr>
          <w:rFonts w:ascii="Amiri" w:hAnsi="Amiri" w:eastAsia="Amiri" w:cs="Amiri"/>
          <w:color w:val="111111"/>
          <w:sz w:val="28"/>
          <w:sz w:val="28"/>
          <w:szCs w:val="28"/>
          <w:rtl w:val="true"/>
          <w:lang w:bidi="ar-SA"/>
        </w:rPr>
        <w:t xml:space="preserve">، والحلّي أنّها تقرب من سعة أخمص الراحة ، ولكنه ذكر أنها سعة البغلي الذي هو غير الوافي عنده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التقديرات وإن كانت متقاربة إلاّ أنّه ليست على شي‌ء منها حجة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بالمروي عن مسائل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أصاب ثوبك قدر دينار من الدم فاغسله ولا تصلّ فيه حتى تغسله </w:t>
      </w:r>
      <w:r>
        <w:rPr>
          <w:rFonts w:eastAsia="Amiri" w:cs="Amiri" w:ascii="Amiri" w:hAnsi="Amiri"/>
          <w:color w:val="111111"/>
          <w:sz w:val="28"/>
          <w:szCs w:val="28"/>
          <w:rtl w:val="true"/>
          <w:lang w:bidi="ar-SA"/>
        </w:rPr>
        <w:t xml:space="preserve">» </w:t>
      </w:r>
      <w:r>
        <w:rPr>
          <w:rStyle w:val="FootnoteAnchor"/>
          <w:rtl w:val="true"/>
        </w:rPr>
        <w:footnoteReference w:id="1457"/>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للرابع </w:t>
      </w:r>
      <w:r>
        <w:rPr>
          <w:rFonts w:eastAsia="Amiri" w:cs="Amiri" w:ascii="Amiri" w:hAnsi="Amiri"/>
          <w:color w:val="111111"/>
          <w:sz w:val="28"/>
          <w:szCs w:val="28"/>
          <w:rtl w:val="true"/>
          <w:lang w:bidi="ar-SA"/>
        </w:rPr>
        <w:t xml:space="preserve">] </w:t>
      </w:r>
      <w:r>
        <w:rPr>
          <w:rStyle w:val="FootnoteAnchor"/>
          <w:rtl w:val="true"/>
        </w:rPr>
        <w:footnoteReference w:id="1458"/>
      </w:r>
      <w:r>
        <w:rPr>
          <w:rFonts w:ascii="Amiri" w:hAnsi="Amiri" w:eastAsia="Amiri" w:cs="Amiri"/>
          <w:color w:val="111111"/>
          <w:sz w:val="28"/>
          <w:sz w:val="28"/>
          <w:szCs w:val="28"/>
          <w:rtl w:val="true"/>
          <w:lang w:bidi="ar-SA"/>
        </w:rPr>
        <w:t>بإخبار الحلّي عن رؤيته كذلك ، وليس من باب الشهادة ليعتبر فيها التعدد مع اعتضاده بالشهرة المحكية ، لضعف الرواية ، وخلوّها عن الجابر ، ومخالفتها لروايات الدرهم ظاهرا ، وعدم دليل على حجية كلّ خبر بحيث يشمل مثل ذلك أيضا ، مع أنّ ما أخبر عنه الحلّي هو البغلي ، وقد عرفت أن كلامه مشعر بمغايرته مع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واضحة على تعيين سعته ، مع أنّ اختلاف سعة الدراهم المضروبة بوزن واحد أمر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والموافق للقواعد الأخذ بأكثر المقادير ، بل أكثر ما يمكن أن يكون سعة الدرهم ، إذ لأجل إجمال الدرهم تكون عمومات وجوب إزالة الدم مخصّصة بالمجمل ، والعام المخصّص بالمجمل ليس بحجة في موضع الإجمال إمّا مطلقا ، أو إذا كان المخصّص مستقلا ، كما هو الأظهر ، والمورد كذلك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العفو عن مقدار الدرهم فصاعدا هل يختص بما كان مجتمعا </w:t>
      </w:r>
    </w:p>
    <w:p>
      <w:pPr>
        <w:pStyle w:val="BookText"/>
        <w:rPr/>
      </w:pPr>
      <w:r>
        <w:rPr>
          <w:rFonts w:ascii="Amiri" w:hAnsi="Amiri" w:eastAsia="Amiri" w:cs="Amiri"/>
          <w:color w:val="111111"/>
          <w:sz w:val="28"/>
          <w:sz w:val="28"/>
          <w:szCs w:val="28"/>
          <w:rtl w:val="true"/>
          <w:lang w:bidi="ar-SA"/>
        </w:rPr>
        <w:t xml:space="preserve">فيعفى عن المتفرّق وإن زاد المجموع عن الدرهم ما لم يبلغ واحد من المتفرقات درهما ، أو يعم فلا يعفى عن الزائد مطلقا؟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والحلّي وابن سعيد والشرائع والنافع والتلخيص والمدارك والذخيرة والحدائق </w:t>
      </w:r>
      <w:r>
        <w:rPr>
          <w:rStyle w:val="FootnoteAnchor"/>
          <w:rtl w:val="true"/>
        </w:rPr>
        <w:footnoteReference w:id="1459"/>
      </w:r>
      <w:r>
        <w:rPr>
          <w:rFonts w:ascii="Amiri" w:hAnsi="Amiri" w:eastAsia="Amiri" w:cs="Amiri"/>
          <w:color w:val="111111"/>
          <w:sz w:val="28"/>
          <w:sz w:val="28"/>
          <w:szCs w:val="28"/>
          <w:rtl w:val="true"/>
          <w:lang w:bidi="ar-SA"/>
        </w:rPr>
        <w:t xml:space="preserve">، وجعله الثاني الأظهر في المذهب ، وفي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المشهور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لإطلاق نفي البأس في مرسلة جميل عمّا فيه الدم متفرّقا شبه النضح </w:t>
      </w:r>
      <w:r>
        <w:rPr>
          <w:rStyle w:val="FootnoteAnchor"/>
          <w:rtl w:val="true"/>
        </w:rPr>
        <w:footnoteReference w:id="1461"/>
      </w:r>
      <w:r>
        <w:rPr>
          <w:rFonts w:ascii="Amiri" w:hAnsi="Amiri" w:eastAsia="Amiri" w:cs="Amiri"/>
          <w:color w:val="111111"/>
          <w:sz w:val="28"/>
          <w:sz w:val="28"/>
          <w:szCs w:val="28"/>
          <w:rtl w:val="true"/>
          <w:lang w:bidi="ar-SA"/>
        </w:rPr>
        <w:t xml:space="preserve">، بل لجزئه الأخير أيضا بجعل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محقّقة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 أو بجعل الأول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Style w:val="FootnoteAnchor"/>
          <w:rtl w:val="true"/>
        </w:rPr>
        <w:footnoteReference w:id="1462"/>
      </w:r>
      <w:r>
        <w:rPr>
          <w:rFonts w:ascii="IRNazanin" w:hAnsi="IRNazanin" w:eastAsia="IRNazanin"/>
          <w:color w:val="111111"/>
          <w:sz w:val="28"/>
          <w:sz w:val="28"/>
          <w:szCs w:val="28"/>
          <w:rtl w:val="true"/>
          <w:lang w:bidi="fa-IR"/>
        </w:rPr>
        <w:t>منصوبا بنزع الخافض أو خبرا بعد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وأظهر منه صحيحة ابن أبي يعفور بجعل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محقّقة أو خبرا ، أو خبرا بعد خبر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الحال المقدّرة الموجبة لسقوط الاستدلال فهي فيهما غير متصوّرة ، لظهور اتّحاد زماني الاجتماع والكون بقدر الدرهم ، مع أنّ تغايرهما شرط في المقدّرة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بامتناع المحقّقة في الصحيحة أيضا ، لامتناعها في النقط المفروضة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بإمكان إرجاع المستتر إلى الدم المضاف إليه دون النقط ، بل هو أنسب بتذكير الحال ، مع أنّ كون نقطة منها بقدر الدرهم ممكن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للديلمي والقاضي وابن حمزة والفاضل </w:t>
      </w:r>
      <w:r>
        <w:rPr>
          <w:rStyle w:val="FootnoteAnchor"/>
          <w:rtl w:val="true"/>
        </w:rPr>
        <w:footnoteReference w:id="1464"/>
      </w:r>
      <w:r>
        <w:rPr>
          <w:rFonts w:ascii="IRNazanin" w:hAnsi="IRNazanin" w:eastAsia="IRNazanin"/>
          <w:color w:val="111111"/>
          <w:sz w:val="28"/>
          <w:sz w:val="28"/>
          <w:szCs w:val="28"/>
          <w:rtl w:val="true"/>
          <w:lang w:bidi="fa-IR"/>
        </w:rPr>
        <w:t xml:space="preserve">، ونسب </w:t>
      </w:r>
    </w:p>
    <w:p>
      <w:pPr>
        <w:pStyle w:val="BookText"/>
        <w:rPr/>
      </w:pPr>
      <w:r>
        <w:rPr>
          <w:rFonts w:ascii="Amiri" w:hAnsi="Amiri" w:eastAsia="Amiri" w:cs="Amiri"/>
          <w:color w:val="111111"/>
          <w:sz w:val="28"/>
          <w:sz w:val="28"/>
          <w:szCs w:val="28"/>
          <w:rtl w:val="true"/>
          <w:lang w:bidi="ar-SA"/>
        </w:rPr>
        <w:t xml:space="preserve">إلى أكثر المتأخّرين </w:t>
      </w:r>
      <w:r>
        <w:rPr>
          <w:rStyle w:val="FootnoteAnchor"/>
          <w:rtl w:val="true"/>
        </w:rPr>
        <w:footnoteReference w:id="1465"/>
      </w:r>
      <w:r>
        <w:rPr>
          <w:rFonts w:ascii="Amiri" w:hAnsi="Amiri" w:eastAsia="Amiri" w:cs="Amiri"/>
          <w:color w:val="111111"/>
          <w:sz w:val="28"/>
          <w:sz w:val="28"/>
          <w:szCs w:val="28"/>
          <w:rtl w:val="true"/>
          <w:lang w:bidi="ar-SA"/>
        </w:rPr>
        <w:t>، واختاره والدي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للصحيحة المتقدّمة ، والجزء الأخير من المرسلة ، لا بجعل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مقدرة حتى يرد ما ذكر ، بل بجعله حالا محقّقة مع تقدير التقدير أي حال تقديره مجتمعا ، مثل زيد مفطرا أعبد منه صائما ، مدّعيا كون هذا المعنى متبادرا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وللأصل المتقدّم ، وإطلاق حسنة محمد ، ورواية الجعفي ، والرضوي المتقدّمة </w:t>
      </w:r>
      <w:r>
        <w:rPr>
          <w:rStyle w:val="FootnoteAnchor"/>
          <w:rtl w:val="true"/>
        </w:rPr>
        <w:footnoteReference w:id="1466"/>
      </w:r>
      <w:r>
        <w:rPr>
          <w:rFonts w:ascii="Amiri" w:hAnsi="Amiri" w:eastAsia="Amiri" w:cs="Amiri"/>
          <w:color w:val="111111"/>
          <w:sz w:val="28"/>
          <w:sz w:val="28"/>
          <w:szCs w:val="28"/>
          <w:rtl w:val="true"/>
          <w:lang w:bidi="ar-SA"/>
        </w:rPr>
        <w:t>، واستصحاب شغل الذمة ، مع الاعتضاد بالاعتبار من عدم التفرقة بين المجتمع والمتفرّق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محتاج إلى تقدير لا دليل عليه ، وجعل رجوع المستتر إلى النقط قرينة عليه مردود بما مرّ ، وتبادر الحالية ثمَّ المحتاجة منها إلى التقدير ممنوع ، وتبادرها في المثال المذكور لعدم إمكان اجتماع الحالين ، ولذا لا يتبادر في غير مثله كما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عن الحوض النجس يرد عليه الماء شيئا فشيئا هل يطهره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يطهره إلاّ أن يرد قدر كر مجتمعا ، فإنّ المتبادر منه ورود قدر كر مجتمعا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الصحيحة والمرسلة بعد ما عرفت من تحقّق دلالتهما أخصّان مطلقا منها فيخصّصانها ، والاعتبار المذكور 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هنا مذهب ثالث اختاره الشيخ في النهاية والمحقّق في المعتبر </w:t>
      </w:r>
      <w:r>
        <w:rPr>
          <w:rStyle w:val="FootnoteAnchor"/>
          <w:rtl w:val="true"/>
        </w:rPr>
        <w:footnoteReference w:id="1467"/>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وجوب الإزالة على التفاحش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الأكثر بعدم مستند له ، ويمكن جعل الجزء من المرسلة له دليلا بتنزيل شبه النضح على غير المتفاحش ، ولكنه لا يتم بعد ملاحظة المعارضات له ، فتدبّر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القول بتقدير الاجتماع ففي جريانه فيما لو كانت التفرقة في أكثر من </w:t>
      </w:r>
    </w:p>
    <w:p>
      <w:pPr>
        <w:pStyle w:val="BookText"/>
        <w:rPr/>
      </w:pPr>
      <w:r>
        <w:rPr>
          <w:rFonts w:ascii="Amiri" w:hAnsi="Amiri" w:eastAsia="Amiri" w:cs="Amiri"/>
          <w:color w:val="111111"/>
          <w:sz w:val="28"/>
          <w:sz w:val="28"/>
          <w:szCs w:val="28"/>
          <w:rtl w:val="true"/>
          <w:lang w:bidi="ar-SA"/>
        </w:rPr>
        <w:t xml:space="preserve">ثوب أو في البدن أو الثوب والبدن ، وعدمه ، أو انفراد كلّ منهما في حكمه ، وجوه أظهرها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شرائط لباس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جلد ميتة ، فلا تجوز الصلاة فيه ولو دبغ سبعين مرة ، إجماعا محقّقا ومحكيا في المعتبر والمنتهى والتذكرة وشرح القواعد </w:t>
      </w:r>
      <w:r>
        <w:rPr>
          <w:rStyle w:val="FootnoteAnchor"/>
          <w:rtl w:val="true"/>
        </w:rPr>
        <w:footnoteReference w:id="1468"/>
      </w:r>
      <w:r>
        <w:rPr>
          <w:rFonts w:ascii="Amiri" w:hAnsi="Amiri" w:eastAsia="Amiri" w:cs="Amiri"/>
          <w:color w:val="111111"/>
          <w:sz w:val="28"/>
          <w:sz w:val="28"/>
          <w:szCs w:val="28"/>
          <w:rtl w:val="true"/>
          <w:lang w:bidi="ar-SA"/>
        </w:rPr>
        <w:t xml:space="preserve">، وغيرها </w:t>
      </w:r>
      <w:r>
        <w:rPr>
          <w:rStyle w:val="FootnoteAnchor"/>
          <w:rtl w:val="true"/>
        </w:rPr>
        <w:footnoteReference w:id="1469"/>
      </w:r>
      <w:r>
        <w:rPr>
          <w:rFonts w:ascii="Amiri" w:hAnsi="Amiri" w:eastAsia="Amiri" w:cs="Amiri"/>
          <w:color w:val="111111"/>
          <w:sz w:val="28"/>
          <w:sz w:val="28"/>
          <w:szCs w:val="28"/>
          <w:rtl w:val="true"/>
          <w:lang w:bidi="ar-SA"/>
        </w:rPr>
        <w:t xml:space="preserve">، وهو الحجة فيه ، مع ما مرّ من نجاسته المانعة عن الصلاة فيه ، بل وكذا لو قلنا بطهارته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منع الإسكافي القائل بها بعد الدباغ </w:t>
      </w:r>
      <w:r>
        <w:rPr>
          <w:rStyle w:val="FootnoteAnchor"/>
          <w:rtl w:val="true"/>
        </w:rPr>
        <w:footnoteReference w:id="1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المستفيضة التي كادت تكون متواترة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حكم المعلوم كونه ميتة ما لم يعلم تذكيته ، كما مرّ في كتاب الطهارة سوى ما استثني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عموم أكثر الأخبار ، وخصوص مرسلة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الميتة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شي‌ء منه ولا شسع </w:t>
      </w:r>
      <w:r>
        <w:rPr>
          <w:rFonts w:eastAsia="Amiri" w:cs="Amiri" w:ascii="Amiri" w:hAnsi="Amiri"/>
          <w:color w:val="111111"/>
          <w:sz w:val="28"/>
          <w:szCs w:val="28"/>
          <w:rtl w:val="true"/>
          <w:lang w:bidi="ar-SA"/>
        </w:rPr>
        <w:t xml:space="preserve">» </w:t>
      </w:r>
      <w:r>
        <w:rPr>
          <w:rStyle w:val="FootnoteAnchor"/>
          <w:rtl w:val="true"/>
        </w:rPr>
        <w:footnoteReference w:id="1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المنع لما لا تتمّ الصلاة فيه أيضا ، كما صرّح به جماعة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موثّقة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لباس الجلود والخفاف والنعال والصلاة فيها إذا لم تكن من أرض المسلمين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النعال والخفاف فلا بأس بها </w:t>
      </w:r>
      <w:r>
        <w:rPr>
          <w:rFonts w:eastAsia="Amiri" w:cs="Amiri" w:ascii="Amiri" w:hAnsi="Amiri"/>
          <w:color w:val="111111"/>
          <w:sz w:val="28"/>
          <w:szCs w:val="28"/>
          <w:rtl w:val="true"/>
          <w:lang w:bidi="ar-SA"/>
        </w:rPr>
        <w:t xml:space="preserve">» </w:t>
      </w:r>
      <w:r>
        <w:rPr>
          <w:rStyle w:val="FootnoteAnchor"/>
          <w:rtl w:val="true"/>
        </w:rPr>
        <w:footnoteReference w:id="1474"/>
      </w:r>
      <w:r>
        <w:rPr>
          <w:rFonts w:ascii="Amiri" w:hAnsi="Amiri" w:eastAsia="Amiri" w:cs="Amiri"/>
          <w:color w:val="111111"/>
          <w:sz w:val="28"/>
          <w:sz w:val="28"/>
          <w:szCs w:val="28"/>
          <w:rtl w:val="true"/>
          <w:lang w:bidi="ar-SA"/>
        </w:rPr>
        <w:t xml:space="preserve">فلمعارضة ما مرّ غير صالحة ، مع أنّها لما سبق في بحث الجلود من عدم جواز الانتفاع بالميتة </w:t>
      </w:r>
    </w:p>
    <w:p>
      <w:pPr>
        <w:pStyle w:val="BookText"/>
        <w:rPr/>
      </w:pPr>
      <w:r>
        <w:rPr>
          <w:rFonts w:ascii="Amiri" w:hAnsi="Amiri" w:eastAsia="Amiri" w:cs="Amiri"/>
          <w:color w:val="111111"/>
          <w:sz w:val="28"/>
          <w:sz w:val="28"/>
          <w:szCs w:val="28"/>
          <w:rtl w:val="true"/>
          <w:lang w:bidi="ar-SA"/>
        </w:rPr>
        <w:t xml:space="preserve">مطلقا منافية ، ولإرادة غير الميتة محتملة ، بل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تعدّي المنع إلى ما يصاحبه المصلّي وإن لم يكن لباسا ولا 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لمفهوم صحيحة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للرجل أن يصلّي ومعه فأرة مسك؟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إذا كان ذكيا </w:t>
      </w:r>
      <w:r>
        <w:rPr>
          <w:rFonts w:eastAsia="Amiri" w:cs="Amiri" w:ascii="Amiri" w:hAnsi="Amiri"/>
          <w:color w:val="111111"/>
          <w:sz w:val="28"/>
          <w:szCs w:val="28"/>
          <w:rtl w:val="true"/>
          <w:lang w:bidi="ar-SA"/>
        </w:rPr>
        <w:t xml:space="preserve">» </w:t>
      </w:r>
      <w:r>
        <w:rPr>
          <w:rStyle w:val="FootnoteAnchor"/>
          <w:rtl w:val="true"/>
        </w:rPr>
        <w:footnoteReference w:id="1475"/>
      </w:r>
      <w:r>
        <w:rPr>
          <w:rFonts w:ascii="Amiri" w:hAnsi="Amiri" w:eastAsia="Amiri" w:cs="Amiri"/>
          <w:color w:val="111111"/>
          <w:sz w:val="28"/>
          <w:sz w:val="28"/>
          <w:szCs w:val="28"/>
          <w:rtl w:val="true"/>
          <w:lang w:bidi="ar-SA"/>
        </w:rPr>
        <w:t xml:space="preserve">لعدم ثبوت الحقيقة الشرعية للتذكية ، فإرادة الطهارة منها هنا كما فسّرها بها في الذكرى </w:t>
      </w:r>
      <w:r>
        <w:rPr>
          <w:rStyle w:val="FootnoteAnchor"/>
          <w:rtl w:val="true"/>
        </w:rPr>
        <w:footnoteReference w:id="1476"/>
      </w:r>
      <w:r>
        <w:rPr>
          <w:rFonts w:ascii="Amiri" w:hAnsi="Amiri" w:eastAsia="Amiri" w:cs="Amiri"/>
          <w:color w:val="111111"/>
          <w:sz w:val="28"/>
          <w:sz w:val="28"/>
          <w:szCs w:val="28"/>
          <w:rtl w:val="true"/>
          <w:lang w:bidi="ar-SA"/>
        </w:rPr>
        <w:t>، وإرادة الكراهة من البأس الثابت بالمفهوم حيث إنها مما لا تتم الصلاة فيه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أريد منها التذكية الشرعية ، لزم التجوّز في مرجع المستتر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أرجع إلى الظبي ، وفي التذكية إن أرجع إلى الفأرة ، ولا ترجيح لشي‌ء منهما على إرادة الكراهة من البأس والطهارة من التذكية لو كانت مجازا شرعيا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تقليد السيف في الصلاة فيه الغراء والكيمخت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ما لم يعلم أنه ميتة </w:t>
      </w:r>
      <w:r>
        <w:rPr>
          <w:rFonts w:eastAsia="Amiri" w:cs="Amiri" w:ascii="Amiri" w:hAnsi="Amiri"/>
          <w:color w:val="111111"/>
          <w:sz w:val="28"/>
          <w:szCs w:val="28"/>
          <w:rtl w:val="true"/>
          <w:lang w:bidi="ar-SA"/>
        </w:rPr>
        <w:t xml:space="preserve">»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يتقلّد السيف ويصلّي فيه؟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الكيمخت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الكيمخت؟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جلود دواب منه ما يكون ذكيا ومنه ما يكون ميتة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علمت أنه ميتة فلا تصلّ فيه </w:t>
      </w:r>
      <w:r>
        <w:rPr>
          <w:rFonts w:eastAsia="Amiri" w:cs="Amiri" w:ascii="Amiri" w:hAnsi="Amiri"/>
          <w:color w:val="111111"/>
          <w:sz w:val="28"/>
          <w:szCs w:val="28"/>
          <w:rtl w:val="true"/>
          <w:lang w:bidi="ar-SA"/>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وبهما يقيّد إطلاق 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فأرة المسك يكون مع الرجل يصلّي وهي معه في جيبه أو ثيابه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الميتة الممنوعة من الصلاة فيها هل هي عامة لما لا نفس له أيضا؟ كما عليه بعض أصحابنا </w:t>
      </w:r>
      <w:r>
        <w:rPr>
          <w:rStyle w:val="FootnoteAnchor"/>
          <w:rtl w:val="true"/>
        </w:rPr>
        <w:footnoteReference w:id="1480"/>
      </w:r>
      <w:r>
        <w:rPr>
          <w:rFonts w:ascii="Amiri" w:hAnsi="Amiri" w:eastAsia="Amiri" w:cs="Amiri"/>
          <w:color w:val="111111"/>
          <w:sz w:val="28"/>
          <w:sz w:val="28"/>
          <w:szCs w:val="28"/>
          <w:rtl w:val="true"/>
          <w:lang w:bidi="ar-SA"/>
        </w:rPr>
        <w:t>، لإطلاق الأخبار بل 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مختصة بما له نفس؟ كما عليه الآخرون ، لكونه المتبادر من الإطلاق ، ولأنّ الميتة في مقابل المذكّى وليس لما لا نفس له 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الأول ، لما مرّ ، ومنع التبادر جدّا ، فإنّه لا يفرّق اللغة ولا العرف بين العصفور والوزغة والسمك في عدّ غير الحي منها ميتة ، وعدم اقتضاء المقابلة المذكورة لعدم الصدق ، فإنّ مقتضاها كون غير المذكّى من الحيوان ميتة ، والمفروض منها ، ولا يجب أن يكون قابلا للتذكية وإلاّ لما صدق على ميتة نجس العين والمسوخات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الظاهر عدم التبادر في مثل القمل والذباب والبرغوث والنمل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قلنا بالصدق أيضا ، فالظاهر الاتّفاق على خروجه وعدم البأس بالصلاة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التعدّي إلى كلّ ميتة إنّما هو بعدم القول بالفصل ، وتحقّقه في أمثال ذلك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مثل جلد الميتة جميع أجزائها التي تحل فيها الحياة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لا تحلّه ، فتجوز الصلاة فيه إذا كان ممّا يؤكل لحمه إجماعا ، له ، ولصحيحة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بالصلاة فيما كان من صوف الميتة ، إنّ الصوف ليس فيه روح </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غسل الصوف ونحوه سواء جزّ أو قلع ، كما مرّ في كتاب الطهارة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جلد ما لا يؤكل لحمه شرعا مطلقا ولو كان ممّا يذكّى وذكّي ودبغ ، ولا في صوفه وشعره ووبره وريشه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يجي‌ء استثناؤه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بالإجماع المحقّق والمحكي مستفيضا بل متواترا </w:t>
      </w:r>
      <w:r>
        <w:rPr>
          <w:rStyle w:val="FootnoteAnchor"/>
          <w:rtl w:val="true"/>
        </w:rPr>
        <w:footnoteReference w:id="1482"/>
      </w:r>
      <w:r>
        <w:rPr>
          <w:rFonts w:ascii="Amiri" w:hAnsi="Amiri" w:eastAsia="Amiri" w:cs="Amiri"/>
          <w:color w:val="111111"/>
          <w:sz w:val="28"/>
          <w:sz w:val="28"/>
          <w:szCs w:val="28"/>
          <w:rtl w:val="true"/>
          <w:lang w:bidi="ar-SA"/>
        </w:rPr>
        <w:t>، بل الظاهر أنه من شعار الشيعة يعرفهم به العامة ، وهو الحجة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لباس الفراء والصلاة فيها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فيها إلاّ فيما كان منه ذكيّا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الذكيّ ما ذكّي بالحديد؟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إذا كان ممّا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Style w:val="FootnoteAnchor"/>
          <w:rtl w:val="true"/>
        </w:rPr>
        <w:footnoteReference w:id="1483"/>
      </w:r>
      <w:r>
        <w:rPr>
          <w:rFonts w:ascii="IRNazanin" w:hAnsi="IRNazanin" w:eastAsia="IRNazanin"/>
          <w:color w:val="111111"/>
          <w:sz w:val="28"/>
          <w:sz w:val="28"/>
          <w:szCs w:val="28"/>
          <w:rtl w:val="true"/>
          <w:lang w:bidi="fa-IR"/>
        </w:rPr>
        <w:t xml:space="preserve">يؤكل لحمه من غير الغنم؟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بالسنجاب ، فإنه دابّة لا تأكل اللحم وليس هو ممّا نهى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جلود السباع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فيها </w:t>
      </w:r>
      <w:r>
        <w:rPr>
          <w:rFonts w:eastAsia="Amiri" w:cs="Amiri" w:ascii="Amiri" w:hAnsi="Amiri"/>
          <w:color w:val="111111"/>
          <w:sz w:val="28"/>
          <w:szCs w:val="28"/>
          <w:rtl w:val="true"/>
          <w:lang w:bidi="ar-SA"/>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وموثّقتي سماعة وابن بكير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السباع وجلودها ،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الجلود فاركبوا عليها ولا تلبسوا منها شيئا تصلّون فيها </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الصلاة في الثعالب والفنك والسنجاب وغيره من الوبر ، فأخرج كتابا زعم أنه إملاء رسول اللّه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في كلّ شي‌ء </w:t>
      </w:r>
    </w:p>
    <w:p>
      <w:pPr>
        <w:pStyle w:val="BookText"/>
        <w:rPr/>
      </w:pPr>
      <w:r>
        <w:rPr>
          <w:rFonts w:ascii="Amiri" w:hAnsi="Amiri" w:eastAsia="Amiri" w:cs="Amiri"/>
          <w:color w:val="111111"/>
          <w:sz w:val="28"/>
          <w:sz w:val="28"/>
          <w:szCs w:val="28"/>
          <w:rtl w:val="true"/>
          <w:lang w:bidi="ar-SA"/>
        </w:rPr>
        <w:t xml:space="preserve">حرام أكله فالصلاة في وبره وشعره وجلده وبوله وروثه وألبانه وكلّ شي‌ء منه فاسدة ، لا تقبل تلك الصلاة حتى يصلّي في غيره ممّا أحل اللّه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 ذلك ممّا قد نهيت عن أكله وحرم عليك أكله فالصلاة في كل شي‌ء منه فاسدة ذكّاه الذبح أو لم يذكّه </w:t>
      </w:r>
      <w:r>
        <w:rPr>
          <w:rFonts w:eastAsia="Amiri" w:cs="Amiri" w:ascii="Amiri" w:hAnsi="Amiri"/>
          <w:color w:val="111111"/>
          <w:sz w:val="28"/>
          <w:szCs w:val="28"/>
          <w:rtl w:val="true"/>
          <w:lang w:bidi="ar-SA"/>
        </w:rPr>
        <w:t xml:space="preserve">»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لا تصلّ في جلد ما لا يشرب لبنه ولا يؤكل لحمه </w:t>
      </w:r>
      <w:r>
        <w:rPr>
          <w:rFonts w:eastAsia="Amiri" w:cs="Amiri" w:ascii="Amiri" w:hAnsi="Amiri"/>
          <w:color w:val="111111"/>
          <w:sz w:val="28"/>
          <w:szCs w:val="28"/>
          <w:rtl w:val="true"/>
          <w:lang w:bidi="ar-SA"/>
        </w:rPr>
        <w:t xml:space="preserve">»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الصلاة في شعر ووبر ما لا يؤكل لحمه ، لأن أكثرها مسوخ </w:t>
      </w:r>
      <w:r>
        <w:rPr>
          <w:rFonts w:eastAsia="Amiri" w:cs="Amiri" w:ascii="Amiri" w:hAnsi="Amiri"/>
          <w:color w:val="111111"/>
          <w:sz w:val="28"/>
          <w:szCs w:val="28"/>
          <w:rtl w:val="true"/>
          <w:lang w:bidi="ar-SA"/>
        </w:rPr>
        <w:t xml:space="preserve">»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سند بعضها كاختصاص طائفة منها بالسباع غير ضائر ، لانجبار الأول بالعمل ، والثاني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جوارب وتكك تعمل من وبر الأرانب ، فهل تجوز الصلاة في وبر الأرانب من غير ضرورة ولا تقية؟ فكتب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w:t>
      </w:r>
      <w:r>
        <w:rPr>
          <w:rFonts w:eastAsia="Amiri" w:cs="Amiri" w:ascii="Amiri" w:hAnsi="Amiri"/>
          <w:color w:val="111111"/>
          <w:sz w:val="28"/>
          <w:szCs w:val="28"/>
          <w:rtl w:val="true"/>
          <w:lang w:bidi="ar-SA"/>
        </w:rPr>
        <w:t xml:space="preserve">» </w:t>
      </w:r>
      <w:r>
        <w:rPr>
          <w:rStyle w:val="FootnoteAnchor"/>
          <w:rtl w:val="true"/>
        </w:rPr>
        <w:footnoteReference w:id="1490"/>
      </w:r>
      <w:r>
        <w:rPr>
          <w:rFonts w:ascii="Amiri" w:hAnsi="Amiri" w:eastAsia="Amiri" w:cs="Amiri"/>
          <w:color w:val="111111"/>
          <w:sz w:val="28"/>
          <w:sz w:val="28"/>
          <w:szCs w:val="28"/>
          <w:rtl w:val="true"/>
          <w:lang w:bidi="ar-SA"/>
        </w:rPr>
        <w:t xml:space="preserve">وقريبة منها رواية الأبهري </w:t>
      </w:r>
      <w:r>
        <w:rPr>
          <w:rStyle w:val="FootnoteAnchor"/>
          <w:rtl w:val="true"/>
        </w:rPr>
        <w:footnoteReference w:id="1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ينافيه خبر الوشّاء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الصلاة في شعر ووبر كل شي‌ء لا يؤكل لحمه </w:t>
      </w:r>
      <w:r>
        <w:rPr>
          <w:rFonts w:eastAsia="Amiri" w:cs="Amiri" w:ascii="Amiri" w:hAnsi="Amiri"/>
          <w:color w:val="111111"/>
          <w:sz w:val="28"/>
          <w:szCs w:val="28"/>
          <w:rtl w:val="true"/>
          <w:lang w:bidi="ar-SA"/>
        </w:rPr>
        <w:t xml:space="preserve">» </w:t>
      </w:r>
      <w:r>
        <w:rPr>
          <w:rStyle w:val="FootnoteAnchor"/>
          <w:rtl w:val="true"/>
        </w:rPr>
        <w:footnoteReference w:id="1492"/>
      </w:r>
      <w:r>
        <w:rPr>
          <w:rFonts w:ascii="Amiri" w:hAnsi="Amiri" w:eastAsia="Amiri" w:cs="Amiri"/>
          <w:color w:val="111111"/>
          <w:sz w:val="28"/>
          <w:sz w:val="28"/>
          <w:szCs w:val="28"/>
          <w:rtl w:val="true"/>
          <w:lang w:bidi="ar-SA"/>
        </w:rPr>
        <w:t xml:space="preserve">للأعميّة ، حيث إنّ الكراهة في اللغة أعم </w:t>
      </w:r>
      <w:bookmarkStart w:id="126" w:name="pg11620_114050"/>
    </w:p>
    <w:p>
      <w:pPr>
        <w:pStyle w:val="BookText"/>
        <w:rPr/>
      </w:pPr>
      <w:bookmarkEnd w:id="126"/>
      <w:r>
        <w:rPr>
          <w:rFonts w:ascii="Amiri" w:hAnsi="Amiri" w:eastAsia="Amiri" w:cs="Amiri"/>
          <w:color w:val="111111"/>
          <w:sz w:val="28"/>
          <w:sz w:val="28"/>
          <w:szCs w:val="28"/>
          <w:rtl w:val="true"/>
          <w:lang w:bidi="ar-SA"/>
        </w:rPr>
        <w:t>من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صحيحة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لباس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والفنك والثعالب وجميع الجلود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لعدم دلالتها على انتفاء البأس في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مطلقات نفي البأس عن الصلاة فيما يشترى في السوق أو سوق المسلمين أو بلد غالب أهله المسلمون حتى تعلم أنه ميتة </w:t>
      </w:r>
      <w:r>
        <w:rPr>
          <w:rStyle w:val="FootnoteAnchor"/>
          <w:rtl w:val="true"/>
        </w:rPr>
        <w:footnoteReference w:id="1494"/>
      </w:r>
      <w:r>
        <w:rPr>
          <w:rFonts w:ascii="Amiri" w:hAnsi="Amiri" w:eastAsia="Amiri" w:cs="Amiri"/>
          <w:color w:val="111111"/>
          <w:sz w:val="28"/>
          <w:sz w:val="28"/>
          <w:szCs w:val="28"/>
          <w:rtl w:val="true"/>
          <w:lang w:bidi="ar-SA"/>
        </w:rPr>
        <w:t>، للإجماع على اختصاصها بالمأكول باعتبار السوق والإسلام ، وأنّ كل غير مأكول شك فيه من هذه الجهة كالسمور والثعلب لا يصير سوق المسلمين والإسلام سببا لحلية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ينافي الإجماع ما يظهر من المعتبر من الميل إلى العمل بصحيحة ابن يقطين في الصلاة أيضا </w:t>
      </w:r>
      <w:r>
        <w:rPr>
          <w:rStyle w:val="FootnoteAnchor"/>
          <w:rtl w:val="true"/>
        </w:rPr>
        <w:footnoteReference w:id="1495"/>
      </w:r>
      <w:r>
        <w:rPr>
          <w:rFonts w:ascii="Amiri" w:hAnsi="Amiri" w:eastAsia="Amiri" w:cs="Amiri"/>
          <w:color w:val="111111"/>
          <w:sz w:val="28"/>
          <w:sz w:val="28"/>
          <w:szCs w:val="28"/>
          <w:rtl w:val="true"/>
          <w:lang w:bidi="ar-SA"/>
        </w:rPr>
        <w:t>، لشذوذه ، مع احتمال أن يكون تجويزه العمل في السمور والثعالب والسنجاب والفنك خاصة</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5651127_73709187"/>
      <w:bookmarkStart w:id="128" w:name="_Toc47"/>
      <w:bookmarkEnd w:id="127"/>
      <w:r>
        <w:rPr>
          <w:rtl w:val="true"/>
        </w:rPr>
        <w:t xml:space="preserve">وهاهنا مسائل </w:t>
      </w:r>
      <w:r>
        <w:rPr>
          <w:rtl w:val="true"/>
        </w:rPr>
        <w:t>:</w:t>
      </w:r>
      <w:bookmarkEnd w:id="128"/>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علّق شي‌ء من فضلات ما لا يؤكل بالثوب كالشعرة الملقاة عليه ، لا تجوز الصلاة فيه على الأصح ، وفاقا لجماعة منهم المحقّق الثاني والمحدّث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والفاضل الخوانساري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لما دلّ على عدم جواز الصلاة في وبر ما لا يؤكل وشعره ، لعدم تحقّق </w:t>
      </w:r>
    </w:p>
    <w:p>
      <w:pPr>
        <w:pStyle w:val="BookText"/>
        <w:rPr/>
      </w:pPr>
      <w:r>
        <w:rPr>
          <w:rFonts w:ascii="Amiri" w:hAnsi="Amiri" w:eastAsia="Amiri" w:cs="Amiri"/>
          <w:color w:val="111111"/>
          <w:sz w:val="28"/>
          <w:sz w:val="28"/>
          <w:szCs w:val="28"/>
          <w:rtl w:val="true"/>
          <w:lang w:bidi="ar-SA"/>
        </w:rPr>
        <w:t xml:space="preserve">الظرفية المستفادة من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لموثقة ابن بكير ، حيث إن ذكر البول ونحوه ينفي إرادة الظرفية ويعيّن مطلق الملابسة قطعا ، لاحتمال أن يكون المعنى المجازي هو نوع خاص من الملابسة وهو ما يتلطّخ أو يتلوّث به اللباس دون مطلق التعلّق والمصاحبة ، كما فرّق فيه بعضهم ، منهم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المعتمد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لرواية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على ثوبي الوبر والشعر ممّا لا يؤكل لحمه من غير تقية ولا ضرورة ،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الصلاة فيه </w:t>
      </w:r>
      <w:r>
        <w:rPr>
          <w:rFonts w:eastAsia="Amiri" w:cs="Amiri" w:ascii="Amiri" w:hAnsi="Amiri"/>
          <w:color w:val="111111"/>
          <w:sz w:val="28"/>
          <w:szCs w:val="28"/>
          <w:rtl w:val="true"/>
          <w:lang w:bidi="ar-SA"/>
        </w:rPr>
        <w:t xml:space="preserve">»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 سندها عندنا غير ضائر ، مع أنّه بالشهرة المحكية في البحار </w:t>
      </w:r>
      <w:r>
        <w:rPr>
          <w:rStyle w:val="FootnoteAnchor"/>
          <w:rtl w:val="true"/>
        </w:rPr>
        <w:footnoteReference w:id="1499"/>
      </w:r>
      <w:r>
        <w:rPr>
          <w:rFonts w:ascii="Amiri" w:hAnsi="Amiri" w:eastAsia="Amiri" w:cs="Amiri"/>
          <w:color w:val="111111"/>
          <w:sz w:val="28"/>
          <w:sz w:val="28"/>
          <w:szCs w:val="28"/>
          <w:rtl w:val="true"/>
          <w:lang w:bidi="ar-SA"/>
        </w:rPr>
        <w:t xml:space="preserve">، وبعض آخر من الأجلّة منجبر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وتؤيّده أيضا أخبار المنع عن الصلاة في الثوب الذي تحت وبر الأرانب وفوقه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للشهيدين والمدارك </w:t>
      </w:r>
      <w:r>
        <w:rPr>
          <w:rStyle w:val="FootnoteAnchor"/>
          <w:rtl w:val="true"/>
        </w:rPr>
        <w:footnoteReference w:id="1502"/>
      </w:r>
      <w:r>
        <w:rPr>
          <w:rFonts w:ascii="IRNazanin" w:hAnsi="IRNazanin" w:eastAsia="IRNazanin"/>
          <w:color w:val="111111"/>
          <w:sz w:val="28"/>
          <w:sz w:val="28"/>
          <w:szCs w:val="28"/>
          <w:rtl w:val="true"/>
          <w:lang w:bidi="fa-IR"/>
        </w:rPr>
        <w:t xml:space="preserve">، وبعض آخر </w:t>
      </w:r>
      <w:r>
        <w:rPr>
          <w:rStyle w:val="FootnoteAnchor"/>
          <w:rtl w:val="true"/>
        </w:rPr>
        <w:footnoteReference w:id="1503"/>
      </w:r>
      <w:r>
        <w:rPr>
          <w:rFonts w:ascii="Amiri" w:hAnsi="Amiri" w:eastAsia="Amiri" w:cs="Amiri"/>
          <w:color w:val="111111"/>
          <w:sz w:val="28"/>
          <w:sz w:val="28"/>
          <w:szCs w:val="28"/>
          <w:rtl w:val="true"/>
          <w:lang w:bidi="ar-SA"/>
        </w:rPr>
        <w:t xml:space="preserve">، ونسبه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أكثر الثالثة ، فخصّوا المنع بالملابس ، للأصل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الصهباني ، المكاتبة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يصلّي في قلنسوة عليها وبر ما لا يؤكل لحمه أو تكة حرير أو تكة من وبر الأرانب؟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الصلاة في الحرير </w:t>
      </w:r>
    </w:p>
    <w:p>
      <w:pPr>
        <w:pStyle w:val="BookText"/>
        <w:rPr/>
      </w:pPr>
      <w:r>
        <w:rPr>
          <w:rFonts w:ascii="Amiri" w:hAnsi="Amiri" w:eastAsia="Amiri" w:cs="Amiri"/>
          <w:color w:val="111111"/>
          <w:sz w:val="28"/>
          <w:sz w:val="28"/>
          <w:szCs w:val="28"/>
          <w:rtl w:val="true"/>
          <w:lang w:bidi="ar-SA"/>
        </w:rPr>
        <w:t xml:space="preserve">المحض ، وإن كان الوبر ذكيا حلّت الصلاة فيه إن شاء اللّه </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ومكاتبة عليّ بن 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تجوز الصلاة في ثوب يكون فيه من شعر الإنسان وأظفاره قبل أن ينفضه ويلقيه عنه؟ فوقّع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ونحوهما صحيحته الأخرى ، إلاّ أنها تتضمّن شعر المصلّي وأظفاره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باندفاعه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أخصّ من المدّعى ، لاختصاصه بما لا تتمّ الصلاة فيه ، وعدم ثبوت الإجماع المركّب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لمّا لم يمكن إرادة الحقيقة اللغوية التي هي الطهارة من التذكية ، لعدم اشتراطها في غير الساتر إجماعا ، ومجازها متعدّد ، فكما يمكن أن يكون المراد منها مطلق الذبح الشرعي وإن ورد على غير المأكول كما استعملها فيه في موثّقة ابن بكير ، يمكن أن يكون الذبح الوارد على خصوص مأكول اللحم كما خصّا به في رواية عليّ بن أبي حمزة ، ولا مرجّح لأحد المجازين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يكون المراد منه كونه من مأكول اللحم مطلقا وإن لم يذكّ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تعيّن ذلك المعنى ، للإجماع من غير الحنبلي على عدم اشتراط التذكية المطلقة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سلّمت دلالتها وتعارضها مع ما مرّ ، لكان الترجيح لما مرّ ، لمخالفة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بها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معلوم قطعا ، حيث إنهم يجوّزون في الملابس فكيف بما عليها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مرجّحات أخر اجتهادية كالشهرة المحكية ، والرواية مشافهة التي هي أرجح من المكاتبة بوجوه عديدة سيما إذا كانت موافقة للعامة ، وأظهرية </w:t>
      </w:r>
    </w:p>
    <w:p>
      <w:pPr>
        <w:pStyle w:val="BookText"/>
        <w:rPr/>
      </w:pP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باختصاصه بشعر الإنسان وظفره ، فلا يفيد في التعميم ، وظاهر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والمحقّق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الفصل </w:t>
      </w:r>
      <w:r>
        <w:rPr>
          <w:rStyle w:val="FootnoteAnchor"/>
          <w:rtl w:val="true"/>
        </w:rPr>
        <w:footnoteReference w:id="1508"/>
      </w:r>
      <w:r>
        <w:rPr>
          <w:rFonts w:ascii="Amiri" w:hAnsi="Amiri" w:eastAsia="Amiri" w:cs="Amiri"/>
          <w:color w:val="111111"/>
          <w:sz w:val="28"/>
          <w:sz w:val="28"/>
          <w:szCs w:val="28"/>
          <w:rtl w:val="true"/>
          <w:lang w:bidi="ar-SA"/>
        </w:rPr>
        <w:t xml:space="preserve">، بل تحقّقه ، بل قد يقال بخروج الإنسان من أخبار المنع رأسا بحكم تبادر غيره ممّا لا يؤكل </w:t>
      </w:r>
      <w:r>
        <w:rPr>
          <w:rStyle w:val="FootnoteAnchor"/>
          <w:rtl w:val="true"/>
        </w:rPr>
        <w:footnoteReference w:id="1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محل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الريب في استثناء ما دلّت عليه الصحيحة من ظفر الإنسان وشعره ، بل جميع فضلاته الطاهرة من لبنه وعرقه ووسخه وبصاقه ومخاطه ومذيه ووذيه ودمعة ، من نفسه وغيره ، لما مرّ ، وللزوم العسر والحرج في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الكفرثوثي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عن الثوب الذي يعرق فيه الجنب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كان من حلال فصلّ فيه </w:t>
      </w:r>
      <w:r>
        <w:rPr>
          <w:rFonts w:eastAsia="Amiri" w:cs="Amiri" w:ascii="Amiri" w:hAnsi="Amiri"/>
          <w:color w:val="111111"/>
          <w:sz w:val="28"/>
          <w:szCs w:val="28"/>
          <w:rtl w:val="true"/>
          <w:lang w:bidi="ar-SA"/>
        </w:rPr>
        <w:t xml:space="preserve">»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عمّار في عرق الحائض </w:t>
      </w:r>
      <w:r>
        <w:rPr>
          <w:rStyle w:val="FootnoteAnchor"/>
          <w:rtl w:val="true"/>
        </w:rPr>
        <w:footnoteReference w:id="1511"/>
      </w:r>
      <w:r>
        <w:rPr>
          <w:rFonts w:ascii="Amiri" w:hAnsi="Amiri" w:eastAsia="Amiri" w:cs="Amiri"/>
          <w:color w:val="111111"/>
          <w:sz w:val="28"/>
          <w:sz w:val="28"/>
          <w:szCs w:val="28"/>
          <w:rtl w:val="true"/>
          <w:lang w:bidi="ar-SA"/>
        </w:rPr>
        <w:t xml:space="preserve">، وحسنة زرارة في المذي والوذي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المستفيضة أنّ المذي بمنزلة البصاق والمخاط </w:t>
      </w:r>
      <w:r>
        <w:rPr>
          <w:rStyle w:val="FootnoteAnchor"/>
          <w:rtl w:val="true"/>
        </w:rPr>
        <w:footnoteReference w:id="1513"/>
      </w:r>
      <w:r>
        <w:rPr>
          <w:rFonts w:ascii="Amiri" w:hAnsi="Amiri" w:eastAsia="Amiri" w:cs="Amiri"/>
          <w:color w:val="111111"/>
          <w:sz w:val="28"/>
          <w:sz w:val="28"/>
          <w:szCs w:val="28"/>
          <w:rtl w:val="true"/>
          <w:lang w:bidi="ar-SA"/>
        </w:rPr>
        <w:t>، فيثبت الحكم فيهما أيضا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دلّ على جواز الصلاة في الثوب الذي تقيّأ فيه </w:t>
      </w:r>
      <w:r>
        <w:rPr>
          <w:rStyle w:val="FootnoteAnchor"/>
          <w:rtl w:val="true"/>
        </w:rPr>
        <w:footnoteReference w:id="1514"/>
      </w:r>
      <w:r>
        <w:rPr>
          <w:rFonts w:ascii="Amiri" w:hAnsi="Amiri" w:eastAsia="Amiri" w:cs="Amiri"/>
          <w:color w:val="111111"/>
          <w:sz w:val="28"/>
          <w:sz w:val="28"/>
          <w:szCs w:val="28"/>
          <w:rtl w:val="true"/>
          <w:lang w:bidi="ar-SA"/>
        </w:rPr>
        <w:t xml:space="preserve">وعلى صحة الصلاة في </w:t>
      </w:r>
      <w:bookmarkStart w:id="129" w:name="pg11620_114054"/>
    </w:p>
    <w:p>
      <w:pPr>
        <w:pStyle w:val="BookText"/>
        <w:rPr/>
      </w:pPr>
      <w:bookmarkEnd w:id="129"/>
      <w:r>
        <w:rPr>
          <w:rFonts w:ascii="Amiri" w:hAnsi="Amiri" w:eastAsia="Amiri" w:cs="Amiri"/>
          <w:color w:val="111111"/>
          <w:sz w:val="28"/>
          <w:sz w:val="28"/>
          <w:szCs w:val="28"/>
          <w:rtl w:val="true"/>
          <w:lang w:bidi="ar-SA"/>
        </w:rPr>
        <w:t xml:space="preserve">ثوب الغير مطلقا ، وثوب المرأة كما في صحيحة العيص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ولموثّقة الساباطي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تحمل المرأة صبيها وهي تصلّي أو ترضعه وهي تتشهّد </w:t>
      </w:r>
      <w:r>
        <w:rPr>
          <w:rFonts w:eastAsia="Amiri" w:cs="Amiri" w:ascii="Amiri" w:hAnsi="Amiri"/>
          <w:color w:val="111111"/>
          <w:sz w:val="28"/>
          <w:szCs w:val="28"/>
          <w:rtl w:val="true"/>
          <w:lang w:bidi="ar-SA"/>
        </w:rPr>
        <w:t xml:space="preserve">» </w:t>
      </w:r>
      <w:r>
        <w:rPr>
          <w:rStyle w:val="FootnoteAnchor"/>
          <w:rtl w:val="true"/>
        </w:rPr>
        <w:footnoteReference w:id="1516"/>
      </w:r>
      <w:r>
        <w:rPr>
          <w:rFonts w:ascii="Amiri" w:hAnsi="Amiri" w:eastAsia="Amiri" w:cs="Amiri"/>
          <w:color w:val="111111"/>
          <w:sz w:val="28"/>
          <w:sz w:val="28"/>
          <w:szCs w:val="28"/>
          <w:rtl w:val="true"/>
          <w:lang w:bidi="ar-SA"/>
        </w:rPr>
        <w:t>فإن الإرضاع لا ينفك عن وصول بصاق الصبي إلى ثدي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الحسين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يسقط سنّه فيأخذ سنّ ميت مكانه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السنّ المأخوذ ليس بحيث يقلع في أوقات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دلّ على جواز البكاء في الصلاة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الظاهر إجماع المسلمين ، بل الضرورة على عدم التجنّب من ذلك في الصلاة ، كما يظهر من ملاحظة مصافحاتهم ومعانقاتهم ومضاجعاتهم مع زوجاتهم سيما في الأيام الحارّة ، ولبسهم ثياب غيره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نسج ثوب من شعر إنسان أو شبه قلنسوة من ذوائبه فالظاهر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المنع في وصل شعره بشعره مطلقا ولو كان كثيرا</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5651129_73709187"/>
      <w:bookmarkStart w:id="131" w:name="_Toc48"/>
      <w:bookmarkEnd w:id="130"/>
      <w:r>
        <w:rPr>
          <w:rtl w:val="true"/>
        </w:rPr>
        <w:t xml:space="preserve">فروع </w:t>
      </w:r>
      <w:r>
        <w:rPr>
          <w:rtl w:val="true"/>
        </w:rPr>
        <w:t>:</w:t>
      </w:r>
      <w:bookmarkEnd w:id="13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باستصحاب شي‌ء ممّا لا يؤكل في الصلاة من غير تعلّق واستمساك وتشبّث له بالثوب أو البدن ، كعروة السيف المقلّد وعروة السكّين ، للأصل ، وعدم دلالة أخبار المنع على مثل ذلك ، وقد صرّح بمثله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المعتمد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يماسّ الثوب من غير تشبّث 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كقطعة من العاج في الجيب أو على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 والأظهر الجواز ، والأحوط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فصل بينه وبين الثوب بشي‌ء ، </w:t>
      </w:r>
    </w:p>
    <w:p>
      <w:pPr>
        <w:pStyle w:val="BookText"/>
        <w:rPr/>
      </w:pPr>
      <w:r>
        <w:rPr>
          <w:rFonts w:ascii="IRNazanin" w:hAnsi="IRNazanin" w:eastAsia="IRNazanin"/>
          <w:color w:val="111111"/>
          <w:sz w:val="28"/>
          <w:sz w:val="28"/>
          <w:szCs w:val="28"/>
          <w:rtl w:val="true"/>
          <w:lang w:bidi="fa-IR"/>
        </w:rPr>
        <w:t>زال المنع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الصلاة على فرش من جلد ما لا يؤكل لحمه أو وبره أو شعره؟ الظاهر نعم ، للأصل ، وعدم صدق كونه على الثوب بل الثوب عليه ، ولم يثبت المنع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وصل مثل عرق غير المأكول أو لبنه ثوبا ، يزول المنع بجفافه لو لم تبق منه عين ، ولو بقيت يزول بزواله بالفرك ونحوه ، ولا يحتاج إلى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الملابس بين ما تتم الصلاة فيه وما لا تتم </w:t>
      </w:r>
      <w:r>
        <w:rPr>
          <w:rStyle w:val="FootnoteAnchor"/>
          <w:rtl w:val="true"/>
        </w:rPr>
        <w:footnoteReference w:id="1519"/>
      </w:r>
      <w:r>
        <w:rPr>
          <w:rFonts w:ascii="Amiri" w:hAnsi="Amiri" w:eastAsia="Amiri" w:cs="Amiri"/>
          <w:color w:val="111111"/>
          <w:sz w:val="28"/>
          <w:sz w:val="28"/>
          <w:szCs w:val="28"/>
          <w:rtl w:val="true"/>
          <w:lang w:bidi="ar-SA"/>
        </w:rPr>
        <w:t xml:space="preserve">، وفاقا للمشهور كما صرّح به جماعة </w:t>
      </w:r>
      <w:r>
        <w:rPr>
          <w:rStyle w:val="FootnoteAnchor"/>
          <w:rtl w:val="true"/>
        </w:rPr>
        <w:footnoteReference w:id="1520"/>
      </w:r>
      <w:r>
        <w:rPr>
          <w:rFonts w:ascii="Amiri" w:hAnsi="Amiri" w:eastAsia="Amiri" w:cs="Amiri"/>
          <w:color w:val="111111"/>
          <w:sz w:val="28"/>
          <w:sz w:val="28"/>
          <w:szCs w:val="28"/>
          <w:rtl w:val="true"/>
          <w:lang w:bidi="ar-SA"/>
        </w:rPr>
        <w:t xml:space="preserve">، لصحيحة ابن مهزيار ورواية الأبهري المتقدّمتين </w:t>
      </w:r>
      <w:r>
        <w:rPr>
          <w:rStyle w:val="FootnoteAnchor"/>
          <w:rtl w:val="true"/>
        </w:rPr>
        <w:footnoteReference w:id="1521"/>
      </w:r>
      <w:r>
        <w:rPr>
          <w:rFonts w:ascii="Amiri" w:hAnsi="Amiri" w:eastAsia="Amiri" w:cs="Amiri"/>
          <w:color w:val="111111"/>
          <w:sz w:val="28"/>
          <w:sz w:val="28"/>
          <w:szCs w:val="28"/>
          <w:rtl w:val="true"/>
          <w:lang w:bidi="ar-SA"/>
        </w:rPr>
        <w:t>، بل جميع روايات المنع ، لعدم اختلاف الظرفية بتمامية الصلاة فيه وعدمها ، فليست العمامة ممّا يصلّي فيها دون القلنسوة ، فلا حاجة إلى ضمّ الإجماع المركّب في الجلد إلى الوبر ، أو غير التكة والقلنسوة إليهما ، لتطرّق المنع في الإجماع المذكور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لجماعة منهم والدي رحمه اللّه ، فجوّزوا الصلاة في التكة والقلنسوة المعمولتين ، أو مع ضمّ الجورب ، أو ما لا تتم الصلاة فيه مطلقا المعمولة من وبر ما لا يؤكل ، أو من الجلد أيضا ، مع التصريح بالكراهة أو بدونه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تردّد في الجواز وعدمه مع جعل الأحوط المنع </w:t>
      </w:r>
      <w:r>
        <w:rPr>
          <w:rStyle w:val="FootnoteAnchor"/>
          <w:rtl w:val="true"/>
        </w:rPr>
        <w:footnoteReference w:id="1523"/>
      </w:r>
      <w:r>
        <w:rPr>
          <w:rFonts w:ascii="IRNazanin" w:hAnsi="IRNazanin" w:eastAsia="IRNazanin"/>
          <w:color w:val="111111"/>
          <w:sz w:val="28"/>
          <w:sz w:val="28"/>
          <w:szCs w:val="28"/>
          <w:rtl w:val="true"/>
          <w:lang w:bidi="fa-IR"/>
        </w:rPr>
        <w:t xml:space="preserve">، أو بدونه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للأصل المندفع 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وصحيحة الصهباني المجاب عنها بما ظهر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ابن الصلت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الحسن الرضا </w:t>
      </w:r>
      <w:r>
        <w:rPr>
          <w:rFonts w:eastAsia="IRNazanin" w:cs="IRNazanin"/>
          <w:color w:val="111111"/>
          <w:sz w:val="28"/>
          <w:szCs w:val="28"/>
          <w:rtl w:val="true"/>
          <w:lang w:bidi="fa-IR"/>
        </w:rPr>
        <w:t xml:space="preserve">] </w:t>
      </w:r>
      <w:r>
        <w:rPr>
          <w:rStyle w:val="FootnoteAnchor"/>
          <w:rtl w:val="true"/>
        </w:rPr>
        <w:footnoteReference w:id="1526"/>
      </w:r>
      <w:r>
        <w:rPr>
          <w:rFonts w:ascii="Amiri" w:hAnsi="Amiri" w:eastAsia="Amiri" w:cs="Amiri"/>
          <w:color w:val="111111"/>
          <w:sz w:val="28"/>
          <w:sz w:val="28"/>
          <w:szCs w:val="28"/>
          <w:rtl w:val="true"/>
          <w:lang w:bidi="ar-SA"/>
        </w:rPr>
        <w:t xml:space="preserve">عليه السلام عن أشياء منها الخفاف عن أصناف الجلود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بهذا كله إلاّ الثعالب </w:t>
      </w:r>
      <w:r>
        <w:rPr>
          <w:rFonts w:eastAsia="Amiri" w:cs="Amiri" w:ascii="Amiri" w:hAnsi="Amiri"/>
          <w:color w:val="111111"/>
          <w:sz w:val="28"/>
          <w:szCs w:val="28"/>
          <w:rtl w:val="true"/>
          <w:lang w:bidi="ar-SA"/>
        </w:rPr>
        <w:t xml:space="preserve">»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مع عدم ذكر الصلاة فيه وموافقته للعامة أعم مطلقا من بعض روايات المنع ، فيجب تخصيصه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تجوز الصلاة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تنبته الأرض ولم يحل أكله ، مثل السنجاب والفنك والسمور والحواصل ، إذا كان فيما لا تجوز في مثله وحده الصلاة </w:t>
      </w:r>
      <w:r>
        <w:rPr>
          <w:rFonts w:eastAsia="Amiri" w:cs="Amiri" w:ascii="Amiri" w:hAnsi="Amiri"/>
          <w:color w:val="111111"/>
          <w:sz w:val="28"/>
          <w:szCs w:val="28"/>
          <w:rtl w:val="true"/>
          <w:lang w:bidi="ar-SA"/>
        </w:rPr>
        <w:t xml:space="preserve">»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لا يصلح للمعارضة مع الأخبار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الملابس أجزاؤها المتصلة بها وإن كانت صغيرة ، لفحوى رواية إبراهيم ، المتقدّمة </w:t>
      </w:r>
      <w:r>
        <w:rPr>
          <w:rStyle w:val="FootnoteAnchor"/>
          <w:rtl w:val="true"/>
        </w:rPr>
        <w:footnoteReference w:id="1529"/>
      </w:r>
      <w:r>
        <w:rPr>
          <w:rFonts w:ascii="Amiri" w:hAnsi="Amiri" w:eastAsia="Amiri" w:cs="Amiri"/>
          <w:color w:val="111111"/>
          <w:sz w:val="28"/>
          <w:sz w:val="28"/>
          <w:szCs w:val="28"/>
          <w:rtl w:val="true"/>
          <w:lang w:bidi="ar-SA"/>
        </w:rPr>
        <w:t xml:space="preserve">، ومرفوعة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الخزّ الخالص أنه لا بأس به ، وأمّا الذي يخلط فيه وبر الأرانب أو غير ذلك ممّا يشبه هذا فلا تصلّ فيه </w:t>
      </w:r>
      <w:r>
        <w:rPr>
          <w:rFonts w:eastAsia="Amiri" w:cs="Amiri" w:ascii="Amiri" w:hAnsi="Amiri"/>
          <w:color w:val="111111"/>
          <w:sz w:val="28"/>
          <w:szCs w:val="28"/>
          <w:rtl w:val="true"/>
          <w:lang w:bidi="ar-SA"/>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مزج صوف ما لا يؤكل أو نحوه مع نحوه ممّا يؤكل ونسج منه ثوب ، لا تجوز الصلاة فيه ، للفحوى والمرفوعة المتقدّمتين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يجوّز بظاهره الصلاة في الخزّ المخلوط سيأتي دفعه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الجلد أو غيره أنه من المأكول أو غيره ، قال في المنتهى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لا تجوز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بإطلاقه شامل لما إذا كان الشك لأجل التردّد في أنه من أيّ حيوان ، أو في أنّ هذا الحيوان الذي هو منه هل هو مأكول اللحم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الصلاة مشروطة بالستر بما يؤكل ، والشك في الشرط يقتضي الشك في المشروط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بمنع الاشتراط ، بل الشرط الستر والأصل فيه الإطلاق ، وأخبار المنع دلّت على فساد الصلاة أو عدم جوازها فيما لا يؤكل ، وهي لا تدلّ إلاّ على الفساد فيما علم أنه ممّا لا يؤكل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بأن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يحرم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الموثّقة </w:t>
      </w:r>
      <w:r>
        <w:rPr>
          <w:rStyle w:val="FootnoteAnchor"/>
          <w:rtl w:val="true"/>
        </w:rPr>
        <w:footnoteReference w:id="1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ما كان كذلك واقعا من غير مدخلية للمعلومية في معناه ، مع أنّ الواجب تحصيل البراءة اليقينية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الرادّ إلى أنّ النهي لمّا كان تكليفا وهو مشروط بالعلم قطعا فلا مفرّ من تقييد النواهي به ، ونظر المجيب إلى أنه إنّما هو فيما يتضمّن النهي ، ولكن قوله في الموثّقة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في وبر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 تلك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عن الواقع وليس أمرا ولا نهيا ، فلا دليل على تقييده ، فيجب إبقاؤه على إطلاقه ، وبملاحظة وجوب تحصيل البراءة اليقينية لا يبرأ إلاّ بالصلاة فيما علم أنّه ليس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535"/>
      </w:r>
      <w:r>
        <w:rPr>
          <w:rFonts w:ascii="Amiri" w:hAnsi="Amiri" w:eastAsia="Amiri" w:cs="Amiri"/>
          <w:color w:val="111111"/>
          <w:sz w:val="28"/>
          <w:sz w:val="28"/>
          <w:szCs w:val="28"/>
          <w:rtl w:val="true"/>
          <w:lang w:bidi="ar-SA"/>
        </w:rPr>
        <w:t>يؤكل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الجواب إنما يتم لو لا المعارض للموثّقة ، ولكن تعارضها الأخبار المصرّحة بجواز الصلاة في الجلود التي تشترى من سوق المسلمين </w:t>
      </w:r>
      <w:r>
        <w:rPr>
          <w:rStyle w:val="FootnoteAnchor"/>
          <w:rtl w:val="true"/>
        </w:rPr>
        <w:footnoteReference w:id="1536"/>
      </w:r>
      <w:r>
        <w:rPr>
          <w:rFonts w:ascii="Amiri" w:hAnsi="Amiri" w:eastAsia="Amiri" w:cs="Amiri"/>
          <w:color w:val="111111"/>
          <w:sz w:val="28"/>
          <w:sz w:val="28"/>
          <w:szCs w:val="28"/>
          <w:rtl w:val="true"/>
          <w:lang w:bidi="ar-SA"/>
        </w:rPr>
        <w:t xml:space="preserve">، وفيما </w:t>
      </w:r>
    </w:p>
    <w:p>
      <w:pPr>
        <w:pStyle w:val="BookText"/>
        <w:rPr/>
      </w:pPr>
      <w:r>
        <w:rPr>
          <w:rFonts w:ascii="Amiri" w:hAnsi="Amiri" w:eastAsia="Amiri" w:cs="Amiri"/>
          <w:color w:val="111111"/>
          <w:sz w:val="28"/>
          <w:sz w:val="28"/>
          <w:szCs w:val="28"/>
          <w:rtl w:val="true"/>
          <w:lang w:bidi="ar-SA"/>
        </w:rPr>
        <w:t xml:space="preserve">يصنع في بلد كان غالب أهله المسلمين من غير مسألة </w:t>
      </w:r>
      <w:r>
        <w:rPr>
          <w:rStyle w:val="FootnoteAnchor"/>
          <w:rtl w:val="true"/>
        </w:rPr>
        <w:footnoteReference w:id="1537"/>
      </w:r>
      <w:r>
        <w:rPr>
          <w:rFonts w:ascii="Amiri" w:hAnsi="Amiri" w:eastAsia="Amiri" w:cs="Amiri"/>
          <w:color w:val="111111"/>
          <w:sz w:val="28"/>
          <w:sz w:val="28"/>
          <w:szCs w:val="28"/>
          <w:rtl w:val="true"/>
          <w:lang w:bidi="ar-SA"/>
        </w:rPr>
        <w:t xml:space="preserve">، وتعارضهما بالعموم من وجه ، والأصل مع الجواز ، فهو الأظهر ، كما عليه جماعة ممّن تأخّر منهم صاحب المدارك والأردبيلي والخوانساري والمجلسي </w:t>
      </w:r>
      <w:r>
        <w:rPr>
          <w:rStyle w:val="FootnoteAnchor"/>
          <w:rtl w:val="true"/>
        </w:rPr>
        <w:footnoteReference w:id="1538"/>
      </w:r>
      <w:r>
        <w:rPr>
          <w:rFonts w:ascii="Amiri" w:hAnsi="Amiri" w:eastAsia="Amiri" w:cs="Amiri"/>
          <w:color w:val="111111"/>
          <w:sz w:val="28"/>
          <w:sz w:val="28"/>
          <w:szCs w:val="28"/>
          <w:rtl w:val="true"/>
          <w:lang w:bidi="ar-SA"/>
        </w:rPr>
        <w:t>، ووالدي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بل يدلّ عليه عمل الناس ، بل إجماع المسلمين ، حيث إنه لم يعلم كون أكثر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المعمولة من الصوف والوبر والشعر من الفراء والسقر لاب ، وما عمل لغمد السيف والسكين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يؤكل جزما ، ومع ذلك يلبسها ويصاحبها الناس من العوام والخواص في جميع الأمصار والأعصار ويصلّون فيه من غير تشكيك أو إنكار ، بل لولاه لزم العسر والحرج في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الأخبار المصرّحة بأنّ كلّ شي‌ء يكون فيه حلال وحرام فهو لك حلال أبدا حتى تعرف الحرام بعينه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في الموثّقة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حرام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الحكم التكليفي ، فيقيّد بالعلم قطعا ، أي كلّ شي‌ء علمت حرمة أكله ، إذ لا حرمة مع عدم العلم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حرم أكله ليس إلاّ ما علمت حرمته ، لحلّية ما لم يعلم حرمته ، كما يأتي في بحث المطاعم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ذلك إنما هو إذا أخذ من يد أحد أو وجد جزء الحيوان ولم يمكن الفحص عن حال الحيوان ، وأمّا لو كان هناك حيوان مشكوك فيه ، فيرجع فيه إلى قاعدة حلّية اللحم وحرمتها مع الشك ، كما يأتي في باب المطاعم والمشارب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بيان لما ذكر أيضا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كثير من الفتاوى وإن يشمل ما لا نفس له أيضا كأكثر </w:t>
      </w:r>
    </w:p>
    <w:p>
      <w:pPr>
        <w:pStyle w:val="BookText"/>
        <w:rPr/>
      </w:pPr>
      <w:r>
        <w:rPr>
          <w:rFonts w:ascii="Amiri" w:hAnsi="Amiri" w:eastAsia="Amiri" w:cs="Amiri"/>
          <w:color w:val="111111"/>
          <w:sz w:val="28"/>
          <w:sz w:val="28"/>
          <w:szCs w:val="28"/>
          <w:rtl w:val="true"/>
          <w:lang w:bidi="ar-SA"/>
        </w:rPr>
        <w:t xml:space="preserve">الأخبار فلا تجوز الصلاة فيما لا يؤكل لحمه منه أيضا ، إلاّ أنّ الظاهر أنّ مرادهم غير مثل القمّل والبقّ والبرغوث والذباب والزنبور والنحل ، لعدم تبادر ما لا يؤكل لحمه من أمثالها ، بل لا لحم لها حتى يصدق ذلك عليها ، فلا تشملها الأخبار المانعة عن الصلاة في فضلات ما لا يؤكل لحمه أيضا </w:t>
      </w:r>
      <w:r>
        <w:rPr>
          <w:rStyle w:val="FootnoteAnchor"/>
          <w:rtl w:val="true"/>
        </w:rPr>
        <w:footnoteReference w:id="1540"/>
      </w:r>
      <w:r>
        <w:rPr>
          <w:rFonts w:ascii="Amiri" w:hAnsi="Amiri" w:eastAsia="Amiri" w:cs="Amiri"/>
          <w:color w:val="111111"/>
          <w:sz w:val="28"/>
          <w:sz w:val="28"/>
          <w:szCs w:val="28"/>
          <w:rtl w:val="true"/>
          <w:lang w:bidi="ar-SA"/>
        </w:rPr>
        <w:t>، فتكون باقية تحت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 آخر الموثّقة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غير ذلك ممّا قد نهيت عن أكله وحرم عليك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حيث لم يقيّد باللحم فهو وإن شملها ظاهرا ، إلاّ أنّ ظاهر قوله فيها أخيرا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ذكّاه الذبح أو لم يذكّه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فيما من شأنه ورود الذبح عليه ، فإنّه لا يستعمل عدم التذكية بالذبح إلاّ فيما يصلح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على فرض الشمول يجب الحكم بالخروج ، بالإجماع القطعي في مثل دم البراغيث والقمل والبق وفضلة الذباب ونحوها ، ويلزم العسر والحرج الشديدين لولاه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دم البراغيث يكون في الثوب هل يمنعه ذلك من الصلاة فيه؟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وإن كثر </w:t>
      </w:r>
      <w:r>
        <w:rPr>
          <w:rFonts w:eastAsia="Amiri" w:cs="Amiri" w:ascii="Amiri" w:hAnsi="Amiri"/>
          <w:color w:val="111111"/>
          <w:sz w:val="28"/>
          <w:szCs w:val="28"/>
          <w:rtl w:val="true"/>
          <w:lang w:bidi="ar-SA"/>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القرمز وإنّ أصحابنا يتوقّفون فيه ،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مطلق </w:t>
      </w:r>
      <w:r>
        <w:rPr>
          <w:rFonts w:eastAsia="Amiri" w:cs="Amiri" w:ascii="Amiri" w:hAnsi="Amiri"/>
          <w:color w:val="111111"/>
          <w:sz w:val="28"/>
          <w:szCs w:val="28"/>
          <w:rtl w:val="true"/>
          <w:lang w:bidi="ar-SA"/>
        </w:rPr>
        <w:t xml:space="preserve">» </w:t>
      </w:r>
      <w:r>
        <w:rPr>
          <w:rStyle w:val="FootnoteAnchor"/>
          <w:rtl w:val="true"/>
        </w:rPr>
        <w:footnoteReference w:id="1542"/>
      </w:r>
      <w:r>
        <w:rPr>
          <w:rFonts w:ascii="Amiri" w:hAnsi="Amiri" w:eastAsia="Amiri" w:cs="Amiri"/>
          <w:color w:val="111111"/>
          <w:sz w:val="28"/>
          <w:sz w:val="28"/>
          <w:szCs w:val="28"/>
          <w:rtl w:val="true"/>
          <w:lang w:bidi="ar-SA"/>
        </w:rPr>
        <w:t xml:space="preserve">وقد ذكروا أنّ القرمز صبغ أرمني يكون من عصارة دود يكون في آجامهم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نوادر الراوندي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الصلاة في الثوب الذي فيه أبوال </w:t>
      </w:r>
      <w:bookmarkStart w:id="132" w:name="pg11620_114060"/>
    </w:p>
    <w:p>
      <w:pPr>
        <w:pStyle w:val="BookText"/>
        <w:rPr/>
      </w:pPr>
      <w:bookmarkEnd w:id="132"/>
      <w:r>
        <w:rPr>
          <w:rFonts w:ascii="Amiri" w:hAnsi="Amiri" w:eastAsia="Amiri" w:cs="Amiri"/>
          <w:color w:val="111111"/>
          <w:sz w:val="28"/>
          <w:sz w:val="28"/>
          <w:szCs w:val="28"/>
          <w:rtl w:val="true"/>
          <w:lang w:bidi="ar-SA"/>
        </w:rPr>
        <w:t xml:space="preserve">الخنافس ودماء البراغيث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3" w:name="__RefHeading___Toc5651131_73709187"/>
      <w:bookmarkStart w:id="134" w:name="_Toc49"/>
      <w:bookmarkEnd w:id="133"/>
      <w:r>
        <w:rPr>
          <w:rtl w:val="true"/>
        </w:rPr>
        <w:t xml:space="preserve">فروع </w:t>
      </w:r>
      <w:r>
        <w:rPr>
          <w:rtl w:val="true"/>
        </w:rPr>
        <w:t>:</w:t>
      </w:r>
      <w:bookmarkEnd w:id="13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الممنوع من الصلاة فيه ما كان ممّا حرم أكله ونهي عنه ، كما صرّح به في الموثّقة ، فلا منع فيما يكره وما لا يعتاد في بعض البلاد ، بل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يؤكل لحمه </w:t>
      </w:r>
      <w:r>
        <w:rPr>
          <w:rFonts w:eastAsia="Amiri" w:cs="Amiri" w:ascii="Amiri" w:hAnsi="Amiri"/>
          <w:color w:val="111111"/>
          <w:sz w:val="28"/>
          <w:szCs w:val="28"/>
          <w:rtl w:val="true"/>
          <w:lang w:bidi="ar-SA"/>
        </w:rPr>
        <w:t xml:space="preserve">» </w:t>
      </w:r>
      <w:r>
        <w:rPr>
          <w:rStyle w:val="FootnoteAnchor"/>
          <w:rtl w:val="true"/>
        </w:rPr>
        <w:footnoteReference w:id="1545"/>
      </w:r>
      <w:r>
        <w:rPr>
          <w:rFonts w:ascii="Amiri" w:hAnsi="Amiri" w:eastAsia="Amiri" w:cs="Amiri"/>
          <w:color w:val="111111"/>
          <w:sz w:val="28"/>
          <w:sz w:val="28"/>
          <w:szCs w:val="28"/>
          <w:rtl w:val="true"/>
          <w:lang w:bidi="ar-SA"/>
        </w:rPr>
        <w:t xml:space="preserve">الوارد في بعض الأخبار أيضا ما ليس بحلال بقرينة قوله في الموثّقة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يصلّي في غيره ممّا أحلّ اللّه 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حمل حيوانا غير مأكول فالمصرّح به في كلام جماعة عدم بطلان الصلاة به </w:t>
      </w:r>
      <w:r>
        <w:rPr>
          <w:rStyle w:val="FootnoteAnchor"/>
          <w:rtl w:val="true"/>
        </w:rPr>
        <w:footnoteReference w:id="1546"/>
      </w:r>
      <w:r>
        <w:rPr>
          <w:rFonts w:ascii="IRNazanin" w:hAnsi="IRNazanin" w:eastAsia="IRNazanin"/>
          <w:color w:val="111111"/>
          <w:sz w:val="28"/>
          <w:sz w:val="28"/>
          <w:szCs w:val="28"/>
          <w:rtl w:val="true"/>
          <w:lang w:bidi="fa-IR"/>
        </w:rPr>
        <w:t xml:space="preserve">، لأنّ النبي صلی اللّه عليه وآله حمل امامة وهو يصلّي </w:t>
      </w:r>
      <w:r>
        <w:rPr>
          <w:rStyle w:val="FootnoteAnchor"/>
          <w:rtl w:val="true"/>
        </w:rPr>
        <w:footnoteReference w:id="1547"/>
      </w:r>
      <w:r>
        <w:rPr>
          <w:rFonts w:ascii="Amiri" w:hAnsi="Amiri" w:eastAsia="Amiri" w:cs="Amiri"/>
          <w:color w:val="111111"/>
          <w:sz w:val="28"/>
          <w:sz w:val="28"/>
          <w:szCs w:val="28"/>
          <w:rtl w:val="true"/>
          <w:lang w:bidi="ar-SA"/>
        </w:rPr>
        <w:t xml:space="preserve">، وركب الحسين على ظهره وهو ساجد ، وهذه الحكاية نقلها الفريقان </w:t>
      </w:r>
      <w:r>
        <w:rPr>
          <w:rStyle w:val="FootnoteAnchor"/>
          <w:rtl w:val="true"/>
        </w:rPr>
        <w:footnoteReference w:id="1548"/>
      </w:r>
      <w:r>
        <w:rPr>
          <w:rFonts w:ascii="Amiri" w:hAnsi="Amiri" w:eastAsia="Amiri" w:cs="Amiri"/>
          <w:color w:val="111111"/>
          <w:sz w:val="28"/>
          <w:sz w:val="28"/>
          <w:szCs w:val="28"/>
          <w:rtl w:val="true"/>
          <w:lang w:bidi="ar-SA"/>
        </w:rPr>
        <w:t xml:space="preserve">، ومع ذلك تدلّ عليه موثّقة الساباطي ، المتقدّمة </w:t>
      </w:r>
      <w:r>
        <w:rPr>
          <w:rStyle w:val="FootnoteAnchor"/>
          <w:rtl w:val="true"/>
        </w:rPr>
        <w:footnoteReference w:id="1549"/>
      </w:r>
      <w:r>
        <w:rPr>
          <w:rFonts w:ascii="Amiri" w:hAnsi="Amiri" w:eastAsia="Amiri" w:cs="Amiri"/>
          <w:color w:val="111111"/>
          <w:sz w:val="28"/>
          <w:sz w:val="28"/>
          <w:szCs w:val="28"/>
          <w:rtl w:val="true"/>
          <w:lang w:bidi="ar-SA"/>
        </w:rPr>
        <w:t xml:space="preserve">، وصحيحة مسمع </w:t>
      </w:r>
      <w:r>
        <w:rPr>
          <w:rStyle w:val="FootnoteAnchor"/>
          <w:rtl w:val="true"/>
        </w:rPr>
        <w:footnoteReference w:id="1550"/>
      </w:r>
      <w:r>
        <w:rPr>
          <w:rFonts w:ascii="Amiri" w:hAnsi="Amiri" w:eastAsia="Amiri" w:cs="Amiri"/>
          <w:color w:val="111111"/>
          <w:sz w:val="28"/>
          <w:sz w:val="28"/>
          <w:szCs w:val="28"/>
          <w:rtl w:val="true"/>
          <w:lang w:bidi="ar-SA"/>
        </w:rPr>
        <w:t>، إلاّ أنّ جميع ذلك في خصوص الإنسان دون غيره ، إلاّ أن يطّرد الحكم بعدم ظهور أدلّة المنع في مثل ذلك ،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شيئا ممّا لا يؤكل في فيه ، كسنّ حيوان غير مأكول مكان سنّه ، فالظاهر عدم البطلان ، لأنّ الثابت من أدلّة المنع إنّما هو فيما كان على الثوب أو ظواهر البدن ، وأمّا مثل باطن الفم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ومطلقات منع الصلاة فيما لا يؤكل قد عرفت عدم دلالتها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الصدف حيوان لا يؤكل لحمه ، لصحيحة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اللحم الذي </w:t>
      </w:r>
    </w:p>
    <w:p>
      <w:pPr>
        <w:pStyle w:val="BookText"/>
        <w:rPr/>
      </w:pPr>
      <w:r>
        <w:rPr>
          <w:rFonts w:ascii="Amiri" w:hAnsi="Amiri" w:eastAsia="Amiri" w:cs="Amiri"/>
          <w:color w:val="111111"/>
          <w:sz w:val="28"/>
          <w:sz w:val="28"/>
          <w:szCs w:val="28"/>
          <w:rtl w:val="true"/>
          <w:lang w:bidi="ar-SA"/>
        </w:rPr>
        <w:t xml:space="preserve">يكون في أصداف البحر والفرات أيؤكل؟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لحم الضفادع لا يحل أكله </w:t>
      </w:r>
      <w:r>
        <w:rPr>
          <w:rFonts w:eastAsia="Amiri" w:cs="Amiri" w:ascii="Amiri" w:hAnsi="Amiri"/>
          <w:color w:val="111111"/>
          <w:sz w:val="28"/>
          <w:szCs w:val="28"/>
          <w:rtl w:val="true"/>
          <w:lang w:bidi="ar-SA"/>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وصرّح الأطبّاء في كتبهم بكونه حيوانا ، وأثبتوا للحمه خواصّا ، وقد أخبر عنه التجّار والغوّاصون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استشكل بعضهم في الصلاة في اللؤلؤ لكونه جزءا من الصدف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في البحار بمنع كونه جزءا من ذلك الحيوان ، والانعقاد في جوفه لا يستلزم الجزئية ، بل الظاهر أنه ظرف لتولّد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وبمنع الإشكال فيما لا نفس له ممّا لا يؤكل ، مع أنه لو سلّم الجميع لوجب الحكم باستثنائه ، 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وَتَسْتَخْرِجُوا مِنْهُ حِلْيَةً تَلْبَسُونَها </w:t>
      </w:r>
      <w:r>
        <w:rPr>
          <w:rFonts w:eastAsia="Amiri" w:cs="Amiri" w:ascii="Amiri" w:hAnsi="Amiri"/>
          <w:color w:val="111111"/>
          <w:sz w:val="28"/>
          <w:szCs w:val="28"/>
          <w:rtl w:val="true"/>
          <w:lang w:bidi="ar-SA"/>
        </w:rPr>
        <w:t xml:space="preserve">) </w:t>
      </w:r>
      <w:r>
        <w:rPr>
          <w:rStyle w:val="FootnoteAnchor"/>
          <w:rtl w:val="true"/>
        </w:rPr>
        <w:footnoteReference w:id="1552"/>
      </w:r>
      <w:r>
        <w:rPr>
          <w:rFonts w:ascii="Amiri" w:hAnsi="Amiri" w:eastAsia="Amiri" w:cs="Amiri"/>
          <w:color w:val="111111"/>
          <w:sz w:val="28"/>
          <w:sz w:val="28"/>
          <w:szCs w:val="28"/>
          <w:rtl w:val="true"/>
          <w:lang w:bidi="ar-SA"/>
        </w:rPr>
        <w:t xml:space="preserve">وشيوع التحلّي بها في أعصار الأئمة مع عدم ورود منع في خصوصه ، ولو كان ممنوعا لورد المنع منه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غير الأخير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الاستناد في الاستثناء بعمل الناس في الأعصار والأمصار من غير نكير ، مع أنه في بعض الروايات أنه كان لسيدة النساء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قلادة فيها سبعة لآلي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استثني ممّا لا يؤكل لحمه أمور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 ، واستثناء وبره الخالص مجمع عليه ، وفي المنتهى والتذكرة </w:t>
      </w:r>
    </w:p>
    <w:p>
      <w:pPr>
        <w:pStyle w:val="BookText"/>
        <w:rPr/>
      </w:pPr>
      <w:r>
        <w:rPr>
          <w:rFonts w:ascii="IRNazanin" w:hAnsi="IRNazanin" w:eastAsia="IRNazanin"/>
          <w:color w:val="111111"/>
          <w:sz w:val="28"/>
          <w:sz w:val="28"/>
          <w:szCs w:val="28"/>
          <w:rtl w:val="true"/>
          <w:lang w:bidi="fa-IR"/>
        </w:rPr>
        <w:t xml:space="preserve">والمعتبر وشرح القواعد والبحار </w:t>
      </w:r>
      <w:r>
        <w:rPr>
          <w:rStyle w:val="FootnoteAnchor"/>
          <w:rtl w:val="true"/>
        </w:rPr>
        <w:footnoteReference w:id="1555"/>
      </w:r>
      <w:r>
        <w:rPr>
          <w:rFonts w:ascii="Amiri" w:hAnsi="Amiri" w:eastAsia="Amiri" w:cs="Amiri"/>
          <w:color w:val="111111"/>
          <w:sz w:val="28"/>
          <w:sz w:val="28"/>
          <w:szCs w:val="28"/>
          <w:rtl w:val="true"/>
          <w:lang w:bidi="ar-SA"/>
        </w:rPr>
        <w:t xml:space="preserve">، وعن نهاية الاحكام والذكرى </w:t>
      </w:r>
      <w:r>
        <w:rPr>
          <w:rStyle w:val="FootnoteAnchor"/>
          <w:rtl w:val="true"/>
        </w:rPr>
        <w:footnoteReference w:id="1556"/>
      </w:r>
      <w:r>
        <w:rPr>
          <w:rFonts w:ascii="Amiri" w:hAnsi="Amiri" w:eastAsia="Amiri" w:cs="Amiri"/>
          <w:color w:val="111111"/>
          <w:sz w:val="28"/>
          <w:sz w:val="28"/>
          <w:szCs w:val="28"/>
          <w:rtl w:val="true"/>
          <w:lang w:bidi="ar-SA"/>
        </w:rPr>
        <w:t xml:space="preserve">، وغيرهما </w:t>
      </w: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عليه ، وفي التنقيح نفي الخلاف عنه </w:t>
      </w:r>
      <w:r>
        <w:rPr>
          <w:rStyle w:val="FootnoteAnchor"/>
          <w:rtl w:val="true"/>
        </w:rPr>
        <w:footnoteReference w:id="1558"/>
      </w:r>
      <w:r>
        <w:rPr>
          <w:rFonts w:ascii="Amiri" w:hAnsi="Amiri" w:eastAsia="Amiri" w:cs="Amiri"/>
          <w:color w:val="111111"/>
          <w:sz w:val="28"/>
          <w:sz w:val="28"/>
          <w:szCs w:val="28"/>
          <w:rtl w:val="true"/>
          <w:lang w:bidi="ar-SA"/>
        </w:rPr>
        <w:t>، فهو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المستفيضة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الصلاة في الخز؟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تبارك وتعالى أحلّه وجعل ذكاته موته كما أحلّ الحيتان وجعل ذكاتها موتها </w:t>
      </w:r>
      <w:r>
        <w:rPr>
          <w:rFonts w:eastAsia="Amiri" w:cs="Amiri" w:ascii="Amiri" w:hAnsi="Amiri"/>
          <w:color w:val="111111"/>
          <w:sz w:val="28"/>
          <w:szCs w:val="28"/>
          <w:rtl w:val="true"/>
          <w:lang w:bidi="ar-SA"/>
        </w:rPr>
        <w:t xml:space="preserve">»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يحيى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السنجاب والفنك والخزّ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أحبّ أن لا تجيبني بالتقية في ذلك ، فكتب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فيها </w:t>
      </w:r>
      <w:r>
        <w:rPr>
          <w:rFonts w:eastAsia="Amiri" w:cs="Amiri" w:ascii="Amiri" w:hAnsi="Amiri"/>
          <w:color w:val="111111"/>
          <w:sz w:val="28"/>
          <w:szCs w:val="28"/>
          <w:rtl w:val="true"/>
          <w:lang w:bidi="ar-SA"/>
        </w:rPr>
        <w:t xml:space="preserve">»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الخز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فيه </w:t>
      </w:r>
      <w:r>
        <w:rPr>
          <w:rFonts w:eastAsia="Amiri" w:cs="Amiri" w:ascii="Amiri" w:hAnsi="Amiri"/>
          <w:color w:val="111111"/>
          <w:sz w:val="28"/>
          <w:szCs w:val="28"/>
          <w:rtl w:val="true"/>
          <w:lang w:bidi="ar-SA"/>
        </w:rPr>
        <w:t xml:space="preserve">»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الجعفري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الحسن الرضا عليه السلام صلّى في جبّة خزّ </w:t>
      </w:r>
      <w:r>
        <w:rPr>
          <w:rFonts w:eastAsia="Amiri" w:cs="Amiri" w:ascii="Amiri" w:hAnsi="Amiri"/>
          <w:color w:val="111111"/>
          <w:sz w:val="28"/>
          <w:szCs w:val="28"/>
          <w:rtl w:val="true"/>
          <w:lang w:bidi="ar-SA"/>
        </w:rPr>
        <w:t xml:space="preserve">»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ابن مهزيار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جعفر الثاني صلّى الفريضة وغيرها في جبّة خزّ وأمر بالصلاة فيها </w:t>
      </w:r>
      <w:r>
        <w:rPr>
          <w:rFonts w:eastAsia="Amiri" w:cs="Amiri" w:ascii="Amiri" w:hAnsi="Amiri"/>
          <w:color w:val="111111"/>
          <w:sz w:val="28"/>
          <w:szCs w:val="28"/>
          <w:rtl w:val="true"/>
          <w:lang w:bidi="ar-SA"/>
        </w:rPr>
        <w:t xml:space="preserve">»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مجالس ابن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الرضا عليه السلام خلع على دعبل قميصا من خزّ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صلّيت فيه ألف ليلة في كلّ ليلة ألف ركعة </w:t>
      </w:r>
      <w:r>
        <w:rPr>
          <w:rFonts w:eastAsia="Amiri" w:cs="Amiri" w:ascii="Amiri" w:hAnsi="Amiri"/>
          <w:color w:val="111111"/>
          <w:sz w:val="28"/>
          <w:szCs w:val="28"/>
          <w:rtl w:val="true"/>
          <w:lang w:bidi="ar-SA"/>
        </w:rPr>
        <w:t xml:space="preserve">»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ومرفوعتي أحمد والنخعي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الخز الخالص أنه لا بأس به ، فأمّا الذي خلط فيه وبر الأرانب أو غير ذلك ممّا يشبه هذا فلا تصلّ فيه </w:t>
      </w:r>
      <w:r>
        <w:rPr>
          <w:rFonts w:eastAsia="Amiri" w:cs="Amiri" w:ascii="Amiri" w:hAnsi="Amiri"/>
          <w:color w:val="111111"/>
          <w:sz w:val="28"/>
          <w:szCs w:val="28"/>
          <w:rtl w:val="true"/>
          <w:lang w:bidi="ar-SA"/>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الاستثناء بالخالص من الاغتشاش بوبر ما لا يؤكل لحمه أو شعره أو صوفه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Style w:val="FootnoteAnchor"/>
          <w:rtl w:val="true"/>
        </w:rPr>
        <w:footnoteReference w:id="1566"/>
      </w:r>
      <w:r>
        <w:rPr>
          <w:rFonts w:ascii="Amiri" w:hAnsi="Amiri" w:eastAsia="Amiri" w:cs="Amiri"/>
          <w:color w:val="111111"/>
          <w:sz w:val="28"/>
          <w:sz w:val="28"/>
          <w:szCs w:val="28"/>
          <w:rtl w:val="true"/>
          <w:lang w:bidi="ar-SA"/>
        </w:rPr>
        <w:t xml:space="preserve">، وعن الخلاف والغنية الإجماع عليه في الجملة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أيضا الرضوي المنجبر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 في الخز إذا لم يكن مغشوشا بوبر الأرانب </w:t>
      </w:r>
      <w:r>
        <w:rPr>
          <w:rFonts w:eastAsia="Amiri" w:cs="Amiri" w:ascii="Amiri" w:hAnsi="Amiri"/>
          <w:color w:val="111111"/>
          <w:sz w:val="28"/>
          <w:szCs w:val="28"/>
          <w:rtl w:val="true"/>
          <w:lang w:bidi="ar-SA"/>
        </w:rPr>
        <w:t xml:space="preserve">»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رواية الصرمي </w:t>
      </w:r>
      <w:r>
        <w:rPr>
          <w:rStyle w:val="FootnoteAnchor"/>
          <w:rtl w:val="true"/>
        </w:rPr>
        <w:footnoteReference w:id="1569"/>
      </w:r>
      <w:r>
        <w:rPr>
          <w:rFonts w:ascii="Amiri" w:hAnsi="Amiri" w:eastAsia="Amiri" w:cs="Amiri"/>
          <w:color w:val="111111"/>
          <w:sz w:val="28"/>
          <w:sz w:val="28"/>
          <w:szCs w:val="28"/>
          <w:rtl w:val="true"/>
          <w:lang w:bidi="ar-SA"/>
        </w:rPr>
        <w:t>المجوّزة للصلاة في المغشوشة فلا تصلح لمعارضة ما ذكر ، لضعفها بمخالفتها للعمل ، وموافقتها للعامة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الصدوق </w:t>
      </w:r>
      <w:r>
        <w:rPr>
          <w:rStyle w:val="FootnoteAnchor"/>
          <w:rtl w:val="true"/>
        </w:rPr>
        <w:footnoteReference w:id="1570"/>
      </w:r>
      <w:r>
        <w:rPr>
          <w:rFonts w:ascii="Amiri" w:hAnsi="Amiri" w:eastAsia="Amiri" w:cs="Amiri"/>
          <w:color w:val="111111"/>
          <w:sz w:val="28"/>
          <w:sz w:val="28"/>
          <w:szCs w:val="28"/>
          <w:rtl w:val="true"/>
          <w:lang w:bidi="ar-SA"/>
        </w:rPr>
        <w:t>بالرخصة فيها شاذّ ، وإرادته الرخصة في حال الضرورة ممكنة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استثناء جلده أيضا ، وفاقا للأكثر ، كما صرّح به جماعة </w:t>
      </w:r>
      <w:r>
        <w:rPr>
          <w:rStyle w:val="FootnoteAnchor"/>
          <w:rtl w:val="true"/>
        </w:rPr>
        <w:footnoteReference w:id="1571"/>
      </w:r>
      <w:r>
        <w:rPr>
          <w:rFonts w:ascii="IRNazanin" w:hAnsi="IRNazanin" w:eastAsia="IRNazanin"/>
          <w:color w:val="111111"/>
          <w:sz w:val="28"/>
          <w:sz w:val="28"/>
          <w:szCs w:val="28"/>
          <w:rtl w:val="true"/>
          <w:lang w:bidi="fa-IR"/>
        </w:rPr>
        <w:t xml:space="preserve">، لإطلاق </w:t>
      </w:r>
    </w:p>
    <w:p>
      <w:pPr>
        <w:pStyle w:val="BookText"/>
        <w:rPr/>
      </w:pPr>
      <w:r>
        <w:rPr>
          <w:rFonts w:ascii="Amiri" w:hAnsi="Amiri" w:eastAsia="Amiri" w:cs="Amiri"/>
          <w:color w:val="111111"/>
          <w:sz w:val="28"/>
          <w:sz w:val="28"/>
          <w:szCs w:val="28"/>
          <w:rtl w:val="true"/>
          <w:lang w:bidi="ar-SA"/>
        </w:rPr>
        <w:t>الروايات الثلاث الأول ، بل خصوص الاولى منها ، للتصريح فيها بالذكاة ، وهي إنّما تعتبر في نحو الجلد لا الوبر ممّا لا تحلّه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وتقييد الإطلاق بالوبر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 ودعوى التبادر ممنوعة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جلود الخز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ذا نحن نلبس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الوبر جعلت فداك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حلّ وبره حل جلده </w:t>
      </w:r>
      <w:r>
        <w:rPr>
          <w:rFonts w:eastAsia="Amiri" w:cs="Amiri" w:ascii="Amiri" w:hAnsi="Amiri"/>
          <w:color w:val="111111"/>
          <w:sz w:val="28"/>
          <w:szCs w:val="28"/>
          <w:rtl w:val="true"/>
          <w:lang w:bidi="ar-SA"/>
        </w:rPr>
        <w:t xml:space="preserve">» </w:t>
      </w:r>
      <w:r>
        <w:rPr>
          <w:rStyle w:val="FootnoteAnchor"/>
          <w:rtl w:val="true"/>
        </w:rPr>
        <w:footnoteReference w:id="1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التلازم في الجواب يثبته في الصلاة أيضا ، فعدم التصريح فيها بالإذن في الصلاة لا ضير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جلود الخزّ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بها بأس </w:t>
      </w:r>
      <w:r>
        <w:rPr>
          <w:rFonts w:eastAsia="Amiri" w:cs="Amiri" w:ascii="Amiri" w:hAnsi="Amiri"/>
          <w:color w:val="111111"/>
          <w:sz w:val="28"/>
          <w:szCs w:val="28"/>
          <w:rtl w:val="true"/>
          <w:lang w:bidi="ar-SA"/>
        </w:rPr>
        <w:t xml:space="preserve">» </w:t>
      </w:r>
      <w:r>
        <w:rPr>
          <w:rStyle w:val="FootnoteAnchor"/>
          <w:rtl w:val="true"/>
        </w:rPr>
        <w:footnoteReference w:id="1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فيها مطلق البأس عنها ، ومنه البأس في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للسرائر والمنتهى والتحرير </w:t>
      </w:r>
      <w:r>
        <w:rPr>
          <w:rStyle w:val="FootnoteAnchor"/>
          <w:rtl w:val="true"/>
        </w:rPr>
        <w:footnoteReference w:id="1575"/>
      </w:r>
      <w:r>
        <w:rPr>
          <w:rFonts w:ascii="Amiri" w:hAnsi="Amiri" w:eastAsia="Amiri" w:cs="Amiri"/>
          <w:color w:val="111111"/>
          <w:sz w:val="28"/>
          <w:sz w:val="28"/>
          <w:szCs w:val="28"/>
          <w:rtl w:val="true"/>
          <w:lang w:bidi="ar-SA"/>
        </w:rPr>
        <w:t xml:space="preserve">، فخصّوا الاستثناء بالوبر ، لعموم المنع من جلد ما لا يؤكل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والتوقيع المروي في الاحتجاج فيما سئل عن مولانا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روي عن صاحب العسكر أنه سئل عن الصلاة في الخزّ الذي يغشّ بوبر الأرانب ، فوقّع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 فأيّ الأمرين يعمل به؟ فأجاب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فإنّما حرّم في هذه الأوبار والجلود ، فأمّا الأوبار وحدها فحلال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الأوبار فكلّها حلال </w:t>
      </w:r>
      <w:r>
        <w:rPr>
          <w:rFonts w:eastAsia="Amiri" w:cs="Amiri" w:ascii="Amiri" w:hAnsi="Amiri"/>
          <w:color w:val="111111"/>
          <w:sz w:val="28"/>
          <w:szCs w:val="28"/>
          <w:rtl w:val="true"/>
          <w:lang w:bidi="ar-SA"/>
        </w:rPr>
        <w:t xml:space="preserve">»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والعموم مدفوع بما مرّ ، والتوقيع بعدم الدلالة ، إذ التحريم بوبر وجلد معيّن كما يفيده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يثبته في غيره ، فلعلّه عليه السلام أراد المنع عمّا يؤخذ من أيدي هؤلاء المجوّزين لاستعمال ذبيحة الكفّار ، ولذا جوّز منها الأوبار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اختلفت الأخبار وكلمات أهل الفقه واللغة في حقيقة الخزّ ، ولكن المعلوم اختلافه إنّما هو التعبير ولم يتحقّق اختلاف المعنى ، ويمكن أن تكون العبارات باختلافها واردة على مصداق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ابن أبي يعفور المتقدم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دابّة تخرج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دابّة تمشي على أربع </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روايته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أكل لحم الخزّ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كلب الماء إن كان له ناب فلا تقربه ، وإلاّ فاقربه </w:t>
      </w:r>
      <w:r>
        <w:rPr>
          <w:rFonts w:eastAsia="Amiri" w:cs="Amiri" w:ascii="Amiri" w:hAnsi="Amiri"/>
          <w:color w:val="111111"/>
          <w:sz w:val="28"/>
          <w:szCs w:val="28"/>
          <w:rtl w:val="true"/>
          <w:lang w:bidi="ar-SA"/>
        </w:rPr>
        <w:t xml:space="preserve">»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جلود الخزّ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إنّها في بلادي وإنّما هي كلاب تخرج من الماء ، 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من الماء تعيش 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الخزّ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يرعى في البر ويأوي في الماء </w:t>
      </w:r>
      <w:r>
        <w:rPr>
          <w:rFonts w:eastAsia="Amiri" w:cs="Amiri" w:ascii="Amiri" w:hAnsi="Amiri"/>
          <w:color w:val="111111"/>
          <w:sz w:val="28"/>
          <w:szCs w:val="28"/>
          <w:rtl w:val="true"/>
          <w:lang w:bidi="ar-SA"/>
        </w:rPr>
        <w:t xml:space="preserve">» </w:t>
      </w:r>
      <w:r>
        <w:rPr>
          <w:rStyle w:val="FootnoteAnchor"/>
          <w:rtl w:val="true"/>
        </w:rPr>
        <w:footnoteReference w:id="1581"/>
      </w:r>
      <w:r>
        <w:rPr>
          <w:rFonts w:ascii="Amiri" w:hAnsi="Amiri" w:eastAsia="Amiri" w:cs="Amiri"/>
          <w:color w:val="111111"/>
          <w:sz w:val="28"/>
          <w:sz w:val="28"/>
          <w:szCs w:val="28"/>
          <w:rtl w:val="true"/>
          <w:lang w:bidi="ar-SA"/>
        </w:rPr>
        <w:t xml:space="preserve">وصرّح في العلل أيضا بأنه كلب الماء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أنه لا تنافي بين هذه الروايات ، والمستفاد منها أنه كلب الماء</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كلمات القوم 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القندس </w:t>
      </w:r>
      <w:r>
        <w:rPr>
          <w:rStyle w:val="FootnoteAnchor"/>
          <w:rtl w:val="true"/>
        </w:rPr>
        <w:footnoteReference w:id="1583"/>
      </w:r>
      <w:r>
        <w:rPr>
          <w:rFonts w:ascii="Amiri" w:hAnsi="Amiri" w:eastAsia="Amiri" w:cs="Amiri"/>
          <w:color w:val="111111"/>
          <w:sz w:val="28"/>
          <w:sz w:val="28"/>
          <w:szCs w:val="28"/>
          <w:rtl w:val="true"/>
          <w:lang w:bidi="ar-SA"/>
        </w:rPr>
        <w:t xml:space="preserve">، وصرّح بعضهم أنّ </w:t>
      </w:r>
    </w:p>
    <w:p>
      <w:pPr>
        <w:pStyle w:val="BookText"/>
        <w:rPr/>
      </w:pPr>
      <w:r>
        <w:rPr>
          <w:rFonts w:ascii="Amiri" w:hAnsi="Amiri" w:eastAsia="Amiri" w:cs="Amiri"/>
          <w:color w:val="111111"/>
          <w:sz w:val="28"/>
          <w:sz w:val="28"/>
          <w:szCs w:val="28"/>
          <w:rtl w:val="true"/>
          <w:lang w:bidi="ar-SA"/>
        </w:rPr>
        <w:t xml:space="preserve">القندس هو كلب الماء </w:t>
      </w:r>
      <w:r>
        <w:rPr>
          <w:rStyle w:val="FootnoteAnchor"/>
          <w:rtl w:val="true"/>
        </w:rPr>
        <w:footnoteReference w:id="1584"/>
      </w:r>
      <w:r>
        <w:rPr>
          <w:rFonts w:ascii="Amiri" w:hAnsi="Amiri" w:eastAsia="Amiri" w:cs="Amiri"/>
          <w:color w:val="111111"/>
          <w:sz w:val="28"/>
          <w:sz w:val="28"/>
          <w:szCs w:val="28"/>
          <w:rtl w:val="true"/>
          <w:lang w:bidi="ar-SA"/>
        </w:rPr>
        <w:t xml:space="preserve">، 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خصيته جند بيد ستر </w:t>
      </w:r>
      <w:r>
        <w:rPr>
          <w:rStyle w:val="FootnoteAnchor"/>
          <w:rtl w:val="true"/>
        </w:rPr>
        <w:footnoteReference w:id="1585"/>
      </w:r>
      <w:r>
        <w:rPr>
          <w:rFonts w:ascii="Amiri" w:hAnsi="Amiri" w:eastAsia="Amiri" w:cs="Amiri"/>
          <w:color w:val="111111"/>
          <w:sz w:val="28"/>
          <w:sz w:val="28"/>
          <w:szCs w:val="28"/>
          <w:rtl w:val="true"/>
          <w:lang w:bidi="ar-SA"/>
        </w:rPr>
        <w:t>، وقد اشتهر أنه خصية كلب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يعلم اختلاف فيه نصّا أو فتوى ، والظاهر أنه كلب الماء ، كما لم يعلم اختلاف ذلك المصداق مع ما يسمّى في هذا الزمان خزا فيجب فيه الحكم باتّحادهما ، تمسّكا بأصالة عدم النقل وعدم التعدّد وعدم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من أنّ المستفاد من الأخبار أنّهم كانوا ينسجون الثياب من صوف الخز ووبره وكان ذلك شائعا ، والخزّ المعروف الآن كأنّه لا يصلح لذلك </w:t>
      </w:r>
      <w:r>
        <w:rPr>
          <w:rStyle w:val="FootnoteAnchor"/>
          <w:rtl w:val="true"/>
        </w:rPr>
        <w:footnoteReference w:id="1586"/>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الصلاحية ، بل يصير صالحا بالغزل كما في شعر الغنم ، مع أنّ المذكور في الأخبار كونه معمولا من وبره ، وصلاحيته للغزل 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هل هو مأكول اللحم أم لا؟ مقتضى الجمع بين الأخبار ، بل صريح بعضها كما مرّ ، وإليه أشار بعض المتأخّرين </w:t>
      </w:r>
      <w:r>
        <w:rPr>
          <w:rStyle w:val="FootnoteAnchor"/>
          <w:rtl w:val="true"/>
        </w:rPr>
        <w:footnoteReference w:id="1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مأكول وغير مأكول ، والاستثناء في الثاني مخصوص بالجلد والوبر ، وفي الأول يعم كلّ ما لا روح له منه خاصة مع عدم التذكية وجميع أجزائه معها ، ومع الشك في التذكية يرجع إلى القاعدة المتقدمة في كتاب الطهارة ، ومع الشك في كون جلد خز من قسم المأكول أو غيره يرجع إلى قاعدة الشك في مأكول اللحم وغيره ، فتحلّ الصلاة فيما أخذ من يد المسلمين وسوقهم ، فتجوز الصلاة في بعض جلود الخز التي عليه ذنب فيه عظم إذا أخذ من المسلم أو سوقه لذلك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أنّ استثناء القوم الخز يدلّ على كونه غير مأكول مطلقا فاسد ، لأنّ الاستثناء يتمّ على كون بعض أفراده غير المأكول بل على الفرض والتقدير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فتجوز الصلاة في وبره وجلده ، وفاقا للمقنع </w:t>
      </w:r>
      <w:r>
        <w:rPr>
          <w:rStyle w:val="FootnoteAnchor"/>
          <w:rtl w:val="true"/>
        </w:rPr>
        <w:footnoteReference w:id="1588"/>
      </w:r>
      <w:r>
        <w:rPr>
          <w:rFonts w:ascii="Amiri" w:hAnsi="Amiri" w:eastAsia="Amiri" w:cs="Amiri"/>
          <w:color w:val="111111"/>
          <w:sz w:val="28"/>
          <w:sz w:val="28"/>
          <w:szCs w:val="28"/>
          <w:rtl w:val="true"/>
          <w:lang w:bidi="ar-SA"/>
        </w:rPr>
        <w:t xml:space="preserve">، والمبسوط نافيا عنه الخلاف </w:t>
      </w:r>
      <w:r>
        <w:rPr>
          <w:rStyle w:val="FootnoteAnchor"/>
          <w:rtl w:val="true"/>
        </w:rPr>
        <w:footnoteReference w:id="1589"/>
      </w:r>
      <w:r>
        <w:rPr>
          <w:rFonts w:ascii="Amiri" w:hAnsi="Amiri" w:eastAsia="Amiri" w:cs="Amiri"/>
          <w:color w:val="111111"/>
          <w:sz w:val="28"/>
          <w:sz w:val="28"/>
          <w:szCs w:val="28"/>
          <w:rtl w:val="true"/>
          <w:lang w:bidi="ar-SA"/>
        </w:rPr>
        <w:t xml:space="preserve">، وصلاة النهاية والمعتبر والشرائع والنافع والإرشاد والمنتهى والتلخيص والشهيدين </w:t>
      </w:r>
      <w:r>
        <w:rPr>
          <w:rStyle w:val="FootnoteAnchor"/>
          <w:rtl w:val="true"/>
        </w:rPr>
        <w:footnoteReference w:id="1590"/>
      </w:r>
      <w:r>
        <w:rPr>
          <w:rFonts w:ascii="Amiri" w:hAnsi="Amiri" w:eastAsia="Amiri" w:cs="Amiri"/>
          <w:color w:val="111111"/>
          <w:sz w:val="28"/>
          <w:sz w:val="28"/>
          <w:szCs w:val="28"/>
          <w:rtl w:val="true"/>
          <w:lang w:bidi="ar-SA"/>
        </w:rPr>
        <w:t xml:space="preserve">، وجعله الصدوق في أماليه من دين الإمامية الذي يجب الإقرار به </w:t>
      </w:r>
      <w:r>
        <w:rPr>
          <w:rStyle w:val="FootnoteAnchor"/>
          <w:rtl w:val="true"/>
        </w:rPr>
        <w:footnoteReference w:id="1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 المنتهى إلى أكثر الأصحاب ، والرواية الدالّة عليه إلى الاشتهار </w:t>
      </w:r>
      <w:r>
        <w:rPr>
          <w:rStyle w:val="FootnoteAnchor"/>
          <w:rtl w:val="true"/>
        </w:rPr>
        <w:footnoteReference w:id="1592"/>
      </w:r>
      <w:r>
        <w:rPr>
          <w:rFonts w:ascii="Amiri" w:hAnsi="Amiri" w:eastAsia="Amiri" w:cs="Amiri"/>
          <w:color w:val="111111"/>
          <w:sz w:val="28"/>
          <w:sz w:val="28"/>
          <w:szCs w:val="28"/>
          <w:rtl w:val="true"/>
          <w:lang w:bidi="ar-SA"/>
        </w:rPr>
        <w:t xml:space="preserve">، وفي شرح القواعد إلى كبرائهم </w:t>
      </w:r>
      <w:r>
        <w:rPr>
          <w:rStyle w:val="FootnoteAnchor"/>
          <w:rtl w:val="true"/>
        </w:rPr>
        <w:footnoteReference w:id="1593"/>
      </w:r>
      <w:r>
        <w:rPr>
          <w:rFonts w:ascii="Amiri" w:hAnsi="Amiri" w:eastAsia="Amiri" w:cs="Amiri"/>
          <w:color w:val="111111"/>
          <w:sz w:val="28"/>
          <w:sz w:val="28"/>
          <w:szCs w:val="28"/>
          <w:rtl w:val="true"/>
          <w:lang w:bidi="ar-SA"/>
        </w:rPr>
        <w:t xml:space="preserve">، وفي الذخيرة </w:t>
      </w:r>
      <w:r>
        <w:rPr>
          <w:rStyle w:val="FootnoteAnchor"/>
          <w:rtl w:val="true"/>
        </w:rPr>
        <w:footnoteReference w:id="1594"/>
      </w:r>
      <w:r>
        <w:rPr>
          <w:rFonts w:ascii="Amiri" w:hAnsi="Amiri" w:eastAsia="Amiri" w:cs="Amiri"/>
          <w:color w:val="111111"/>
          <w:sz w:val="28"/>
          <w:sz w:val="28"/>
          <w:szCs w:val="28"/>
          <w:rtl w:val="true"/>
          <w:lang w:bidi="ar-SA"/>
        </w:rPr>
        <w:t xml:space="preserve">وغيره </w:t>
      </w:r>
      <w:r>
        <w:rPr>
          <w:rStyle w:val="FootnoteAnchor"/>
          <w:rtl w:val="true"/>
        </w:rPr>
        <w:footnoteReference w:id="1595"/>
      </w:r>
      <w:r>
        <w:rPr>
          <w:rFonts w:ascii="Amiri" w:hAnsi="Amiri" w:eastAsia="Amiri" w:cs="Amiri"/>
          <w:color w:val="111111"/>
          <w:sz w:val="28"/>
          <w:sz w:val="28"/>
          <w:szCs w:val="28"/>
          <w:rtl w:val="true"/>
          <w:lang w:bidi="ar-SA"/>
        </w:rPr>
        <w:t xml:space="preserve">إلى المشهور بين المتأخّرين ، وهو كذلك ، بل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نادر منهم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للأصل ، والنصوص المستفيضة ، كروايتي عليّ بن أبي حمزة ويحيى بن عمران ، المتقدّمتين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عليّ بن راشد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الفنك والسنجاب ، وأما السمّور فلا يصلّى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فالثعالب يصلّى فيها؟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السمور والسنجاب والثعلب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خير في ذلك كلّه ما خلا السنجاب </w:t>
      </w:r>
      <w:r>
        <w:rPr>
          <w:rFonts w:eastAsia="Amiri" w:cs="Amiri" w:ascii="Amiri" w:hAnsi="Amiri"/>
          <w:color w:val="111111"/>
          <w:sz w:val="28"/>
          <w:szCs w:val="28"/>
          <w:rtl w:val="true"/>
          <w:lang w:bidi="ar-SA"/>
        </w:rPr>
        <w:t xml:space="preserve">»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في الفنك والسنجاب؟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الثعالب إذا كانت ذكية؟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فيها </w:t>
      </w:r>
      <w:r>
        <w:rPr>
          <w:rFonts w:eastAsia="Amiri" w:cs="Amiri" w:ascii="Amiri" w:hAnsi="Amiri"/>
          <w:color w:val="111111"/>
          <w:sz w:val="28"/>
          <w:szCs w:val="28"/>
          <w:rtl w:val="true"/>
          <w:lang w:bidi="ar-SA"/>
        </w:rPr>
        <w:t xml:space="preserve">»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الفنك والفراء والسنجاب والسمّور والحواصل التي تصاد ببلاد الشرك أو بلاد الإسلام أن أصلّي فيه لغير تقية؟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 السنجاب والحواصل الخوارزمية ، ولا تصلّ في الثعالب ولا السمور </w:t>
      </w:r>
      <w:r>
        <w:rPr>
          <w:rFonts w:eastAsia="Amiri" w:cs="Amiri" w:ascii="Amiri" w:hAnsi="Amiri"/>
          <w:color w:val="111111"/>
          <w:sz w:val="28"/>
          <w:szCs w:val="28"/>
          <w:rtl w:val="true"/>
          <w:lang w:bidi="ar-SA"/>
        </w:rPr>
        <w:t xml:space="preserve">»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الفراء والسمور والسنجاب والثعالب وأشباهه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بالصلاة فيه </w:t>
      </w:r>
      <w:r>
        <w:rPr>
          <w:rFonts w:eastAsia="Amiri" w:cs="Amiri" w:ascii="Amiri" w:hAnsi="Amiri"/>
          <w:color w:val="111111"/>
          <w:sz w:val="28"/>
          <w:szCs w:val="28"/>
          <w:rtl w:val="true"/>
          <w:lang w:bidi="ar-SA"/>
        </w:rPr>
        <w:t xml:space="preserve">»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إسناد بعضها غير ضائر ، ولو كان فبما مرّ منجبر ، وتضمّن بعضها لما لا يقولون به لا يضرّ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الشيخ في قوله الآخر في أطعمة النهاية </w:t>
      </w:r>
      <w:r>
        <w:rPr>
          <w:rStyle w:val="FootnoteAnchor"/>
          <w:rtl w:val="true"/>
        </w:rPr>
        <w:footnoteReference w:id="1603"/>
      </w:r>
      <w:r>
        <w:rPr>
          <w:rFonts w:ascii="Amiri" w:hAnsi="Amiri" w:eastAsia="Amiri" w:cs="Amiri"/>
          <w:color w:val="111111"/>
          <w:sz w:val="28"/>
          <w:sz w:val="28"/>
          <w:szCs w:val="28"/>
          <w:rtl w:val="true"/>
          <w:lang w:bidi="ar-SA"/>
        </w:rPr>
        <w:t xml:space="preserve">، وعن المختلف ونهاية الإحكام </w:t>
      </w:r>
      <w:r>
        <w:rPr>
          <w:rStyle w:val="FootnoteAnchor"/>
          <w:rtl w:val="true"/>
        </w:rPr>
        <w:footnoteReference w:id="1604"/>
      </w:r>
      <w:r>
        <w:rPr>
          <w:rFonts w:ascii="Amiri" w:hAnsi="Amiri" w:eastAsia="Amiri" w:cs="Amiri"/>
          <w:color w:val="111111"/>
          <w:sz w:val="28"/>
          <w:sz w:val="28"/>
          <w:szCs w:val="28"/>
          <w:rtl w:val="true"/>
          <w:lang w:bidi="ar-SA"/>
        </w:rPr>
        <w:t xml:space="preserve">، والحلّي والقاضي </w:t>
      </w:r>
      <w:r>
        <w:rPr>
          <w:rStyle w:val="FootnoteAnchor"/>
          <w:rtl w:val="true"/>
        </w:rPr>
        <w:footnoteReference w:id="1605"/>
      </w:r>
      <w:r>
        <w:rPr>
          <w:rFonts w:ascii="Amiri" w:hAnsi="Amiri" w:eastAsia="Amiri" w:cs="Amiri"/>
          <w:color w:val="111111"/>
          <w:sz w:val="28"/>
          <w:sz w:val="28"/>
          <w:szCs w:val="28"/>
          <w:rtl w:val="true"/>
          <w:lang w:bidi="ar-SA"/>
        </w:rPr>
        <w:t xml:space="preserve">، وظاهر الإسكافي </w:t>
      </w:r>
      <w:r>
        <w:rPr>
          <w:rStyle w:val="FootnoteAnchor"/>
          <w:rtl w:val="true"/>
        </w:rPr>
        <w:footnoteReference w:id="1606"/>
      </w:r>
      <w:r>
        <w:rPr>
          <w:rFonts w:ascii="Amiri" w:hAnsi="Amiri" w:eastAsia="Amiri" w:cs="Amiri"/>
          <w:color w:val="111111"/>
          <w:sz w:val="28"/>
          <w:sz w:val="28"/>
          <w:szCs w:val="28"/>
          <w:rtl w:val="true"/>
          <w:lang w:bidi="ar-SA"/>
        </w:rPr>
        <w:t xml:space="preserve">، والحلبي </w:t>
      </w:r>
    </w:p>
    <w:p>
      <w:pPr>
        <w:pStyle w:val="BookText"/>
        <w:rPr/>
      </w:pPr>
      <w:r>
        <w:rPr>
          <w:rFonts w:ascii="Amiri" w:hAnsi="Amiri" w:eastAsia="Amiri" w:cs="Amiri"/>
          <w:color w:val="111111"/>
          <w:sz w:val="28"/>
          <w:sz w:val="28"/>
          <w:szCs w:val="28"/>
          <w:rtl w:val="true"/>
          <w:lang w:bidi="ar-SA"/>
        </w:rPr>
        <w:t xml:space="preserve">والسيد وابن زهرة والمفيد </w:t>
      </w:r>
      <w:r>
        <w:rPr>
          <w:rStyle w:val="FootnoteAnchor"/>
          <w:rtl w:val="true"/>
        </w:rPr>
        <w:footnoteReference w:id="1607"/>
      </w:r>
      <w:r>
        <w:rPr>
          <w:rFonts w:ascii="IRNazanin" w:hAnsi="IRNazanin" w:eastAsia="IRNazanin"/>
          <w:color w:val="111111"/>
          <w:sz w:val="28"/>
          <w:sz w:val="28"/>
          <w:szCs w:val="28"/>
          <w:rtl w:val="true"/>
          <w:lang w:bidi="fa-IR"/>
        </w:rPr>
        <w:t xml:space="preserve">، والخلاف والجمل والاقتصاد والمصباح </w:t>
      </w:r>
      <w:r>
        <w:rPr>
          <w:rStyle w:val="FootnoteAnchor"/>
          <w:rtl w:val="true"/>
        </w:rPr>
        <w:footnoteReference w:id="1608"/>
      </w:r>
      <w:r>
        <w:rPr>
          <w:rFonts w:ascii="Amiri" w:hAnsi="Amiri" w:eastAsia="Amiri" w:cs="Amiri"/>
          <w:color w:val="111111"/>
          <w:sz w:val="28"/>
          <w:sz w:val="28"/>
          <w:szCs w:val="28"/>
          <w:rtl w:val="true"/>
          <w:lang w:bidi="ar-SA"/>
        </w:rPr>
        <w:t xml:space="preserve">ومختصره ، إلاّ أنّ بعض الأجلّة حكى عن غير الخمسة الأولى الاحتياط بالمنع </w:t>
      </w:r>
      <w:r>
        <w:rPr>
          <w:rStyle w:val="FootnoteAnchor"/>
          <w:rtl w:val="true"/>
        </w:rPr>
        <w:footnoteReference w:id="1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المنع في شرح القواعد إلى ظاهر قول الأكثر </w:t>
      </w:r>
      <w:r>
        <w:rPr>
          <w:rStyle w:val="FootnoteAnchor"/>
          <w:rtl w:val="true"/>
        </w:rPr>
        <w:footnoteReference w:id="1610"/>
      </w:r>
      <w:r>
        <w:rPr>
          <w:rFonts w:ascii="Amiri" w:hAnsi="Amiri" w:eastAsia="Amiri" w:cs="Amiri"/>
          <w:color w:val="111111"/>
          <w:sz w:val="28"/>
          <w:sz w:val="28"/>
          <w:szCs w:val="28"/>
          <w:rtl w:val="true"/>
          <w:lang w:bidi="ar-SA"/>
        </w:rPr>
        <w:t xml:space="preserve">، وعن الذكرى وروض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الأكثر </w:t>
      </w:r>
      <w:r>
        <w:rPr>
          <w:rStyle w:val="FootnoteAnchor"/>
          <w:rtl w:val="true"/>
        </w:rPr>
        <w:footnoteReference w:id="1611"/>
      </w:r>
      <w:r>
        <w:rPr>
          <w:rFonts w:ascii="Amiri" w:hAnsi="Amiri" w:eastAsia="Amiri" w:cs="Amiri"/>
          <w:color w:val="111111"/>
          <w:sz w:val="28"/>
          <w:sz w:val="28"/>
          <w:szCs w:val="28"/>
          <w:rtl w:val="true"/>
          <w:lang w:bidi="ar-SA"/>
        </w:rPr>
        <w:t xml:space="preserve">، وعن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عليه </w:t>
      </w:r>
      <w:r>
        <w:rPr>
          <w:rStyle w:val="FootnoteAnchor"/>
          <w:rtl w:val="true"/>
        </w:rPr>
        <w:footnoteReference w:id="1612"/>
      </w:r>
      <w:r>
        <w:rPr>
          <w:rFonts w:ascii="Amiri" w:hAnsi="Amiri" w:eastAsia="Amiri" w:cs="Amiri"/>
          <w:color w:val="111111"/>
          <w:sz w:val="28"/>
          <w:sz w:val="28"/>
          <w:szCs w:val="28"/>
          <w:rtl w:val="true"/>
          <w:lang w:bidi="ar-SA"/>
        </w:rPr>
        <w:t xml:space="preserve">، وعن التحرير والقواعد والإيضاح والصيمري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w:t>
      </w:r>
      <w:r>
        <w:rPr>
          <w:rStyle w:val="FootnoteAnchor"/>
          <w:rtl w:val="true"/>
        </w:rPr>
        <w:footnoteReference w:id="1613"/>
      </w:r>
      <w:r>
        <w:rPr>
          <w:rFonts w:ascii="Amiri" w:hAnsi="Amiri" w:eastAsia="Amiri" w:cs="Amiri"/>
          <w:color w:val="111111"/>
          <w:sz w:val="28"/>
          <w:sz w:val="28"/>
          <w:szCs w:val="28"/>
          <w:rtl w:val="true"/>
          <w:lang w:bidi="ar-SA"/>
        </w:rPr>
        <w:t>، لاقتصارهم على نقل القولين من غير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بالتوقّف شيخنا البهائي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ذلك لموثّقة ابن بكير ، المتقدّمة </w:t>
      </w:r>
      <w:r>
        <w:rPr>
          <w:rStyle w:val="FootnoteAnchor"/>
          <w:rtl w:val="true"/>
        </w:rPr>
        <w:footnoteReference w:id="1615"/>
      </w:r>
      <w:r>
        <w:rPr>
          <w:rFonts w:ascii="IRNazanin" w:hAnsi="IRNazanin" w:eastAsia="IRNazanin"/>
          <w:color w:val="111111"/>
          <w:sz w:val="28"/>
          <w:sz w:val="28"/>
          <w:szCs w:val="28"/>
          <w:rtl w:val="true"/>
          <w:lang w:bidi="fa-IR"/>
        </w:rPr>
        <w:t xml:space="preserve">، والعمومات </w:t>
      </w:r>
      <w:r>
        <w:rPr>
          <w:rStyle w:val="FootnoteAnchor"/>
          <w:rtl w:val="true"/>
        </w:rPr>
        <w:footnoteReference w:id="1616"/>
      </w:r>
      <w:r>
        <w:rPr>
          <w:rFonts w:ascii="Amiri" w:hAnsi="Amiri" w:eastAsia="Amiri" w:cs="Amiri"/>
          <w:color w:val="111111"/>
          <w:sz w:val="28"/>
          <w:sz w:val="28"/>
          <w:szCs w:val="28"/>
          <w:rtl w:val="true"/>
          <w:lang w:bidi="ar-SA"/>
        </w:rPr>
        <w:t xml:space="preserve">، 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تجوز الصلاة في سنجاب وسمّور وفنك ، فإذا أردت الصلاة فانزع عنك </w:t>
      </w:r>
      <w:r>
        <w:rPr>
          <w:rFonts w:eastAsia="Amiri" w:cs="Amiri" w:ascii="Amiri" w:hAnsi="Amiri"/>
          <w:color w:val="111111"/>
          <w:sz w:val="28"/>
          <w:szCs w:val="28"/>
          <w:rtl w:val="true"/>
          <w:lang w:bidi="ar-SA"/>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موضع آخر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عليك غيره من سنجاب أو سمور أو فنك وأردت الصلاة فيه فانزعه </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وعلّة أن لا يصلّى في السنجاب والسمور والفنك قول </w:t>
      </w:r>
    </w:p>
    <w:p>
      <w:pPr>
        <w:pStyle w:val="BookText"/>
        <w:rPr/>
      </w:pPr>
      <w:r>
        <w:rPr>
          <w:rFonts w:ascii="IRNazanin" w:hAnsi="IRNazanin" w:eastAsia="IRNazanin"/>
          <w:color w:val="111111"/>
          <w:sz w:val="28"/>
          <w:sz w:val="28"/>
          <w:szCs w:val="28"/>
          <w:rtl w:val="true"/>
          <w:lang w:bidi="fa-IR"/>
        </w:rPr>
        <w:t xml:space="preserve">رسول اللّه صلی اللّه عليه وآله </w:t>
      </w:r>
      <w:r>
        <w:rPr>
          <w:rFonts w:eastAsia="IRNazanin" w:cs="IRNazanin"/>
          <w:color w:val="111111"/>
          <w:sz w:val="28"/>
          <w:szCs w:val="28"/>
          <w:rtl w:val="true"/>
          <w:lang w:bidi="fa-IR"/>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أكل لحم السنجاب والفنك والصلاة فيهما ، فقال 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السنجاب يأوي الأشجار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سبلة كسبلة السنّور والفأرة فلا يؤكل لحمه ولا تجوز الصلاة فيه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أنا فلا آكله ولا احرّمه </w:t>
      </w:r>
      <w:r>
        <w:rPr>
          <w:rFonts w:eastAsia="Amiri" w:cs="Amiri" w:ascii="Amiri" w:hAnsi="Amiri"/>
          <w:color w:val="111111"/>
          <w:sz w:val="28"/>
          <w:szCs w:val="28"/>
          <w:rtl w:val="true"/>
          <w:lang w:bidi="ar-SA"/>
        </w:rPr>
        <w:t xml:space="preserve">»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مخالفة هذه للعامة ، وهي المرجّحة لها على ما مرّ ، مع اعتضادها بالمنقول من الإجماع والشهرة ، وخلوّها عن التضمّن لما لم يقل به أحد من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الأخير بعدم الدلالة جدّا ، لكون التحريم فيها مشروطا بأمر غير محقّق ، بل دلالته على أكل اللحم المجوّز للصلاة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وسابقة بالخلوّ عن الدالّ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وسابقة بالضعف ، والانجبار بالشهرة إنّما يفيد لو كانت محقّقة أو محكية خالية عن المعارض ، وكذا نقل الإجماع ، مع أنّ الظاهر استناد حكايتهم الشهرة إلى إطلاق المنع فيما لا يؤكل من غير استثناء في كلام جملة من القدماء ، ونقل الإجماع هنا أيضا على العموم وفي الجواز على خصوص السنجاب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فانزع عنك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وقد أروي فيه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مشعر بأن الأصل المنع والجواز رخصة ، كما عن ظاهر الصدوق والخلاف والتهذيبين والديلمي والجامع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وسابقاه بوجود المخصص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ودعوى جماعة صراحة الموثّقة في المنع عن السنجاب </w:t>
      </w:r>
      <w:r>
        <w:rPr>
          <w:rStyle w:val="FootnoteAnchor"/>
          <w:rtl w:val="true"/>
        </w:rPr>
        <w:footnoteReference w:id="1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لابتناء الجواب العام فيه عليه ، لسبق السؤال الذي يصير كالنص في المسؤول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صحيحة ، كما صرّح به طائفة ، منهم والدي رحمه اللّه </w:t>
      </w:r>
      <w:r>
        <w:rPr>
          <w:rStyle w:val="FootnoteAnchor"/>
          <w:rtl w:val="true"/>
        </w:rPr>
        <w:footnoteReference w:id="1623"/>
      </w:r>
      <w:r>
        <w:rPr>
          <w:rFonts w:ascii="Amiri" w:hAnsi="Amiri" w:eastAsia="Amiri" w:cs="Amiri"/>
          <w:color w:val="111111"/>
          <w:sz w:val="28"/>
          <w:sz w:val="28"/>
          <w:szCs w:val="28"/>
          <w:rtl w:val="true"/>
          <w:lang w:bidi="ar-SA"/>
        </w:rPr>
        <w:t xml:space="preserve">، لإمكان تخصيص السنجاب في الجواب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حرام أكله فالصلاة في وبره مثلا حرام إلاّ السنجاب الذي سألت عنه ، وحيث جاز التخصيص متصلا جاز منفصلا ، لعدم الفرق ، وجريان أدلّة حمل العام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النظر عن جميع ذلك فيتعارض الدليلان ، والترجيح لدليل الجواز ، لاشتهار أخباره وأكثريتها وموافقتها للشهرة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وجعلها مرجوحة باعتبار الموافقة للعامة مردود بأن أكثرها يتضمّن المنع عمّا ظاهرهم الاتّفاق على الجواز فيه كما حكاه جماعة </w:t>
      </w:r>
      <w:r>
        <w:rPr>
          <w:rStyle w:val="FootnoteAnchor"/>
          <w:rtl w:val="true"/>
        </w:rPr>
        <w:footnoteReference w:id="1624"/>
      </w:r>
      <w:r>
        <w:rPr>
          <w:rFonts w:ascii="Amiri" w:hAnsi="Amiri" w:eastAsia="Amiri" w:cs="Amiri"/>
          <w:color w:val="111111"/>
          <w:sz w:val="28"/>
          <w:sz w:val="28"/>
          <w:szCs w:val="28"/>
          <w:rtl w:val="true"/>
          <w:lang w:bidi="ar-SA"/>
        </w:rPr>
        <w:t>، فالتفصيل لا يوافق مذهبهم ، فيصدق عليه أيضا أنه لهم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للتقية ضروبا فلعلّ مقتضاها هنا التفصيل ، مدفوع بأنّ ما يدلّ على ترجيح مخالف العامة لا يجري هنا ، ومحض احتمال تصحيح التقية غير كاف في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السؤال في رواية بشير عن الصلاة فيه لغير تقية ، وجوّزها في السنجاب والحواصل ، ومنعها في السمور والثعالب ، فالجواز ممّا لا ينبغي الريب فيه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يبعد القول بالكراهة كما عن الوسيلة </w:t>
      </w:r>
      <w:r>
        <w:rPr>
          <w:rStyle w:val="FootnoteAnchor"/>
          <w:rtl w:val="true"/>
        </w:rPr>
        <w:footnoteReference w:id="1625"/>
      </w:r>
      <w:r>
        <w:rPr>
          <w:rFonts w:ascii="Amiri" w:hAnsi="Amiri" w:eastAsia="Amiri" w:cs="Amiri"/>
          <w:color w:val="111111"/>
          <w:sz w:val="28"/>
          <w:sz w:val="28"/>
          <w:szCs w:val="28"/>
          <w:rtl w:val="true"/>
          <w:lang w:bidi="ar-SA"/>
        </w:rPr>
        <w:t>، خروجا عن شبهة الخلاف دليلا وفتوى ، وتحصيلا ليقين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الثعالب والأرانب ، ورد استثناؤهما في الأخبار المستفيضة </w:t>
      </w:r>
      <w:r>
        <w:rPr>
          <w:rStyle w:val="FootnoteAnchor"/>
          <w:rtl w:val="true"/>
        </w:rPr>
        <w:footnoteReference w:id="1626"/>
      </w:r>
      <w:r>
        <w:rPr>
          <w:rFonts w:ascii="Amiri" w:hAnsi="Amiri" w:eastAsia="Amiri" w:cs="Amiri"/>
          <w:color w:val="111111"/>
          <w:sz w:val="28"/>
          <w:sz w:val="28"/>
          <w:szCs w:val="28"/>
          <w:rtl w:val="true"/>
          <w:lang w:bidi="ar-SA"/>
        </w:rPr>
        <w:t xml:space="preserve">، وقد مال إليه المحقّق كما مرّ </w:t>
      </w:r>
      <w:r>
        <w:rPr>
          <w:rStyle w:val="FootnoteAnchor"/>
          <w:rtl w:val="true"/>
        </w:rPr>
        <w:footnoteReference w:id="1627"/>
      </w:r>
      <w:r>
        <w:rPr>
          <w:rFonts w:ascii="Amiri" w:hAnsi="Amiri" w:eastAsia="Amiri" w:cs="Amiri"/>
          <w:color w:val="111111"/>
          <w:sz w:val="28"/>
          <w:sz w:val="28"/>
          <w:szCs w:val="28"/>
          <w:rtl w:val="true"/>
          <w:lang w:bidi="ar-SA"/>
        </w:rPr>
        <w:t xml:space="preserve">، وبعده في المدارك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ضعيف غايته ، لمعارضة تلك الروايات بأكثر منها من روايات المنع المتقدّمة كثير منها ، مضافة إلى عمومات المنع في مطلق ما لا يؤكل </w:t>
      </w:r>
      <w:r>
        <w:rPr>
          <w:rStyle w:val="FootnoteAnchor"/>
          <w:rtl w:val="true"/>
        </w:rPr>
        <w:footnoteReference w:id="1629"/>
      </w:r>
      <w:r>
        <w:rPr>
          <w:rFonts w:ascii="Amiri" w:hAnsi="Amiri" w:eastAsia="Amiri" w:cs="Amiri"/>
          <w:color w:val="111111"/>
          <w:sz w:val="28"/>
          <w:sz w:val="28"/>
          <w:szCs w:val="28"/>
          <w:rtl w:val="true"/>
          <w:lang w:bidi="ar-SA"/>
        </w:rPr>
        <w:t xml:space="preserve">، والمانعة عن الصلاة في الخز المغشوش بوبر الأرانب وما يشبهه </w:t>
      </w:r>
      <w:r>
        <w:rPr>
          <w:rStyle w:val="FootnoteAnchor"/>
          <w:rtl w:val="true"/>
        </w:rPr>
        <w:footnoteReference w:id="1630"/>
      </w:r>
      <w:r>
        <w:rPr>
          <w:rFonts w:ascii="Amiri" w:hAnsi="Amiri" w:eastAsia="Amiri" w:cs="Amiri"/>
          <w:color w:val="111111"/>
          <w:sz w:val="28"/>
          <w:sz w:val="28"/>
          <w:szCs w:val="28"/>
          <w:rtl w:val="true"/>
          <w:lang w:bidi="ar-SA"/>
        </w:rPr>
        <w:t xml:space="preserve">، والتوقيع المروي في الخرائج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السمّور والثعالب فحرام عليك وعلى غيرك الصلاة فيه </w:t>
      </w:r>
      <w:r>
        <w:rPr>
          <w:rFonts w:eastAsia="Amiri" w:cs="Amiri" w:ascii="Amiri" w:hAnsi="Amiri"/>
          <w:color w:val="111111"/>
          <w:sz w:val="28"/>
          <w:szCs w:val="28"/>
          <w:rtl w:val="true"/>
          <w:lang w:bidi="ar-SA"/>
        </w:rPr>
        <w:t xml:space="preserve">» </w:t>
      </w:r>
      <w:r>
        <w:rPr>
          <w:rStyle w:val="FootnoteAnchor"/>
          <w:rtl w:val="true"/>
        </w:rPr>
        <w:footnoteReference w:id="1631"/>
      </w:r>
      <w:r>
        <w:rPr>
          <w:rFonts w:ascii="Amiri" w:hAnsi="Amiri" w:eastAsia="Amiri" w:cs="Amiri"/>
          <w:color w:val="111111"/>
          <w:sz w:val="28"/>
          <w:sz w:val="28"/>
          <w:szCs w:val="28"/>
          <w:rtl w:val="true"/>
          <w:lang w:bidi="ar-SA"/>
        </w:rPr>
        <w:t>ورجحان الأخيرة بالأكثرية ومخالفة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الظاهر عدم حجية الاولى ، لمخالفتها للشهرة القديمة والجديدة المحقّقة ، والمحكية مستفيضة في كلام جماعة ، منهم المعتبر والمدارك </w:t>
      </w:r>
      <w:r>
        <w:rPr>
          <w:rStyle w:val="FootnoteAnchor"/>
          <w:rtl w:val="true"/>
        </w:rPr>
        <w:footnoteReference w:id="1632"/>
      </w:r>
      <w:r>
        <w:rPr>
          <w:rFonts w:ascii="Amiri" w:hAnsi="Amiri" w:eastAsia="Amiri" w:cs="Amiri"/>
          <w:color w:val="111111"/>
          <w:sz w:val="28"/>
          <w:sz w:val="28"/>
          <w:szCs w:val="28"/>
          <w:rtl w:val="true"/>
          <w:lang w:bidi="ar-SA"/>
        </w:rPr>
        <w:t xml:space="preserve">، بل في الأخير إجماعهم على المنع بحسب الظاهر ، وعن الخلاف نفي الخلاف عنه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ويشعر به كلام الدروس والبيان </w:t>
      </w:r>
      <w:r>
        <w:rPr>
          <w:rStyle w:val="FootnoteAnchor"/>
          <w:rtl w:val="true"/>
        </w:rPr>
        <w:footnoteReference w:id="1634"/>
      </w:r>
      <w:r>
        <w:rPr>
          <w:rFonts w:ascii="Amiri" w:hAnsi="Amiri" w:eastAsia="Amiri" w:cs="Amiri"/>
          <w:color w:val="111111"/>
          <w:sz w:val="28"/>
          <w:sz w:val="28"/>
          <w:szCs w:val="28"/>
          <w:rtl w:val="true"/>
          <w:lang w:bidi="ar-SA"/>
        </w:rPr>
        <w:t xml:space="preserve">، حيث جعلا رواية الجواز مهجورة متروكة مشعرا بدعوى الإجماع عليه ، كما هو صريح الانتصار </w:t>
      </w:r>
      <w:r>
        <w:rPr>
          <w:rStyle w:val="FootnoteAnchor"/>
          <w:rtl w:val="true"/>
        </w:rPr>
        <w:footnoteReference w:id="1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مضى من الإجماعات المحكية في خصوص المغشوش بوبر الأرانب والثعالب ، فطرحها أو حملها على التقية لازم ، سيما مع عمومها بالنسبة إلى الضرورة والتقية ، </w:t>
      </w:r>
    </w:p>
    <w:p>
      <w:pPr>
        <w:pStyle w:val="BookText"/>
        <w:rPr/>
      </w:pPr>
      <w:r>
        <w:rPr>
          <w:rFonts w:ascii="IRNazanin" w:hAnsi="IRNazanin" w:eastAsia="IRNazanin"/>
          <w:color w:val="111111"/>
          <w:sz w:val="28"/>
          <w:sz w:val="28"/>
          <w:szCs w:val="28"/>
          <w:rtl w:val="true"/>
          <w:lang w:bidi="fa-IR"/>
        </w:rPr>
        <w:t xml:space="preserve">وخصوص بعض أخبار المنع </w:t>
      </w:r>
      <w:r>
        <w:rPr>
          <w:rStyle w:val="FootnoteAnchor"/>
          <w:rtl w:val="true"/>
        </w:rPr>
        <w:footnoteReference w:id="1636"/>
      </w:r>
      <w:r>
        <w:rPr>
          <w:rFonts w:ascii="Amiri" w:hAnsi="Amiri" w:eastAsia="Amiri" w:cs="Amiri"/>
          <w:color w:val="111111"/>
          <w:sz w:val="28"/>
          <w:sz w:val="28"/>
          <w:szCs w:val="28"/>
          <w:rtl w:val="true"/>
          <w:lang w:bidi="ar-SA"/>
        </w:rPr>
        <w:t>بالنسبة إليهما ، مع أنه لو قطع النظر عن الترجيح يكون المرجع عمومات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السمّور بفتح السين ثمَّ الميم المشدّدة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الشهيد الثاني في حاشية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يشبه السنور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ببلاد الروس ويشبه النمس منه أسود لامع وأشقر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يشبه الدلق </w:t>
      </w:r>
      <w:r>
        <w:rPr>
          <w:rStyle w:val="FootnoteAnchor"/>
          <w:rtl w:val="true"/>
        </w:rPr>
        <w:footnoteReference w:id="1638"/>
      </w:r>
      <w:r>
        <w:rPr>
          <w:rFonts w:ascii="IRNazanin" w:hAnsi="IRNazanin" w:eastAsia="IRNazanin"/>
          <w:color w:val="111111"/>
          <w:sz w:val="28"/>
          <w:sz w:val="28"/>
          <w:szCs w:val="28"/>
          <w:rtl w:val="true"/>
          <w:lang w:bidi="fa-IR"/>
        </w:rPr>
        <w:t>، وأسود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والفنك بفتح الفاء والنون ، وهو كما 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الثعلب الرومي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يتخذ منه الفراء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فروتها أطيب أنواع الفراء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جلده يكون أبيض وأشقر وأبلق ، وحيوانه أكبر من السنجاب ، ويؤخذ من بلاد الروس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غير مأكول اللحم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نعرفه في تلك البلاد على التعيين </w:t>
      </w:r>
      <w:r>
        <w:rPr>
          <w:rStyle w:val="FootnoteAnchor"/>
          <w:rtl w:val="true"/>
        </w:rPr>
        <w:footnoteReference w:id="1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استثناهما في المقنع والأمالي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عرفت ميل المحقّق إليه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لبعض الروايات الغير الصالح للحجية ، من جهة مخالفتها لعمل معظم الفرقة ، ومتروكيتها بشهادة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ومعارضتها لأكثر منها الراجح عليها باعتبار مخالفة العامة وأحدثية البعض ، وهما من المرجّحات المنصوصة ، ووجوب الرجوع إلى عمومات المنع لو لا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الحواصل ، وهي كما في حياة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طيور كبار لها حواصل عظيمة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البيطار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الطائر يكون بمصر كثيرا ، ويعرف بالبجع وهو جمل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استثناها الشيخ في النهاية والمبسوط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وادّعى الإجماع فيه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المنتهى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جواز ذلك عند أكثر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واستثناه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المعتمد أيضا مدّعيا ظاهر الوفاق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لأخبار تدلّ عليه بظاهرها تقدّم بعضها ، ومنها التوقيع الرفيع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المقنع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بالصلاة في السنجاب والسمّور والفنك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الأمالي 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يؤكل لحمه فلا يجوز الصلاة في شعره ووبره إلاّ ما رخّصه الرخصة وهي الصلاة في السنجاب والسمّور والفنك والخزّ ، والأولى أن لا يصلّى فيها ، ومن صلّى فيها جازت صلاته ، وأما الثعالب فلا رخصة فيها إلاّ في حال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عنه في البحار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المبسوط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المنتهى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لك ما تصلّي فيه فالحواصل جائز لك أن تصلّي فيه </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تجز الصلاة فيه لم تجز مع عدم الساتر أيضا كما في الحرير ، فالتقييد محمول على الاستحباب كما جوّزه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خالية عن غير المعارض العام ، فالمصير إليها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الشهيد في الدروس والبيان بأنّ رواية الجواز في الحواصل مهجورة </w:t>
      </w:r>
      <w:r>
        <w:rPr>
          <w:rStyle w:val="FootnoteAnchor"/>
          <w:rtl w:val="true"/>
        </w:rPr>
        <w:footnoteReference w:id="1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نفي مثل الشيخ </w:t>
      </w:r>
      <w:r>
        <w:rPr>
          <w:rStyle w:val="FootnoteAnchor"/>
          <w:rtl w:val="true"/>
        </w:rPr>
        <w:footnoteReference w:id="1646"/>
      </w:r>
      <w:r>
        <w:rPr>
          <w:rFonts w:ascii="Amiri" w:hAnsi="Amiri" w:eastAsia="Amiri" w:cs="Amiri"/>
          <w:color w:val="111111"/>
          <w:sz w:val="28"/>
          <w:sz w:val="28"/>
          <w:szCs w:val="28"/>
          <w:rtl w:val="true"/>
          <w:lang w:bidi="ar-SA"/>
        </w:rPr>
        <w:t xml:space="preserve">الخلاف الدالّ على الاشتهار في الصدر المتقدّم كما صرّح به في المنتهى </w:t>
      </w:r>
      <w:r>
        <w:rPr>
          <w:rStyle w:val="FootnoteAnchor"/>
          <w:rtl w:val="true"/>
        </w:rPr>
        <w:footnoteReference w:id="1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تجوز الصلاة فيما لم تنبته الأرض ولم يحل أكله ، مثل السنجاب والفنك والسمور والحواصل ، إذا كان فيما لا تجوز في مثله وحده الصلاة تجوز لك الصلاة فيه </w:t>
      </w:r>
      <w:r>
        <w:rPr>
          <w:rFonts w:eastAsia="Amiri" w:cs="Amiri" w:ascii="Amiri" w:hAnsi="Amiri"/>
          <w:color w:val="111111"/>
          <w:sz w:val="28"/>
          <w:szCs w:val="28"/>
          <w:rtl w:val="true"/>
          <w:lang w:bidi="ar-SA"/>
        </w:rPr>
        <w:t xml:space="preserve">» </w:t>
      </w:r>
      <w:r>
        <w:rPr>
          <w:rStyle w:val="FootnoteAnchor"/>
          <w:rtl w:val="true"/>
        </w:rPr>
        <w:footnoteReference w:id="1648"/>
      </w:r>
      <w:r>
        <w:rPr>
          <w:rFonts w:ascii="Amiri" w:hAnsi="Amiri" w:eastAsia="Amiri" w:cs="Amiri"/>
          <w:color w:val="111111"/>
          <w:sz w:val="28"/>
          <w:sz w:val="28"/>
          <w:szCs w:val="28"/>
          <w:rtl w:val="true"/>
          <w:lang w:bidi="ar-SA"/>
        </w:rPr>
        <w:t>فدلالته على المنع فيما تجوز فيه الصلاة بالمفهوم الساقط هنا قطعا ، لسقوط منطوقه الذي هو له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القاقم ، قال 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القاقم حيوان ببلاد الترك على شكل الفأرة إلاّ أنه أطول ويأكل الفأرة هكذا أخبرني بعض الترك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حياة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يشبه السنجاب إلاّ أنه أبرد منه مزاجا وأرطب ولهذا هو أبيض يقق ويشبه جلد الفنك وهو أعزّ قيمة من السنجاب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مفردات التحفة ما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القاقم جلد حيوان أكبر من الفأرة وأبيض ، ومؤخّره قصير ورأس مؤخّره أسود ، ولبسه أحرّ من السنجاب وأبرد من السمور ، </w:t>
      </w:r>
    </w:p>
    <w:p>
      <w:pPr>
        <w:pStyle w:val="BookText"/>
        <w:rPr/>
      </w:pPr>
      <w:r>
        <w:rPr>
          <w:rFonts w:ascii="Amiri" w:hAnsi="Amiri" w:eastAsia="Amiri" w:cs="Amiri"/>
          <w:color w:val="111111"/>
          <w:sz w:val="28"/>
          <w:sz w:val="28"/>
          <w:szCs w:val="28"/>
          <w:rtl w:val="true"/>
          <w:lang w:bidi="ar-SA"/>
        </w:rPr>
        <w:t>وفي الخواص كالفنك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واستثناه في روايتين مرويتين في قرب الإسناد وكتاب المسائل بإسنادهما عن عليّ بن جعفر ، عن أخيه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لبس السمور والسنجاب والفنك والقاقم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يلبس ولا يصلّي فيه إلاّ أن يكون ذكيا </w:t>
      </w:r>
      <w:r>
        <w:rPr>
          <w:rFonts w:eastAsia="Amiri" w:cs="Amiri" w:ascii="Amiri" w:hAnsi="Amiri"/>
          <w:color w:val="111111"/>
          <w:sz w:val="28"/>
          <w:szCs w:val="28"/>
          <w:rtl w:val="true"/>
          <w:lang w:bidi="ar-SA"/>
        </w:rPr>
        <w:t xml:space="preserve">»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بإزائهما رواية أخرى مانعة في 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عن فرو الثعلب والسنور والسمور والسنجاب والفنك والقاقم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يلبس ولا يصلّى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ولكنها غير صريحة في التحريم ، لمكان النفي ، ومع ذلك غير ثابتة الحجّية وإن كانت روايتا الجواز أيضا كذلك ، فاللازم الرجوع إلى كونه غير مأكول اللحم ومأكوله ، والمظنون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عدّه في الروايات مع ما عدّ ، ومن قول صاحب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يأكل الفأرة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أكل لحمه ، فالأحوط ترك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من شرائط لباس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حريرا محضا إن كان رجلا ، فتبطل معه بالإجماع المحقّق والمحكي في الانتصار والمعتبر والمنتهى والتذكرة والمدارك والبحار </w:t>
      </w:r>
      <w:r>
        <w:rPr>
          <w:rStyle w:val="FootnoteAnchor"/>
          <w:rtl w:val="true"/>
        </w:rPr>
        <w:footnoteReference w:id="1653"/>
      </w:r>
      <w:r>
        <w:rPr>
          <w:rFonts w:ascii="Amiri" w:hAnsi="Amiri" w:eastAsia="Amiri" w:cs="Amiri"/>
          <w:color w:val="111111"/>
          <w:sz w:val="28"/>
          <w:sz w:val="28"/>
          <w:szCs w:val="28"/>
          <w:rtl w:val="true"/>
          <w:lang w:bidi="ar-SA"/>
        </w:rPr>
        <w:t xml:space="preserve">والمعتمد ، وعن الخلاف والذكرى </w:t>
      </w:r>
      <w:r>
        <w:rPr>
          <w:rStyle w:val="FootnoteAnchor"/>
          <w:rtl w:val="true"/>
        </w:rPr>
        <w:footnoteReference w:id="1654"/>
      </w:r>
      <w:r>
        <w:rPr>
          <w:rFonts w:ascii="Amiri" w:hAnsi="Amiri" w:eastAsia="Amiri" w:cs="Amiri"/>
          <w:color w:val="111111"/>
          <w:sz w:val="28"/>
          <w:sz w:val="28"/>
          <w:szCs w:val="28"/>
          <w:rtl w:val="true"/>
          <w:lang w:bidi="ar-SA"/>
        </w:rPr>
        <w:t xml:space="preserve">، وغيرها </w:t>
      </w:r>
      <w:r>
        <w:rPr>
          <w:rStyle w:val="FootnoteAnchor"/>
          <w:rtl w:val="true"/>
        </w:rPr>
        <w:footnoteReference w:id="1655"/>
      </w:r>
      <w:r>
        <w:rPr>
          <w:rFonts w:ascii="Amiri" w:hAnsi="Amiri" w:eastAsia="Amiri" w:cs="Amiri"/>
          <w:color w:val="111111"/>
          <w:sz w:val="28"/>
          <w:sz w:val="28"/>
          <w:szCs w:val="28"/>
          <w:rtl w:val="true"/>
          <w:lang w:bidi="ar-SA"/>
        </w:rPr>
        <w:t>، وهو الحجة في المقام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النصوص المتكثرة ، كصحيحتي الصهباني ، إحداهما التي تقدّمت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يصلّى في قلنسوة حرير محض أو قلنسوة ديباج؟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الصلاة في حرير محض </w:t>
      </w:r>
      <w:r>
        <w:rPr>
          <w:rFonts w:eastAsia="Amiri" w:cs="Amiri" w:ascii="Amiri" w:hAnsi="Amiri"/>
          <w:color w:val="111111"/>
          <w:sz w:val="28"/>
          <w:szCs w:val="28"/>
          <w:rtl w:val="true"/>
          <w:lang w:bidi="ar-SA"/>
        </w:rPr>
        <w:t xml:space="preserve">»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وصحيحتي الأحوص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يصلّي الرجل في ثوب إبريسم؟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الإبريسم هل يصلّي فيه الرجال؟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والتوقيع المروي 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ثيابا عتابية على عمل الوشي من قزّ أو إبريسم هل تجوز الصلاة فيها أم لا؟ فأجاب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الصلاة إلاّ في ثوب سداه أو لحمته قطن أو كتان </w:t>
      </w:r>
      <w:r>
        <w:rPr>
          <w:rFonts w:eastAsia="Amiri" w:cs="Amiri" w:ascii="Amiri" w:hAnsi="Amiri"/>
          <w:color w:val="111111"/>
          <w:sz w:val="28"/>
          <w:szCs w:val="28"/>
          <w:rtl w:val="true"/>
          <w:lang w:bidi="ar-SA"/>
        </w:rPr>
        <w:t xml:space="preserve">»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يصلّى في ديباج وفي حرير ولا في وشي ولا في ثوب إبريسم محض ولا في تكة إبريسم ، وإذا كان سداه إبريسم ولحمته قطن أو كتان أو صوف فلا بأس بالصلاة فيها </w:t>
      </w:r>
      <w:r>
        <w:rPr>
          <w:rFonts w:eastAsia="Amiri" w:cs="Amiri" w:ascii="Amiri" w:hAnsi="Amiri"/>
          <w:color w:val="111111"/>
          <w:sz w:val="28"/>
          <w:szCs w:val="28"/>
          <w:rtl w:val="true"/>
          <w:lang w:bidi="ar-SA"/>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أيضا عن لبسه للرجال وعدم جوازه لهم في غير ما استثني بإجماع الأمة كما هو محقّق ومحكي </w:t>
      </w:r>
      <w:r>
        <w:rPr>
          <w:rStyle w:val="FootnoteAnchor"/>
          <w:rtl w:val="true"/>
        </w:rPr>
        <w:footnoteReference w:id="1662"/>
      </w:r>
      <w:r>
        <w:rPr>
          <w:rFonts w:ascii="Amiri" w:hAnsi="Amiri" w:eastAsia="Amiri" w:cs="Amiri"/>
          <w:color w:val="111111"/>
          <w:sz w:val="28"/>
          <w:sz w:val="28"/>
          <w:szCs w:val="28"/>
          <w:rtl w:val="true"/>
          <w:lang w:bidi="ar-SA"/>
        </w:rPr>
        <w:t>متواترا ، بل عدّ من ضروريات الدين ومسلّمات المسلمين ، وتواترت به النصوص من الطريقين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موثّقة إسماعيل بن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للرجل أن يلبس الحرير إلاّ في </w:t>
      </w:r>
    </w:p>
    <w:p>
      <w:pPr>
        <w:pStyle w:val="BookText"/>
        <w:rPr/>
      </w:pP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rtl w:val="true"/>
          <w:lang w:bidi="fa-IR"/>
        </w:rPr>
        <w:t xml:space="preserve">»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الثوب يكون فيه الحرير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فيه خلط فلا بأس </w:t>
      </w:r>
      <w:r>
        <w:rPr>
          <w:rFonts w:eastAsia="Amiri" w:cs="Amiri" w:ascii="Amiri" w:hAnsi="Amiri"/>
          <w:color w:val="111111"/>
          <w:sz w:val="28"/>
          <w:szCs w:val="28"/>
          <w:rtl w:val="true"/>
          <w:lang w:bidi="ar-SA"/>
        </w:rPr>
        <w:t xml:space="preserve">»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بلباس القزّ إذا كان سداه أو لحمته مع قطن أو كتان </w:t>
      </w:r>
      <w:r>
        <w:rPr>
          <w:rFonts w:eastAsia="Amiri" w:cs="Amiri" w:ascii="Amiri" w:hAnsi="Amiri"/>
          <w:color w:val="111111"/>
          <w:sz w:val="28"/>
          <w:szCs w:val="28"/>
          <w:rtl w:val="true"/>
          <w:lang w:bidi="ar-SA"/>
        </w:rPr>
        <w:t xml:space="preserve">» </w:t>
      </w:r>
      <w:r>
        <w:rPr>
          <w:rStyle w:val="FootnoteAnchor"/>
          <w:rtl w:val="true"/>
        </w:rPr>
        <w:footnoteReference w:id="1665"/>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الدليل الأخير يختص بما إذا كان اللباس مستورا به العورة كما صرّح به في المدارك </w:t>
      </w:r>
      <w:r>
        <w:rPr>
          <w:rStyle w:val="FootnoteAnchor"/>
          <w:rtl w:val="true"/>
        </w:rPr>
        <w:footnoteReference w:id="1666"/>
      </w:r>
      <w:r>
        <w:rPr>
          <w:rFonts w:ascii="Amiri" w:hAnsi="Amiri" w:eastAsia="Amiri" w:cs="Amiri"/>
          <w:color w:val="111111"/>
          <w:sz w:val="28"/>
          <w:sz w:val="28"/>
          <w:szCs w:val="28"/>
          <w:rtl w:val="true"/>
          <w:lang w:bidi="ar-SA"/>
        </w:rPr>
        <w:t xml:space="preserve">والمعتمد وغيرهما </w:t>
      </w:r>
      <w:r>
        <w:rPr>
          <w:rStyle w:val="FootnoteAnchor"/>
          <w:rtl w:val="true"/>
        </w:rPr>
        <w:footnoteReference w:id="1667"/>
      </w:r>
      <w:r>
        <w:rPr>
          <w:rFonts w:ascii="Amiri" w:hAnsi="Amiri" w:eastAsia="Amiri" w:cs="Amiri"/>
          <w:color w:val="111111"/>
          <w:sz w:val="28"/>
          <w:sz w:val="28"/>
          <w:szCs w:val="28"/>
          <w:rtl w:val="true"/>
          <w:lang w:bidi="ar-SA"/>
        </w:rPr>
        <w:t>، حيث إنّ صحة الصلاة حينئذ موجبة لاجتماع الواجب والحرام في شي‌ء واحد باعتبارين ، وهو محال باتّفاق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فالتعميم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كبعضهم </w:t>
      </w:r>
      <w:r>
        <w:rPr>
          <w:rStyle w:val="FootnoteAnchor"/>
          <w:rtl w:val="true"/>
        </w:rPr>
        <w:footnoteReference w:id="1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سديد ، لعدم استلزام النهي عن غير ما يستر به العورة لبطلان الصلاة بوجه ، بل صرّح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المعتمد بالإجماع على عدم الفساد لذلك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القدح في الاستدلال في صورة الاستتار به أيضا ، لعدم وجوب الستر واللبس إلاّ توصّلا ، بل شرط الصلاة هو مستورية العورة ، ولذا يكفي حصولها بأيّ نحو كان ولو من غير المكلّف بل ولو من غير شخص ، كما لو أسقط عليه ثوب وستره ، فحينئذ لا يجب عليه ستر أصلا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منه أنّ وجوب الستر على المصلّي ليس إلاّ كوجوب غسل ثوبه ، فكما </w:t>
      </w:r>
    </w:p>
    <w:p>
      <w:pPr>
        <w:pStyle w:val="BookText"/>
        <w:rPr/>
      </w:pPr>
      <w:r>
        <w:rPr>
          <w:rFonts w:ascii="Amiri" w:hAnsi="Amiri" w:eastAsia="Amiri" w:cs="Amiri"/>
          <w:color w:val="111111"/>
          <w:sz w:val="28"/>
          <w:sz w:val="28"/>
          <w:szCs w:val="28"/>
          <w:rtl w:val="true"/>
          <w:lang w:bidi="ar-SA"/>
        </w:rPr>
        <w:t>أنّه لا تبطل الصلاة بالغسل بالماء المغصوب 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أن زوال النجاسة وحصول المستورية ونحوهما ليسا من العبادات الفاسدة بالنهي ، فمع التوصّل إليهما بالطريق المنهي عنه يحصلان ، وبعد حصولهما يتحقّق شرط الصلاة ، والشرط ليس منهيا عنه ، بل المنهي عنه طريق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نقول بعدم فساد الواجب بالتوصّل إليه بمقدّمة منهية عنها مع قولنا بوجوب المقدّمة وعدم جواز الاجتماع الأمر والنهي ولو في الواجبات التوصّلية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هو الإتيان بالمقدّمة المباحة للتوصّل إلى ذيها ، ولكن لكون وجوبها مشروطا بتوقّف الواجب عليه ينتفي وجوب المقدّمة بعد حصولها بأيّ نحو كان ، ولذا يحكم ببراءة الذمة بالتوصّل بالمقدّمة المنهية عنها إلاّ مع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المقدّمة ممّا يفسد بالنهي كالوضوء والغسل يفسد ذوها بفسادها ، وتمام التحقيق في ذلك في كتبنا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ببطلان الصلاة للنهي المذكور المستلزم للأمر بالنزع الموجب للنهي عن ضدّه الذي هو الصلاة ، فمردود بعدم التضاد ، لاجتماعهما ، مع أنه معارض بالأمر بالصلاة الموجب للنهي عن النزع لو كان ضدّا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فالمناط في الاستدلال بالبطلان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ثوب ديباج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يكن فيه التماثيل فلا بأس </w:t>
      </w:r>
      <w:r>
        <w:rPr>
          <w:rFonts w:eastAsia="Amiri" w:cs="Amiri" w:ascii="Amiri" w:hAnsi="Amiri"/>
          <w:color w:val="111111"/>
          <w:sz w:val="28"/>
          <w:szCs w:val="28"/>
          <w:rtl w:val="true"/>
          <w:lang w:bidi="ar-SA"/>
        </w:rPr>
        <w:t xml:space="preserve">» </w:t>
      </w:r>
      <w:r>
        <w:rPr>
          <w:rStyle w:val="FootnoteAnchor"/>
          <w:rtl w:val="true"/>
        </w:rPr>
        <w:footnoteReference w:id="1669"/>
      </w:r>
      <w:r>
        <w:rPr>
          <w:rFonts w:ascii="Amiri" w:hAnsi="Amiri" w:eastAsia="Amiri" w:cs="Amiri"/>
          <w:color w:val="111111"/>
          <w:sz w:val="28"/>
          <w:sz w:val="28"/>
          <w:szCs w:val="28"/>
          <w:rtl w:val="true"/>
          <w:lang w:bidi="ar-SA"/>
        </w:rPr>
        <w:t>فمحمولة على غير المحض حيث لم يعلم كون الديباج حقيقة في المحض ، أو على حال الضرورة ، أو الحرب ، أو النساء ، حملا للعام على الخاص</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منع ذلك ، يجب طرحها قطعا ، لمخالفتها الإجماع وموافقتها العامة </w:t>
      </w:r>
      <w:r>
        <w:rPr>
          <w:rStyle w:val="FootnoteAnchor"/>
          <w:rtl w:val="true"/>
        </w:rPr>
        <w:footnoteReference w:id="1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وهاهنا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جواز لبس الحرير حال الضرورة والحرب مطلقا ولو من غير ضرورة ، ونقل الإجماع عليه متكرّر </w:t>
      </w:r>
      <w:r>
        <w:rPr>
          <w:rStyle w:val="FootnoteAnchor"/>
          <w:rtl w:val="true"/>
        </w:rPr>
        <w:footnoteReference w:id="1671"/>
      </w:r>
      <w:r>
        <w:rPr>
          <w:rFonts w:ascii="Amiri" w:hAnsi="Amiri" w:eastAsia="Amiri" w:cs="Amiri"/>
          <w:color w:val="111111"/>
          <w:sz w:val="28"/>
          <w:sz w:val="28"/>
          <w:szCs w:val="28"/>
          <w:rtl w:val="true"/>
          <w:lang w:bidi="ar-SA"/>
        </w:rPr>
        <w:t xml:space="preserve">، والعمومات عليه دالّة ، والنصوص به مستفيضة </w:t>
      </w:r>
      <w:r>
        <w:rPr>
          <w:rStyle w:val="FootnoteAnchor"/>
          <w:rtl w:val="true"/>
        </w:rPr>
        <w:footnoteReference w:id="1672"/>
      </w:r>
      <w:r>
        <w:rPr>
          <w:rFonts w:ascii="Amiri" w:hAnsi="Amiri" w:eastAsia="Amiri" w:cs="Amiri"/>
          <w:color w:val="111111"/>
          <w:sz w:val="28"/>
          <w:sz w:val="28"/>
          <w:szCs w:val="28"/>
          <w:rtl w:val="true"/>
          <w:lang w:bidi="ar-SA"/>
        </w:rPr>
        <w:t>، وهي كعبارات الأصحاب ناطقة بجواز اللبس من غير ذكر الصلاة ، ولكن يشعر بجوازها فيه في الحالين بعض عبارات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فيه مع اقتضاء الضرورة له أيضا ، وأمّا بدونه ففيه إشكال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ترجيح الجواز ، لمعارضة إطلاق جواز اللبس في حال الحرب مع إطلاق المنع حال الصلاة الموجبة للرجوع إلى أصل الجواز ، بل لا يبعد دعوى الإجماع على عدم الفصل بين الجوازين ، كما يستفاد من احتجاجاتهم ، وصرّح به بعض الأجلّة </w:t>
      </w:r>
      <w:r>
        <w:rPr>
          <w:rStyle w:val="FootnoteAnchor"/>
          <w:rtl w:val="true"/>
        </w:rPr>
        <w:footnoteReference w:id="1674"/>
      </w:r>
      <w:r>
        <w:rPr>
          <w:rFonts w:ascii="Amiri" w:hAnsi="Amiri" w:eastAsia="Amiri" w:cs="Amiri"/>
          <w:color w:val="111111"/>
          <w:sz w:val="28"/>
          <w:sz w:val="28"/>
          <w:szCs w:val="28"/>
          <w:rtl w:val="true"/>
          <w:lang w:bidi="ar-SA"/>
        </w:rPr>
        <w:t xml:space="preserve">وإن ظهر خلافه من شرح الجعفرية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أكثر الأخبار المتقدّمة والمصرّح به في كلام جميع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تحريم اللبس وإبطال الصلاة بالحرير المحض ، فلا تبطل بغيره ولو كان الخليط قليلا ما لم يكن مستهلكا بحيث يصدق على الثوب أنه إبريسم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المعتبر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مذهب علمائنا </w:t>
      </w:r>
      <w:r>
        <w:rPr>
          <w:rStyle w:val="FootnoteAnchor"/>
          <w:rtl w:val="true"/>
        </w:rPr>
        <w:footnoteReference w:id="1676"/>
      </w:r>
      <w:r>
        <w:rPr>
          <w:rFonts w:ascii="Amiri" w:hAnsi="Amiri" w:eastAsia="Amiri" w:cs="Amiri"/>
          <w:color w:val="111111"/>
          <w:sz w:val="28"/>
          <w:sz w:val="28"/>
          <w:szCs w:val="28"/>
          <w:rtl w:val="true"/>
          <w:lang w:bidi="ar-SA"/>
        </w:rPr>
        <w:t xml:space="preserve">،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 وعليه الإجماع في شرح القواعد أيضا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الخليط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التذكرة </w:t>
      </w:r>
      <w:r>
        <w:rPr>
          <w:rStyle w:val="FootnoteAnchor"/>
          <w:rtl w:val="true"/>
        </w:rPr>
        <w:footnoteReference w:id="1678"/>
      </w:r>
      <w:r>
        <w:rPr>
          <w:rFonts w:ascii="Amiri" w:hAnsi="Amiri" w:eastAsia="Amiri" w:cs="Amiri"/>
          <w:color w:val="111111"/>
          <w:sz w:val="28"/>
          <w:sz w:val="28"/>
          <w:szCs w:val="28"/>
          <w:rtl w:val="true"/>
          <w:lang w:bidi="ar-SA"/>
        </w:rPr>
        <w:t xml:space="preserve">، إلاّ أنّه لم يتعرّض </w:t>
      </w:r>
    </w:p>
    <w:p>
      <w:pPr>
        <w:pStyle w:val="BookText"/>
        <w:rPr/>
      </w:pPr>
      <w:r>
        <w:rPr>
          <w:rFonts w:ascii="Amiri" w:hAnsi="Amiri" w:eastAsia="Amiri" w:cs="Amiri"/>
          <w:color w:val="111111"/>
          <w:sz w:val="28"/>
          <w:sz w:val="28"/>
          <w:szCs w:val="28"/>
          <w:rtl w:val="true"/>
          <w:lang w:bidi="ar-SA"/>
        </w:rPr>
        <w:t>للقلّة والكثرة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الحجة في المقام ، مضافا إلى عدم صدق ثوب الحرير ولا القزّ ولا الإبريسم المذكورة في الأخبار بدون التمحض أو استهلاك الخليط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ابن الفضل ، المتقدّمة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الملحم بالقزّ والقطن ، والقز أكثر من النصف ، أيصلّي فيه؟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وقد كان لأبي الحسن عليه السلام منه جباب </w:t>
      </w:r>
      <w:r>
        <w:rPr>
          <w:rFonts w:eastAsia="Amiri" w:cs="Amiri" w:ascii="Amiri" w:hAnsi="Amiri"/>
          <w:color w:val="111111"/>
          <w:sz w:val="28"/>
          <w:szCs w:val="28"/>
          <w:rtl w:val="true"/>
          <w:lang w:bidi="ar-SA"/>
        </w:rPr>
        <w:t xml:space="preserve">»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المكارم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بإبريسم إذا كان معه غيره </w:t>
      </w:r>
      <w:r>
        <w:rPr>
          <w:rFonts w:eastAsia="Amiri" w:cs="Amiri" w:ascii="Amiri" w:hAnsi="Amiri"/>
          <w:color w:val="111111"/>
          <w:sz w:val="28"/>
          <w:szCs w:val="28"/>
          <w:rtl w:val="true"/>
          <w:lang w:bidi="ar-SA"/>
        </w:rPr>
        <w:t xml:space="preserve">» </w:t>
      </w:r>
      <w:r>
        <w:rPr>
          <w:rStyle w:val="FootnoteAnchor"/>
          <w:rtl w:val="true"/>
        </w:rPr>
        <w:footnoteReference w:id="1681"/>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التوقيع المذكور </w:t>
      </w:r>
      <w:r>
        <w:rPr>
          <w:rStyle w:val="FootnoteAnchor"/>
          <w:rtl w:val="true"/>
        </w:rPr>
        <w:footnoteReference w:id="1682"/>
      </w:r>
      <w:r>
        <w:rPr>
          <w:rFonts w:ascii="Amiri" w:hAnsi="Amiri" w:eastAsia="Amiri" w:cs="Amiri"/>
          <w:color w:val="111111"/>
          <w:sz w:val="28"/>
          <w:sz w:val="28"/>
          <w:szCs w:val="28"/>
          <w:rtl w:val="true"/>
          <w:lang w:bidi="ar-SA"/>
        </w:rPr>
        <w:t>، لعدم تصريح فيه بوجوب كون جميع السداء واللحمة قطنا أو كتانا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إطلاق جميع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ما صرّحوا به من الخليط القليل ولو كان عشرا كما مرّ ،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منهم الحلّي والمحقّق الثاني </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ومنهم الشهيد في الذكرى ، وصاحب المفاتيح ، وشارحه ، والمحقق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الخليط ممّا تجوز فيه الصلاة ، فلو لم تجز لم تجز ، لا لأجل صدق الحرير ، بل لأنه أيضا يبطلها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يشترط في الإبطال به أن لا يشترط فيه أيضا ما يشترط في الإبريسم </w:t>
      </w:r>
    </w:p>
    <w:p>
      <w:pPr>
        <w:pStyle w:val="BookText"/>
        <w:rPr/>
      </w:pPr>
      <w:r>
        <w:rPr>
          <w:rFonts w:ascii="Amiri" w:hAnsi="Amiri" w:eastAsia="Amiri" w:cs="Amiri"/>
          <w:color w:val="111111"/>
          <w:sz w:val="28"/>
          <w:sz w:val="28"/>
          <w:szCs w:val="28"/>
          <w:rtl w:val="true"/>
          <w:lang w:bidi="ar-SA"/>
        </w:rPr>
        <w:t>من المحوضة ، بل كان مبطلا مطلقا ، كأوبار غير ما استثني ممّا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 كالذهب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المبطل لبسه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يبطل ، للأصل ، وعدم تحقّق ما يصدق عليه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يفيد الخلط بالقزّ ، لأنّه إبريسم كما صرّح به في رواية موسى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الجواز مختص بالممتزج ، فلو خيط الحرير بغيره أو كانت البطانة أو الظهارة حريرا والآخر غيره لم يرتفع المنع إجماعا ، لصدق الحرير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المحشوّ بالقزّ فالظاهر فيه الجواز ، وفاقا لجماعة من المتأخّرين </w:t>
      </w:r>
      <w:r>
        <w:rPr>
          <w:rStyle w:val="FootnoteAnchor"/>
          <w:rtl w:val="true"/>
        </w:rPr>
        <w:footnoteReference w:id="1685"/>
      </w:r>
      <w:r>
        <w:rPr>
          <w:rFonts w:ascii="Amiri" w:hAnsi="Amiri" w:eastAsia="Amiri" w:cs="Amiri"/>
          <w:color w:val="111111"/>
          <w:sz w:val="28"/>
          <w:sz w:val="28"/>
          <w:szCs w:val="28"/>
          <w:rtl w:val="true"/>
          <w:lang w:bidi="ar-SA"/>
        </w:rPr>
        <w:t xml:space="preserve">، منهم والدي رحمه اللّه ، للأصل السالم عن معارضة الإجماع ، وأخبار المنع المشتملة إمّا على الثوب الممنوع صدقه على المورد ، أو الحرير الغير المعلوم صدقه على غير الثوب ، بل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الحرير من الثياب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ولصحيحة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ثوب حشوه قزّ ، فكتب إليه وقرأته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بالصلاة فيه </w:t>
      </w:r>
      <w:r>
        <w:rPr>
          <w:rFonts w:eastAsia="Amiri" w:cs="Amiri" w:ascii="Amiri" w:hAnsi="Amiri"/>
          <w:color w:val="111111"/>
          <w:sz w:val="28"/>
          <w:szCs w:val="28"/>
          <w:rtl w:val="true"/>
          <w:lang w:bidi="ar-SA"/>
        </w:rPr>
        <w:t xml:space="preserve">» </w:t>
      </w:r>
      <w:r>
        <w:rPr>
          <w:rStyle w:val="FootnoteAnchor"/>
          <w:rtl w:val="true"/>
        </w:rPr>
        <w:footnoteReference w:id="1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السمط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ومكاتبة إبراهيم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يجعل في جيبه بدل القطن قزا هل يصلي فيه؟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بأس </w:t>
      </w:r>
      <w:r>
        <w:rPr>
          <w:rFonts w:eastAsia="Amiri" w:cs="Amiri" w:ascii="Amiri" w:hAnsi="Amiri"/>
          <w:color w:val="111111"/>
          <w:sz w:val="28"/>
          <w:szCs w:val="28"/>
          <w:rtl w:val="true"/>
          <w:lang w:bidi="ar-SA"/>
        </w:rPr>
        <w:t xml:space="preserve">»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الأكثر </w:t>
      </w:r>
      <w:r>
        <w:rPr>
          <w:rStyle w:val="FootnoteAnchor"/>
          <w:rtl w:val="true"/>
        </w:rPr>
        <w:footnoteReference w:id="1690"/>
      </w:r>
      <w:r>
        <w:rPr>
          <w:rFonts w:ascii="Amiri" w:hAnsi="Amiri" w:eastAsia="Amiri" w:cs="Amiri"/>
          <w:color w:val="111111"/>
          <w:sz w:val="28"/>
          <w:sz w:val="28"/>
          <w:szCs w:val="28"/>
          <w:rtl w:val="true"/>
          <w:lang w:bidi="ar-SA"/>
        </w:rPr>
        <w:t>، تمسّكا بالعمومات ، وتضعيفا للروايات ، ومخالفة للعامة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 غير دالّ ، ولو دلّ لما يفيد مع الخاص 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إنّما يفيد مع وجود المعارض ، وهو هنا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لبس الحرير مختصة بالرجال ، فيجوز للنساء لبسه بإجماع المسلمين ، بل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من الدين </w:t>
      </w:r>
      <w:r>
        <w:rPr>
          <w:rStyle w:val="FootnoteAnchor"/>
          <w:rtl w:val="true"/>
        </w:rPr>
        <w:footnoteReference w:id="1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به مستفيضة </w:t>
      </w:r>
      <w:r>
        <w:rPr>
          <w:rStyle w:val="FootnoteAnchor"/>
          <w:rtl w:val="true"/>
        </w:rPr>
        <w:footnoteReference w:id="1692"/>
      </w:r>
      <w:r>
        <w:rPr>
          <w:rFonts w:ascii="Amiri" w:hAnsi="Amiri" w:eastAsia="Amiri" w:cs="Amiri"/>
          <w:color w:val="111111"/>
          <w:sz w:val="28"/>
          <w:sz w:val="28"/>
          <w:szCs w:val="28"/>
          <w:rtl w:val="true"/>
          <w:lang w:bidi="ar-SA"/>
        </w:rPr>
        <w:t>، والدالّة بظاهره على ما ينافيه متروكة أو مؤوّلة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تجوز صلاتهن فيه بلا خلاف ظاهر ، إلاّ من الصدوق في الفقيه حيث منع </w:t>
      </w:r>
      <w:r>
        <w:rPr>
          <w:rStyle w:val="FootnoteAnchor"/>
          <w:rtl w:val="true"/>
        </w:rPr>
        <w:footnoteReference w:id="1693"/>
      </w:r>
      <w:r>
        <w:rPr>
          <w:rFonts w:ascii="Amiri" w:hAnsi="Amiri" w:eastAsia="Amiri" w:cs="Amiri"/>
          <w:color w:val="111111"/>
          <w:sz w:val="28"/>
          <w:sz w:val="28"/>
          <w:szCs w:val="28"/>
          <w:rtl w:val="true"/>
          <w:lang w:bidi="ar-SA"/>
        </w:rPr>
        <w:t xml:space="preserve">، والفاضل في المنتهى حيث توقّف </w:t>
      </w:r>
      <w:r>
        <w:rPr>
          <w:rStyle w:val="FootnoteAnchor"/>
          <w:rtl w:val="true"/>
        </w:rPr>
        <w:footnoteReference w:id="1694"/>
      </w:r>
      <w:r>
        <w:rPr>
          <w:rFonts w:ascii="Amiri" w:hAnsi="Amiri" w:eastAsia="Amiri" w:cs="Amiri"/>
          <w:color w:val="111111"/>
          <w:sz w:val="28"/>
          <w:sz w:val="28"/>
          <w:szCs w:val="28"/>
          <w:rtl w:val="true"/>
          <w:lang w:bidi="ar-SA"/>
        </w:rPr>
        <w:t xml:space="preserve">، والمحقّق الأردبيلي حيث مال إليه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عن صريح المختلف </w:t>
      </w:r>
      <w:r>
        <w:rPr>
          <w:rStyle w:val="FootnoteAnchor"/>
          <w:rtl w:val="true"/>
        </w:rPr>
        <w:footnoteReference w:id="1696"/>
      </w:r>
      <w:r>
        <w:rPr>
          <w:rFonts w:ascii="Amiri" w:hAnsi="Amiri" w:eastAsia="Amiri" w:cs="Amiri"/>
          <w:color w:val="111111"/>
          <w:sz w:val="28"/>
          <w:sz w:val="28"/>
          <w:szCs w:val="28"/>
          <w:rtl w:val="true"/>
          <w:lang w:bidi="ar-SA"/>
        </w:rPr>
        <w:t xml:space="preserve">، وظاهر الذكرى وروض الجنان </w:t>
      </w:r>
      <w:r>
        <w:rPr>
          <w:rStyle w:val="FootnoteAnchor"/>
          <w:rtl w:val="true"/>
        </w:rPr>
        <w:footnoteReference w:id="1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ما عدا من ذكر من الأصحاب على الجواز ، وهو كذلك كما يظهر على المتتبّع</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فالمسألة بحكم الحدس إجماعية ، وهي في بعض العبارات مصرّحة </w:t>
      </w:r>
      <w:r>
        <w:rPr>
          <w:rStyle w:val="FootnoteAnchor"/>
          <w:rtl w:val="true"/>
        </w:rPr>
        <w:footnoteReference w:id="1698"/>
      </w:r>
      <w:r>
        <w:rPr>
          <w:rFonts w:ascii="Amiri" w:hAnsi="Amiri" w:eastAsia="Amiri" w:cs="Amiri"/>
          <w:color w:val="111111"/>
          <w:sz w:val="28"/>
          <w:sz w:val="28"/>
          <w:szCs w:val="28"/>
          <w:rtl w:val="true"/>
          <w:lang w:bidi="ar-SA"/>
        </w:rPr>
        <w:t xml:space="preserve">ومخالفة الشاذ فيها غير قادحة ، وملاحظة حال المسلمين في الأعصار من عدم منعهنّ من الصلاة فيه لها مؤكدة ، فهي في المسألة الحجة ، مضافة إلى الأصل والاستصحاب السالمين عن معارضة غير ما يأتي من بعض الإطلاقات المعارض لمثله الموجب للتساقط ، وبعض الروايات البعيد عن الحجية ، لمخالفته عمل المعظم من القدماء والمتأخّرين ، المؤيّدين باختصاص أكثر الأخبار سؤالا أو حكما بصلاة الرجال ، مع أنه لو شملهن المنع لكان السؤال عن صلاتهن فيه أولى ، لجواز </w:t>
      </w:r>
    </w:p>
    <w:p>
      <w:pPr>
        <w:pStyle w:val="BookText"/>
        <w:rPr/>
      </w:pPr>
      <w:r>
        <w:rPr>
          <w:rFonts w:ascii="Amiri" w:hAnsi="Amiri" w:eastAsia="Amiri" w:cs="Amiri"/>
          <w:color w:val="111111"/>
          <w:sz w:val="28"/>
          <w:sz w:val="28"/>
          <w:szCs w:val="28"/>
          <w:rtl w:val="true"/>
          <w:lang w:bidi="ar-SA"/>
        </w:rPr>
        <w:t>لبسهن له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بمفهوم الحصر في رواية يوسف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بالثوب أن يكون سداه وزرّه وعلمه حريرا ، وإنّما يكره الحرير المبهم للرجال </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خلافا لمن تقدّم ، لما تقدّم من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عليه السلام ينهى عن لباس الحرير للرجال والنساء إلاّ ما كان من حرير مخلوط بخزّ لحمته أو سداه خز أو قطن أو كتان ، وإنّما يكره المحض للرجال والنساء </w:t>
      </w:r>
      <w:r>
        <w:rPr>
          <w:rFonts w:eastAsia="Amiri" w:cs="Amiri" w:ascii="Amiri" w:hAnsi="Amiri"/>
          <w:color w:val="111111"/>
          <w:sz w:val="28"/>
          <w:szCs w:val="28"/>
          <w:rtl w:val="true"/>
          <w:lang w:bidi="ar-SA"/>
        </w:rPr>
        <w:t xml:space="preserve">» </w:t>
      </w:r>
      <w:r>
        <w:rPr>
          <w:rStyle w:val="FootnoteAnchor"/>
          <w:rtl w:val="true"/>
        </w:rPr>
        <w:footnoteReference w:id="1700"/>
      </w:r>
      <w:r>
        <w:rPr>
          <w:rFonts w:ascii="Amiri" w:hAnsi="Amiri" w:eastAsia="Amiri" w:cs="Amiri"/>
          <w:color w:val="111111"/>
          <w:sz w:val="28"/>
          <w:sz w:val="28"/>
          <w:szCs w:val="28"/>
          <w:rtl w:val="true"/>
          <w:lang w:bidi="ar-SA"/>
        </w:rPr>
        <w:t>حيث لا يمكن حملها على مطلق اللبس إجماعا ، فينبغي التقييد بحال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للمرأة لبس الحرير والديباج في غير صلاة وإحرام ، وحرم ذلك على الرجال إلاّ في الجهاد </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بمعارضته مع إطلاق النصوص المرخّصة لهن في لبسه الشامل لحال الصلاة ، بل عموم بعضها كموثّقة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تلبس الحرير والديباج إلاّ في الإحرام </w:t>
      </w:r>
      <w:r>
        <w:rPr>
          <w:rFonts w:eastAsia="Amiri" w:cs="Amiri" w:ascii="Amiri" w:hAnsi="Amiri"/>
          <w:color w:val="111111"/>
          <w:sz w:val="28"/>
          <w:szCs w:val="28"/>
          <w:rtl w:val="true"/>
          <w:lang w:bidi="ar-SA"/>
        </w:rPr>
        <w:t xml:space="preserve">»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والتعارض بالعموم من وجه ، وحينئذ وإن أمكن تقييد كلّ منهما بالآخر ، إلاّ أنّ تقييد إطلاقات المنع بخصوص الرجال أولى من العكس وتقييد إطلاق الجواز بغير حال الصلاة ، لوقوع التقييد الأول في كثير من الأخبار ، وموافقته </w:t>
      </w:r>
    </w:p>
    <w:p>
      <w:pPr>
        <w:pStyle w:val="BookText"/>
        <w:rPr/>
      </w:pPr>
      <w:r>
        <w:rPr>
          <w:rFonts w:ascii="Amiri" w:hAnsi="Amiri" w:eastAsia="Amiri" w:cs="Amiri"/>
          <w:color w:val="111111"/>
          <w:sz w:val="28"/>
          <w:sz w:val="28"/>
          <w:szCs w:val="28"/>
          <w:rtl w:val="true"/>
          <w:lang w:bidi="ar-SA"/>
        </w:rPr>
        <w:t>للشهرة العظيمة ، بل كما عرفت الإجماع ، مع أنه مع التكافؤ يرجع إلى الأصل ، وهو أيضا مع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الحجية كما مرّ ، مع أنّ تقييد أولاهما بحال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إشعار به فيها ، وأقليتها بالنسبة إلى سائر الأحوال ، وعدم وجه له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بأولى من حمل النهي على المرجوحية الشاملة للحرمة والكراهة بعموم المجاز ، خصوصا بملاحظة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عدم الجواز في الثانية على الكراهة أولى من طرح أحد جزأيها ، وهو عدم جواز لبسه في الإحرام ، حيث إنه يجوز للأخبار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الظاهر كراهة الصلاة في الحرير لهنّ وأفضلية تركها ، كما عن الوسيلة والنزهة والجامع والمبسوط </w:t>
      </w:r>
      <w:r>
        <w:rPr>
          <w:rStyle w:val="FootnoteAnchor"/>
          <w:rtl w:val="true"/>
        </w:rPr>
        <w:footnoteReference w:id="1703"/>
      </w:r>
      <w:r>
        <w:rPr>
          <w:rFonts w:ascii="Amiri" w:hAnsi="Amiri" w:eastAsia="Amiri" w:cs="Amiri"/>
          <w:color w:val="111111"/>
          <w:sz w:val="28"/>
          <w:sz w:val="28"/>
          <w:szCs w:val="28"/>
          <w:rtl w:val="true"/>
          <w:lang w:bidi="ar-SA"/>
        </w:rPr>
        <w:t xml:space="preserve">، وفي النهاية والسرائر </w:t>
      </w:r>
      <w:r>
        <w:rPr>
          <w:rStyle w:val="FootnoteAnchor"/>
          <w:rtl w:val="true"/>
        </w:rPr>
        <w:footnoteReference w:id="1704"/>
      </w:r>
      <w:r>
        <w:rPr>
          <w:rFonts w:ascii="Amiri" w:hAnsi="Amiri" w:eastAsia="Amiri" w:cs="Amiri"/>
          <w:color w:val="111111"/>
          <w:sz w:val="28"/>
          <w:sz w:val="28"/>
          <w:szCs w:val="28"/>
          <w:rtl w:val="true"/>
          <w:lang w:bidi="ar-SA"/>
        </w:rPr>
        <w:t>،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كون المشكل من الخنثى كالذكر أو الأنثى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الأظهر ، لإطلاقات المنع ، خرجت النساء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 للأصل المندفع بما مرّ ، وتبادر الاختصاص بالرجال المردود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في الصلاة ، وأمّا في اللبس فالحقّ كونه كالثاني ، لاختصاصه بالرجال إجماعا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عدم تحريم لبسه على الصبي ، لأنه حكم شرعي مشروط بالتكليف ، وتؤكّده رواية عبد الملك بن عتبة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على الولي منعه منه؟ الأظهر الموافق لقول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للأصل ، وعدم الدليل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706"/>
      </w:r>
      <w:r>
        <w:rPr>
          <w:rFonts w:ascii="Amiri" w:hAnsi="Amiri" w:eastAsia="Amiri" w:cs="Amiri"/>
          <w:color w:val="111111"/>
          <w:sz w:val="28"/>
          <w:sz w:val="28"/>
          <w:szCs w:val="28"/>
          <w:rtl w:val="true"/>
          <w:lang w:bidi="ar-SA"/>
        </w:rPr>
        <w:t xml:space="preserve">، لعموم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الذهب والحرير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محرّمان على </w:t>
      </w:r>
    </w:p>
    <w:p>
      <w:pPr>
        <w:pStyle w:val="BookText"/>
        <w:rPr/>
      </w:pPr>
      <w:r>
        <w:rPr>
          <w:rFonts w:ascii="Amiri" w:hAnsi="Amiri" w:eastAsia="Amiri" w:cs="Amiri"/>
          <w:color w:val="111111"/>
          <w:sz w:val="28"/>
          <w:sz w:val="28"/>
          <w:szCs w:val="28"/>
          <w:rtl w:val="true"/>
          <w:lang w:bidi="ar-SA"/>
        </w:rPr>
        <w:t xml:space="preserve">ذكور أمتي دون إناثهم </w:t>
      </w:r>
      <w:r>
        <w:rPr>
          <w:rFonts w:eastAsia="Amiri" w:cs="Amiri" w:ascii="Amiri" w:hAnsi="Amiri"/>
          <w:color w:val="111111"/>
          <w:sz w:val="28"/>
          <w:szCs w:val="28"/>
          <w:rtl w:val="true"/>
          <w:lang w:bidi="ar-SA"/>
        </w:rPr>
        <w:t xml:space="preserve">»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ننزعه عن الصبيان ونتركه على الجواري </w:t>
      </w:r>
      <w:r>
        <w:rPr>
          <w:rFonts w:eastAsia="Amiri" w:cs="Amiri" w:ascii="Amiri" w:hAnsi="Amiri"/>
          <w:color w:val="111111"/>
          <w:sz w:val="28"/>
          <w:szCs w:val="28"/>
          <w:rtl w:val="true"/>
          <w:lang w:bidi="ar-SA"/>
        </w:rPr>
        <w:t xml:space="preserve">»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ضعيفان غير صالحين للحجية ، مع أن الأول مخصّص بالمكلّفين قطعا ، والثاني غير دالّ على الوجوب ، فلعلّه للاستحباب والتمرين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معه صلاته التمرينية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يجد المصلّي إلاّ الحرير وأمكنه التعرّي صلّى عاريا ، لأنّ وجود المنهي عنه كعدمه ، وظاهر المدارك والمعتمد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وجد النجس معه صلّى مع النجس لو اضطر إلى اللبس ، لورود الإذن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الاضطرار يتخيّر بينه وبين العريان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الصلاة في نحو التكة والقلنسوة ممّا لا تتم الصلاة فيه من الحرير للرجال قولان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المنع ، وهو للمفيد والصدوق والإسكافي </w:t>
      </w:r>
      <w:r>
        <w:rPr>
          <w:rStyle w:val="FootnoteAnchor"/>
          <w:rtl w:val="true"/>
        </w:rPr>
        <w:footnoteReference w:id="1710"/>
      </w:r>
      <w:r>
        <w:rPr>
          <w:rFonts w:ascii="Amiri" w:hAnsi="Amiri" w:eastAsia="Amiri" w:cs="Amiri"/>
          <w:color w:val="111111"/>
          <w:sz w:val="28"/>
          <w:sz w:val="28"/>
          <w:szCs w:val="28"/>
          <w:rtl w:val="true"/>
          <w:lang w:bidi="ar-SA"/>
        </w:rPr>
        <w:t xml:space="preserve">، والشيخ في النهاية </w:t>
      </w:r>
      <w:r>
        <w:rPr>
          <w:rStyle w:val="FootnoteAnchor"/>
          <w:rtl w:val="true"/>
        </w:rPr>
        <w:footnoteReference w:id="1711"/>
      </w:r>
      <w:r>
        <w:rPr>
          <w:rFonts w:ascii="Amiri" w:hAnsi="Amiri" w:eastAsia="Amiri" w:cs="Amiri"/>
          <w:color w:val="111111"/>
          <w:sz w:val="28"/>
          <w:sz w:val="28"/>
          <w:szCs w:val="28"/>
          <w:rtl w:val="true"/>
          <w:lang w:bidi="ar-SA"/>
        </w:rPr>
        <w:t xml:space="preserve">، والديلمي وابن حمزة </w:t>
      </w:r>
      <w:r>
        <w:rPr>
          <w:rStyle w:val="FootnoteAnchor"/>
          <w:rtl w:val="true"/>
        </w:rPr>
        <w:footnoteReference w:id="1712"/>
      </w:r>
      <w:r>
        <w:rPr>
          <w:rFonts w:ascii="Amiri" w:hAnsi="Amiri" w:eastAsia="Amiri" w:cs="Amiri"/>
          <w:color w:val="111111"/>
          <w:sz w:val="28"/>
          <w:sz w:val="28"/>
          <w:szCs w:val="28"/>
          <w:rtl w:val="true"/>
          <w:lang w:bidi="ar-SA"/>
        </w:rPr>
        <w:t xml:space="preserve">، والمختلف والمنتهى والبيان والمدارك والمعالم </w:t>
      </w:r>
      <w:r>
        <w:rPr>
          <w:rStyle w:val="FootnoteAnchor"/>
          <w:rtl w:val="true"/>
        </w:rPr>
        <w:footnoteReference w:id="1713"/>
      </w:r>
      <w:r>
        <w:rPr>
          <w:rFonts w:ascii="Amiri" w:hAnsi="Amiri" w:eastAsia="Amiri" w:cs="Amiri"/>
          <w:color w:val="111111"/>
          <w:sz w:val="28"/>
          <w:sz w:val="28"/>
          <w:szCs w:val="28"/>
          <w:rtl w:val="true"/>
          <w:lang w:bidi="ar-SA"/>
        </w:rPr>
        <w:t xml:space="preserve">، والأردبيلي والخوانساري والمجلسي والسبزواري </w:t>
      </w:r>
      <w:r>
        <w:rPr>
          <w:rStyle w:val="FootnoteAnchor"/>
          <w:rtl w:val="true"/>
        </w:rPr>
        <w:footnoteReference w:id="1714"/>
      </w:r>
      <w:r>
        <w:rPr>
          <w:rFonts w:ascii="Amiri" w:hAnsi="Amiri" w:eastAsia="Amiri" w:cs="Amiri"/>
          <w:color w:val="111111"/>
          <w:sz w:val="28"/>
          <w:sz w:val="28"/>
          <w:szCs w:val="28"/>
          <w:rtl w:val="true"/>
          <w:lang w:bidi="ar-SA"/>
        </w:rPr>
        <w:t xml:space="preserve">، ووالدي العلاّمة رحمه اللّه ، ونسب إلى اللمعة والقواعد </w:t>
      </w:r>
      <w:r>
        <w:rPr>
          <w:rStyle w:val="FootnoteAnchor"/>
          <w:rtl w:val="true"/>
        </w:rPr>
        <w:footnoteReference w:id="1715"/>
      </w:r>
      <w:r>
        <w:rPr>
          <w:rFonts w:ascii="Amiri" w:hAnsi="Amiri" w:eastAsia="Amiri" w:cs="Amiri"/>
          <w:color w:val="111111"/>
          <w:sz w:val="28"/>
          <w:sz w:val="28"/>
          <w:szCs w:val="28"/>
          <w:rtl w:val="true"/>
          <w:lang w:bidi="ar-SA"/>
        </w:rPr>
        <w:t xml:space="preserve">، ولم أجده فيهما ، وكأنّه أخذ من إطلاقهما النهي عن لبس </w:t>
      </w:r>
    </w:p>
    <w:p>
      <w:pPr>
        <w:pStyle w:val="BookText"/>
        <w:rPr/>
      </w:pPr>
      <w:r>
        <w:rPr>
          <w:rFonts w:ascii="Amiri" w:hAnsi="Amiri" w:eastAsia="Amiri" w:cs="Amiri"/>
          <w:color w:val="111111"/>
          <w:sz w:val="28"/>
          <w:sz w:val="28"/>
          <w:szCs w:val="28"/>
          <w:rtl w:val="true"/>
          <w:lang w:bidi="ar-SA"/>
        </w:rPr>
        <w:t xml:space="preserve">الحرير </w:t>
      </w:r>
      <w:r>
        <w:rPr>
          <w:rStyle w:val="FootnoteAnchor"/>
          <w:rtl w:val="true"/>
        </w:rPr>
        <w:footnoteReference w:id="1716"/>
      </w:r>
      <w:r>
        <w:rPr>
          <w:rFonts w:ascii="Amiri" w:hAnsi="Amiri" w:eastAsia="Amiri" w:cs="Amiri"/>
          <w:color w:val="111111"/>
          <w:sz w:val="28"/>
          <w:sz w:val="28"/>
          <w:szCs w:val="28"/>
          <w:rtl w:val="true"/>
          <w:lang w:bidi="ar-SA"/>
        </w:rPr>
        <w:t>،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التأمل في النسبة إلى بعض آخر ممّن ذكر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الدين ، وتحصيل اليقين ، وعمومات المنع ، وعدم جواز الصلاة في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والقدح في دلالتهما بعدم استلزام نفي الحلّية الحرمة ضعيف ، فإنّ المتبادر من عدم الحلّية هو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والرضوي المتقدّم </w:t>
      </w:r>
      <w:r>
        <w:rPr>
          <w:rStyle w:val="FootnoteAnchor"/>
          <w:rtl w:val="true"/>
        </w:rPr>
        <w:footnoteReference w:id="1717"/>
      </w:r>
      <w:r>
        <w:rPr>
          <w:rFonts w:ascii="Amiri" w:hAnsi="Amiri" w:eastAsia="Amiri" w:cs="Amiri"/>
          <w:color w:val="111111"/>
          <w:sz w:val="28"/>
          <w:sz w:val="28"/>
          <w:szCs w:val="28"/>
          <w:rtl w:val="true"/>
          <w:lang w:bidi="ar-SA"/>
        </w:rPr>
        <w:t xml:space="preserve">، وصحيحتا الصهباني ، السابقتان </w:t>
      </w:r>
      <w:r>
        <w:rPr>
          <w:rStyle w:val="FootnoteAnchor"/>
          <w:rtl w:val="true"/>
        </w:rPr>
        <w:footnoteReference w:id="1718"/>
      </w:r>
      <w:r>
        <w:rPr>
          <w:rFonts w:ascii="Amiri" w:hAnsi="Amiri" w:eastAsia="Amiri" w:cs="Amiri"/>
          <w:color w:val="111111"/>
          <w:sz w:val="28"/>
          <w:sz w:val="28"/>
          <w:szCs w:val="28"/>
          <w:rtl w:val="true"/>
          <w:lang w:bidi="ar-SA"/>
        </w:rPr>
        <w:t xml:space="preserve">، وموثّقة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يكون علمه ديباجا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يصلّى فيه </w:t>
      </w:r>
      <w:r>
        <w:rPr>
          <w:rFonts w:eastAsia="Amiri" w:cs="Amiri" w:ascii="Amiri" w:hAnsi="Amiri"/>
          <w:color w:val="111111"/>
          <w:sz w:val="28"/>
          <w:szCs w:val="28"/>
          <w:rtl w:val="true"/>
          <w:lang w:bidi="ar-SA"/>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والجواز ، وهو للمبسوط </w:t>
      </w:r>
      <w:r>
        <w:rPr>
          <w:rStyle w:val="FootnoteAnchor"/>
          <w:rtl w:val="true"/>
        </w:rPr>
        <w:footnoteReference w:id="1720"/>
      </w:r>
      <w:r>
        <w:rPr>
          <w:rFonts w:ascii="Amiri" w:hAnsi="Amiri" w:eastAsia="Amiri" w:cs="Amiri"/>
          <w:color w:val="111111"/>
          <w:sz w:val="28"/>
          <w:sz w:val="28"/>
          <w:szCs w:val="28"/>
          <w:rtl w:val="true"/>
          <w:lang w:bidi="ar-SA"/>
        </w:rPr>
        <w:t xml:space="preserve">، والحلّي والحلبي </w:t>
      </w:r>
      <w:r>
        <w:rPr>
          <w:rStyle w:val="FootnoteAnchor"/>
          <w:rtl w:val="true"/>
        </w:rPr>
        <w:footnoteReference w:id="1721"/>
      </w:r>
      <w:r>
        <w:rPr>
          <w:rFonts w:ascii="Amiri" w:hAnsi="Amiri" w:eastAsia="Amiri" w:cs="Amiri"/>
          <w:color w:val="111111"/>
          <w:sz w:val="28"/>
          <w:sz w:val="28"/>
          <w:szCs w:val="28"/>
          <w:rtl w:val="true"/>
          <w:lang w:bidi="ar-SA"/>
        </w:rPr>
        <w:t xml:space="preserve">، والمعتبر والشرائع والنافع والإرشاد والتلخيص والتذكرة والدروس وروض الجنان والروضة والذكرى </w:t>
      </w:r>
      <w:r>
        <w:rPr>
          <w:rStyle w:val="FootnoteAnchor"/>
          <w:rtl w:val="true"/>
        </w:rPr>
        <w:footnoteReference w:id="1722"/>
      </w:r>
      <w:r>
        <w:rPr>
          <w:rFonts w:ascii="Amiri" w:hAnsi="Amiri" w:eastAsia="Amiri" w:cs="Amiri"/>
          <w:color w:val="111111"/>
          <w:sz w:val="28"/>
          <w:sz w:val="28"/>
          <w:szCs w:val="28"/>
          <w:rtl w:val="true"/>
          <w:lang w:bidi="ar-SA"/>
        </w:rPr>
        <w:t xml:space="preserve">، وبعض مشايخنا </w:t>
      </w:r>
      <w:r>
        <w:rPr>
          <w:rStyle w:val="FootnoteAnchor"/>
          <w:rtl w:val="true"/>
        </w:rPr>
        <w:footnoteReference w:id="1723"/>
      </w:r>
      <w:r>
        <w:rPr>
          <w:rFonts w:ascii="Amiri" w:hAnsi="Amiri" w:eastAsia="Amiri" w:cs="Amiri"/>
          <w:color w:val="111111"/>
          <w:sz w:val="28"/>
          <w:sz w:val="28"/>
          <w:szCs w:val="28"/>
          <w:rtl w:val="true"/>
          <w:lang w:bidi="ar-SA"/>
        </w:rPr>
        <w:t xml:space="preserve">، وجعله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بين الأصحاب </w:t>
      </w:r>
      <w:r>
        <w:rPr>
          <w:rStyle w:val="FootnoteAnchor"/>
          <w:rtl w:val="true"/>
        </w:rPr>
        <w:footnoteReference w:id="1724"/>
      </w:r>
      <w:r>
        <w:rPr>
          <w:rFonts w:ascii="Amiri" w:hAnsi="Amiri" w:eastAsia="Amiri" w:cs="Amiri"/>
          <w:color w:val="111111"/>
          <w:sz w:val="28"/>
          <w:sz w:val="28"/>
          <w:szCs w:val="28"/>
          <w:rtl w:val="true"/>
          <w:lang w:bidi="ar-SA"/>
        </w:rPr>
        <w:t xml:space="preserve">، وفي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فتوى بينهم </w:t>
      </w:r>
      <w:r>
        <w:rPr>
          <w:rStyle w:val="FootnoteAnchor"/>
          <w:rtl w:val="true"/>
        </w:rPr>
        <w:footnoteReference w:id="1725"/>
      </w:r>
      <w:r>
        <w:rPr>
          <w:rFonts w:ascii="Amiri" w:hAnsi="Amiri" w:eastAsia="Amiri" w:cs="Amiri"/>
          <w:color w:val="111111"/>
          <w:sz w:val="28"/>
          <w:sz w:val="28"/>
          <w:szCs w:val="28"/>
          <w:rtl w:val="true"/>
          <w:lang w:bidi="ar-SA"/>
        </w:rPr>
        <w:t xml:space="preserve">، وفي الذخيرة والبحار والحدائق </w:t>
      </w:r>
      <w:r>
        <w:rPr>
          <w:rStyle w:val="FootnoteAnchor"/>
          <w:rtl w:val="true"/>
        </w:rPr>
        <w:footnoteReference w:id="1726"/>
      </w:r>
      <w:r>
        <w:rPr>
          <w:rFonts w:ascii="Amiri" w:hAnsi="Amiri" w:eastAsia="Amiri" w:cs="Amiri"/>
          <w:color w:val="111111"/>
          <w:sz w:val="28"/>
          <w:sz w:val="28"/>
          <w:szCs w:val="28"/>
          <w:rtl w:val="true"/>
          <w:lang w:bidi="ar-SA"/>
        </w:rPr>
        <w:t xml:space="preserve">، وغيرها </w:t>
      </w:r>
      <w:r>
        <w:rPr>
          <w:rStyle w:val="FootnoteAnchor"/>
          <w:rtl w:val="true"/>
        </w:rPr>
        <w:footnoteReference w:id="1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مطلقا ، وفي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المتأخّرين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للأصل ، ورواية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لا تجوز الصلاة فيه وحده فلا بأس بالصلاة فيه مثل التكة الإبريسم والقلنسوة والخف والزّنّار يكون في السراويل ويصلّى فيه </w:t>
      </w:r>
      <w:r>
        <w:rPr>
          <w:rFonts w:eastAsia="Amiri" w:cs="Amiri" w:ascii="Amiri" w:hAnsi="Amiri"/>
          <w:color w:val="111111"/>
          <w:sz w:val="28"/>
          <w:szCs w:val="28"/>
          <w:rtl w:val="true"/>
          <w:lang w:bidi="ar-SA"/>
        </w:rPr>
        <w:t xml:space="preserve">»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يوسف بن محمد ، المتقدّمة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يوسف بن إبراهيم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يكره أن يكون سدى الثوب إبريسم ولا زرّه ولا علمه </w:t>
      </w:r>
      <w:r>
        <w:rPr>
          <w:rFonts w:eastAsia="Amiri" w:cs="Amiri" w:ascii="Amiri" w:hAnsi="Amiri"/>
          <w:color w:val="111111"/>
          <w:sz w:val="28"/>
          <w:szCs w:val="28"/>
          <w:rtl w:val="true"/>
          <w:lang w:bidi="ar-SA"/>
        </w:rPr>
        <w:t xml:space="preserve">»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تلك الأخبار لو سلّم لكان منجبرا بالشهرة ولو 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تضرّها معارضة ما مرّ ، لعدم دلالة الأخيرين منه على الحرمة ، مضافا إلى ضعف الرضوي الخالي عن الجابر ، وعموم البواقي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وابتناء الصحيحتين على السؤال عن القلنسوة لا يجعل عموم الجواب فيهما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يناقش في شمول عمومهما وسائر العمومات أيضا من جهة أنّ الوارد فيها النهي عن الصلاة في الحرير أو الثوب الإبريسم ، والحرير أيضا هو الثوب الكذائي كما يدلّ عليه كلام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الثوب على أمثال ما نحن فيه محلّ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لذلك استدلال مثل الشيخ في الجواز بالأصل </w:t>
      </w:r>
      <w:r>
        <w:rPr>
          <w:rStyle w:val="FootnoteAnchor"/>
          <w:rtl w:val="true"/>
        </w:rPr>
        <w:footnoteReference w:id="1731"/>
      </w:r>
      <w:r>
        <w:rPr>
          <w:rFonts w:ascii="IRNazanin" w:hAnsi="IRNazanin" w:eastAsia="IRNazanin"/>
          <w:color w:val="111111"/>
          <w:sz w:val="28"/>
          <w:sz w:val="28"/>
          <w:szCs w:val="28"/>
          <w:rtl w:val="true"/>
          <w:lang w:bidi="fa-IR"/>
        </w:rPr>
        <w:t>، مع اطّلاعهم على العمومات قطعا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تسليم خصوص الصحيحتين يجب تقديم رواية الحلبي عليهما ، لمخالفته العامة ، حيث تدلّ على الفرق بين ما تجوز الصلاة فيه وما لا تجوز ، وهو </w:t>
      </w:r>
    </w:p>
    <w:p>
      <w:pPr>
        <w:pStyle w:val="BookText"/>
        <w:rPr/>
      </w:pPr>
      <w:r>
        <w:rPr>
          <w:rFonts w:ascii="Amiri" w:hAnsi="Amiri" w:eastAsia="Amiri" w:cs="Amiri"/>
          <w:color w:val="111111"/>
          <w:sz w:val="28"/>
          <w:sz w:val="28"/>
          <w:szCs w:val="28"/>
          <w:rtl w:val="true"/>
          <w:lang w:bidi="ar-SA"/>
        </w:rPr>
        <w:t>ممّا لا يقول به العامة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عدم قول العامة بهذا المفهوم في زمان الصدور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بالتبادر المنضم مع أصالة عدم النقل ، ولو تمَّ هذا الدخل لجاء القدح في كثير ممّا يرجح بموافقة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وموافقة الصحيحتين لهم ، حيث إنّهم لقولهم بحرمة لبس الحرير لا يستحلّون الصلاة فيه قطعا وإن لم يحكموا ببطلانها بعد إيقاعها فيه ، وانفهام مدخلية الصلاة في المنع إنّما يفيد لو لم تكن الصلاة في السؤال مذكورة ، وأمّا معه فمقتضى التقية ليس إلاّ ما 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قطع النظر عن ذلك فلا أقلّ من تساويهما مع الرواية ، وجعل الرواية أوفق بالعامة خلاف الصواب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الرجوع إلى الأصل وهو مع الجواز ، لعدم وجود الأعم منهما الشامل لمثل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أنهما من المكاتبات المرجوحة بالنسبة إلى المشافهات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بالجواز أقوى بالنسبة إلى المنع ، وإلى التردّد كالفاضل في التحرير </w:t>
      </w:r>
      <w:r>
        <w:rPr>
          <w:rStyle w:val="FootnoteAnchor"/>
          <w:rtl w:val="true"/>
        </w:rPr>
        <w:footnoteReference w:id="1732"/>
      </w:r>
      <w:r>
        <w:rPr>
          <w:rFonts w:ascii="Amiri" w:hAnsi="Amiri" w:eastAsia="Amiri" w:cs="Amiri"/>
          <w:color w:val="111111"/>
          <w:sz w:val="28"/>
          <w:sz w:val="28"/>
          <w:szCs w:val="28"/>
          <w:rtl w:val="true"/>
          <w:lang w:bidi="ar-SA"/>
        </w:rPr>
        <w:t xml:space="preserve">، والصيمري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الروايات كما دلّت على جواز الصلاة فيما لا تتم الصلاة فيه وحده دلّت على جواز لبسه أيضا ، إذ نفي مطلق البأس عن الصلاة فيه يستلزم ذلك ، فبها تخصّص عمومات المنع لو كانت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هو لبس الحرير ، فيجوز استصحابه بدونه وافتراشه والركوب والقيام والنوم والصلاة عليه ، على الأظهر الأشهر ، بل ظاهر المدارك والذخيرة الإجماع على بعض ما ذكر </w:t>
      </w:r>
      <w:r>
        <w:rPr>
          <w:rStyle w:val="FootnoteAnchor"/>
          <w:rtl w:val="true"/>
        </w:rPr>
        <w:footnoteReference w:id="1734"/>
      </w:r>
      <w:r>
        <w:rPr>
          <w:rFonts w:ascii="Amiri" w:hAnsi="Amiri" w:eastAsia="Amiri" w:cs="Amiri"/>
          <w:color w:val="111111"/>
          <w:sz w:val="28"/>
          <w:sz w:val="28"/>
          <w:szCs w:val="28"/>
          <w:rtl w:val="true"/>
          <w:lang w:bidi="ar-SA"/>
        </w:rPr>
        <w:t xml:space="preserve">، للأصل ، وصحيحة علي </w:t>
      </w:r>
      <w:r>
        <w:rPr>
          <w:rStyle w:val="FootnoteAnchor"/>
          <w:rtl w:val="true"/>
        </w:rPr>
        <w:footnoteReference w:id="1735"/>
      </w:r>
      <w:r>
        <w:rPr>
          <w:rFonts w:ascii="Amiri" w:hAnsi="Amiri" w:eastAsia="Amiri" w:cs="Amiri"/>
          <w:color w:val="111111"/>
          <w:sz w:val="28"/>
          <w:sz w:val="28"/>
          <w:szCs w:val="28"/>
          <w:rtl w:val="true"/>
          <w:lang w:bidi="ar-SA"/>
        </w:rPr>
        <w:t xml:space="preserve">، ورواية </w:t>
      </w:r>
    </w:p>
    <w:p>
      <w:pPr>
        <w:pStyle w:val="BookText"/>
        <w:rPr/>
      </w:pPr>
      <w:r>
        <w:rPr>
          <w:rFonts w:ascii="IRNazanin" w:hAnsi="IRNazanin" w:eastAsia="IRNazanin"/>
          <w:color w:val="111111"/>
          <w:sz w:val="28"/>
          <w:sz w:val="28"/>
          <w:szCs w:val="28"/>
          <w:rtl w:val="true"/>
          <w:lang w:bidi="fa-IR"/>
        </w:rPr>
        <w:t xml:space="preserve">مسمع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المبسوط </w:t>
      </w:r>
      <w:r>
        <w:rPr>
          <w:rStyle w:val="FootnoteAnchor"/>
          <w:rtl w:val="true"/>
        </w:rPr>
        <w:footnoteReference w:id="1737"/>
      </w:r>
      <w:r>
        <w:rPr>
          <w:rFonts w:ascii="Amiri" w:hAnsi="Amiri" w:eastAsia="Amiri" w:cs="Amiri"/>
          <w:color w:val="111111"/>
          <w:sz w:val="28"/>
          <w:sz w:val="28"/>
          <w:szCs w:val="28"/>
          <w:rtl w:val="true"/>
          <w:lang w:bidi="ar-SA"/>
        </w:rPr>
        <w:t xml:space="preserve">، والوسيلة </w:t>
      </w:r>
      <w:r>
        <w:rPr>
          <w:rStyle w:val="FootnoteAnchor"/>
          <w:rtl w:val="true"/>
        </w:rPr>
        <w:footnoteReference w:id="1738"/>
      </w:r>
      <w:r>
        <w:rPr>
          <w:rFonts w:ascii="IRNazanin" w:hAnsi="IRNazanin" w:eastAsia="IRNazanin"/>
          <w:color w:val="111111"/>
          <w:sz w:val="28"/>
          <w:sz w:val="28"/>
          <w:szCs w:val="28"/>
          <w:rtl w:val="true"/>
          <w:lang w:bidi="fa-IR"/>
        </w:rPr>
        <w:t xml:space="preserve">، والمعتبر </w:t>
      </w:r>
      <w:r>
        <w:rPr>
          <w:rStyle w:val="FootnoteAnchor"/>
          <w:rtl w:val="true"/>
        </w:rPr>
        <w:footnoteReference w:id="1739"/>
      </w:r>
      <w:r>
        <w:rPr>
          <w:rFonts w:ascii="Amiri" w:hAnsi="Amiri" w:eastAsia="Amiri" w:cs="Amiri"/>
          <w:color w:val="111111"/>
          <w:sz w:val="28"/>
          <w:sz w:val="28"/>
          <w:szCs w:val="28"/>
          <w:rtl w:val="true"/>
          <w:lang w:bidi="ar-SA"/>
        </w:rPr>
        <w:t xml:space="preserve">، وفي النافع </w:t>
      </w:r>
      <w:r>
        <w:rPr>
          <w:rStyle w:val="FootnoteAnchor"/>
          <w:rtl w:val="true"/>
        </w:rPr>
        <w:footnoteReference w:id="1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غير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الصيمري التردّد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لعموم بعض النصوص بالمنع كالنبوي المتقدّم </w:t>
      </w:r>
      <w:r>
        <w:rPr>
          <w:rStyle w:val="FootnoteAnchor"/>
          <w:rtl w:val="true"/>
        </w:rPr>
        <w:footnoteReference w:id="1742"/>
      </w:r>
      <w:r>
        <w:rPr>
          <w:rFonts w:ascii="Amiri" w:hAnsi="Amiri" w:eastAsia="Amiri" w:cs="Amiri"/>
          <w:color w:val="111111"/>
          <w:sz w:val="28"/>
          <w:sz w:val="28"/>
          <w:szCs w:val="28"/>
          <w:rtl w:val="true"/>
          <w:lang w:bidi="ar-SA"/>
        </w:rPr>
        <w:t xml:space="preserve">، والرضوي ، وهو قوله مشيرا إلى نحو الحرير والذهب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تصلّ على شي‌ء من هذه الأشياء إلاّ ما يصلح لبسه </w:t>
      </w:r>
      <w:r>
        <w:rPr>
          <w:rFonts w:eastAsia="Amiri" w:cs="Amiri" w:ascii="Amiri" w:hAnsi="Amiri"/>
          <w:color w:val="111111"/>
          <w:sz w:val="28"/>
          <w:szCs w:val="28"/>
          <w:rtl w:val="true"/>
          <w:lang w:bidi="ar-SA"/>
        </w:rPr>
        <w:t xml:space="preserve">»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ضعيفان ، مع أن الأول غير دالّ ، لعدم تعلّق التحرير بالأعيان إلاّ باعتبار منفعة منها ، ولعدم تعيّنها ينصرف إلى المتعارف وهو هنا اللبس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الخدش فيما كان إطلاقه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على فرض الدلالة يكون أعم ممّا مرّ فيخصّص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بحمل الحرير والديباج على الممتزج وإن أمكن ، لكن التخصيص إمّا مقدّم على المجاز فيقدّم ، أو مساو معه فيتوقّف ويرجع إلى الأصل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 ظهر حكم التوسّد وأنه يجوز ، وكذا الالتحاف كما ذكره جماعة </w:t>
      </w:r>
      <w:r>
        <w:rPr>
          <w:rStyle w:val="FootnoteAnchor"/>
          <w:rtl w:val="true"/>
        </w:rPr>
        <w:footnoteReference w:id="174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للأصل ، وعدم دليل يعتد به إلاّ ما دلّ على تحريم اللبس الغير المعلوم صدقه عليه وإن قد يستعمل ، ولكنه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وكذلك التدثّر ، كما صرّح به الشهيد الثاني </w:t>
      </w:r>
      <w:r>
        <w:rPr>
          <w:rStyle w:val="FootnoteAnchor"/>
          <w:rtl w:val="true"/>
        </w:rPr>
        <w:footnoteReference w:id="1745"/>
      </w:r>
      <w:r>
        <w:rPr>
          <w:rFonts w:ascii="Amiri" w:hAnsi="Amiri" w:eastAsia="Amiri" w:cs="Amiri"/>
          <w:color w:val="111111"/>
          <w:sz w:val="28"/>
          <w:sz w:val="28"/>
          <w:szCs w:val="28"/>
          <w:rtl w:val="true"/>
          <w:lang w:bidi="ar-SA"/>
        </w:rPr>
        <w:t xml:space="preserve">، واحتمله جماعة من متأخّري المتأخّرين </w:t>
      </w:r>
      <w:r>
        <w:rPr>
          <w:rStyle w:val="FootnoteAnchor"/>
          <w:rtl w:val="true"/>
        </w:rPr>
        <w:footnoteReference w:id="1746"/>
      </w:r>
      <w:r>
        <w:rPr>
          <w:rFonts w:ascii="Amiri" w:hAnsi="Amiri" w:eastAsia="Amiri" w:cs="Amiri"/>
          <w:color w:val="111111"/>
          <w:sz w:val="28"/>
          <w:sz w:val="28"/>
          <w:szCs w:val="28"/>
          <w:rtl w:val="true"/>
          <w:lang w:bidi="ar-SA"/>
        </w:rPr>
        <w:t xml:space="preserve">، لمثل ما ذكر ، خلافا للمدارك </w:t>
      </w:r>
      <w:r>
        <w:rPr>
          <w:rStyle w:val="FootnoteAnchor"/>
          <w:rtl w:val="true"/>
        </w:rPr>
        <w:footnoteReference w:id="1747"/>
      </w:r>
      <w:r>
        <w:rPr>
          <w:rFonts w:ascii="Amiri" w:hAnsi="Amiri" w:eastAsia="Amiri" w:cs="Amiri"/>
          <w:color w:val="111111"/>
          <w:sz w:val="28"/>
          <w:sz w:val="28"/>
          <w:szCs w:val="28"/>
          <w:rtl w:val="true"/>
          <w:lang w:bidi="ar-SA"/>
        </w:rPr>
        <w:t>والمعتمد ، بل الأخير منع الالتحاف أيضا ، لصدق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ممنوع ، والاستعمال أحيانا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وكذلك التردّي ،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الجواز في مثل شالات العجم المستعمل مقام المنطقة ، بل يمكن التعدّي إلى مثل التعمّم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اللبس ، وأمّا الصلاة فالظاهر عدم جوازها في التردّي والتدثّر ، بل التعمّم والتمنطق </w:t>
      </w:r>
      <w:r>
        <w:rPr>
          <w:rStyle w:val="FootnoteAnchor"/>
          <w:rtl w:val="true"/>
        </w:rPr>
        <w:footnoteReference w:id="1748"/>
      </w:r>
      <w:r>
        <w:rPr>
          <w:rFonts w:ascii="Amiri" w:hAnsi="Amiri" w:eastAsia="Amiri" w:cs="Amiri"/>
          <w:color w:val="111111"/>
          <w:sz w:val="28"/>
          <w:sz w:val="28"/>
          <w:szCs w:val="28"/>
          <w:rtl w:val="true"/>
          <w:lang w:bidi="ar-SA"/>
        </w:rPr>
        <w:t>، لصدق الصلاة فيه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والتعدّي منه إلى اللبس لعدم الفصل يتوقّف على ثبوته ، وهو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يترك في حال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مذهب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لبس المكفوف بالحرير والصلاة فيه ، ونسبه في الذكرى إلى الأصحاب مؤذنا بدعوى الإجماع عليه </w:t>
      </w:r>
      <w:r>
        <w:rPr>
          <w:rStyle w:val="FootnoteAnchor"/>
          <w:rtl w:val="true"/>
        </w:rPr>
        <w:footnoteReference w:id="1749"/>
      </w:r>
      <w:r>
        <w:rPr>
          <w:rFonts w:ascii="Amiri" w:hAnsi="Amiri" w:eastAsia="Amiri" w:cs="Amiri"/>
          <w:color w:val="111111"/>
          <w:sz w:val="28"/>
          <w:sz w:val="28"/>
          <w:szCs w:val="28"/>
          <w:rtl w:val="true"/>
          <w:lang w:bidi="ar-SA"/>
        </w:rPr>
        <w:t xml:space="preserve">،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مقطوع به بين المتأخّرين </w:t>
      </w:r>
      <w:r>
        <w:rPr>
          <w:rStyle w:val="FootnoteAnchor"/>
          <w:rtl w:val="true"/>
        </w:rPr>
        <w:footnoteReference w:id="1750"/>
      </w:r>
      <w:r>
        <w:rPr>
          <w:rFonts w:ascii="IRNazanin" w:hAnsi="IRNazanin" w:eastAsia="IRNazanin"/>
          <w:color w:val="111111"/>
          <w:sz w:val="28"/>
          <w:sz w:val="28"/>
          <w:szCs w:val="28"/>
          <w:rtl w:val="true"/>
          <w:lang w:bidi="fa-IR"/>
        </w:rPr>
        <w:t xml:space="preserve">، بل الظاهر أنه </w:t>
      </w:r>
    </w:p>
    <w:p>
      <w:pPr>
        <w:pStyle w:val="BookText"/>
        <w:rPr/>
      </w:pPr>
      <w:r>
        <w:rPr>
          <w:rFonts w:ascii="Amiri" w:hAnsi="Amiri" w:eastAsia="Amiri" w:cs="Amiri"/>
          <w:color w:val="111111"/>
          <w:sz w:val="28"/>
          <w:sz w:val="28"/>
          <w:szCs w:val="28"/>
          <w:rtl w:val="true"/>
          <w:lang w:bidi="ar-SA"/>
        </w:rPr>
        <w:t>مجمع عليه كما يظهر من عدم نقلهم الخلاف في المسألة أصلا مع أنه طريقتهم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ريب فيه ، للأصل السالم عن المعارض حيث إنّ النهي إنّما ورد عن لبس الحرير أو لباسه أو لبس الثوب الحرير ، وصدق شي‌ء منها على المورد غير معلوم إن لم نقل بكون عدمه معلوما ، كصدق الصلاة في الحرير ، فإنّ ذلك صلاة في ثوب فيه الحرير لا الحرير ، وإرادة معنى يشمله من الظرفية المجازية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وللعاميين المنجبرين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عن الحرير إلاّ موضع إصبعين أو ثلاث أو أربع </w:t>
      </w:r>
      <w:r>
        <w:rPr>
          <w:rFonts w:eastAsia="Amiri" w:cs="Amiri" w:ascii="Amiri" w:hAnsi="Amiri"/>
          <w:color w:val="111111"/>
          <w:sz w:val="28"/>
          <w:szCs w:val="28"/>
          <w:rtl w:val="true"/>
          <w:lang w:bidi="ar-SA"/>
        </w:rPr>
        <w:t xml:space="preserve">»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للنبي جبة كسراوية لها لبنة ديباج وفرجاه مكفوفان بالديباج </w:t>
      </w:r>
      <w:r>
        <w:rPr>
          <w:rFonts w:eastAsia="Amiri" w:cs="Amiri" w:ascii="Amiri" w:hAnsi="Amiri"/>
          <w:color w:val="111111"/>
          <w:sz w:val="28"/>
          <w:szCs w:val="28"/>
          <w:rtl w:val="true"/>
          <w:lang w:bidi="ar-SA"/>
        </w:rPr>
        <w:t xml:space="preserve">»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بل يدلّ عليه روايتا يوسف ، المتقدّمتان </w:t>
      </w:r>
      <w:r>
        <w:rPr>
          <w:rStyle w:val="FootnoteAnchor"/>
          <w:rtl w:val="true"/>
        </w:rPr>
        <w:footnoteReference w:id="1753"/>
      </w:r>
      <w:r>
        <w:rPr>
          <w:rFonts w:ascii="Amiri" w:hAnsi="Amiri" w:eastAsia="Amiri" w:cs="Amiri"/>
          <w:color w:val="111111"/>
          <w:sz w:val="28"/>
          <w:sz w:val="28"/>
          <w:szCs w:val="28"/>
          <w:rtl w:val="true"/>
          <w:lang w:bidi="ar-SA"/>
        </w:rPr>
        <w:t>المصحّحتان عن صفوان المجمع على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ذكر الصلاة فيهما غير ضائر ، لكفاية الشمول الإطلاقي ، ونفي جميع أفراد البأس في إحداهما الشامل لحرمة الصلاة أيضا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برواية الجرّاح أيضا </w:t>
      </w:r>
      <w:r>
        <w:rPr>
          <w:rStyle w:val="FootnoteAnchor"/>
          <w:rtl w:val="true"/>
        </w:rPr>
        <w:footnoteReference w:id="1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جيّد ، لأعمية الكراهة عن الحرمة لغة ، إلاّ أن يقال بظهورها في المعنى المصطلح هنا ، إذ لا يتعارف التعبير عن الحرام بمثل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للمحكي عن السيد في بعض مسائله </w:t>
      </w:r>
      <w:r>
        <w:rPr>
          <w:rStyle w:val="FootnoteAnchor"/>
          <w:rtl w:val="true"/>
        </w:rPr>
        <w:footnoteReference w:id="1755"/>
      </w:r>
      <w:r>
        <w:rPr>
          <w:rFonts w:ascii="Amiri" w:hAnsi="Amiri" w:eastAsia="Amiri" w:cs="Amiri"/>
          <w:color w:val="111111"/>
          <w:sz w:val="28"/>
          <w:sz w:val="28"/>
          <w:szCs w:val="28"/>
          <w:rtl w:val="true"/>
          <w:lang w:bidi="ar-SA"/>
        </w:rPr>
        <w:t xml:space="preserve">، والقاضي </w:t>
      </w:r>
      <w:r>
        <w:rPr>
          <w:rStyle w:val="FootnoteAnchor"/>
          <w:rtl w:val="true"/>
        </w:rPr>
        <w:footnoteReference w:id="1756"/>
      </w:r>
      <w:r>
        <w:rPr>
          <w:rFonts w:ascii="Amiri" w:hAnsi="Amiri" w:eastAsia="Amiri" w:cs="Amiri"/>
          <w:color w:val="111111"/>
          <w:sz w:val="28"/>
          <w:sz w:val="28"/>
          <w:szCs w:val="28"/>
          <w:rtl w:val="true"/>
          <w:lang w:bidi="ar-SA"/>
        </w:rPr>
        <w:t>، وإن كان في دلالة كلام الأخير عليه خفاء ، للعمومات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الساباطي ، المتقدّمة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ومفهوم موثّقة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الثوب يكون فيه الحرير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فيه خلط فلا بأس </w:t>
      </w:r>
      <w:r>
        <w:rPr>
          <w:rFonts w:eastAsia="Amiri" w:cs="Amiri" w:ascii="Amiri" w:hAnsi="Amiri"/>
          <w:color w:val="111111"/>
          <w:sz w:val="28"/>
          <w:szCs w:val="28"/>
          <w:rtl w:val="true"/>
          <w:lang w:bidi="ar-SA"/>
        </w:rPr>
        <w:t xml:space="preserve">»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قرب الإسناد والمسائل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يصلح له الطيلسان فيه الديباج والبرّكان </w:t>
      </w:r>
      <w:r>
        <w:rPr>
          <w:rStyle w:val="FootnoteAnchor"/>
          <w:rtl w:val="true"/>
        </w:rPr>
        <w:footnoteReference w:id="1759"/>
      </w:r>
      <w:r>
        <w:rPr>
          <w:rFonts w:ascii="Amiri" w:hAnsi="Amiri" w:eastAsia="Amiri" w:cs="Amiri"/>
          <w:color w:val="111111"/>
          <w:sz w:val="28"/>
          <w:sz w:val="28"/>
          <w:szCs w:val="28"/>
          <w:rtl w:val="true"/>
          <w:lang w:bidi="ar-SA"/>
        </w:rPr>
        <w:t xml:space="preserve">عليه حرير؟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وللاحتياط في الدين وتحصيل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تقديم الخاص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دلالته على الكف ولا على الحرمة ، مع أنه مع الدلالتين يعارض الروايتين </w:t>
      </w:r>
      <w:r>
        <w:rPr>
          <w:rStyle w:val="FootnoteAnchor"/>
          <w:rtl w:val="true"/>
        </w:rPr>
        <w:footnoteReference w:id="1761"/>
      </w:r>
      <w:r>
        <w:rPr>
          <w:rFonts w:ascii="Amiri" w:hAnsi="Amiri" w:eastAsia="Amiri" w:cs="Amiri"/>
          <w:color w:val="111111"/>
          <w:sz w:val="28"/>
          <w:sz w:val="28"/>
          <w:szCs w:val="28"/>
          <w:rtl w:val="true"/>
          <w:lang w:bidi="ar-SA"/>
        </w:rPr>
        <w:t>فيتساقطان من البين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أعم ممّا مرّ أيضا فيخصّص ، مع أنّ دلالته موقوفة على إرجاع المجرور الثاني إلى الحرير ، وهو غير معلوم ، لجواز إرجاعه إلى الثوب ، ويؤكّده منافاة الخلط مع الحرير ، فلا وجه للشرط ، ولذا استدلّ به بعض مشايخنا المحقّقين على القول الأول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ضعيف غير صالح للحجية في غير مقام 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والأخيران بمنع الوجوب ، وحصول اليقين اللازم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المقدّر عند جماعة </w:t>
      </w:r>
      <w:r>
        <w:rPr>
          <w:rStyle w:val="FootnoteAnchor"/>
          <w:rtl w:val="true"/>
        </w:rPr>
        <w:footnoteReference w:id="1763"/>
      </w:r>
      <w:r>
        <w:rPr>
          <w:rFonts w:ascii="Amiri" w:hAnsi="Amiri" w:eastAsia="Amiri" w:cs="Amiri"/>
          <w:color w:val="111111"/>
          <w:sz w:val="28"/>
          <w:sz w:val="28"/>
          <w:szCs w:val="28"/>
          <w:rtl w:val="true"/>
          <w:lang w:bidi="ar-SA"/>
        </w:rPr>
        <w:t>في الكف المجوّز ما قدّره النبوي من الأربع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بعض متأخّري المتأخّرين ظاهر اتّفاقهم على حرمة الزائد </w:t>
      </w:r>
      <w:r>
        <w:rPr>
          <w:rStyle w:val="FootnoteAnchor"/>
          <w:rtl w:val="true"/>
        </w:rPr>
        <w:footnoteReference w:id="1764"/>
      </w:r>
      <w:r>
        <w:rPr>
          <w:rFonts w:ascii="Amiri" w:hAnsi="Amiri" w:eastAsia="Amiri" w:cs="Amiri"/>
          <w:color w:val="111111"/>
          <w:sz w:val="28"/>
          <w:sz w:val="28"/>
          <w:szCs w:val="28"/>
          <w:rtl w:val="true"/>
          <w:lang w:bidi="ar-SA"/>
        </w:rPr>
        <w:t>، اقتصارا فيما خالف دليل المنع على القدر المتيقّن ، واقتفاء للنبوي المنجبر ضعفه بالعمل ، واتّباعا لما يشهد به العرف والعادة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كان حسنا لو شمل دليل المنع له ، والثاني لو ثبت الانجبار في التقدير أيضا ، والثالث لو سلّمت شهادة العرف بذلك ، سيما مع جعل الأصابع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في حيّز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الاتّفاق على حرمة الزيادة الموجبة لانجبار العامي ممنوعة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الأكثر خال عن التقدير ، بل الأكثر ومنهم الشيخ في النهاية </w:t>
      </w:r>
      <w:r>
        <w:rPr>
          <w:rStyle w:val="FootnoteAnchor"/>
          <w:rtl w:val="true"/>
        </w:rPr>
        <w:footnoteReference w:id="1765"/>
      </w:r>
      <w:r>
        <w:rPr>
          <w:rFonts w:ascii="Amiri" w:hAnsi="Amiri" w:eastAsia="Amiri" w:cs="Amiri"/>
          <w:color w:val="111111"/>
          <w:sz w:val="28"/>
          <w:sz w:val="28"/>
          <w:szCs w:val="28"/>
          <w:rtl w:val="true"/>
          <w:lang w:bidi="ar-SA"/>
        </w:rPr>
        <w:t xml:space="preserve">، والفاضلان في المعتبر والنافع والتذكرة والمنتهى </w:t>
      </w:r>
      <w:r>
        <w:rPr>
          <w:rStyle w:val="FootnoteAnchor"/>
          <w:rtl w:val="true"/>
        </w:rPr>
        <w:footnoteReference w:id="1766"/>
      </w:r>
      <w:r>
        <w:rPr>
          <w:rFonts w:ascii="Amiri" w:hAnsi="Amiri" w:eastAsia="Amiri" w:cs="Amiri"/>
          <w:color w:val="111111"/>
          <w:sz w:val="28"/>
          <w:sz w:val="28"/>
          <w:szCs w:val="28"/>
          <w:rtl w:val="true"/>
          <w:lang w:bidi="ar-SA"/>
        </w:rPr>
        <w:t xml:space="preserve">، وغيرها </w:t>
      </w:r>
      <w:r>
        <w:rPr>
          <w:rStyle w:val="FootnoteAnchor"/>
          <w:rtl w:val="true"/>
        </w:rPr>
        <w:footnoteReference w:id="1767"/>
      </w:r>
      <w:r>
        <w:rPr>
          <w:rFonts w:ascii="Amiri" w:hAnsi="Amiri" w:eastAsia="Amiri" w:cs="Amiri"/>
          <w:color w:val="111111"/>
          <w:sz w:val="28"/>
          <w:sz w:val="28"/>
          <w:szCs w:val="28"/>
          <w:rtl w:val="true"/>
          <w:lang w:bidi="ar-SA"/>
        </w:rPr>
        <w:t xml:space="preserve">، والشهيد في الدروس والبيان </w:t>
      </w:r>
      <w:r>
        <w:rPr>
          <w:rStyle w:val="FootnoteAnchor"/>
          <w:rtl w:val="true"/>
        </w:rPr>
        <w:footnoteReference w:id="1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فالظاهر الحوالة إلى العرف والتجويز فيما يسمّى كفّا عرفا ، وإن كان الأحوط الاجتناب عن الزيادة عن القدر المذكور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الريب في جواز اللبنة من الحرير ، للأصل ، والنبوي </w:t>
      </w:r>
      <w:r>
        <w:rPr>
          <w:rStyle w:val="FootnoteAnchor"/>
          <w:rtl w:val="true"/>
        </w:rPr>
        <w:footnoteReference w:id="176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وضعف ما يوهم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الأزرار والأعلام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الجواز في الإعلام الجواز في ثوب بعض أجزائه حرير وبعضها غيره سواء كان جمع الجزءين بالنسج أو بالخياطة ، لأنّ ذلك أيضا مثل الأعلام ولا يصلح التسمية بالعلم للعرف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الأصل أيضا مع الجواز ، لعدم صدق لبس الثوب الحرير المحض أو لبس الحرير المحض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الصلاة فيه إذا كان بحيث يشمل شيئا من البدن ، فلا تجوز الصلاة فيه بشرط أن يكون ممّا تتم الصلاة فيه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تفيد رواية قرب الإسناد ، لعدم انجبارها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الظاهر الانجبار فيما إذا كانت الأجزاء بقدر تتم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الأجزاء ممّا يجعل على الثوب أو فيه من الرقعة والوصلة والطراز فالظاهر عدم المنع مطلقا ، لعدم صدق اللبس ، وعدم معلومية شمول المراد من الثوب لذلك المعنى أيضا ، والأحوط الاجتناب ، سيما إذا كان ممّا تتم الصلاة فيه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الظهارة والبطانة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المنع كما مرّ ، لرواية قرب الإسناد المنجبرة في المورد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خيط الحرير بغيره أو العكس فإن كانت الخياطة تحيط بجميع الثوب المخيط ، فالظاهر أنّ الحكم لها ، وكذا إذا استهلك الظاهر من المخيط جنب ما خيط عليه ، وإلاّ فالحكم لما خيط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الكلام في ذلك المقام التي يجب أن يكون عليها بناء الأحكام أنّ القدر الثابت أوّلا من الإجماع والأخبار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لبس الحرير المحض أو ثوب الإبريسم للرجال ، وعدم جواز الصلاة فيه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فاللازم في الحكم بعدم الجواز في الأول أمور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بصدق اللبس حقيقة ، وكون الملبوس حريرا أو ثوبا ، ومحوضة الحرير ، والرجولية ، فما لم يعلم أحدها يحكم بمقتضى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فيتفرّع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الافتراش والقيام والاتّكاء والنوم والتوسّد والالتحاف والتدثّر والتعمّم والتردّي والتمنطق ، وجعل الحرير في الثوب أو عليه كالأزرار والكف واللبنة والعلم والوصلة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عدم جواز بعض ذلك فمنحصر في موثّقة إسماعيل ، ورواية قرب الإسناد </w:t>
      </w:r>
      <w:r>
        <w:rPr>
          <w:rStyle w:val="FootnoteAnchor"/>
          <w:rtl w:val="true"/>
        </w:rPr>
        <w:footnoteReference w:id="1770"/>
      </w:r>
      <w:r>
        <w:rPr>
          <w:rFonts w:ascii="Amiri" w:hAnsi="Amiri" w:eastAsia="Amiri" w:cs="Amiri"/>
          <w:color w:val="111111"/>
          <w:sz w:val="28"/>
          <w:sz w:val="28"/>
          <w:szCs w:val="28"/>
          <w:rtl w:val="true"/>
          <w:lang w:bidi="ar-SA"/>
        </w:rPr>
        <w:t>، والأولى مجملة ، ومع ذلك البأس الثابت في مفهومه نكرة في سياق الإثبات فلا يفيد ، والثانية ضعيفة ففي غير مقام الانجبار غير 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وعلى الثاني جواز الحشو بالإبريسم ، لعدم صدق الثوب عليه بل الحرير ، لاشتراط النسج فيه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جواز لبس غير المحض ، سواء كان الخليط قليلا أم كثيرا ، وسواء كان الخلط بالمزج أو الضم ، كما في المرقّع الذي بعض رقاعه حرير أو ثوب بعض أجزائه كذلك ، وسواء كان الضم بالوصل بالخياطة أو النساجة ما لم يكن الجزء الحريري بحيث يصدق عليه فقط أيضا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أنّ مقتضى مفهوم الموثّقة اشتراط الخلط وهو غير متحقّق بدون المزج في السدى أو اللحمة ، وكذا مقتضى 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كون السدى أو اللحمة غير الحرير </w:t>
      </w:r>
      <w:r>
        <w:rPr>
          <w:rStyle w:val="FootnoteAnchor"/>
          <w:rtl w:val="true"/>
        </w:rPr>
        <w:footnoteReference w:id="1771"/>
      </w:r>
      <w:r>
        <w:rPr>
          <w:rFonts w:ascii="Amiri" w:hAnsi="Amiri" w:eastAsia="Amiri" w:cs="Amiri"/>
          <w:color w:val="111111"/>
          <w:sz w:val="28"/>
          <w:sz w:val="28"/>
          <w:szCs w:val="28"/>
          <w:rtl w:val="true"/>
          <w:lang w:bidi="ar-SA"/>
        </w:rPr>
        <w:t>، وهو في غير المزج غير متحقّق ، لمنع اشتراط تحقّق الخلط في الثوب بما ذكره ، بل يتحقّق فيه بجميع ما ذكرناه ، وغايته الشك الموجب للرجوع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زرارة فلا تدل إلاّ على وجوب كون بعض السدى أو اللحمة كذلك إجماعا ، وهو متحقّق على جميع التقادير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الرابع جواز لبس الخنثى والصبي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واللازم في الحكم بعدم الجواز في الثاني أيضا أمور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والثالث ، </w:t>
      </w:r>
    </w:p>
    <w:p>
      <w:pPr>
        <w:pStyle w:val="BookText"/>
        <w:rPr/>
      </w:pPr>
      <w:r>
        <w:rPr>
          <w:rFonts w:ascii="Amiri" w:hAnsi="Amiri" w:eastAsia="Amiri" w:cs="Amiri"/>
          <w:color w:val="111111"/>
          <w:sz w:val="28"/>
          <w:sz w:val="28"/>
          <w:szCs w:val="28"/>
          <w:rtl w:val="true"/>
          <w:lang w:bidi="ar-SA"/>
        </w:rPr>
        <w:t>وعدم العلم بالأنوثية ، وصدق الصلاة فيه ، فما لم يتحقّق أحدها يحكم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فيترتّب على الأولين ما مرّ ، وعلى الثالث الجواز في الأنثى وعدمه في الخنثى ، وعلى الرابع جواز الصلاة فيما لم يعلم صدق الصلاة فيه ، فلا تبطل باستصحاب الحرير والاكتفاف به ولا بمثل الأزرار ، واللبنة والوصلة والرقعة والعلم وأمثالها ، لعدم معلومية صدق تحقّق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تتبّع الأخبار واستعمالات الفقهاء وغيرهم تحقّقه باللبس مطلقا ، وكذا بكون الحرير بعضا من الثوب الملبوس معتدا به لا كلّ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 من ذلك ما لا تتم الصلاة فيه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يضرّ انفكاك كلّ من جواز اللبس والصلاة عن الآخر في بعض ما ذكر ، لعدم ثبوت عدم القول بالفصل ، كما ظهر ممّا نقلنا عن شرح الجعفرية وإن ادّعاه بعضهم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من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ذهبا إن كان المصلّي رجلا ، فإنّه لا يجوز له لبسه ، وتبطل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فممّا لا خلاف فيه ، كما في الحبل المتين والبحار </w:t>
      </w:r>
      <w:r>
        <w:rPr>
          <w:rStyle w:val="FootnoteAnchor"/>
          <w:rtl w:val="true"/>
        </w:rPr>
        <w:footnoteReference w:id="1773"/>
      </w:r>
      <w:r>
        <w:rPr>
          <w:rFonts w:ascii="Amiri" w:hAnsi="Amiri" w:eastAsia="Amiri" w:cs="Amiri"/>
          <w:color w:val="111111"/>
          <w:sz w:val="28"/>
          <w:sz w:val="28"/>
          <w:szCs w:val="28"/>
          <w:rtl w:val="true"/>
          <w:lang w:bidi="ar-SA"/>
        </w:rPr>
        <w:t xml:space="preserve">، والمفاتيح </w:t>
      </w:r>
      <w:r>
        <w:rPr>
          <w:rStyle w:val="FootnoteAnchor"/>
          <w:rtl w:val="true"/>
        </w:rPr>
        <w:footnoteReference w:id="1774"/>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ضروري الدين </w:t>
      </w:r>
      <w:r>
        <w:rPr>
          <w:rStyle w:val="FootnoteAnchor"/>
          <w:rtl w:val="true"/>
        </w:rPr>
        <w:footnoteReference w:id="1775"/>
      </w:r>
      <w:r>
        <w:rPr>
          <w:rFonts w:ascii="Amiri" w:hAnsi="Amiri" w:eastAsia="Amiri" w:cs="Amiri"/>
          <w:color w:val="111111"/>
          <w:sz w:val="28"/>
          <w:sz w:val="28"/>
          <w:szCs w:val="28"/>
          <w:rtl w:val="true"/>
          <w:lang w:bidi="ar-SA"/>
        </w:rPr>
        <w:t>، وهو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المستفيضة كالنبوي المتقدم </w:t>
      </w:r>
      <w:r>
        <w:rPr>
          <w:rStyle w:val="FootnoteAnchor"/>
          <w:rtl w:val="true"/>
        </w:rPr>
        <w:footnoteReference w:id="1776"/>
      </w:r>
      <w:r>
        <w:rPr>
          <w:rFonts w:ascii="Amiri" w:hAnsi="Amiri" w:eastAsia="Amiri" w:cs="Amiri"/>
          <w:color w:val="111111"/>
          <w:sz w:val="28"/>
          <w:sz w:val="28"/>
          <w:szCs w:val="28"/>
          <w:rtl w:val="true"/>
          <w:lang w:bidi="ar-SA"/>
        </w:rPr>
        <w:t xml:space="preserve">، والعامي المشهور كما في المفاتيح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 الذهب والحرير للإناث من أمّتي وحرّم على ذكورها </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النميري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اللّه الذهب في الدنيا زينة النساء ، وحرّم على </w:t>
      </w:r>
    </w:p>
    <w:p>
      <w:pPr>
        <w:pStyle w:val="BookText"/>
        <w:rPr/>
      </w:pPr>
      <w:r>
        <w:rPr>
          <w:rFonts w:ascii="Amiri" w:hAnsi="Amiri" w:eastAsia="Amiri" w:cs="Amiri"/>
          <w:color w:val="111111"/>
          <w:sz w:val="28"/>
          <w:sz w:val="28"/>
          <w:szCs w:val="28"/>
          <w:rtl w:val="true"/>
          <w:lang w:bidi="ar-SA"/>
        </w:rPr>
        <w:t xml:space="preserve">الرجال لبسه والصلاة فيه </w:t>
      </w:r>
      <w:r>
        <w:rPr>
          <w:rFonts w:eastAsia="Amiri" w:cs="Amiri" w:ascii="Amiri" w:hAnsi="Amiri"/>
          <w:color w:val="111111"/>
          <w:sz w:val="28"/>
          <w:szCs w:val="28"/>
          <w:rtl w:val="true"/>
          <w:lang w:bidi="ar-SA"/>
        </w:rPr>
        <w:t xml:space="preserve">»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الساباطي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يلبس الرجل الذهب ولا يصلّي فيه </w:t>
      </w:r>
      <w:r>
        <w:rPr>
          <w:rFonts w:eastAsia="Amiri" w:cs="Amiri" w:ascii="Amiri" w:hAnsi="Amiri"/>
          <w:color w:val="111111"/>
          <w:sz w:val="28"/>
          <w:szCs w:val="28"/>
          <w:rtl w:val="true"/>
          <w:lang w:bidi="ar-SA"/>
        </w:rPr>
        <w:t xml:space="preserve">»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وفحوى المستفيضة الناهية عن التختّم بالذهب والصلاة فيه ، كالمرويين في الفقيه والعلل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تتختّم بخاتم الذهب </w:t>
      </w:r>
      <w:r>
        <w:rPr>
          <w:rFonts w:eastAsia="Amiri" w:cs="Amiri" w:ascii="Amiri" w:hAnsi="Amiri"/>
          <w:color w:val="111111"/>
          <w:sz w:val="28"/>
          <w:szCs w:val="28"/>
          <w:rtl w:val="true"/>
          <w:lang w:bidi="ar-SA"/>
        </w:rPr>
        <w:t xml:space="preserve">»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أن تتختّم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بالذهب وتصلّي فيه ، وحرّم ذلك على الرجال </w:t>
      </w:r>
      <w:r>
        <w:rPr>
          <w:rFonts w:eastAsia="Amiri" w:cs="Amiri" w:ascii="Amiri" w:hAnsi="Amiri"/>
          <w:color w:val="111111"/>
          <w:sz w:val="28"/>
          <w:szCs w:val="28"/>
          <w:rtl w:val="true"/>
          <w:lang w:bidi="ar-SA"/>
        </w:rPr>
        <w:t xml:space="preserve">»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والمرويين في قرب الإسناد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أن تتختّم بالذهب </w:t>
      </w:r>
      <w:r>
        <w:rPr>
          <w:rFonts w:eastAsia="Amiri" w:cs="Amiri" w:ascii="Amiri" w:hAnsi="Amiri"/>
          <w:color w:val="111111"/>
          <w:sz w:val="28"/>
          <w:szCs w:val="28"/>
          <w:rtl w:val="true"/>
          <w:lang w:bidi="ar-SA"/>
        </w:rPr>
        <w:t xml:space="preserve">»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رسول اللّه صلی اللّه عليه وآله عن سبع ، عن التختّم بالذهب </w:t>
      </w:r>
      <w:r>
        <w:rPr>
          <w:rFonts w:eastAsia="IRNazanin" w:cs="IRNazanin"/>
          <w:color w:val="111111"/>
          <w:sz w:val="28"/>
          <w:szCs w:val="28"/>
          <w:rtl w:val="true"/>
          <w:lang w:bidi="fa-IR"/>
        </w:rPr>
        <w:t xml:space="preserve">»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يصلح له أن يتختّم بالذهب؟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الجراح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تجعل في يدك خاتما من ذهب </w:t>
      </w:r>
      <w:r>
        <w:rPr>
          <w:rFonts w:eastAsia="Amiri" w:cs="Amiri" w:ascii="Amiri" w:hAnsi="Amiri"/>
          <w:color w:val="111111"/>
          <w:sz w:val="28"/>
          <w:szCs w:val="28"/>
          <w:rtl w:val="true"/>
          <w:lang w:bidi="ar-SA"/>
        </w:rPr>
        <w:t xml:space="preserve">»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والتحريم كما ترى مخصوص باللبس وبالرجال ، فلا يحرم ما ليس بلبس أو لا يعلم صدقه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عليه جواز افتراشه واستصحابه وجعله على اللباس </w:t>
      </w:r>
    </w:p>
    <w:p>
      <w:pPr>
        <w:pStyle w:val="BookText"/>
        <w:rPr/>
      </w:pPr>
      <w:r>
        <w:rPr>
          <w:rFonts w:ascii="Amiri" w:hAnsi="Amiri" w:eastAsia="Amiri" w:cs="Amiri"/>
          <w:color w:val="111111"/>
          <w:sz w:val="28"/>
          <w:sz w:val="28"/>
          <w:szCs w:val="28"/>
          <w:rtl w:val="true"/>
          <w:lang w:bidi="ar-SA"/>
        </w:rPr>
        <w:t>كنصب قطعة ذهب أو منسوج منه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وتحريم الافتراش كما في التحرير </w:t>
      </w:r>
      <w:r>
        <w:rPr>
          <w:rStyle w:val="FootnoteAnchor"/>
          <w:rtl w:val="true"/>
        </w:rPr>
        <w:footnoteReference w:id="1786"/>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محوضة الذهب في حرمة لبسه ، فلا يحرم إلاّ لباس كان سداه ولحمته ذهبا ، أو لا بل يحرم ولو لم يكن محضا؟ فيه إشكال ، حيث إنّ ما لبسه ليس ذهبا وما هو ذهب لم يلبس ، بل لبس ما يشتمل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في الغنية بكراهة الملحم بالذهب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فالظاهر عدم تحريم لباس يخلطه قليل الذهب ، للشك في صدق لبس الذهب سيما إذا كان في مثل الأزرار وأطراف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يحرم التختّم به ولو شك في صدق اللبس عليه ، على الأظهر الأشهر ، بل في الخلاف الإجماع عليه </w:t>
      </w:r>
      <w:r>
        <w:rPr>
          <w:rStyle w:val="FootnoteAnchor"/>
          <w:rtl w:val="true"/>
        </w:rPr>
        <w:footnoteReference w:id="1788"/>
      </w:r>
      <w:r>
        <w:rPr>
          <w:rFonts w:ascii="Amiri" w:hAnsi="Amiri" w:eastAsia="Amiri" w:cs="Amiri"/>
          <w:color w:val="111111"/>
          <w:sz w:val="28"/>
          <w:sz w:val="28"/>
          <w:szCs w:val="28"/>
          <w:rtl w:val="true"/>
          <w:lang w:bidi="ar-SA"/>
        </w:rPr>
        <w:t>،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البعض منه منجبر بالعمل ، واشتمال بعضه على ما ليس بمحرّم غير ضائر وإن عبّر بما عبّر به في الذهب ، إذ خروج بعض الحديث عن ظاهره لا يوجب خروج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القداح </w:t>
      </w:r>
      <w:r>
        <w:rPr>
          <w:rFonts w:eastAsia="Amiri" w:cs="Amiri" w:ascii="Amiri" w:hAnsi="Amiri"/>
          <w:color w:val="111111"/>
          <w:sz w:val="28"/>
          <w:szCs w:val="28"/>
          <w:rtl w:val="true"/>
          <w:lang w:bidi="ar-SA"/>
        </w:rPr>
        <w:t xml:space="preserve">] </w:t>
      </w:r>
      <w:r>
        <w:rPr>
          <w:rStyle w:val="FootnoteAnchor"/>
          <w:rtl w:val="true"/>
        </w:rPr>
        <w:footnoteReference w:id="178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 النبي صلی اللّه عليه وآله تختّم في يساره بخاتم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 معاني الأخبار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نهاني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أقول نهاكم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التختّم بالذهب </w:t>
      </w:r>
      <w:r>
        <w:rPr>
          <w:rFonts w:eastAsia="IRNazanin" w:cs="IRNazanin"/>
          <w:color w:val="111111"/>
          <w:sz w:val="28"/>
          <w:szCs w:val="28"/>
          <w:rtl w:val="true"/>
          <w:lang w:bidi="fa-IR"/>
        </w:rPr>
        <w:t xml:space="preserve">» </w:t>
      </w:r>
      <w:r>
        <w:rPr>
          <w:rStyle w:val="FootnoteAnchor"/>
          <w:rtl w:val="true"/>
        </w:rPr>
        <w:footnoteReference w:id="1790"/>
      </w:r>
      <w:r>
        <w:rPr>
          <w:rFonts w:ascii="Amiri" w:hAnsi="Amiri" w:eastAsia="Amiri" w:cs="Amiri"/>
          <w:color w:val="111111"/>
          <w:sz w:val="28"/>
          <w:sz w:val="28"/>
          <w:szCs w:val="28"/>
          <w:rtl w:val="true"/>
          <w:lang w:bidi="ar-SA"/>
        </w:rPr>
        <w:t>فلا يعارضان ما مرّ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فلجواز كونه قبل التحريم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القول بأنه نهاهم لا يستلزم عدم نهيهم ، لاحتمال أن يكون عدم قوله لمصلحة من تقية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يتعدّى إلى غير التختّم من التحلّي ما لم يصدق عليه اللبس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المروي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يحلي أهله بالذهب؟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النساء والجواري ، وأمّا الغلمان فلا </w:t>
      </w:r>
      <w:r>
        <w:rPr>
          <w:rFonts w:eastAsia="Amiri" w:cs="Amiri" w:ascii="Amiri" w:hAnsi="Amiri"/>
          <w:color w:val="111111"/>
          <w:sz w:val="28"/>
          <w:szCs w:val="28"/>
          <w:rtl w:val="true"/>
          <w:lang w:bidi="ar-SA"/>
        </w:rPr>
        <w:t xml:space="preserve">» </w:t>
      </w:r>
      <w:r>
        <w:rPr>
          <w:rStyle w:val="FootnoteAnchor"/>
          <w:rtl w:val="true"/>
        </w:rPr>
        <w:footnoteReference w:id="1791"/>
      </w:r>
      <w:r>
        <w:rPr>
          <w:rFonts w:ascii="Amiri" w:hAnsi="Amiri" w:eastAsia="Amiri" w:cs="Amiri"/>
          <w:color w:val="111111"/>
          <w:sz w:val="28"/>
          <w:sz w:val="28"/>
          <w:szCs w:val="28"/>
          <w:rtl w:val="true"/>
          <w:lang w:bidi="ar-SA"/>
        </w:rPr>
        <w:t xml:space="preserve">فمع معارضته مع صحيحتي الكناني </w:t>
      </w:r>
      <w:r>
        <w:rPr>
          <w:rStyle w:val="FootnoteAnchor"/>
          <w:rtl w:val="true"/>
        </w:rPr>
        <w:footnoteReference w:id="1792"/>
      </w:r>
      <w:r>
        <w:rPr>
          <w:rFonts w:ascii="IRNazanin" w:hAnsi="IRNazanin" w:eastAsia="IRNazanin"/>
          <w:color w:val="111111"/>
          <w:sz w:val="28"/>
          <w:sz w:val="28"/>
          <w:szCs w:val="28"/>
          <w:rtl w:val="true"/>
          <w:lang w:bidi="fa-IR"/>
        </w:rPr>
        <w:t xml:space="preserve">وابن سرحان </w:t>
      </w:r>
      <w:r>
        <w:rPr>
          <w:rStyle w:val="FootnoteAnchor"/>
          <w:rtl w:val="true"/>
        </w:rPr>
        <w:footnoteReference w:id="1793"/>
      </w:r>
      <w:r>
        <w:rPr>
          <w:rFonts w:ascii="Amiri" w:hAnsi="Amiri" w:eastAsia="Amiri" w:cs="Amiri"/>
          <w:color w:val="111111"/>
          <w:sz w:val="28"/>
          <w:sz w:val="28"/>
          <w:szCs w:val="28"/>
          <w:rtl w:val="true"/>
          <w:lang w:bidi="ar-SA"/>
        </w:rPr>
        <w:t xml:space="preserve">غير ناهض لإثبات الحرمة ، لجواز أن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نفيا للإباحة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يحرم اللبس ولا التختّم للخنثى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وحرّمه في الدروس والألفية </w:t>
      </w:r>
      <w:r>
        <w:rPr>
          <w:rStyle w:val="FootnoteAnchor"/>
          <w:rtl w:val="true"/>
        </w:rPr>
        <w:footnoteReference w:id="1794"/>
      </w:r>
      <w:r>
        <w:rPr>
          <w:rFonts w:ascii="Amiri" w:hAnsi="Amiri" w:eastAsia="Amiri" w:cs="Amiri"/>
          <w:color w:val="111111"/>
          <w:sz w:val="28"/>
          <w:sz w:val="28"/>
          <w:szCs w:val="28"/>
          <w:rtl w:val="true"/>
          <w:lang w:bidi="ar-SA"/>
        </w:rPr>
        <w:t>، والجعفرية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فهو مذهب الأكثر ، بل يشعر كلام الحبل المتين والبحار بعدم الخلاف فيما تتم الصلاة فيه وحده </w:t>
      </w:r>
      <w:r>
        <w:rPr>
          <w:rStyle w:val="FootnoteAnchor"/>
          <w:rtl w:val="true"/>
        </w:rPr>
        <w:footnoteReference w:id="1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الألفية اشتراط البطلان بكونه ساترا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وتردّد في المنتهى في غير الساتر وفي المنطقة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المعتبر عدم البطلان بلبس خاتم من ذهب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فيه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الصلاح الكراهة مطلقا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روايات الخصال والنميري والساباطي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في الخاتم بخصوصه ، وفي سائر ما تحقّق صدق الصلاة فيه ، وقد عرفت مواقع الصدق في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للبطلان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الصلاة فيه استعماله وهو محرّم ، وبالأمر بالنزع الموجب للنهي عن ضدّه ،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حرمة مطلق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في الحرير ، ويأتي في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حكم المنسوج من المموّه بالذهب حكم الذهب ، لأنّ ماء الذهب ذهب ، فيصدق لبس الذهب والصلاة فيه فيما يصدق على المنسوج من الذهب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الخاتم المموّه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فيه عدم التحريم ، لأنّ المركّب من الذهب وغيره ليس بذهب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مغصوبا ، فلا تجوز الصلاة في الثوب المغصوب في الجملة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يحرم لبس الثوب المغصوب مع العلم بالغصبية بإجماع العلماء المحقق ، والمصرّح به في الناصريات والغنية </w:t>
      </w:r>
      <w:r>
        <w:rPr>
          <w:rStyle w:val="FootnoteAnchor"/>
          <w:rtl w:val="true"/>
        </w:rPr>
        <w:footnoteReference w:id="1801"/>
      </w:r>
      <w:r>
        <w:rPr>
          <w:rFonts w:ascii="Amiri" w:hAnsi="Amiri" w:eastAsia="Amiri" w:cs="Amiri"/>
          <w:color w:val="111111"/>
          <w:sz w:val="28"/>
          <w:sz w:val="28"/>
          <w:szCs w:val="28"/>
          <w:rtl w:val="true"/>
          <w:lang w:bidi="ar-SA"/>
        </w:rPr>
        <w:t xml:space="preserve">، واللوامع ، والمنتهى والتذكرة والتحرير ونهاية الإحكام وشرح القواعد والذكرى وروض الجنان </w:t>
      </w:r>
      <w:r>
        <w:rPr>
          <w:rStyle w:val="FootnoteAnchor"/>
          <w:rtl w:val="true"/>
        </w:rPr>
        <w:footnoteReference w:id="1802"/>
      </w:r>
      <w:r>
        <w:rPr>
          <w:rFonts w:ascii="Amiri" w:hAnsi="Amiri" w:eastAsia="Amiri" w:cs="Amiri"/>
          <w:color w:val="111111"/>
          <w:sz w:val="28"/>
          <w:sz w:val="28"/>
          <w:szCs w:val="28"/>
          <w:rtl w:val="true"/>
          <w:lang w:bidi="ar-SA"/>
        </w:rPr>
        <w:t xml:space="preserve">والمعتمد ، وغيرها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الحجة فيه ، مضافا إلى أنّه تصرّف في ملك الغير عدوانا ، وهو غير جائز بالضرورة من جميع الأديان والملل ، وبحكم العقل ، وتواتر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يأخذنّ أحدكم متاع أخيه جادّا ولا لاعبا </w:t>
      </w:r>
      <w:r>
        <w:rPr>
          <w:rFonts w:eastAsia="Amiri" w:cs="Amiri" w:ascii="Amiri" w:hAnsi="Amiri"/>
          <w:color w:val="111111"/>
          <w:sz w:val="28"/>
          <w:szCs w:val="28"/>
          <w:rtl w:val="true"/>
          <w:lang w:bidi="ar-SA"/>
        </w:rPr>
        <w:t xml:space="preserve">»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الوسائل عن صاحب 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لأحد أن يتصرّف في مال غيره بغير إذنه </w:t>
      </w:r>
      <w:r>
        <w:rPr>
          <w:rFonts w:eastAsia="Amiri" w:cs="Amiri" w:ascii="Amiri" w:hAnsi="Amiri"/>
          <w:color w:val="111111"/>
          <w:sz w:val="28"/>
          <w:szCs w:val="28"/>
          <w:rtl w:val="true"/>
          <w:lang w:bidi="ar-SA"/>
        </w:rPr>
        <w:t xml:space="preserve">»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محمد بن زيد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مال إلاّ من وجه أحلّه اللّه </w:t>
      </w:r>
      <w:r>
        <w:rPr>
          <w:rFonts w:eastAsia="Amiri" w:cs="Amiri" w:ascii="Amiri" w:hAnsi="Amiri"/>
          <w:color w:val="111111"/>
          <w:sz w:val="28"/>
          <w:szCs w:val="28"/>
          <w:rtl w:val="true"/>
          <w:lang w:bidi="ar-SA"/>
        </w:rPr>
        <w:t xml:space="preserve">»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وتبطل الصلاة فيه أيضا فيما لو كان ساترا للعورة بالفعل ، عند الأكثر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في التحرير والتذكرة ونهاية الإحكام </w:t>
      </w:r>
      <w:r>
        <w:rPr>
          <w:rStyle w:val="FootnoteAnchor"/>
          <w:rtl w:val="true"/>
        </w:rPr>
        <w:footnoteReference w:id="1807"/>
      </w:r>
      <w:r>
        <w:rPr>
          <w:rFonts w:ascii="Amiri" w:hAnsi="Amiri" w:eastAsia="Amiri" w:cs="Amiri"/>
          <w:color w:val="111111"/>
          <w:sz w:val="28"/>
          <w:sz w:val="28"/>
          <w:szCs w:val="28"/>
          <w:rtl w:val="true"/>
          <w:lang w:bidi="ar-SA"/>
        </w:rPr>
        <w:t xml:space="preserve">، والشهيد في جملة من كتبه </w:t>
      </w:r>
      <w:r>
        <w:rPr>
          <w:rStyle w:val="FootnoteAnchor"/>
          <w:rtl w:val="true"/>
        </w:rPr>
        <w:footnoteReference w:id="1808"/>
      </w:r>
      <w:r>
        <w:rPr>
          <w:rFonts w:ascii="Amiri" w:hAnsi="Amiri" w:eastAsia="Amiri" w:cs="Amiri"/>
          <w:color w:val="111111"/>
          <w:sz w:val="28"/>
          <w:sz w:val="28"/>
          <w:szCs w:val="28"/>
          <w:rtl w:val="true"/>
          <w:lang w:bidi="ar-SA"/>
        </w:rPr>
        <w:t xml:space="preserve">، بل قال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تجوز الصلاة في الثوب المغصوب ولو خيطا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الإجماع في كثير ممّا ذكر ، وفي غيره أيضا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قيل </w:t>
      </w:r>
      <w:r>
        <w:rPr>
          <w:rStyle w:val="FootnoteAnchor"/>
          <w:rtl w:val="true"/>
        </w:rPr>
        <w:footnoteReference w:id="1810"/>
      </w:r>
      <w:r>
        <w:rPr>
          <w:rFonts w:ascii="Amiri" w:hAnsi="Amiri" w:eastAsia="Amiri" w:cs="Amiri"/>
          <w:color w:val="111111"/>
          <w:sz w:val="28"/>
          <w:sz w:val="28"/>
          <w:szCs w:val="28"/>
          <w:rtl w:val="true"/>
          <w:lang w:bidi="ar-SA"/>
        </w:rPr>
        <w:t xml:space="preserve">من أنه مأمور بإبانة المغصوب عنه وردّه ، فإذا افتقر إلى فعل كثير كان مضادا للصلاة ، والأمر بالشي‌ء يقتضي النهي عن ضده ولو كان خاصا على الحق المنصور فيفسد ، أو يقتضي عدم الأمر بضده الخاص مجتمعا معه لو كان هو مضيّقا والآخر موسّعا كما في المورد </w:t>
      </w:r>
      <w:r>
        <w:rPr>
          <w:rStyle w:val="FootnoteAnchor"/>
          <w:rtl w:val="true"/>
        </w:rPr>
        <w:footnoteReference w:id="1811"/>
      </w:r>
      <w:r>
        <w:rPr>
          <w:rFonts w:ascii="Amiri" w:hAnsi="Amiri" w:eastAsia="Amiri" w:cs="Amiri"/>
          <w:color w:val="111111"/>
          <w:sz w:val="28"/>
          <w:sz w:val="28"/>
          <w:szCs w:val="28"/>
          <w:rtl w:val="true"/>
          <w:lang w:bidi="ar-SA"/>
        </w:rPr>
        <w:t>، فتبقى الصلاة بلا أمر وهو عين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لما قيل فيما إذا كان ساترا من أنّ الستر شرط الصلاة ، فإذا تعلّق به النهي لا يكون استتارا مأمورا به فيفسد ، وبفساده يفسد المشروط </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ولا لاستدعاء الشغل اليقيني للبراءة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لأنّ أجزاء العبادات إنّما تكون بدليل شرعي ولا دليل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بالنزع وإن اقتضى النهي عن ضدّه الذي هو الصلاة ، أو عدم الأمر به المنافي للأمر بالصلاة ، ولكن الأمر بها أيضا كذلك وإن كان موسّعا ، فإنّ معنى الأمر الموسّع بالصلاة فيما بين الدلوك والغروب وجوبها في كلّ من أجزاء ذلك الوقت تخييرا ، وهو يقتضي عدم النهي عنه في شي‌ء من تلك الأجزاء ، وإلاّ لم يستوعب التوسعة جميع الأجزاء ، وكذا يقتضي عدم الأمر بضدّه في شي‌ء منها لذلك ، فيحصل التعارض بين الدليلين ، وحيث لا ترجيح فيجب الحكم بالتخيير ، كما هو مقتضى التعارض بدون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تساقطهما والرجوع إلى الأصل الموجب لفساد الصلاة حيث إنّ الأصل عدم الأمر به فإنّما هو في مقام علم انتفاء التخيير بإجماع أو نحوه ، ولم يثبت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كون الأمر بالنزع خاصا ، لأنّه فوري يقتضي النهي عن ضدّه أو عدم الأمر به في أول الوقت مثلا بخصوصه ، وهو أخصّ من الأمر بالصلاة في جميع تلك الأجزاء ، فاسد ، إذ ليس هنا أمر فوري بخصوص ذلك الوقت ، بل فوريته أيضا عامة استمرارية ، يعني أنه أمر بالنزع في كلّ وقت فورا ، فهو أيضا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الإجماع على فورية النزع في كلّ وقت بخصوصه دون الصلاة أوجب ترجيحه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ذلك الإجماع في كلّ وقت حتى حين إرادة الصلاة غير معلوم ، </w:t>
      </w:r>
    </w:p>
    <w:p>
      <w:pPr>
        <w:pStyle w:val="BookText"/>
        <w:rPr/>
      </w:pPr>
      <w:r>
        <w:rPr>
          <w:rFonts w:ascii="Amiri" w:hAnsi="Amiri" w:eastAsia="Amiri" w:cs="Amiri"/>
          <w:color w:val="111111"/>
          <w:sz w:val="28"/>
          <w:sz w:val="28"/>
          <w:szCs w:val="28"/>
          <w:rtl w:val="true"/>
          <w:lang w:bidi="ar-SA"/>
        </w:rPr>
        <w:t xml:space="preserve">سيما إذا دخل في الصلاة ثمَّ علم بالغصبية </w:t>
      </w:r>
      <w:r>
        <w:rPr>
          <w:rStyle w:val="FootnoteAnchor"/>
          <w:rtl w:val="true"/>
        </w:rPr>
        <w:footnoteReference w:id="1813"/>
      </w:r>
      <w:r>
        <w:rPr>
          <w:rFonts w:ascii="Amiri" w:hAnsi="Amiri" w:eastAsia="Amiri" w:cs="Amiri"/>
          <w:color w:val="111111"/>
          <w:sz w:val="28"/>
          <w:sz w:val="28"/>
          <w:szCs w:val="28"/>
          <w:rtl w:val="true"/>
          <w:lang w:bidi="ar-SA"/>
        </w:rPr>
        <w:t>، كما أنه علم عدم الإجماع في الجزء الأخير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ذكرناه في الحرير ، فإنّ الشرط مستورية العورة دون سترها الذي هو تصرّف في المغصوب ، وإنّما هو مقدّمة لها ، والتوصّل بالمقدّمة المنهية لا يوجب فساد ذي المقدّمة ، إلاّ إذا كانت المقدّمة عبادة تفسد بالنهي فتنتفي المقدمة وينتفي بانتفائها ذو المقدّمة ، وليس الستر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تعلّق النهي بنفس المستورية التي هي شرط الصلاة أيضا لم يوجب فسادها ، لأنّ ذلك إنما هو فيما إذا كان الشرط عبادة ، حيث إنّ تعلّق النهي به يستلزم فساده المترتّب عليه فساد مشروطه ، وأمّا إذا لم يكن عبادة فلا ، فإنّ النهي لا يقتضي فساده حتى يترتّب عليه فساد المشروط ، وإنّما يقتضي حرمته ، ولا تلازم بينها وبين حرمة المشروط ، كما لو أزال الخبث بالماء المغصوب ، والمستورية ليست عبادة ، ولذا لا يشترط فيها القصد ، بل ولا صدورها عن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المشغول به الذمة يقينا وهو الصلاة قد تحقّق قطعا ، ولا شغل بغيرها يقينا ، والأصل ينفيه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w:t>
      </w:r>
      <w:r>
        <w:rPr>
          <w:rStyle w:val="FootnoteAnchor"/>
          <w:rtl w:val="true"/>
        </w:rPr>
        <w:footnoteReference w:id="1814"/>
      </w:r>
      <w:r>
        <w:rPr>
          <w:rFonts w:ascii="Amiri" w:hAnsi="Amiri" w:eastAsia="Amiri" w:cs="Amiri"/>
          <w:color w:val="111111"/>
          <w:sz w:val="28"/>
          <w:sz w:val="28"/>
          <w:szCs w:val="28"/>
          <w:rtl w:val="true"/>
          <w:lang w:bidi="ar-SA"/>
        </w:rPr>
        <w:t xml:space="preserve">للمروي في تحف العقول للحسن بن علي بن شعبة ، وبشارة المصطفى لمحمد بن القاسم الطبري ، المنجبر ضعفه بالعمل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كميل ، انظر فيما تصلّي وعلى ما تصلّي ، إن لم يكن من وجهه وحلّه فلا قبول </w:t>
      </w:r>
      <w:r>
        <w:rPr>
          <w:rFonts w:eastAsia="Amiri" w:cs="Amiri" w:ascii="Amiri" w:hAnsi="Amiri"/>
          <w:color w:val="111111"/>
          <w:sz w:val="28"/>
          <w:szCs w:val="28"/>
          <w:rtl w:val="true"/>
          <w:lang w:bidi="ar-SA"/>
        </w:rPr>
        <w:t xml:space="preserve">» </w:t>
      </w:r>
      <w:r>
        <w:rPr>
          <w:rStyle w:val="FootnoteAnchor"/>
          <w:rtl w:val="true"/>
        </w:rPr>
        <w:footnoteReference w:id="1815"/>
      </w:r>
      <w:r>
        <w:rPr>
          <w:rFonts w:ascii="Amiri" w:hAnsi="Amiri" w:eastAsia="Amiri" w:cs="Amiri"/>
          <w:color w:val="111111"/>
          <w:sz w:val="28"/>
          <w:sz w:val="28"/>
          <w:szCs w:val="28"/>
          <w:rtl w:val="true"/>
          <w:lang w:bidi="ar-SA"/>
        </w:rPr>
        <w:t>وعدم القبول مستلزم لعدم الإجزاء الذي هو عين الفساد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الحركات الواقعة فيه والحاصلة له بواسطة الركوع والسجود والقيام </w:t>
      </w:r>
    </w:p>
    <w:p>
      <w:pPr>
        <w:pStyle w:val="BookText"/>
        <w:rPr/>
      </w:pPr>
      <w:r>
        <w:rPr>
          <w:rFonts w:ascii="Amiri" w:hAnsi="Amiri" w:eastAsia="Amiri" w:cs="Amiri"/>
          <w:color w:val="111111"/>
          <w:sz w:val="28"/>
          <w:sz w:val="28"/>
          <w:szCs w:val="28"/>
          <w:rtl w:val="true"/>
          <w:lang w:bidi="ar-SA"/>
        </w:rPr>
        <w:t>والجلوس من القبض والبسط والنزول والصعود وغيرها تصرّفات في المغصوب منهي عنها ، وكلّ منها أجزاء للصلاة فيفسد ، فتكون الصلاة باطلة لفساد جزئها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النهي إنّما يتوجّه إلى التصرّف في المغصوب من حيث هو تصرّف فيه ، لا إلى الحركات من حيث هي حركات الصلاة ، فالنهي تعلّق بأمر خارج عنها ،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متلبّسا بلباس مغصوب في حال الركوع مثلا فلا شك في أنّ الحركة الركوعية حركة واحدة شخصية محرّمة ، لكونها محرّكة للشي‌ء المغصوب ، فلا تكون مأمورا بها ، واعتبار الجهتين غير نافع كما بيّن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عدم اجتماع الأمر والنهي عدم الحكم بهما معا ، فيصار إلى التخيير كما مرّ في الدليل الأول ، ولازمه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إنّما كان لو كان الأمر التخييري بجميع أفراد الركوع مثلا أمرا شرعيا عاما ، وليس كذلك ، بل التخيير إنّما هو بمقتضى الأصل ، ولا أثر له مع النهي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كلّ من الأمر والنهي مطلقين كما في المورد ، يكون النهي حينئذ عاما لا محالة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بصريّا ، ولا تكرم الخياطين ، وحينئذ مع أنه يمكن الجمع بإكرام بصري غير الخيّاط والعرف أيضا يفهم الاختصاص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تجويز إكرام كلّ بصري إنّما هو لأصالة عدم التقييد ، ولا يبقى للأصل أثر بعد ذلك النهي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يكون هذا الفرد من الركوع مثلا مأمورا به فيفسد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ما ذكرنا لا يختلف الحال في الساتر وغيره ، بل يجري في مثل الخيط والخاتم والمستصحب أيضا إذا استلزم شي‌ء من أجزاء الصلاة تحريكا فيه زائدا على اللبس الأول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لم يستلزم ذلك فالظاهر عدم البطلان ، كما صرّح به المحقّق </w:t>
      </w:r>
      <w:bookmarkStart w:id="135" w:name="pg11620_114106"/>
    </w:p>
    <w:p>
      <w:pPr>
        <w:pStyle w:val="BookText"/>
        <w:rPr/>
      </w:pPr>
      <w:bookmarkEnd w:id="135"/>
      <w:r>
        <w:rPr>
          <w:rFonts w:ascii="Amiri" w:hAnsi="Amiri" w:eastAsia="Amiri" w:cs="Amiri"/>
          <w:color w:val="111111"/>
          <w:sz w:val="28"/>
          <w:sz w:val="28"/>
          <w:szCs w:val="28"/>
          <w:rtl w:val="true"/>
          <w:lang w:bidi="ar-SA"/>
        </w:rPr>
        <w:t xml:space="preserve">الخوانساري في حواشيه على الروضة ، ومثّل له بعمامة على رأسه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 لنزولها وصعودها وتقدّمها وتأخّرها بالركوع والسجود والقيام والقعود وإن كان مع الرأس ، وهو أيضا تصرّف في المغصوب ونقل له من مكان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مثل له بعمامة كان في الرأس ثمَّ نزعها قبل الركوع ، 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الفرق بين الساتر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كالمعتبر والذكرى والمدارك وروض الجنان </w:t>
      </w:r>
      <w:r>
        <w:rPr>
          <w:rStyle w:val="FootnoteAnchor"/>
          <w:rtl w:val="true"/>
        </w:rPr>
        <w:footnoteReference w:id="1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الاقتصار على الدليل الثاني ، وقد عرفت الحال فيه</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5651133_73709187"/>
      <w:bookmarkStart w:id="137" w:name="_Toc50"/>
      <w:bookmarkEnd w:id="136"/>
      <w:r>
        <w:rPr>
          <w:rtl w:val="true"/>
        </w:rPr>
        <w:t xml:space="preserve">فروع </w:t>
      </w:r>
      <w:r>
        <w:rPr>
          <w:rtl w:val="true"/>
        </w:rPr>
        <w:t>:</w:t>
      </w:r>
      <w:bookmarkEnd w:id="13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إنّما كان مع العلم بالغصبية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الجهل بها فلا تبطل الصلاة ، لأنه إنّما كان من جهة الإجماع والنهي ، ولا إجماع في حقّ الجاهل ، بل هو محكي </w:t>
      </w:r>
      <w:r>
        <w:rPr>
          <w:rStyle w:val="FootnoteAnchor"/>
          <w:rtl w:val="true"/>
        </w:rPr>
        <w:footnoteReference w:id="1818"/>
      </w:r>
      <w:r>
        <w:rPr>
          <w:rFonts w:ascii="Amiri" w:hAnsi="Amiri" w:eastAsia="Amiri" w:cs="Amiri"/>
          <w:color w:val="111111"/>
          <w:sz w:val="28"/>
          <w:sz w:val="28"/>
          <w:szCs w:val="28"/>
          <w:rtl w:val="true"/>
          <w:lang w:bidi="ar-SA"/>
        </w:rPr>
        <w:t xml:space="preserve">بل محقّق على خلافه ، ولا نهي مع الجهل ، لاشتراط التكليف بالعلم خصوصا في مثل المقام المتواتر فيه الأخبار الدالّة على أنّ كلّ شي‌ء فهو لك حلال حتى تعلم أنه حرام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الجاهل الناسي للغصبية ، كما صرّح به جماعة </w:t>
      </w:r>
      <w:r>
        <w:rPr>
          <w:rStyle w:val="FootnoteAnchor"/>
          <w:rtl w:val="true"/>
        </w:rPr>
        <w:footnoteReference w:id="1820"/>
      </w:r>
      <w:r>
        <w:rPr>
          <w:rFonts w:ascii="Amiri" w:hAnsi="Amiri" w:eastAsia="Amiri" w:cs="Amiri"/>
          <w:color w:val="111111"/>
          <w:sz w:val="28"/>
          <w:sz w:val="28"/>
          <w:szCs w:val="28"/>
          <w:rtl w:val="true"/>
          <w:lang w:bidi="ar-SA"/>
        </w:rPr>
        <w:t>، لما ذكر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للقواعد والتذكرة ، فيعيد مطلقا </w:t>
      </w:r>
      <w:r>
        <w:rPr>
          <w:rStyle w:val="FootnoteAnchor"/>
          <w:rtl w:val="true"/>
        </w:rPr>
        <w:footnoteReference w:id="1821"/>
      </w:r>
      <w:r>
        <w:rPr>
          <w:rFonts w:ascii="Amiri" w:hAnsi="Amiri" w:eastAsia="Amiri" w:cs="Amiri"/>
          <w:color w:val="111111"/>
          <w:sz w:val="28"/>
          <w:sz w:val="28"/>
          <w:szCs w:val="28"/>
          <w:rtl w:val="true"/>
          <w:lang w:bidi="ar-SA"/>
        </w:rPr>
        <w:t>، لأنه مفرّط ، لقدرته على التكرار الموجب للتذكار ، ولأنّه لمّا علم كان حكمه المنع عن الصلاة فالأصل بقاؤه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وضعفهما ظاهر ، فإنّ النسيان قد يعرض مع التكرار أيضا ، ولو سلّم فكون مثل هذا التفريط موجبا للإعادة لا 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المنع من الصلاة فرفعه بعد النسيان ممّا لا ريب فيه ، لامتناع تكليف 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المنع المتحقّق أوّلا كان حال العلم ، وهو منتف ، فالاستصحاب غير ممكن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وللمختلف والدروس </w:t>
      </w:r>
      <w:r>
        <w:rPr>
          <w:rStyle w:val="FootnoteAnchor"/>
          <w:rtl w:val="true"/>
        </w:rPr>
        <w:footnoteReference w:id="1822"/>
      </w:r>
      <w:r>
        <w:rPr>
          <w:rFonts w:ascii="Amiri" w:hAnsi="Amiri" w:eastAsia="Amiri" w:cs="Amiri"/>
          <w:color w:val="111111"/>
          <w:sz w:val="28"/>
          <w:sz w:val="28"/>
          <w:szCs w:val="28"/>
          <w:rtl w:val="true"/>
          <w:lang w:bidi="ar-SA"/>
        </w:rPr>
        <w:t>، فأوجبا الإعادة في الوقت خاصة ، لقيام السبب وهو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خارجه ، لأنّ القضاء بأمر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الوقت سببا للوجوب بعد تحقّق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فصّل بين العالم بالغصب عند اللبس والناسي له عنده </w:t>
      </w:r>
      <w:r>
        <w:rPr>
          <w:rStyle w:val="FootnoteAnchor"/>
          <w:rtl w:val="true"/>
        </w:rPr>
        <w:footnoteReference w:id="1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بالحكم الشرعي كالجاهل بالغصب إن لم يخطر بباله خلافه ، لعدم تقصيره ، وإلاّ فكالعامد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والناسي له كالأول ، لعدم تقصيره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المالك للغاصب أو غيره ، جازت صلاته وصحّت ، لزوال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إطلاقا أو عموما لم يدخل الغاصب ، لعدم العلم بالرضا في حقه ، كما هو مقتضى ظاهر الحال المعتاد بين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للغاصب فإن كان في مجرد صلاته فلا يجوز لغيره ، لعدم انتفاء الغصبية ، وإن كان في مطلق التصرّف ، يجوز ، لانتفائها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صحة الصلاة في المبيع فاسدا ، سواء جهل كلّ من المتبايعين بالفساد ، أو علما ، أو جهل أحدهما دون الآخر ، لتحقّق الإذن ، وعدم صدق الغصبية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علم المشتري دون البائع واحتمل لأجل ذلك عدم رضاه ، اتّجه </w:t>
      </w:r>
    </w:p>
    <w:p>
      <w:pPr>
        <w:pStyle w:val="BookText"/>
        <w:rPr/>
      </w:pPr>
      <w:r>
        <w:rPr>
          <w:rFonts w:ascii="IRNazanin" w:hAnsi="IRNazanin" w:eastAsia="IRNazanin"/>
          <w:color w:val="111111"/>
          <w:sz w:val="28"/>
          <w:sz w:val="28"/>
          <w:szCs w:val="28"/>
          <w:rtl w:val="true"/>
          <w:lang w:bidi="fa-IR"/>
        </w:rPr>
        <w:t>المنع والبطلان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غصب شيئا ولم يستصحبه ، لا تبطل صلاته ولو في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تمسّك في المقام بالنهي عن الضد يقول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يتفاوت الحال في البطلان فيما يبطل بين ما إذا تمكّن من الردّ وعدمه ، للنهي عن التصرّف على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استصحبه محافظة له حتى يتمكن من الرد فالظاهر عدم البطلان ، لعدم النهي عن هذا التصرّف ، إذ لو نهي عنه فأمّا يؤمر بالردّ حينئذ ، وهو تكليف بغير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بأنّه جائز إذا كان السبب فيه هو المكلّف نفسه واه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بتركه وعدم حفظه ، وهو أيضا باطل قطعا ، أو بتصرّف آخر غير هذا التصرّف ، وهو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تتميم فيه مسألتان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الصلاة فيما يستر ظهر القدم مع شي‌ء من الساق ولو قليلا مجمع عليه ، وبدونه أصح القولين ، وفاقا للمبسوط والوسيلة والإصباح والمنتهى والتحرير والروضة والجعفرية وشرح القواعد والمدارك </w:t>
      </w:r>
      <w:r>
        <w:rPr>
          <w:rStyle w:val="FootnoteAnchor"/>
          <w:rtl w:val="true"/>
        </w:rPr>
        <w:footnoteReference w:id="1824"/>
      </w:r>
      <w:r>
        <w:rPr>
          <w:rFonts w:ascii="Amiri" w:hAnsi="Amiri" w:eastAsia="Amiri" w:cs="Amiri"/>
          <w:color w:val="111111"/>
          <w:sz w:val="28"/>
          <w:sz w:val="28"/>
          <w:szCs w:val="28"/>
          <w:rtl w:val="true"/>
          <w:lang w:bidi="ar-SA"/>
        </w:rPr>
        <w:t xml:space="preserve">، بل أكثر متأخّري المتأخّرين ، بل المتأخّرين كما قيل </w:t>
      </w:r>
      <w:r>
        <w:rPr>
          <w:rStyle w:val="FootnoteAnchor"/>
          <w:rtl w:val="true"/>
        </w:rPr>
        <w:footnoteReference w:id="1825"/>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w:t>
      </w:r>
      <w:r>
        <w:rPr>
          <w:rStyle w:val="FootnoteAnchor"/>
          <w:rtl w:val="true"/>
        </w:rPr>
        <w:footnoteReference w:id="1826"/>
      </w:r>
      <w:r>
        <w:rPr>
          <w:rFonts w:ascii="Amiri" w:hAnsi="Amiri" w:eastAsia="Amiri" w:cs="Amiri"/>
          <w:color w:val="111111"/>
          <w:sz w:val="28"/>
          <w:sz w:val="28"/>
          <w:szCs w:val="28"/>
          <w:rtl w:val="true"/>
          <w:lang w:bidi="ar-SA"/>
        </w:rPr>
        <w:t xml:space="preserve">أيضا بالتوقيع المروي في الاحتجاج وكتاب الغيبة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للرجل أن يصلّي وفي رجله بطيط لا يغطّي الكعبين أم لا يجوز؟ فكتب في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جائز </w:t>
      </w:r>
      <w:r>
        <w:rPr>
          <w:rFonts w:eastAsia="Amiri" w:cs="Amiri" w:ascii="Amiri" w:hAnsi="Amiri"/>
          <w:color w:val="111111"/>
          <w:sz w:val="28"/>
          <w:szCs w:val="28"/>
          <w:rtl w:val="true"/>
          <w:lang w:bidi="ar-SA"/>
        </w:rPr>
        <w:t xml:space="preserve">» </w:t>
      </w:r>
      <w:r>
        <w:rPr>
          <w:rStyle w:val="FootnoteAnchor"/>
          <w:rtl w:val="true"/>
        </w:rPr>
        <w:footnoteReference w:id="1827"/>
      </w:r>
      <w:r>
        <w:rPr>
          <w:rFonts w:ascii="Amiri" w:hAnsi="Amiri" w:eastAsia="Amiri" w:cs="Amiri"/>
          <w:color w:val="111111"/>
          <w:sz w:val="28"/>
          <w:sz w:val="28"/>
          <w:szCs w:val="28"/>
          <w:rtl w:val="true"/>
          <w:lang w:bidi="ar-SA"/>
        </w:rPr>
        <w:t xml:space="preserve">والبطيط كما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الخفّ بلا ساق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تأمّل ، لأنّ الكعبين داخلان في ظهر القدمين ، لأنّهما قبّتاهما ، فلا يكون المسؤول عنه ساترا لظهر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يجعل ذلك مؤيّدا للقول الآخر ، لإشعاره بالمنع فيما يغطّي الكعبين ، وهو أيضا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جعلنا الكعبين مفصلي الساقين والقدم لكان يصلح دليلا للمختار ، وكذا إن كان مراد المخالف ستر شي‌ء من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لظاهر الحلّي </w:t>
      </w:r>
      <w:r>
        <w:rPr>
          <w:rStyle w:val="FootnoteAnchor"/>
          <w:rtl w:val="true"/>
        </w:rPr>
        <w:footnoteReference w:id="1829"/>
      </w:r>
      <w:r>
        <w:rPr>
          <w:rFonts w:ascii="Amiri" w:hAnsi="Amiri" w:eastAsia="Amiri" w:cs="Amiri"/>
          <w:color w:val="111111"/>
          <w:sz w:val="28"/>
          <w:sz w:val="28"/>
          <w:szCs w:val="28"/>
          <w:rtl w:val="true"/>
          <w:lang w:bidi="ar-SA"/>
        </w:rPr>
        <w:t xml:space="preserve">، والمحقّق في كتبه الثلاثة </w:t>
      </w:r>
      <w:r>
        <w:rPr>
          <w:rStyle w:val="FootnoteAnchor"/>
          <w:rtl w:val="true"/>
        </w:rPr>
        <w:footnoteReference w:id="1830"/>
      </w:r>
      <w:r>
        <w:rPr>
          <w:rFonts w:ascii="Amiri" w:hAnsi="Amiri" w:eastAsia="Amiri" w:cs="Amiri"/>
          <w:color w:val="111111"/>
          <w:sz w:val="28"/>
          <w:sz w:val="28"/>
          <w:szCs w:val="28"/>
          <w:rtl w:val="true"/>
          <w:lang w:bidi="ar-SA"/>
        </w:rPr>
        <w:t xml:space="preserve">، والتذكرة والقواعد والإرشاد واللمعة والدروس والبيان </w:t>
      </w:r>
      <w:r>
        <w:rPr>
          <w:rStyle w:val="FootnoteAnchor"/>
          <w:rtl w:val="true"/>
        </w:rPr>
        <w:footnoteReference w:id="1831"/>
      </w:r>
      <w:r>
        <w:rPr>
          <w:rFonts w:ascii="Amiri" w:hAnsi="Amiri" w:eastAsia="Amiri" w:cs="Amiri"/>
          <w:color w:val="111111"/>
          <w:sz w:val="28"/>
          <w:sz w:val="28"/>
          <w:szCs w:val="28"/>
          <w:rtl w:val="true"/>
          <w:lang w:bidi="ar-SA"/>
        </w:rPr>
        <w:t>، فمنعوا عن الصلاة فيه مطلقا ، لعدم صلاة الحجج فيه ، وضعفه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وللشهرة المحقّقة والمحكية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سلّمت فإنّما هي في الشمشك </w:t>
      </w:r>
      <w:r>
        <w:rPr>
          <w:rStyle w:val="FootnoteAnchor"/>
          <w:rtl w:val="true"/>
        </w:rPr>
        <w:footnoteReference w:id="1832"/>
      </w:r>
      <w:r>
        <w:rPr>
          <w:rFonts w:ascii="Amiri" w:hAnsi="Amiri" w:eastAsia="Amiri" w:cs="Amiri"/>
          <w:color w:val="111111"/>
          <w:sz w:val="28"/>
          <w:sz w:val="28"/>
          <w:szCs w:val="28"/>
          <w:rtl w:val="true"/>
          <w:lang w:bidi="ar-SA"/>
        </w:rPr>
        <w:t>والنعل السندي اللذين هما المصرّح بهما في كلام القدماء دون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المنع عنهما لسترهما ظهر القدم ممنوع ، بل يمكن أن يكون لعدم إمكان الاعتماد معهما على الرجلين ، أو على إبهامهما عند السجود كما قيل </w:t>
      </w:r>
      <w:r>
        <w:rPr>
          <w:rStyle w:val="FootnoteAnchor"/>
          <w:rtl w:val="true"/>
        </w:rPr>
        <w:footnoteReference w:id="1833"/>
      </w:r>
      <w:r>
        <w:rPr>
          <w:rFonts w:ascii="IRNazanin" w:hAnsi="IRNazanin" w:eastAsia="IRNazanin"/>
          <w:color w:val="111111"/>
          <w:sz w:val="28"/>
          <w:sz w:val="28"/>
          <w:szCs w:val="28"/>
          <w:rtl w:val="true"/>
          <w:lang w:bidi="fa-IR"/>
        </w:rPr>
        <w:t>، أو لوجه آخر لم نعلمه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وحكاية الشهرة معارضة بحكاية الشهرة المتأخّرة وتحقّقها على الجواز</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وللمحكي عن المقنعة والنهاية والمهذّب والجامع والمراسم </w:t>
      </w:r>
      <w:r>
        <w:rPr>
          <w:rStyle w:val="FootnoteAnchor"/>
          <w:rtl w:val="true"/>
        </w:rPr>
        <w:footnoteReference w:id="1834"/>
      </w:r>
      <w:r>
        <w:rPr>
          <w:rFonts w:ascii="Amiri" w:hAnsi="Amiri" w:eastAsia="Amiri" w:cs="Amiri"/>
          <w:color w:val="111111"/>
          <w:sz w:val="28"/>
          <w:sz w:val="28"/>
          <w:szCs w:val="28"/>
          <w:rtl w:val="true"/>
          <w:lang w:bidi="ar-SA"/>
        </w:rPr>
        <w:t xml:space="preserve">، فمنعوا عن الصلاة في الشمشك والنعل السندي خاصة ، لما ذكر مع ضعفه ، ولما في الوسيلة </w:t>
      </w:r>
    </w:p>
    <w:p>
      <w:pPr>
        <w:pStyle w:val="BookText"/>
        <w:rPr/>
      </w:pP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الصلاة محظورة في النعل السندية والشمشك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غير صالح للاحتجاج ، إلاّ أن يدّعى انجباره بشهرة القدماء ، وهو في حيّز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لم يفد لنا شيئا ، إذ غايته ثبوت المنع فيهما ، وحقيقتهما وكيفيتهما غير معلومة لنا ، بل لا نعلم كونهما ساترين لظهر القدم دون الساق ، وفي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الشمشك نص من أهل اللغة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عدا ما ذكرنا تصح الصلاة فيه ، للأصل ، وإطلاقات الصلاة</w:t>
      </w:r>
      <w:r>
        <w:rPr>
          <w:rFonts w:eastAsia="Amiri" w:cs="Amiri" w:ascii="Amiri" w:hAnsi="Amiri"/>
          <w:color w:val="111111"/>
          <w:sz w:val="28"/>
          <w:szCs w:val="28"/>
          <w:rtl w:val="true"/>
          <w:lang w:bidi="ar-SA"/>
        </w:rPr>
        <w:t xml:space="preserve">. </w:t>
      </w:r>
      <w:bookmarkStart w:id="138" w:name="pg11620_114111"/>
    </w:p>
    <w:p>
      <w:pPr>
        <w:pStyle w:val="Heading5"/>
        <w:numPr>
          <w:ilvl w:val="4"/>
          <w:numId w:val="1"/>
        </w:numPr>
        <w:rPr/>
      </w:pPr>
      <w:bookmarkStart w:id="139" w:name="__RefHeading___Toc5651135_73709187"/>
      <w:bookmarkStart w:id="140" w:name="_Toc51"/>
      <w:bookmarkEnd w:id="138"/>
      <w:bookmarkEnd w:id="139"/>
      <w:r>
        <w:rPr>
          <w:rtl w:val="true"/>
        </w:rPr>
        <w:t xml:space="preserve">الفصل الثالث </w:t>
      </w:r>
      <w:r>
        <w:rPr>
          <w:rtl w:val="true"/>
        </w:rPr>
        <w:t xml:space="preserve">: </w:t>
      </w:r>
      <w:r>
        <w:rPr>
          <w:rtl w:val="true"/>
        </w:rPr>
        <w:t>فيما يستحب في لباس المصلي ويكره</w:t>
      </w:r>
      <w:bookmarkEnd w:id="140"/>
    </w:p>
    <w:p>
      <w:pPr>
        <w:pStyle w:val="BookText"/>
        <w:rPr/>
      </w:pPr>
      <w:r>
        <w:rPr>
          <w:rFonts w:ascii="IRNazanin" w:hAnsi="IRNazanin" w:eastAsia="IRNazanin"/>
          <w:color w:val="111111"/>
          <w:sz w:val="28"/>
          <w:sz w:val="28"/>
          <w:szCs w:val="28"/>
          <w:rtl w:val="true"/>
          <w:lang w:bidi="fa-IR"/>
        </w:rPr>
        <w:t xml:space="preserve">أمّا المستحبات فأمور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النعل العربية عند علمائنا أجمع ، كما صرّح به جماعة </w:t>
      </w:r>
      <w:r>
        <w:rPr>
          <w:rStyle w:val="FootnoteAnchor"/>
          <w:rtl w:val="true"/>
        </w:rPr>
        <w:footnoteReference w:id="1837"/>
      </w:r>
      <w:r>
        <w:rPr>
          <w:rFonts w:ascii="Amiri" w:hAnsi="Amiri" w:eastAsia="Amiri" w:cs="Amiri"/>
          <w:color w:val="111111"/>
          <w:sz w:val="28"/>
          <w:sz w:val="28"/>
          <w:szCs w:val="28"/>
          <w:rtl w:val="true"/>
          <w:lang w:bidi="ar-SA"/>
        </w:rPr>
        <w:t xml:space="preserve">، وهو الحجة فيه مضافا إلى الأخبار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أنها مطلقة والأكثر قيّدوها بالعربية ، وهو حسن ، إذ لم يثبت حقيقة إطلاق النعل على غيرها ، إذ مع السندية مكروهة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أكثر الأخبار وردت بخطاب المشافهة الغير المتعدّي حكمه إلى غير المخاطب إلاّ مع الاشتراك في الوصف ، وهو في حقّ غير المتنعّل بالعربية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بعض المتأخّرين من أولوية الإطلاق </w:t>
      </w:r>
      <w:r>
        <w:rPr>
          <w:rStyle w:val="FootnoteAnchor"/>
          <w:rtl w:val="true"/>
        </w:rPr>
        <w:footnoteReference w:id="1839"/>
      </w:r>
      <w:r>
        <w:rPr>
          <w:rFonts w:ascii="Amiri" w:hAnsi="Amiri" w:eastAsia="Amiri" w:cs="Amiri"/>
          <w:color w:val="111111"/>
          <w:sz w:val="28"/>
          <w:sz w:val="28"/>
          <w:szCs w:val="28"/>
          <w:rtl w:val="true"/>
          <w:lang w:bidi="ar-SA"/>
        </w:rPr>
        <w:t>،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بكفاية الاحتمال في المستحبات للتسامح </w:t>
      </w:r>
      <w:r>
        <w:rPr>
          <w:rStyle w:val="FootnoteAnchor"/>
          <w:rtl w:val="true"/>
        </w:rPr>
        <w:footnoteReference w:id="1840"/>
      </w:r>
      <w:r>
        <w:rPr>
          <w:rFonts w:ascii="Amiri" w:hAnsi="Amiri" w:eastAsia="Amiri" w:cs="Amiri"/>
          <w:color w:val="111111"/>
          <w:sz w:val="28"/>
          <w:sz w:val="28"/>
          <w:szCs w:val="28"/>
          <w:rtl w:val="true"/>
          <w:lang w:bidi="ar-SA"/>
        </w:rPr>
        <w:t xml:space="preserve">، باطل ، إذ لم يثبت هذا القدر من التسامح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تصلّي المرأة في 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 </w:t>
      </w:r>
      <w:r>
        <w:rPr>
          <w:rStyle w:val="FootnoteAnchor"/>
          <w:rtl w:val="true"/>
        </w:rPr>
        <w:footnoteReference w:id="1842"/>
      </w:r>
      <w:r>
        <w:rPr>
          <w:rFonts w:ascii="Amiri" w:hAnsi="Amiri" w:eastAsia="Amiri" w:cs="Amiri"/>
          <w:color w:val="111111"/>
          <w:sz w:val="28"/>
          <w:sz w:val="28"/>
          <w:szCs w:val="28"/>
          <w:rtl w:val="true"/>
          <w:lang w:bidi="ar-SA"/>
        </w:rPr>
        <w:t xml:space="preserve">وإزار وخمار ، بلا خلاف فيه </w:t>
      </w:r>
    </w:p>
    <w:p>
      <w:pPr>
        <w:pStyle w:val="BookText"/>
        <w:rPr/>
      </w:pPr>
      <w:r>
        <w:rPr>
          <w:rFonts w:ascii="Amiri" w:hAnsi="Amiri" w:eastAsia="Amiri" w:cs="Amiri"/>
          <w:color w:val="111111"/>
          <w:sz w:val="28"/>
          <w:sz w:val="28"/>
          <w:szCs w:val="28"/>
          <w:rtl w:val="true"/>
          <w:lang w:bidi="ar-SA"/>
        </w:rPr>
        <w:t xml:space="preserve">بين الأصحاب ،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العلماء كافة </w:t>
      </w:r>
      <w:r>
        <w:rPr>
          <w:rStyle w:val="FootnoteAnchor"/>
          <w:rtl w:val="true"/>
        </w:rPr>
        <w:footnoteReference w:id="1843"/>
      </w:r>
      <w:r>
        <w:rPr>
          <w:rFonts w:ascii="Amiri" w:hAnsi="Amiri" w:eastAsia="Amiri" w:cs="Amiri"/>
          <w:color w:val="111111"/>
          <w:sz w:val="28"/>
          <w:sz w:val="28"/>
          <w:szCs w:val="28"/>
          <w:rtl w:val="true"/>
          <w:lang w:bidi="ar-SA"/>
        </w:rPr>
        <w:t xml:space="preserve">، فهو الحجة فيه ، مع صحيحة جميل </w:t>
      </w:r>
      <w:r>
        <w:rPr>
          <w:rStyle w:val="FootnoteAnchor"/>
          <w:rtl w:val="true"/>
        </w:rPr>
        <w:footnoteReference w:id="1844"/>
      </w:r>
      <w:r>
        <w:rPr>
          <w:rFonts w:ascii="Amiri" w:hAnsi="Amiri" w:eastAsia="Amiri" w:cs="Amiri"/>
          <w:color w:val="111111"/>
          <w:sz w:val="28"/>
          <w:sz w:val="28"/>
          <w:szCs w:val="28"/>
          <w:rtl w:val="true"/>
          <w:lang w:bidi="ar-SA"/>
        </w:rPr>
        <w:t xml:space="preserve">، وموثّقة ابن أبي يعفور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المصلّي إذا لم يكن عليه إلاّ سراويل طرح على عاتقه شيئا ولو حبلا أو خيطا أو تكة ، صرّح به الأكثر </w:t>
      </w:r>
      <w:r>
        <w:rPr>
          <w:rStyle w:val="FootnoteAnchor"/>
          <w:rtl w:val="true"/>
        </w:rPr>
        <w:footnoteReference w:id="1846"/>
      </w:r>
      <w:r>
        <w:rPr>
          <w:rFonts w:ascii="Amiri" w:hAnsi="Amiri" w:eastAsia="Amiri" w:cs="Amiri"/>
          <w:color w:val="111111"/>
          <w:sz w:val="28"/>
          <w:sz w:val="28"/>
          <w:szCs w:val="28"/>
          <w:rtl w:val="true"/>
          <w:lang w:bidi="ar-SA"/>
        </w:rPr>
        <w:t xml:space="preserve">، وتدلّ عليه صحيحة محمد </w:t>
      </w:r>
      <w:r>
        <w:rPr>
          <w:rStyle w:val="FootnoteAnchor"/>
          <w:rtl w:val="true"/>
        </w:rPr>
        <w:footnoteReference w:id="1847"/>
      </w:r>
      <w:r>
        <w:rPr>
          <w:rFonts w:ascii="Amiri" w:hAnsi="Amiri" w:eastAsia="Amiri" w:cs="Amiri"/>
          <w:color w:val="111111"/>
          <w:sz w:val="28"/>
          <w:sz w:val="28"/>
          <w:szCs w:val="28"/>
          <w:rtl w:val="true"/>
          <w:lang w:bidi="ar-SA"/>
        </w:rPr>
        <w:t xml:space="preserve">، ومرفوعة علي بن محمد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صلّى في إزار وحده يرفعه إلى الثديين ، لرواية سفيان بن السمط </w:t>
      </w:r>
      <w:r>
        <w:rPr>
          <w:rStyle w:val="FootnoteAnchor"/>
          <w:rtl w:val="true"/>
        </w:rPr>
        <w:footnoteReference w:id="1849"/>
      </w:r>
      <w:r>
        <w:rPr>
          <w:rFonts w:ascii="Amiri" w:hAnsi="Amiri" w:eastAsia="Amiri" w:cs="Amiri"/>
          <w:color w:val="111111"/>
          <w:sz w:val="28"/>
          <w:sz w:val="28"/>
          <w:szCs w:val="28"/>
          <w:rtl w:val="true"/>
          <w:lang w:bidi="ar-SA"/>
        </w:rPr>
        <w:t xml:space="preserve">، ومرسلة رفاعة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التعمم والتسرول ، صرّح باستحبابهما في الصلاة في السرائر والدروس </w:t>
      </w:r>
      <w:r>
        <w:rPr>
          <w:rStyle w:val="FootnoteAnchor"/>
          <w:rtl w:val="true"/>
        </w:rPr>
        <w:footnoteReference w:id="1851"/>
      </w:r>
      <w:r>
        <w:rPr>
          <w:rFonts w:ascii="Amiri" w:hAnsi="Amiri" w:eastAsia="Amiri" w:cs="Amiri"/>
          <w:color w:val="111111"/>
          <w:sz w:val="28"/>
          <w:sz w:val="28"/>
          <w:szCs w:val="28"/>
          <w:rtl w:val="true"/>
          <w:lang w:bidi="ar-SA"/>
        </w:rPr>
        <w:t xml:space="preserve">، وغيرهما </w:t>
      </w:r>
      <w:r>
        <w:rPr>
          <w:rStyle w:val="FootnoteAnchor"/>
          <w:rtl w:val="true"/>
        </w:rPr>
        <w:footnoteReference w:id="1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حاشية الروضة للمحقّق الخوانساري الاتّفاق على استحبابهما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للمروي في جامع الأخبار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صلى ركعتين بعمامة فضله على من لم يتعمّم كفضل النبي صلی اللّه عليه وآله على أمّته </w:t>
      </w:r>
      <w:r>
        <w:rPr>
          <w:rFonts w:eastAsia="IRNazanin" w:cs="IRNazanin"/>
          <w:color w:val="111111"/>
          <w:sz w:val="28"/>
          <w:szCs w:val="28"/>
          <w:rtl w:val="true"/>
          <w:lang w:bidi="fa-IR"/>
        </w:rPr>
        <w:t xml:space="preserve">»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بسراويل تعدل أربعا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روي في العمامة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المكارم عن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ركعة بعمامة أفضل من أربع بغير عمامة </w:t>
      </w:r>
      <w:r>
        <w:rPr>
          <w:rFonts w:eastAsia="IRNazanin" w:cs="IRNazanin"/>
          <w:color w:val="111111"/>
          <w:sz w:val="28"/>
          <w:szCs w:val="28"/>
          <w:rtl w:val="true"/>
          <w:lang w:bidi="fa-IR"/>
        </w:rPr>
        <w:t xml:space="preserve">»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التجمل في الثياب للصلاة ، ذكره في السرائر </w:t>
      </w:r>
      <w:r>
        <w:rPr>
          <w:rStyle w:val="FootnoteAnchor"/>
          <w:rtl w:val="true"/>
        </w:rPr>
        <w:footnoteReference w:id="1857"/>
      </w:r>
      <w:r>
        <w:rPr>
          <w:rFonts w:ascii="Amiri" w:hAnsi="Amiri" w:eastAsia="Amiri" w:cs="Amiri"/>
          <w:color w:val="111111"/>
          <w:sz w:val="28"/>
          <w:sz w:val="28"/>
          <w:szCs w:val="28"/>
          <w:rtl w:val="true"/>
          <w:lang w:bidi="ar-SA"/>
        </w:rPr>
        <w:t xml:space="preserve">، وغيره </w:t>
      </w:r>
      <w:r>
        <w:rPr>
          <w:rStyle w:val="FootnoteAnchor"/>
          <w:rtl w:val="true"/>
        </w:rPr>
        <w:footnoteReference w:id="1858"/>
      </w:r>
      <w:r>
        <w:rPr>
          <w:rFonts w:ascii="Amiri" w:hAnsi="Amiri" w:eastAsia="Amiri" w:cs="Amiri"/>
          <w:color w:val="111111"/>
          <w:sz w:val="28"/>
          <w:sz w:val="28"/>
          <w:szCs w:val="28"/>
          <w:rtl w:val="true"/>
          <w:lang w:bidi="ar-SA"/>
        </w:rPr>
        <w:t xml:space="preserve">، للمروي في تفسير العياشي والجوامع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إلى الصلاة لبس أجود ثيابه ، فقيل له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جميل ويحبّ الجمال فأتجمّل لربّي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زِينَتَكُمْ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في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إذا أردنا أن نصلّي نلبس أخشن ثيابنا </w:t>
      </w:r>
      <w:r>
        <w:rPr>
          <w:rFonts w:eastAsia="Amiri" w:cs="Amiri" w:ascii="Amiri" w:hAnsi="Amiri"/>
          <w:color w:val="111111"/>
          <w:sz w:val="28"/>
          <w:szCs w:val="28"/>
          <w:rtl w:val="true"/>
          <w:lang w:bidi="ar-SA"/>
        </w:rPr>
        <w:t xml:space="preserve">»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يلبسها وكانوا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يلبسون أغلظ ثيابهم إذا قاموا إلى الصلاة ونحن نفعل ذلك </w:t>
      </w:r>
      <w:r>
        <w:rPr>
          <w:rFonts w:eastAsia="Amiri" w:cs="Amiri" w:ascii="Amiri" w:hAnsi="Amiri"/>
          <w:color w:val="111111"/>
          <w:sz w:val="28"/>
          <w:szCs w:val="28"/>
          <w:rtl w:val="true"/>
          <w:lang w:bidi="ar-SA"/>
        </w:rPr>
        <w:t xml:space="preserve">» </w:t>
      </w:r>
      <w:r>
        <w:rPr>
          <w:rStyle w:val="FootnoteAnchor"/>
          <w:rtl w:val="true"/>
        </w:rPr>
        <w:footnoteReference w:id="1861"/>
      </w:r>
    </w:p>
    <w:p>
      <w:pPr>
        <w:pStyle w:val="BookText"/>
        <w:rPr/>
      </w:pPr>
      <w:r>
        <w:rPr>
          <w:rFonts w:ascii="Amiri" w:hAnsi="Amiri" w:eastAsia="Amiri" w:cs="Amiri"/>
          <w:color w:val="111111"/>
          <w:sz w:val="28"/>
          <w:sz w:val="28"/>
          <w:szCs w:val="28"/>
          <w:rtl w:val="true"/>
          <w:lang w:bidi="ar-SA"/>
        </w:rPr>
        <w:t>وما بين المعقوفين أضفناه من المصدر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يجمع بينهما بحمل أخبار لبس الخشن على ما إذا صلّى لحاجة مهمة أو دفع بلية ، حيث إنّه ورد استحبابه في تلك الحالة </w:t>
      </w:r>
      <w:r>
        <w:rPr>
          <w:rStyle w:val="FootnoteAnchor"/>
          <w:rtl w:val="true"/>
        </w:rPr>
        <w:footnoteReference w:id="1862"/>
      </w:r>
      <w:r>
        <w:rPr>
          <w:rFonts w:ascii="Amiri" w:hAnsi="Amiri" w:eastAsia="Amiri" w:cs="Amiri"/>
          <w:color w:val="111111"/>
          <w:sz w:val="28"/>
          <w:sz w:val="28"/>
          <w:szCs w:val="28"/>
          <w:rtl w:val="true"/>
          <w:lang w:bidi="ar-SA"/>
        </w:rPr>
        <w:t>، فيخصّ أخبار التجمّل بذلك ، وبه تصير أخص من أخبار لبس الخشن فتخصّ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حمل أخبار التجمّل على الصلاة في المحافل كالجماعات والأعياد ، وأخبار الخشن على الصلاة في الخلوات </w:t>
      </w:r>
      <w:r>
        <w:rPr>
          <w:rStyle w:val="FootnoteAnchor"/>
          <w:rtl w:val="true"/>
        </w:rPr>
        <w:footnoteReference w:id="1863"/>
      </w:r>
      <w:r>
        <w:rPr>
          <w:rFonts w:ascii="Amiri" w:hAnsi="Amiri" w:eastAsia="Amiri" w:cs="Amiri"/>
          <w:color w:val="111111"/>
          <w:sz w:val="28"/>
          <w:sz w:val="28"/>
          <w:szCs w:val="28"/>
          <w:rtl w:val="true"/>
          <w:lang w:bidi="ar-SA"/>
        </w:rPr>
        <w:t xml:space="preserve">، للمروي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عليه السلام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زِينَتَكُمْ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خذوا ثيابكم التي تزينون بها للصلاة في الجماعات والأعياد </w:t>
      </w:r>
      <w:r>
        <w:rPr>
          <w:rFonts w:eastAsia="Amiri" w:cs="Amiri" w:ascii="Amiri" w:hAnsi="Amiri"/>
          <w:color w:val="111111"/>
          <w:sz w:val="28"/>
          <w:szCs w:val="28"/>
          <w:rtl w:val="true"/>
          <w:lang w:bidi="ar-SA"/>
        </w:rPr>
        <w:t xml:space="preserve">»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خاتم فيه عقيق ، للمروي في إعلام الدين للديلمي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ركعتين بفصّ عقيق تعدل ألف ركعة بغيره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رفعت إلى اللّه تعالى كف أحب إلى اللّه تعالى من كف فيها عقيق </w:t>
      </w:r>
      <w:r>
        <w:rPr>
          <w:rFonts w:eastAsia="Amiri" w:cs="Amiri" w:ascii="Amiri" w:hAnsi="Amiri"/>
          <w:color w:val="111111"/>
          <w:sz w:val="28"/>
          <w:szCs w:val="28"/>
          <w:rtl w:val="true"/>
          <w:lang w:bidi="ar-SA"/>
        </w:rPr>
        <w:t xml:space="preserve">»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خاتم فصّه جزع يماني ، للمروي في العيون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في الجزع سبعون صلاة وإنه يسبح ويستغفر ، وأجره لصاحبه </w:t>
      </w:r>
      <w:r>
        <w:rPr>
          <w:rFonts w:eastAsia="Amiri" w:cs="Amiri" w:ascii="Amiri" w:hAnsi="Amiri"/>
          <w:color w:val="111111"/>
          <w:sz w:val="28"/>
          <w:szCs w:val="28"/>
          <w:rtl w:val="true"/>
          <w:lang w:bidi="ar-SA"/>
        </w:rPr>
        <w:t xml:space="preserve">»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في الثياب البيض ، ذكره في الدروس والبيان </w:t>
      </w:r>
      <w:r>
        <w:rPr>
          <w:rStyle w:val="FootnoteAnchor"/>
          <w:rtl w:val="true"/>
        </w:rPr>
        <w:footnoteReference w:id="1867"/>
      </w:r>
      <w:r>
        <w:rPr>
          <w:rFonts w:ascii="Amiri" w:hAnsi="Amiri" w:eastAsia="Amiri" w:cs="Amiri"/>
          <w:color w:val="111111"/>
          <w:sz w:val="28"/>
          <w:sz w:val="28"/>
          <w:szCs w:val="28"/>
          <w:rtl w:val="true"/>
          <w:lang w:bidi="ar-SA"/>
        </w:rPr>
        <w:t xml:space="preserve">، وغيرهما </w:t>
      </w:r>
      <w:r>
        <w:rPr>
          <w:rStyle w:val="FootnoteAnchor"/>
          <w:rtl w:val="true"/>
        </w:rPr>
        <w:footnoteReference w:id="1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في المقام وإن كان ما استندوا إليه غير مختص بحال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المكروهات فأمور أيضا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ثوب أسود عدا العمامة والخف والكساء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فلتصريح جملة من الأصحاب ، بل للإجماع المحقّق ، والمحكي ظاهرا في المعتبر والمنتهى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ولمرسلة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ثوب أسود ، فأمّا الخف والعمامة والكساء فلا بأس </w:t>
      </w:r>
      <w:r>
        <w:rPr>
          <w:rFonts w:eastAsia="Amiri" w:cs="Amiri" w:ascii="Amiri" w:hAnsi="Amiri"/>
          <w:color w:val="111111"/>
          <w:sz w:val="28"/>
          <w:szCs w:val="28"/>
          <w:rtl w:val="true"/>
          <w:lang w:bidi="ar-SA"/>
        </w:rPr>
        <w:t xml:space="preserve">»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في القلنسوة السوداء؟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فيها ، فإنها لباس أهل النار </w:t>
      </w:r>
      <w:r>
        <w:rPr>
          <w:rFonts w:eastAsia="Amiri" w:cs="Amiri" w:ascii="Amiri" w:hAnsi="Amiri"/>
          <w:color w:val="111111"/>
          <w:sz w:val="28"/>
          <w:szCs w:val="28"/>
          <w:rtl w:val="true"/>
          <w:lang w:bidi="ar-SA"/>
        </w:rPr>
        <w:t xml:space="preserve">»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التعليل في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القلنسوة السوداء في غير الصلاة أيضا ،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يكره مطلق لباس السود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لمرسلة البرقي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السواد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 والعمامة والكساء </w:t>
      </w:r>
      <w:r>
        <w:rPr>
          <w:rFonts w:eastAsia="Amiri" w:cs="Amiri" w:ascii="Amiri" w:hAnsi="Amiri"/>
          <w:color w:val="111111"/>
          <w:sz w:val="28"/>
          <w:szCs w:val="28"/>
          <w:rtl w:val="true"/>
          <w:lang w:bidi="ar-SA"/>
        </w:rPr>
        <w:t xml:space="preserve">»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تلبسوا السواد ، فإنه لباس فرعون </w:t>
      </w:r>
      <w:r>
        <w:rPr>
          <w:rFonts w:eastAsia="Amiri" w:cs="Amiri" w:ascii="Amiri" w:hAnsi="Amiri"/>
          <w:color w:val="111111"/>
          <w:sz w:val="28"/>
          <w:szCs w:val="28"/>
          <w:rtl w:val="true"/>
          <w:lang w:bidi="ar-SA"/>
        </w:rPr>
        <w:t xml:space="preserve">»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حذيفة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أعلم أنه لباس أهل النار </w:t>
      </w:r>
      <w:r>
        <w:rPr>
          <w:rFonts w:eastAsia="Amiri" w:cs="Amiri" w:ascii="Amiri" w:hAnsi="Amiri"/>
          <w:color w:val="111111"/>
          <w:sz w:val="28"/>
          <w:szCs w:val="28"/>
          <w:rtl w:val="true"/>
          <w:lang w:bidi="ar-SA"/>
        </w:rPr>
        <w:t xml:space="preserve">»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لبس السواد مع عدم التقية </w:t>
      </w:r>
      <w:r>
        <w:rPr>
          <w:rStyle w:val="FootnoteAnchor"/>
          <w:rtl w:val="true"/>
        </w:rPr>
        <w:footnoteReference w:id="1875"/>
      </w:r>
      <w:r>
        <w:rPr>
          <w:rFonts w:ascii="IRNazanin" w:hAnsi="IRNazanin" w:eastAsia="IRNazanin"/>
          <w:color w:val="111111"/>
          <w:sz w:val="28"/>
          <w:sz w:val="28"/>
          <w:szCs w:val="28"/>
          <w:rtl w:val="true"/>
          <w:lang w:bidi="fa-IR"/>
        </w:rPr>
        <w:t xml:space="preserve">، ولعله </w:t>
      </w:r>
    </w:p>
    <w:p>
      <w:pPr>
        <w:pStyle w:val="BookText"/>
        <w:rPr/>
      </w:pPr>
      <w:r>
        <w:rPr>
          <w:rFonts w:ascii="Amiri" w:hAnsi="Amiri" w:eastAsia="Amiri" w:cs="Amiri"/>
          <w:color w:val="111111"/>
          <w:sz w:val="28"/>
          <w:sz w:val="28"/>
          <w:szCs w:val="28"/>
          <w:rtl w:val="true"/>
          <w:lang w:bidi="ar-SA"/>
        </w:rPr>
        <w:t>لظهور النهي في الأخبار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يضعّف بالمعارضة مع المروي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الشيعة تسأل أبا عبد اللّه عليه السلام عن لبس السود فوجدناه قاعدا عليه جبة سوداء وقلنسوة سوداء وخف أسود مبطن بالسواد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بيّض قلبك والبس ما شئت </w:t>
      </w:r>
      <w:r>
        <w:rPr>
          <w:rFonts w:eastAsia="Amiri" w:cs="Amiri" w:ascii="Amiri" w:hAnsi="Amiri"/>
          <w:color w:val="111111"/>
          <w:sz w:val="28"/>
          <w:szCs w:val="28"/>
          <w:rtl w:val="true"/>
          <w:lang w:bidi="ar-SA"/>
        </w:rPr>
        <w:t xml:space="preserve">»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لموافقته لمذهب العباسيين المتسلّطين في ذلك الزمان وإن أوجبت مرجوحيتها بالنسبة إلى الأخبار الناهية ، إلاّ أنّ شذوذ هذه ومخالفتها لشهرة الأصحاب بل إجماعهم أخرجها عن صلاحية إثبات الحرمة فيثبت بها الكراهة ، ويحمل المعارض على التقية أو بيان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المستثنى فهو مجمع عليه في العمامة ، ومشهور في الخف ، فلم يذكره المفيد والديلمي وابن حمزة على ما حكي عنهم ، ومصرّح به في الكساء في جملة من كلمات القوم كالجامع وشرح القواعد والبيان واللمعة والنفلية </w:t>
      </w:r>
      <w:r>
        <w:rPr>
          <w:rStyle w:val="FootnoteAnchor"/>
          <w:rtl w:val="true"/>
        </w:rPr>
        <w:footnoteReference w:id="1877"/>
      </w:r>
      <w:r>
        <w:rPr>
          <w:rFonts w:ascii="Amiri" w:hAnsi="Amiri" w:eastAsia="Amiri" w:cs="Amiri"/>
          <w:color w:val="111111"/>
          <w:sz w:val="28"/>
          <w:sz w:val="28"/>
          <w:szCs w:val="28"/>
          <w:rtl w:val="true"/>
          <w:lang w:bidi="ar-SA"/>
        </w:rPr>
        <w:t xml:space="preserve">، وشرح الجعفرية ، وغيرها من كتب المتأخّرين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في الثلاثة كذلك ، للمرسلتين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واستشكال بعضهم </w:t>
      </w:r>
      <w:r>
        <w:rPr>
          <w:rStyle w:val="FootnoteAnchor"/>
          <w:rtl w:val="true"/>
        </w:rPr>
        <w:footnoteReference w:id="1879"/>
      </w:r>
      <w:r>
        <w:rPr>
          <w:rFonts w:ascii="Amiri" w:hAnsi="Amiri" w:eastAsia="Amiri" w:cs="Amiri"/>
          <w:color w:val="111111"/>
          <w:sz w:val="28"/>
          <w:sz w:val="28"/>
          <w:szCs w:val="28"/>
          <w:rtl w:val="true"/>
          <w:lang w:bidi="ar-SA"/>
        </w:rPr>
        <w:t>في الأخير ، لعدم استثناء أكثر القدماء ، غير جيّد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المعصفر والمزعفر ، كرههما جماعة </w:t>
      </w:r>
      <w:r>
        <w:rPr>
          <w:rStyle w:val="FootnoteAnchor"/>
          <w:rtl w:val="true"/>
        </w:rPr>
        <w:footnoteReference w:id="1880"/>
      </w:r>
      <w:r>
        <w:rPr>
          <w:rFonts w:ascii="Amiri" w:hAnsi="Amiri" w:eastAsia="Amiri" w:cs="Amiri"/>
          <w:color w:val="111111"/>
          <w:sz w:val="28"/>
          <w:sz w:val="28"/>
          <w:szCs w:val="28"/>
          <w:rtl w:val="true"/>
          <w:lang w:bidi="ar-SA"/>
        </w:rPr>
        <w:t xml:space="preserve">، لرواية يزيد بن </w:t>
      </w:r>
    </w:p>
    <w:p>
      <w:pPr>
        <w:pStyle w:val="BookText"/>
        <w:rPr/>
      </w:pPr>
      <w:r>
        <w:rPr>
          <w:rFonts w:ascii="Amiri" w:hAnsi="Amiri" w:eastAsia="Amiri" w:cs="Amiri"/>
          <w:color w:val="111111"/>
          <w:sz w:val="28"/>
          <w:sz w:val="28"/>
          <w:szCs w:val="28"/>
          <w:rtl w:val="true"/>
          <w:lang w:bidi="ar-SA"/>
        </w:rPr>
        <w:t xml:space="preserve">خليفة </w:t>
      </w:r>
      <w:r>
        <w:rPr>
          <w:rStyle w:val="FootnoteAnchor"/>
          <w:rtl w:val="true"/>
        </w:rPr>
        <w:footnoteReference w:id="1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إنّما يتم على ما في بعض نسخها من عطف الثاني فيها على الأول بالواو ، وأمّا على ما في بعض آخر من سقوط الواو فلا يثبت إلاّ كراهة الجامع للوصفين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لكراهة الصلاة في الأول ببعض الروايات العامية </w:t>
      </w:r>
      <w:r>
        <w:rPr>
          <w:rStyle w:val="FootnoteAnchor"/>
          <w:rtl w:val="true"/>
        </w:rPr>
        <w:footnoteReference w:id="1882"/>
      </w:r>
      <w:r>
        <w:rPr>
          <w:rFonts w:ascii="Amiri" w:hAnsi="Amiri" w:eastAsia="Amiri" w:cs="Amiri"/>
          <w:color w:val="111111"/>
          <w:sz w:val="28"/>
          <w:sz w:val="28"/>
          <w:szCs w:val="28"/>
          <w:rtl w:val="true"/>
          <w:lang w:bidi="ar-SA"/>
        </w:rPr>
        <w:t xml:space="preserve">الدالّة على كراهة لبسه غير جيّد ، لعدم الملازمة ، مع أنه معارض بكثير من الروايات الخاصة الدالّة على عدم كراهته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الثوب الأحمر الشديد الحمرة ، لموثّقة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تكره الصلاة في الثوب المصبوغ المشبع المفدم </w:t>
      </w:r>
      <w:r>
        <w:rPr>
          <w:rFonts w:eastAsia="Amiri" w:cs="Amiri" w:ascii="Amiri" w:hAnsi="Amiri"/>
          <w:color w:val="111111"/>
          <w:sz w:val="28"/>
          <w:szCs w:val="28"/>
          <w:rtl w:val="true"/>
          <w:lang w:bidi="ar-SA"/>
        </w:rPr>
        <w:t xml:space="preserve">» </w:t>
      </w:r>
      <w:r>
        <w:rPr>
          <w:rStyle w:val="FootnoteAnchor"/>
          <w:rtl w:val="true"/>
        </w:rPr>
        <w:footnoteReference w:id="1884"/>
      </w:r>
      <w:r>
        <w:rPr>
          <w:rFonts w:ascii="Amiri" w:hAnsi="Amiri" w:eastAsia="Amiri" w:cs="Amiri"/>
          <w:color w:val="111111"/>
          <w:sz w:val="28"/>
          <w:sz w:val="28"/>
          <w:szCs w:val="28"/>
          <w:rtl w:val="true"/>
          <w:lang w:bidi="ar-SA"/>
        </w:rPr>
        <w:t xml:space="preserve">بسكون الفاء وفتح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الحمرة ، ذكره أكثر أهل اللغة </w:t>
      </w:r>
      <w:r>
        <w:rPr>
          <w:rStyle w:val="FootnoteAnchor"/>
          <w:rtl w:val="true"/>
        </w:rPr>
        <w:footnoteReference w:id="1885"/>
      </w:r>
      <w:r>
        <w:rPr>
          <w:rFonts w:ascii="Amiri" w:hAnsi="Amiri" w:eastAsia="Amiri" w:cs="Amiri"/>
          <w:color w:val="111111"/>
          <w:sz w:val="28"/>
          <w:sz w:val="28"/>
          <w:szCs w:val="28"/>
          <w:rtl w:val="true"/>
          <w:lang w:bidi="ar-SA"/>
        </w:rPr>
        <w:t xml:space="preserve">، أو شديد اللون بقول مطلق من دون تقييد </w:t>
      </w:r>
      <w:r>
        <w:rPr>
          <w:rStyle w:val="FootnoteAnchor"/>
          <w:rtl w:val="true"/>
        </w:rPr>
        <w:footnoteReference w:id="1886"/>
      </w:r>
      <w:r>
        <w:rPr>
          <w:rFonts w:ascii="Amiri" w:hAnsi="Amiri" w:eastAsia="Amiri" w:cs="Amiri"/>
          <w:color w:val="111111"/>
          <w:sz w:val="28"/>
          <w:sz w:val="28"/>
          <w:szCs w:val="28"/>
          <w:rtl w:val="true"/>
          <w:lang w:bidi="ar-SA"/>
        </w:rPr>
        <w:t>، وعلى التقديرين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مالك وفيها بعد ذكر أن على أبي جعفر عليه السلام ملحفة حمراء شديد الحمرة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لا نصلّي في هذا ولا تصلّوا في المشبع المضرج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المصبوغ بالحمرة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كراهة لبس شديد الحمرة ولو في غير الصلاة أيضا ، وتدلّ عليه أيضا مرسلة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المفدم إلاّ للعروس </w:t>
      </w:r>
      <w:r>
        <w:rPr>
          <w:rFonts w:eastAsia="Amiri" w:cs="Amiri" w:ascii="Amiri" w:hAnsi="Amiri"/>
          <w:color w:val="111111"/>
          <w:sz w:val="28"/>
          <w:szCs w:val="28"/>
          <w:rtl w:val="true"/>
          <w:lang w:bidi="ar-SA"/>
        </w:rPr>
        <w:t xml:space="preserve">»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الشديد من سائر الألوان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كراهة فيه لا في الصلاة ولا في غيرها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بها فيها </w:t>
      </w:r>
      <w:r>
        <w:rPr>
          <w:rStyle w:val="FootnoteAnchor"/>
          <w:rtl w:val="true"/>
        </w:rPr>
        <w:footnoteReference w:id="1889"/>
      </w:r>
      <w:r>
        <w:rPr>
          <w:rFonts w:ascii="Amiri" w:hAnsi="Amiri" w:eastAsia="Amiri" w:cs="Amiri"/>
          <w:color w:val="111111"/>
          <w:sz w:val="28"/>
          <w:sz w:val="28"/>
          <w:szCs w:val="28"/>
          <w:rtl w:val="true"/>
          <w:lang w:bidi="ar-SA"/>
        </w:rPr>
        <w:t xml:space="preserve">، للموثّقة بناء على تفسير المفدم بالمطلق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ضعيف فإنّه لم يثبت ذلك المعنى لهذا اللفظ </w:t>
      </w:r>
      <w:r>
        <w:rPr>
          <w:rStyle w:val="FootnoteAnchor"/>
          <w:rtl w:val="true"/>
        </w:rPr>
        <w:footnoteReference w:id="1890"/>
      </w:r>
      <w:r>
        <w:rPr>
          <w:rFonts w:ascii="Amiri" w:hAnsi="Amiri" w:eastAsia="Amiri" w:cs="Amiri"/>
          <w:color w:val="111111"/>
          <w:sz w:val="28"/>
          <w:sz w:val="28"/>
          <w:szCs w:val="28"/>
          <w:rtl w:val="true"/>
          <w:lang w:bidi="ar-SA"/>
        </w:rPr>
        <w:t>، ولو ثبت لم يكن إلاّ مشتركا خاليا عن قرينة التعيين ، فيؤخذ بالمتيقّن ، ولا يصدق في المطلق بلوغ الثواب الذي هو مدرك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ظاهر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الكراهة للرجال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الدروس خصّها بالرجال وكذلك في الأسود </w:t>
      </w:r>
      <w:r>
        <w:rPr>
          <w:rStyle w:val="FootnoteAnchor"/>
          <w:rtl w:val="true"/>
        </w:rPr>
        <w:footnoteReference w:id="1891"/>
      </w:r>
      <w:r>
        <w:rPr>
          <w:rFonts w:ascii="IRNazanin" w:hAnsi="IRNazanin" w:eastAsia="IRNazanin"/>
          <w:color w:val="111111"/>
          <w:sz w:val="28"/>
          <w:sz w:val="28"/>
          <w:szCs w:val="28"/>
          <w:rtl w:val="true"/>
          <w:lang w:bidi="fa-IR"/>
        </w:rPr>
        <w:t>، ولا وجه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التوشح ، لاستفاضة الأخبار به </w:t>
      </w:r>
      <w:r>
        <w:rPr>
          <w:rStyle w:val="FootnoteAnchor"/>
          <w:rtl w:val="true"/>
        </w:rPr>
        <w:footnoteReference w:id="1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تترتّب عليه فائدة ، لعدم وضوح المراد منه ، فإنّه فسّر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بالتقلّد بالثوب </w:t>
      </w:r>
      <w:r>
        <w:rPr>
          <w:rStyle w:val="FootnoteAnchor"/>
          <w:rtl w:val="true"/>
        </w:rPr>
        <w:footnoteReference w:id="1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 طرفه الملقى على منكبه الأيمن من تحت يده اليسرى وبالعكس ثمَّ عقدهما على صدره ، ذكره النووي في شرح صحيح المسلم </w:t>
      </w:r>
      <w:r>
        <w:rPr>
          <w:rStyle w:val="FootnoteAnchor"/>
          <w:rtl w:val="true"/>
        </w:rPr>
        <w:footnoteReference w:id="1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بإدخاله تحت اليمنى وإلقائه على المنكب الأيسر كما يفعله المحرم </w:t>
      </w:r>
      <w:r>
        <w:rPr>
          <w:rStyle w:val="FootnoteAnchor"/>
          <w:rtl w:val="true"/>
        </w:rPr>
        <w:footnoteReference w:id="1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بالالتحاف كاليهود ، ذكره في الخلاف </w:t>
      </w:r>
      <w:r>
        <w:rPr>
          <w:rStyle w:val="FootnoteAnchor"/>
          <w:rtl w:val="true"/>
        </w:rPr>
        <w:footnoteReference w:id="1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 الوسط بما يشبه الزنّار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 النهي عن المشترك يحمل على النهي عن جميع معانيه ضعيف ، </w:t>
      </w:r>
    </w:p>
    <w:p>
      <w:pPr>
        <w:pStyle w:val="BookText"/>
        <w:rPr/>
      </w:pPr>
      <w:r>
        <w:rPr>
          <w:rFonts w:ascii="Amiri" w:hAnsi="Amiri" w:eastAsia="Amiri" w:cs="Amiri"/>
          <w:color w:val="111111"/>
          <w:sz w:val="28"/>
          <w:sz w:val="28"/>
          <w:szCs w:val="28"/>
          <w:rtl w:val="true"/>
          <w:lang w:bidi="ar-SA"/>
        </w:rPr>
        <w:t>لعدم الدليل ، سيما مع القول بعدم جواز استعمال المشترك في جميع معانيه ، مع أنّ الاشتراك بين الجميع غير معلوم ، وحقيقته غير متميّزة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الاتّزار فوق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لأخبار كراهة التوشح ، لأنه غيره كما نصّ به أهل اللغة </w:t>
      </w:r>
      <w:r>
        <w:rPr>
          <w:rStyle w:val="FootnoteAnchor"/>
          <w:rtl w:val="true"/>
        </w:rPr>
        <w:footnoteReference w:id="1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وتوهّم إشعار بعض الأخبار باتّحادهما </w:t>
      </w:r>
      <w:r>
        <w:rPr>
          <w:rStyle w:val="FootnoteAnchor"/>
          <w:rtl w:val="true"/>
        </w:rPr>
        <w:footnoteReference w:id="1898"/>
      </w:r>
      <w:r>
        <w:rPr>
          <w:rFonts w:ascii="Amiri" w:hAnsi="Amiri" w:eastAsia="Amiri" w:cs="Amiri"/>
          <w:color w:val="111111"/>
          <w:sz w:val="28"/>
          <w:sz w:val="28"/>
          <w:szCs w:val="28"/>
          <w:rtl w:val="true"/>
          <w:lang w:bidi="ar-SA"/>
        </w:rPr>
        <w:t>، فاسد ، لمنعه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لصحيحة أبي بصير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لجماعة </w:t>
      </w:r>
      <w:r>
        <w:rPr>
          <w:rStyle w:val="FootnoteAnchor"/>
          <w:rtl w:val="true"/>
        </w:rPr>
        <w:footnoteReference w:id="1900"/>
      </w:r>
      <w:r>
        <w:rPr>
          <w:rFonts w:ascii="Amiri" w:hAnsi="Amiri" w:eastAsia="Amiri" w:cs="Amiri"/>
          <w:color w:val="111111"/>
          <w:sz w:val="28"/>
          <w:sz w:val="28"/>
          <w:szCs w:val="28"/>
          <w:rtl w:val="true"/>
          <w:lang w:bidi="ar-SA"/>
        </w:rPr>
        <w:t xml:space="preserve">، لأنّه غير التوشّح ، وللصحيحين النافي أحدهما للبأس عنه </w:t>
      </w:r>
      <w:r>
        <w:rPr>
          <w:rStyle w:val="FootnoteAnchor"/>
          <w:rtl w:val="true"/>
        </w:rPr>
        <w:footnoteReference w:id="1901"/>
      </w:r>
      <w:r>
        <w:rPr>
          <w:rFonts w:ascii="Amiri" w:hAnsi="Amiri" w:eastAsia="Amiri" w:cs="Amiri"/>
          <w:color w:val="111111"/>
          <w:sz w:val="28"/>
          <w:sz w:val="28"/>
          <w:szCs w:val="28"/>
          <w:rtl w:val="true"/>
          <w:lang w:bidi="ar-SA"/>
        </w:rPr>
        <w:t xml:space="preserve">، والمثبت ثانيهما لفعل أبي جعفر عليه السلام له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الأول ظاهر ، ونفي البأس الذي هو العذاب لا ينافي الكراهة ، وفعل الإمام للمكروه لبيان الجواز محتمل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الرجل في الثوب الواحد الرقيق الغير الحاكي للبشرة ، ذكره جماعة </w:t>
      </w:r>
      <w:r>
        <w:rPr>
          <w:rStyle w:val="FootnoteAnchor"/>
          <w:rtl w:val="true"/>
        </w:rPr>
        <w:footnoteReference w:id="1903"/>
      </w:r>
      <w:r>
        <w:rPr>
          <w:rFonts w:ascii="Amiri" w:hAnsi="Amiri" w:eastAsia="Amiri" w:cs="Amiri"/>
          <w:color w:val="111111"/>
          <w:sz w:val="28"/>
          <w:sz w:val="28"/>
          <w:szCs w:val="28"/>
          <w:rtl w:val="true"/>
          <w:lang w:bidi="ar-SA"/>
        </w:rPr>
        <w:t xml:space="preserve">، لفتوى هؤلاء ، مضافا إلى نفي بعضهم وجدان الخلاف فيه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في الواحد غير الرقيق أيضا كما في النافع </w:t>
      </w:r>
      <w:r>
        <w:rPr>
          <w:rStyle w:val="FootnoteAnchor"/>
          <w:rtl w:val="true"/>
        </w:rPr>
        <w:footnoteReference w:id="1905"/>
      </w:r>
      <w:r>
        <w:rPr>
          <w:rFonts w:ascii="Amiri" w:hAnsi="Amiri" w:eastAsia="Amiri" w:cs="Amiri"/>
          <w:color w:val="111111"/>
          <w:sz w:val="28"/>
          <w:sz w:val="28"/>
          <w:szCs w:val="28"/>
          <w:rtl w:val="true"/>
          <w:lang w:bidi="ar-SA"/>
        </w:rPr>
        <w:t xml:space="preserve">، والرقيق وإن تعدّد كما في اللمعة </w:t>
      </w:r>
      <w:r>
        <w:rPr>
          <w:rStyle w:val="FootnoteAnchor"/>
          <w:rtl w:val="true"/>
        </w:rPr>
        <w:footnoteReference w:id="1906"/>
      </w:r>
      <w:r>
        <w:rPr>
          <w:rFonts w:ascii="Amiri" w:hAnsi="Amiri" w:eastAsia="Amiri" w:cs="Amiri"/>
          <w:color w:val="111111"/>
          <w:sz w:val="28"/>
          <w:sz w:val="28"/>
          <w:szCs w:val="28"/>
          <w:rtl w:val="true"/>
          <w:lang w:bidi="ar-SA"/>
        </w:rPr>
        <w:t xml:space="preserve">، لفتواهما ، مضافا في الثاني إلى بعض الروايات العامية كما في شرح القواعد </w:t>
      </w:r>
      <w:r>
        <w:rPr>
          <w:rStyle w:val="FootnoteAnchor"/>
          <w:rtl w:val="true"/>
        </w:rPr>
        <w:footnoteReference w:id="1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صلّى أحدكم فليلبس ثوبيه </w:t>
      </w:r>
      <w:r>
        <w:rPr>
          <w:rFonts w:eastAsia="IRNazanin" w:cs="IRNazanin"/>
          <w:color w:val="111111"/>
          <w:sz w:val="28"/>
          <w:szCs w:val="28"/>
          <w:rtl w:val="true"/>
          <w:lang w:bidi="fa-IR"/>
        </w:rPr>
        <w:t xml:space="preserve">» </w:t>
      </w:r>
      <w:r>
        <w:rPr>
          <w:rStyle w:val="FootnoteAnchor"/>
          <w:rtl w:val="true"/>
        </w:rPr>
        <w:footnoteReference w:id="1908"/>
      </w:r>
      <w:r>
        <w:rPr>
          <w:rFonts w:ascii="Amiri" w:hAnsi="Amiri" w:eastAsia="Amiri" w:cs="Amiri"/>
          <w:color w:val="111111"/>
          <w:sz w:val="28"/>
          <w:sz w:val="28"/>
          <w:szCs w:val="28"/>
          <w:rtl w:val="true"/>
          <w:lang w:bidi="ar-SA"/>
        </w:rPr>
        <w:t xml:space="preserve">ومع كون المصلّي إماما إلى المروي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في قباء وقميص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ثوبين فلا بأس </w:t>
      </w:r>
      <w:r>
        <w:rPr>
          <w:rFonts w:eastAsia="Amiri" w:cs="Amiri" w:ascii="Amiri" w:hAnsi="Amiri"/>
          <w:color w:val="111111"/>
          <w:sz w:val="28"/>
          <w:szCs w:val="28"/>
          <w:rtl w:val="true"/>
          <w:lang w:bidi="ar-SA"/>
        </w:rPr>
        <w:t xml:space="preserve">»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والاستدلال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 الصحيحين النافيين للبأس في الصلاة في القميص الواحد إذا كان كثيفا أو صفيقا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من استحباب ستر جميع البدن ، وما يأتي من استحباب التعمّم والتردّي ، ورواية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يصلح أن يصلّي في سراويل واحد وهو يصيب ثوبا؟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w:t>
      </w:r>
      <w:r>
        <w:rPr>
          <w:rFonts w:eastAsia="Amiri" w:cs="Amiri" w:ascii="Amiri" w:hAnsi="Amiri"/>
          <w:color w:val="111111"/>
          <w:sz w:val="28"/>
          <w:szCs w:val="28"/>
          <w:rtl w:val="true"/>
          <w:lang w:bidi="ar-SA"/>
        </w:rPr>
        <w:t xml:space="preserve">»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بالصحيحين المذكورين بإلغاء قيد الوحدة فيهما لكونه في السؤال ، وبالمروي في الخصال في حديث الأربعمائة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بالصفيق من الثياب فإنّ من رقّ ثوبه رقّ دينه ، ولا يقومنّ أحدكم بين يدي الرب جلّ جلاله وعليه ثوب نشيف </w:t>
      </w:r>
      <w:r>
        <w:rPr>
          <w:rFonts w:eastAsia="Amiri" w:cs="Amiri" w:ascii="Amiri" w:hAnsi="Amiri"/>
          <w:color w:val="111111"/>
          <w:sz w:val="28"/>
          <w:szCs w:val="28"/>
          <w:rtl w:val="true"/>
          <w:lang w:bidi="ar-SA"/>
        </w:rPr>
        <w:t xml:space="preserve">» </w:t>
      </w:r>
      <w:r>
        <w:rPr>
          <w:rStyle w:val="FootnoteAnchor"/>
          <w:rtl w:val="true"/>
        </w:rPr>
        <w:footnoteReference w:id="1912"/>
      </w:r>
      <w:r>
        <w:rPr>
          <w:rFonts w:ascii="Amiri" w:hAnsi="Amiri" w:eastAsia="Amiri" w:cs="Amiri"/>
          <w:color w:val="111111"/>
          <w:sz w:val="28"/>
          <w:sz w:val="28"/>
          <w:szCs w:val="28"/>
          <w:rtl w:val="true"/>
          <w:lang w:bidi="ar-SA"/>
        </w:rPr>
        <w:t xml:space="preserve">وبما دلّ على أنهم كانوا يلبسون أغلظ ثيابهم وأخشنها في </w:t>
      </w:r>
    </w:p>
    <w:p>
      <w:pPr>
        <w:pStyle w:val="BookText"/>
        <w:rPr/>
      </w:pPr>
      <w:r>
        <w:rPr>
          <w:rFonts w:ascii="Amiri" w:hAnsi="Amiri" w:eastAsia="Amiri" w:cs="Amiri"/>
          <w:color w:val="111111"/>
          <w:sz w:val="28"/>
          <w:sz w:val="28"/>
          <w:szCs w:val="28"/>
          <w:rtl w:val="true"/>
          <w:lang w:bidi="ar-SA"/>
        </w:rPr>
        <w:t xml:space="preserve">الصلاة </w:t>
      </w:r>
      <w:r>
        <w:rPr>
          <w:rStyle w:val="FootnoteAnchor"/>
          <w:rtl w:val="true"/>
        </w:rPr>
        <w:footnoteReference w:id="1913"/>
      </w:r>
      <w:r>
        <w:rPr>
          <w:rFonts w:ascii="Amiri" w:hAnsi="Amiri" w:eastAsia="Amiri" w:cs="Amiri"/>
          <w:color w:val="111111"/>
          <w:sz w:val="28"/>
          <w:sz w:val="28"/>
          <w:szCs w:val="28"/>
          <w:rtl w:val="true"/>
          <w:lang w:bidi="ar-SA"/>
        </w:rPr>
        <w:t>، وبأنّ به يحصل كمال الستر ،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المفهوم ثبوت البأس الذي هو العذاب في الرقيق ، وليس ارتكاب التجوّز فيه أولى من تخصيص الرقيق بحاكي البشرة ، بل صدق الرقيق على غيره غير معلوم ، فيكونان دليلين على وجوب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سبق من عدم دليل تام على استحباب ستر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كراهة ترك ستر الجميع أو التعمّم أو التردّي أو كراهة السراويل الواحد غير كراهة الثوب الواحد ، الظاهرة في أنّ للوحدة مدخلية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في الأول ، ولأنّ الغلظة غير الصفاقة ، فإنّها قد تكون مع كون الثوب حاكيا وقد لا تكون مع غاية الصفاقة ، ولأنه لا دليل على رجحان كمال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الصمّاء بالإجماع المحقّق والمحكي حدّ الاستفاضة </w:t>
      </w:r>
      <w:r>
        <w:rPr>
          <w:rStyle w:val="FootnoteAnchor"/>
          <w:rtl w:val="true"/>
        </w:rPr>
        <w:footnoteReference w:id="1914"/>
      </w:r>
      <w:r>
        <w:rPr>
          <w:rFonts w:ascii="Amiri" w:hAnsi="Amiri" w:eastAsia="Amiri" w:cs="Amiri"/>
          <w:color w:val="111111"/>
          <w:sz w:val="28"/>
          <w:sz w:val="28"/>
          <w:szCs w:val="28"/>
          <w:rtl w:val="true"/>
          <w:lang w:bidi="ar-SA"/>
        </w:rPr>
        <w:t>، وهو الحجة في كراهته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كراهته مطلقا ، لصحيح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والتحاف الصمّاء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التحاف الصمّاء؟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تدخل الثوب من تحت جناحك فتجعله على منكب واحد </w:t>
      </w:r>
      <w:r>
        <w:rPr>
          <w:rFonts w:eastAsia="Amiri" w:cs="Amiri" w:ascii="Amiri" w:hAnsi="Amiri"/>
          <w:color w:val="111111"/>
          <w:sz w:val="28"/>
          <w:szCs w:val="28"/>
          <w:rtl w:val="true"/>
          <w:lang w:bidi="ar-SA"/>
        </w:rPr>
        <w:t xml:space="preserve">»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المراد من اشتمال الصمّاء أيضا ، وبه فسّر أيضا في كلام كثير من </w:t>
      </w:r>
    </w:p>
    <w:p>
      <w:pPr>
        <w:pStyle w:val="BookText"/>
        <w:rPr/>
      </w:pPr>
      <w:r>
        <w:rPr>
          <w:rFonts w:ascii="Amiri" w:hAnsi="Amiri" w:eastAsia="Amiri" w:cs="Amiri"/>
          <w:color w:val="111111"/>
          <w:sz w:val="28"/>
          <w:sz w:val="28"/>
          <w:szCs w:val="28"/>
          <w:rtl w:val="true"/>
          <w:lang w:bidi="ar-SA"/>
        </w:rPr>
        <w:t xml:space="preserve">فقهائنا كالنهاية والمبسوط والوسيلة </w:t>
      </w:r>
      <w:r>
        <w:rPr>
          <w:rStyle w:val="FootnoteAnchor"/>
          <w:rtl w:val="true"/>
        </w:rPr>
        <w:footnoteReference w:id="1916"/>
      </w:r>
      <w:r>
        <w:rPr>
          <w:rFonts w:ascii="Amiri" w:hAnsi="Amiri" w:eastAsia="Amiri" w:cs="Amiri"/>
          <w:color w:val="111111"/>
          <w:sz w:val="28"/>
          <w:sz w:val="28"/>
          <w:szCs w:val="28"/>
          <w:rtl w:val="true"/>
          <w:lang w:bidi="ar-SA"/>
        </w:rPr>
        <w:t xml:space="preserve">، ونسبه في الروض والروضة والبحار إلى المشهور </w:t>
      </w:r>
      <w:r>
        <w:rPr>
          <w:rStyle w:val="FootnoteAnchor"/>
          <w:rtl w:val="true"/>
        </w:rPr>
        <w:footnoteReference w:id="1917"/>
      </w:r>
      <w:r>
        <w:rPr>
          <w:rFonts w:ascii="Amiri" w:hAnsi="Amiri" w:eastAsia="Amiri" w:cs="Amiri"/>
          <w:color w:val="111111"/>
          <w:sz w:val="28"/>
          <w:sz w:val="28"/>
          <w:szCs w:val="28"/>
          <w:rtl w:val="true"/>
          <w:lang w:bidi="ar-SA"/>
        </w:rPr>
        <w:t xml:space="preserve">، مشعرا بوقوع الخلاف فيه ، ولعلّه إشارة إلى خلاف السيد كما نقله في السرائر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لم أجد خلافا بين أصحابنا فيه ولعلّ الخلاف المشعر به النسبة إلى المشهور لأهل اللغة أو فقهاء العامة </w:t>
      </w:r>
      <w:r>
        <w:rPr>
          <w:rStyle w:val="FootnoteAnchor"/>
          <w:rtl w:val="true"/>
        </w:rPr>
        <w:footnoteReference w:id="1919"/>
      </w:r>
      <w:r>
        <w:rPr>
          <w:rFonts w:ascii="Amiri" w:hAnsi="Amiri" w:eastAsia="Amiri" w:cs="Amiri"/>
          <w:color w:val="111111"/>
          <w:sz w:val="28"/>
          <w:sz w:val="28"/>
          <w:szCs w:val="28"/>
          <w:rtl w:val="true"/>
          <w:lang w:bidi="ar-SA"/>
        </w:rPr>
        <w:t>،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فلا ينبغي الريب في أنّ العبرة بتفسير الإمام الوارد في الرواية الصحيحة المعتضدة بالشهرة المحكية والمحقّقة ، بل ظاهر الإجماع المستفاد من السرائر </w:t>
      </w:r>
      <w:r>
        <w:rPr>
          <w:rStyle w:val="FootnoteAnchor"/>
          <w:rtl w:val="true"/>
        </w:rPr>
        <w:footnoteReference w:id="1920"/>
      </w:r>
      <w:r>
        <w:rPr>
          <w:rFonts w:ascii="IRNazanin" w:hAnsi="IRNazanin" w:eastAsia="IRNazanin"/>
          <w:color w:val="111111"/>
          <w:sz w:val="28"/>
          <w:sz w:val="28"/>
          <w:szCs w:val="28"/>
          <w:rtl w:val="true"/>
          <w:lang w:bidi="fa-IR"/>
        </w:rPr>
        <w:t xml:space="preserve">، بل بالرواية العامية المروية عن الخدري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صلی اللّه عليه وآله نهى عن اشتمال الصمّاء ، وهو أن يجعل وسط الرداء تحت منكبه الأيمن ويردّ على طرفه الأيسر </w:t>
      </w:r>
      <w:r>
        <w:rPr>
          <w:rFonts w:eastAsia="IRNazanin" w:cs="IRNazanin"/>
          <w:color w:val="111111"/>
          <w:sz w:val="28"/>
          <w:szCs w:val="28"/>
          <w:rtl w:val="true"/>
          <w:lang w:bidi="fa-IR"/>
        </w:rPr>
        <w:t xml:space="preserve">» </w:t>
      </w:r>
      <w:r>
        <w:rPr>
          <w:rStyle w:val="FootnoteAnchor"/>
          <w:rtl w:val="true"/>
        </w:rPr>
        <w:footnoteReference w:id="1921"/>
      </w:r>
      <w:r>
        <w:rPr>
          <w:rFonts w:ascii="Amiri" w:hAnsi="Amiri" w:eastAsia="Amiri" w:cs="Amiri"/>
          <w:color w:val="111111"/>
          <w:sz w:val="28"/>
          <w:sz w:val="28"/>
          <w:szCs w:val="28"/>
          <w:rtl w:val="true"/>
          <w:lang w:bidi="ar-SA"/>
        </w:rPr>
        <w:t xml:space="preserve">دون ما يخالفه من التفاسير الواردة في كلام اللغويين والعامة ، كما صرّح به الصدوق في معاني الأخبار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الظاهر المتبادر من الرواية على ما في الكافي وأكثر نسخ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المصرّح به في كلام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إدخال طرفي الثوب معا من تحت منكب واحد ، سواء كان الأيمن أو الأيسر ، ثمَّ وضعه على المنكب الواحد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المنقول عن بعض نسخ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جناحيك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حينئذ كون المراد إدخال أحد طرفي الثوب من تحت أحد الجناحين والطرف الآخر من تحت الجناح الآخر ثمَّ جعلهما على منكب واحد ، ويوافقه المروي في بعض الكتب عن </w:t>
      </w:r>
    </w:p>
    <w:p>
      <w:pPr>
        <w:pStyle w:val="BookText"/>
        <w:rPr/>
      </w:pPr>
      <w:r>
        <w:rPr>
          <w:rFonts w:ascii="Amiri" w:hAnsi="Amiri" w:eastAsia="Amiri" w:cs="Amiri"/>
          <w:color w:val="111111"/>
          <w:sz w:val="28"/>
          <w:sz w:val="28"/>
          <w:szCs w:val="28"/>
          <w:rtl w:val="true"/>
          <w:lang w:bidi="ar-SA"/>
        </w:rPr>
        <w:t xml:space="preserve">معاني الأخبار </w:t>
      </w:r>
      <w:r>
        <w:rPr>
          <w:rStyle w:val="FootnoteAnchor"/>
          <w:rtl w:val="true"/>
        </w:rPr>
        <w:footnoteReference w:id="1923"/>
      </w:r>
      <w:r>
        <w:rPr>
          <w:rFonts w:ascii="Amiri" w:hAnsi="Amiri" w:eastAsia="Amiri" w:cs="Amiri"/>
          <w:color w:val="111111"/>
          <w:sz w:val="28"/>
          <w:sz w:val="28"/>
          <w:szCs w:val="28"/>
          <w:rtl w:val="true"/>
          <w:lang w:bidi="ar-SA"/>
        </w:rPr>
        <w:t>وإن وافق ما في الكتب الأخر عنه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حمل المشهور من الصحيحة على هذا المعنى أيضا ، بأن يراد من الجناح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التذكرة والمنتهى </w:t>
      </w:r>
      <w:r>
        <w:rPr>
          <w:rStyle w:val="FootnoteAnchor"/>
          <w:rtl w:val="true"/>
        </w:rPr>
        <w:footnoteReference w:id="1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خلاف المتبادر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والاحتياط التجنّب عنه بالمعنيين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كراهة كلّ منهما ، لصدق الجنس المذكور على المعنيين ، مع أن ظهور الرواية على الطريق المشهور في المعنى الأول وورودها في بعض النسخ بما يوافق الثاني يكفي في إثبات الكراهة لهما ، سواء كان الردّ على اليمين أو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يصلح له أن يجمع طرفي ردائه على يساره؟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جمعهما على اليسار ولكن اجمعهما على اليمين ، أو دعهما </w:t>
      </w:r>
      <w:r>
        <w:rPr>
          <w:rFonts w:eastAsia="Amiri" w:cs="Amiri" w:ascii="Amiri" w:hAnsi="Amiri"/>
          <w:color w:val="111111"/>
          <w:sz w:val="28"/>
          <w:szCs w:val="28"/>
          <w:rtl w:val="true"/>
          <w:lang w:bidi="ar-SA"/>
        </w:rPr>
        <w:t xml:space="preserve">» </w:t>
      </w:r>
      <w:r>
        <w:rPr>
          <w:rStyle w:val="FootnoteAnchor"/>
          <w:rtl w:val="true"/>
        </w:rPr>
        <w:footnoteReference w:id="1925"/>
      </w:r>
      <w:r>
        <w:rPr>
          <w:rFonts w:ascii="Amiri" w:hAnsi="Amiri" w:eastAsia="Amiri" w:cs="Amiri"/>
          <w:color w:val="111111"/>
          <w:sz w:val="28"/>
          <w:sz w:val="28"/>
          <w:szCs w:val="28"/>
          <w:rtl w:val="true"/>
          <w:lang w:bidi="ar-SA"/>
        </w:rPr>
        <w:t>حيث إن الظاهر منها تساوي الجمع على اليمين أو الدعة ، فلا يدل على الزائد على جواز الجمع على اليمين ، لعدم إرادة الطلب من الأمر بالجمع إجماعا ، وهو لا ينافي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يستفاد منها أن الجمع على اليسار أيضا مكروه آخر ، ففيه جمع بين مكروهين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عمامة لا حنك لها ، فيكره إجماعا محقّقا ومحكيا في المعتبر والمنتهى </w:t>
      </w:r>
      <w:r>
        <w:rPr>
          <w:rStyle w:val="FootnoteAnchor"/>
          <w:rtl w:val="true"/>
        </w:rPr>
        <w:footnoteReference w:id="1926"/>
      </w:r>
      <w:r>
        <w:rPr>
          <w:rFonts w:ascii="Amiri" w:hAnsi="Amiri" w:eastAsia="Amiri" w:cs="Amiri"/>
          <w:color w:val="111111"/>
          <w:sz w:val="28"/>
          <w:sz w:val="28"/>
          <w:szCs w:val="28"/>
          <w:rtl w:val="true"/>
          <w:lang w:bidi="ar-SA"/>
        </w:rPr>
        <w:t xml:space="preserve">، وغيرهما </w:t>
      </w:r>
      <w:r>
        <w:rPr>
          <w:rStyle w:val="FootnoteAnchor"/>
          <w:rtl w:val="true"/>
        </w:rPr>
        <w:footnoteReference w:id="1927"/>
      </w:r>
      <w:r>
        <w:rPr>
          <w:rFonts w:ascii="Amiri" w:hAnsi="Amiri" w:eastAsia="Amiri" w:cs="Amiri"/>
          <w:color w:val="111111"/>
          <w:sz w:val="28"/>
          <w:sz w:val="28"/>
          <w:szCs w:val="28"/>
          <w:rtl w:val="true"/>
          <w:lang w:bidi="ar-SA"/>
        </w:rPr>
        <w:t xml:space="preserve">، وهو الحجة ، مضافا إلى المرويين في الغوالي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بغير حنك فأصابه داء لا دواء له فلا يلومنّ إلاّ نفسه </w:t>
      </w:r>
      <w:r>
        <w:rPr>
          <w:rFonts w:eastAsia="Amiri" w:cs="Amiri" w:ascii="Amiri" w:hAnsi="Amiri"/>
          <w:color w:val="111111"/>
          <w:sz w:val="28"/>
          <w:szCs w:val="28"/>
          <w:rtl w:val="true"/>
          <w:lang w:bidi="ar-SA"/>
        </w:rPr>
        <w:t xml:space="preserve">»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مقتعطا فأصابه داء لا دواء له فلا يلومنّ إلاّ نفسه </w:t>
      </w:r>
      <w:r>
        <w:rPr>
          <w:rFonts w:eastAsia="Amiri" w:cs="Amiri" w:ascii="Amiri" w:hAnsi="Amiri"/>
          <w:color w:val="111111"/>
          <w:sz w:val="28"/>
          <w:szCs w:val="28"/>
          <w:rtl w:val="true"/>
          <w:lang w:bidi="ar-SA"/>
        </w:rPr>
        <w:t xml:space="preserve">»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 الخبرين في المقام غير ضائر ، مع أنّ ما مرّ له جابر ، ومع ذلك مؤيّدان بما نقله الصدوق عن مشايخه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الصلاة في الطابقية ، ولا يجوز للمعتمّ أن يصلّي وهو غير متحنك </w:t>
      </w:r>
      <w:r>
        <w:rPr>
          <w:rStyle w:val="FootnoteAnchor"/>
          <w:rtl w:val="true"/>
        </w:rPr>
        <w:footnoteReference w:id="1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والطابقية هي أن لا يجعل تحت حنكه شيئا من العمامة وهو الاقتعاط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وبإطلاقات كراهة التعمّم من دون تحنّك كمرسلة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المسلمين والمشركين التلحّي بالعمائم </w:t>
      </w:r>
      <w:r>
        <w:rPr>
          <w:rFonts w:eastAsia="Amiri" w:cs="Amiri" w:ascii="Amiri" w:hAnsi="Amiri"/>
          <w:color w:val="111111"/>
          <w:sz w:val="28"/>
          <w:szCs w:val="28"/>
          <w:rtl w:val="true"/>
          <w:lang w:bidi="ar-SA"/>
        </w:rPr>
        <w:t xml:space="preserve">» </w:t>
      </w:r>
      <w:r>
        <w:rPr>
          <w:rStyle w:val="FootnoteAnchor"/>
          <w:rtl w:val="true"/>
        </w:rPr>
        <w:footnoteReference w:id="1931"/>
      </w:r>
      <w:r>
        <w:rPr>
          <w:rFonts w:ascii="Amiri" w:hAnsi="Amiri" w:eastAsia="Amiri" w:cs="Amiri"/>
          <w:color w:val="111111"/>
          <w:sz w:val="28"/>
          <w:sz w:val="28"/>
          <w:szCs w:val="28"/>
          <w:rtl w:val="true"/>
          <w:lang w:bidi="ar-SA"/>
        </w:rPr>
        <w:t xml:space="preserve">وفي خبر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اعتمّ فلم يدر العمامة تحت حنكه فأصابه ألم لا دواء له فلا يلومنّ إلاّ نفسه </w:t>
      </w:r>
      <w:r>
        <w:rPr>
          <w:rFonts w:eastAsia="Amiri" w:cs="Amiri" w:ascii="Amiri" w:hAnsi="Amiri"/>
          <w:color w:val="111111"/>
          <w:sz w:val="28"/>
          <w:szCs w:val="28"/>
          <w:rtl w:val="true"/>
          <w:lang w:bidi="ar-SA"/>
        </w:rPr>
        <w:t xml:space="preserve">»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الطابقية عمة إبليس لعنه اللّه </w:t>
      </w:r>
      <w:r>
        <w:rPr>
          <w:rFonts w:eastAsia="Amiri" w:cs="Amiri" w:ascii="Amiri" w:hAnsi="Amiri"/>
          <w:color w:val="111111"/>
          <w:sz w:val="28"/>
          <w:szCs w:val="28"/>
          <w:rtl w:val="true"/>
          <w:lang w:bidi="ar-SA"/>
        </w:rPr>
        <w:t xml:space="preserve">» </w:t>
      </w:r>
      <w:r>
        <w:rPr>
          <w:rStyle w:val="FootnoteAnchor"/>
          <w:rtl w:val="true"/>
        </w:rPr>
        <w:footnoteReference w:id="1933"/>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الاقتعاط عدم جعل شي‌ء من العمامة تحت الحنك ، والمعهود من التحنّك أيضا جعل شي‌ء منها تحته ، بل هو معنى التلحّي بالعمامة وإدارتها تحت الحنك ، فلا بدّ أن يكون المتحنّك به جزءا من العمامة وسطها أو طرفها لا شيئا من الخارج ، فلا تتأدّى السنّة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المحقّق الثاني واحتمل تأدّيها به أيضا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المتبادر من التلحّي والتحنّك تطويق شي‌ء من العمامة تحت الحنك ، بل هو صريح معنى الإدارة المصرّح بها ، فلا يتحقّق بإسدال طرف منها على </w:t>
      </w:r>
    </w:p>
    <w:p>
      <w:pPr>
        <w:pStyle w:val="BookText"/>
        <w:rPr/>
      </w:pPr>
      <w:r>
        <w:rPr>
          <w:rFonts w:ascii="Amiri" w:hAnsi="Amiri" w:eastAsia="Amiri" w:cs="Amiri"/>
          <w:color w:val="111111"/>
          <w:sz w:val="28"/>
          <w:sz w:val="28"/>
          <w:szCs w:val="28"/>
          <w:rtl w:val="true"/>
          <w:lang w:bidi="ar-SA"/>
        </w:rPr>
        <w:t xml:space="preserve">الصدر أو القفاء ، كما احتمله بعض المتأخّرين </w:t>
      </w:r>
      <w:r>
        <w:rPr>
          <w:rStyle w:val="FootnoteAnchor"/>
          <w:rtl w:val="true"/>
        </w:rPr>
        <w:footnoteReference w:id="1935"/>
      </w:r>
      <w:r>
        <w:rPr>
          <w:rFonts w:ascii="Amiri" w:hAnsi="Amiri" w:eastAsia="Amiri" w:cs="Amiri"/>
          <w:color w:val="111111"/>
          <w:sz w:val="28"/>
          <w:sz w:val="28"/>
          <w:szCs w:val="28"/>
          <w:rtl w:val="true"/>
          <w:lang w:bidi="ar-SA"/>
        </w:rPr>
        <w:t xml:space="preserve">، جمعا بين أخبار التحنّك والإسدال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ويجمع تارة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الاولى على التحنّك حين التعمّم والأخرى على الإسدال بعده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بتخصيص الاولى بحال يراد فيه المسكنة والتخشّع ، والثانية بحال يراد فيها الاختيال والترفّع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بتخصيص الاولى بالرعية والثانية بالرسول والعترة ، لورود أخبار الإسدال فيهم ، 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خروج عن الظاهر خال عن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أنّه لا تنافي بين الصنفين ، إذ الإسدال لا يكون إلاّ بطرف العمامة ، والتحنّك يتحقّق بكلّ جزء منها ، فيمكن الجمع بين الأمرين بالتحنّك بشي‌ء من الوسط وإسدال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المكروه ترك التحنّك للمعتمّ حتى لم يرتكب غير المعتمّ مكروها ، أو مطلق فلا تتأدّى السنّة إلاّ بالتعمّم والتحنّك؟ مقتضى كلام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وظاهر 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فهو الأجود ، ولكن ذلك في حال الصلاة ، وأمّا في غيرها فأخباره تكره ترك التحنّك للمتعمّم ، إلاّ أن يستند في أولوية التحنّك مطلقا بأولوية التعمّم الذي يستحب معه التحنّك</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كلام جماعة </w:t>
      </w:r>
      <w:r>
        <w:rPr>
          <w:rStyle w:val="FootnoteAnchor"/>
          <w:rtl w:val="true"/>
        </w:rPr>
        <w:footnoteReference w:id="1937"/>
      </w:r>
      <w:r>
        <w:rPr>
          <w:rFonts w:ascii="Amiri" w:hAnsi="Amiri" w:eastAsia="Amiri" w:cs="Amiri"/>
          <w:color w:val="111111"/>
          <w:sz w:val="28"/>
          <w:sz w:val="28"/>
          <w:szCs w:val="28"/>
          <w:rtl w:val="true"/>
          <w:lang w:bidi="ar-SA"/>
        </w:rPr>
        <w:t xml:space="preserve">نسبة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 xml:space="preserve">] </w:t>
      </w:r>
      <w:r>
        <w:rPr>
          <w:rStyle w:val="FootnoteAnchor"/>
          <w:rtl w:val="true"/>
        </w:rPr>
        <w:footnoteReference w:id="1938"/>
      </w:r>
      <w:r>
        <w:rPr>
          <w:rFonts w:ascii="Amiri" w:hAnsi="Amiri" w:eastAsia="Amiri" w:cs="Amiri"/>
          <w:color w:val="111111"/>
          <w:sz w:val="28"/>
          <w:sz w:val="28"/>
          <w:szCs w:val="28"/>
          <w:rtl w:val="true"/>
          <w:lang w:bidi="ar-SA"/>
        </w:rPr>
        <w:t xml:space="preserve">التحنّك للمتعمّم في الصلاة إلى الصدوق طاب ثراه ، وكأنّها مأخوذة من قوله المتقدم ذكره بجعل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كلام من نفسه لا حكاية عن مشايخه ، أو من ظهور ما نقله في اتّفاق مشايخه </w:t>
      </w:r>
    </w:p>
    <w:p>
      <w:pPr>
        <w:pStyle w:val="BookText"/>
        <w:rPr/>
      </w:pPr>
      <w:r>
        <w:rPr>
          <w:rFonts w:ascii="Amiri" w:hAnsi="Amiri" w:eastAsia="Amiri" w:cs="Amiri"/>
          <w:color w:val="111111"/>
          <w:sz w:val="28"/>
          <w:sz w:val="28"/>
          <w:szCs w:val="28"/>
          <w:rtl w:val="true"/>
          <w:lang w:bidi="ar-SA"/>
        </w:rPr>
        <w:t>على ذلك ، فيبعد مخالفته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وللتأمّل في كلا الأمرين مجال ، بل الظاهر 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لما تقدّم ، والظاهر من نسبته إلى المشايخ عدم كونه فتوى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عثورهم على تصريح منه في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فالتحريم ضعيف جدّا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يضعف الطرف المقابل له وهو أولوية تركه في أمثال هذا الزمان ، لكونه لباس شهرة كما قيل به </w:t>
      </w:r>
      <w:r>
        <w:rPr>
          <w:rStyle w:val="FootnoteAnchor"/>
          <w:rtl w:val="true"/>
        </w:rPr>
        <w:footnoteReference w:id="1939"/>
      </w:r>
      <w:r>
        <w:rPr>
          <w:rFonts w:ascii="Amiri" w:hAnsi="Amiri" w:eastAsia="Amiri" w:cs="Amiri"/>
          <w:color w:val="111111"/>
          <w:sz w:val="28"/>
          <w:sz w:val="28"/>
          <w:szCs w:val="28"/>
          <w:rtl w:val="true"/>
          <w:lang w:bidi="ar-SA"/>
        </w:rPr>
        <w:t xml:space="preserve">، لمنع كونه من لباس الشهرة ، مع أنه لو كان منه للزم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المستفاد من أخبار لباس الشهرة </w:t>
      </w:r>
      <w:r>
        <w:rPr>
          <w:rStyle w:val="FootnoteAnchor"/>
          <w:rtl w:val="true"/>
        </w:rPr>
        <w:footnoteReference w:id="1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إجماع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ذم الشهرة ليس منحصرا في اللباس ، بل في مرسلة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الشهرة خيرها وشرّها في النار </w:t>
      </w:r>
      <w:r>
        <w:rPr>
          <w:rFonts w:eastAsia="Amiri" w:cs="Amiri" w:ascii="Amiri" w:hAnsi="Amiri"/>
          <w:color w:val="111111"/>
          <w:sz w:val="28"/>
          <w:szCs w:val="28"/>
          <w:rtl w:val="true"/>
          <w:lang w:bidi="ar-SA"/>
        </w:rPr>
        <w:t xml:space="preserve">» </w:t>
      </w:r>
      <w:r>
        <w:rPr>
          <w:rStyle w:val="FootnoteAnchor"/>
          <w:rtl w:val="true"/>
        </w:rPr>
        <w:footnoteReference w:id="1941"/>
      </w:r>
      <w:r>
        <w:rPr>
          <w:rFonts w:ascii="Amiri" w:hAnsi="Amiri" w:eastAsia="Amiri" w:cs="Amiri"/>
          <w:color w:val="111111"/>
          <w:sz w:val="28"/>
          <w:sz w:val="28"/>
          <w:szCs w:val="28"/>
          <w:rtl w:val="true"/>
          <w:lang w:bidi="ar-SA"/>
        </w:rPr>
        <w:t>فلو أوجب الاشتهار رفع الحكم الشرعي لسرى الأمر إلى أكثر المستحبات بل الواجبات من الأمر بالمعروف والنهي عن المنكر ، بل لأمكن انطواء الشريعة بتداول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اللثام للرجل والنقاب للمرأة ، لاشتهار كراهتهما بين الفقهاء ، وورودهما في بعض الأخبار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والكراهة إنما هي مع عدم المنع عن القراءة أو غيرها من الواجبات وإلاّ حرما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الرداء للإمام ، لفتوى جمّ غفير من الأصحاب </w:t>
      </w:r>
      <w:r>
        <w:rPr>
          <w:rStyle w:val="FootnoteAnchor"/>
          <w:rtl w:val="true"/>
        </w:rPr>
        <w:footnoteReference w:id="1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لمطلق </w:t>
      </w:r>
    </w:p>
    <w:p>
      <w:pPr>
        <w:pStyle w:val="BookText"/>
        <w:rPr/>
      </w:pPr>
      <w:r>
        <w:rPr>
          <w:rFonts w:ascii="Amiri" w:hAnsi="Amiri" w:eastAsia="Amiri" w:cs="Amiri"/>
          <w:color w:val="111111"/>
          <w:sz w:val="28"/>
          <w:sz w:val="28"/>
          <w:szCs w:val="28"/>
          <w:rtl w:val="true"/>
          <w:lang w:bidi="ar-SA"/>
        </w:rPr>
        <w:t xml:space="preserve">المصلّي من الرجال ، لفتوى جماعة منهم </w:t>
      </w:r>
      <w:r>
        <w:rPr>
          <w:rStyle w:val="FootnoteAnchor"/>
          <w:rtl w:val="true"/>
        </w:rPr>
        <w:footnoteReference w:id="1944"/>
      </w:r>
      <w:r>
        <w:rPr>
          <w:rFonts w:ascii="Amiri" w:hAnsi="Amiri" w:eastAsia="Amiri" w:cs="Amiri"/>
          <w:color w:val="111111"/>
          <w:sz w:val="28"/>
          <w:sz w:val="28"/>
          <w:szCs w:val="28"/>
          <w:rtl w:val="true"/>
          <w:lang w:bidi="ar-SA"/>
        </w:rPr>
        <w:t>، وهي كافية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بأخبار غير وافية بالمرام </w:t>
      </w:r>
      <w:r>
        <w:rPr>
          <w:rStyle w:val="FootnoteAnchor"/>
          <w:rtl w:val="true"/>
        </w:rPr>
        <w:footnoteReference w:id="1945"/>
      </w:r>
      <w:r>
        <w:rPr>
          <w:rFonts w:ascii="Amiri" w:hAnsi="Amiri" w:eastAsia="Amiri" w:cs="Amiri"/>
          <w:color w:val="111111"/>
          <w:sz w:val="28"/>
          <w:sz w:val="28"/>
          <w:szCs w:val="28"/>
          <w:rtl w:val="true"/>
          <w:lang w:bidi="ar-SA"/>
        </w:rPr>
        <w:t>، وقد يضمّ ببعضها عدم الفصل للإتمام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شطط من الكلام ، ولذا لم يفت جماعة من الأعلام بكراهة الترك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وأدلّ الأخبار في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سليمان بن خالد </w:t>
      </w:r>
      <w:r>
        <w:rPr>
          <w:rStyle w:val="FootnoteAnchor"/>
          <w:rtl w:val="true"/>
        </w:rPr>
        <w:footnoteReference w:id="1946"/>
      </w:r>
      <w:r>
        <w:rPr>
          <w:rFonts w:ascii="Amiri" w:hAnsi="Amiri" w:eastAsia="Amiri" w:cs="Amiri"/>
          <w:color w:val="111111"/>
          <w:sz w:val="28"/>
          <w:sz w:val="28"/>
          <w:szCs w:val="28"/>
          <w:rtl w:val="true"/>
          <w:lang w:bidi="ar-SA"/>
        </w:rPr>
        <w:t xml:space="preserve">، وفي غيره رواية قرب الإسناد </w:t>
      </w:r>
      <w:r>
        <w:rPr>
          <w:rStyle w:val="FootnoteAnchor"/>
          <w:rtl w:val="true"/>
        </w:rPr>
        <w:footnoteReference w:id="1947"/>
      </w:r>
      <w:r>
        <w:rPr>
          <w:rFonts w:ascii="Amiri" w:hAnsi="Amiri" w:eastAsia="Amiri" w:cs="Amiri"/>
          <w:color w:val="111111"/>
          <w:sz w:val="28"/>
          <w:sz w:val="28"/>
          <w:szCs w:val="28"/>
          <w:rtl w:val="true"/>
          <w:lang w:bidi="ar-SA"/>
        </w:rPr>
        <w:t xml:space="preserve">، ورسالة عليّ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لا تدلاّن إلاّ على مرجوحية الصلاة في القميص وحده أو الإزار والقلنسوة وحدهما بدون الرداء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مشدود القباء في غير حال الحرب ، ذكره جماعة من أصحابنا </w:t>
      </w:r>
      <w:r>
        <w:rPr>
          <w:rStyle w:val="FootnoteAnchor"/>
          <w:rtl w:val="true"/>
        </w:rPr>
        <w:footnoteReference w:id="1949"/>
      </w:r>
      <w:r>
        <w:rPr>
          <w:rFonts w:ascii="IRNazanin" w:hAnsi="IRNazanin" w:eastAsia="IRNazanin"/>
          <w:color w:val="111111"/>
          <w:sz w:val="28"/>
          <w:sz w:val="28"/>
          <w:szCs w:val="28"/>
          <w:rtl w:val="true"/>
          <w:lang w:bidi="fa-IR"/>
        </w:rPr>
        <w:t xml:space="preserve">، بل نسبوه إلى المشهور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أريد منه مشدود الأزرار فالمستفاد من الأخبار خلافه ، ففي رواية الأحمري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يصلّي وأزراره محلّلة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ذلك </w:t>
      </w:r>
      <w:r>
        <w:rPr>
          <w:rFonts w:eastAsia="Amiri" w:cs="Amiri" w:ascii="Amiri" w:hAnsi="Amiri"/>
          <w:color w:val="111111"/>
          <w:sz w:val="28"/>
          <w:szCs w:val="28"/>
          <w:rtl w:val="true"/>
          <w:lang w:bidi="ar-SA"/>
        </w:rPr>
        <w:t xml:space="preserve">»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يصلّي الرجل محلول الأزرار إذا لم يكن عليه إزار </w:t>
      </w:r>
      <w:r>
        <w:rPr>
          <w:rFonts w:eastAsia="Amiri" w:cs="Amiri" w:ascii="Amiri" w:hAnsi="Amiri"/>
          <w:color w:val="111111"/>
          <w:sz w:val="28"/>
          <w:szCs w:val="28"/>
          <w:rtl w:val="true"/>
          <w:lang w:bidi="ar-SA"/>
        </w:rPr>
        <w:t xml:space="preserve">»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ينافيهما بعض الروايات النافية للبأس عن الصلاة محلولة الأزرار </w:t>
      </w:r>
      <w:r>
        <w:rPr>
          <w:rStyle w:val="FootnoteAnchor"/>
          <w:rtl w:val="true"/>
        </w:rPr>
        <w:footnoteReference w:id="1953"/>
      </w:r>
      <w:r>
        <w:rPr>
          <w:rFonts w:ascii="Amiri" w:hAnsi="Amiri" w:eastAsia="Amiri" w:cs="Amiri"/>
          <w:color w:val="111111"/>
          <w:sz w:val="28"/>
          <w:sz w:val="28"/>
          <w:szCs w:val="28"/>
          <w:rtl w:val="true"/>
          <w:lang w:bidi="ar-SA"/>
        </w:rPr>
        <w:t>، لاجتماع انتفاء البأس مع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مقتضى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حلّ الأزرار الذي هو مقابل شدّها ، فيكون الشدّ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تعارضها فتوى جمع من الفقهاء ، فإنّها إنّما تفيد في مقام الاستحباب إذا لم تعارضه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منه مشدود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الظاهر من الدروس والبيان مغايرتهما </w:t>
      </w:r>
      <w:r>
        <w:rPr>
          <w:rStyle w:val="FootnoteAnchor"/>
          <w:rtl w:val="true"/>
        </w:rPr>
        <w:footnoteReference w:id="1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بالقول بكراهته ، لأجل الاشتهار ، بل تصريح الشيخ في الخلاف بالإجماع على كراهة هذا المعنى بخصوصه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أن يصلّي وهو مشدود الوسط ، 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وطريقة الاحتياط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يضرّها الخبران العاميان المرويان في النهاية الأثيرية المصرّحان بالنهي عن الصلاة بغير حزام </w:t>
      </w:r>
      <w:r>
        <w:rPr>
          <w:rStyle w:val="FootnoteAnchor"/>
          <w:rtl w:val="true"/>
        </w:rPr>
        <w:footnoteReference w:id="1956"/>
      </w:r>
      <w:r>
        <w:rPr>
          <w:rFonts w:ascii="IRNazanin" w:hAnsi="IRNazanin" w:eastAsia="IRNazanin"/>
          <w:color w:val="111111"/>
          <w:sz w:val="28"/>
          <w:sz w:val="28"/>
          <w:szCs w:val="28"/>
          <w:rtl w:val="true"/>
          <w:lang w:bidi="fa-IR"/>
        </w:rPr>
        <w:t xml:space="preserve">، لمعارضتهما مع الآخر المنقول في الذكرى عن النبي صلی اللّه عليه 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يصلّي أحدكم وهو متحزّم </w:t>
      </w:r>
      <w:r>
        <w:rPr>
          <w:rFonts w:eastAsia="IRNazanin" w:cs="IRNazanin"/>
          <w:color w:val="111111"/>
          <w:sz w:val="28"/>
          <w:szCs w:val="28"/>
          <w:rtl w:val="true"/>
          <w:lang w:bidi="fa-IR"/>
        </w:rPr>
        <w:t xml:space="preserve">»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يضرّه ما نقله بعض الأفاضل أنه رآه في كتب العامة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غير متحزّم </w:t>
      </w:r>
      <w:r>
        <w:rPr>
          <w:rFonts w:eastAsia="Amiri" w:cs="Amiri" w:ascii="Amiri" w:hAnsi="Amiri"/>
          <w:color w:val="111111"/>
          <w:sz w:val="28"/>
          <w:szCs w:val="28"/>
          <w:rtl w:val="true"/>
          <w:lang w:bidi="ar-SA"/>
        </w:rPr>
        <w:t xml:space="preserve">» </w:t>
      </w:r>
      <w:r>
        <w:rPr>
          <w:rStyle w:val="FootnoteAnchor"/>
          <w:rtl w:val="true"/>
        </w:rPr>
        <w:footnoteReference w:id="1958"/>
      </w:r>
      <w:r>
        <w:rPr>
          <w:rFonts w:ascii="Amiri" w:hAnsi="Amiri" w:eastAsia="Amiri" w:cs="Amiri"/>
          <w:color w:val="111111"/>
          <w:sz w:val="28"/>
          <w:sz w:val="28"/>
          <w:szCs w:val="28"/>
          <w:rtl w:val="true"/>
          <w:lang w:bidi="ar-SA"/>
        </w:rPr>
        <w:t>، لإمكان التعدّد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الخبرين كما يعارضان ذلك الخبر يعارضان الشهرة ونقل الإجماع ، ويبقى الأصل بلا معارض ، فلا يكون ذلك أيضا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الشدّ بأيّ المعنيين أخذ لا يمكن إثبات كراهته ، ولذا تردّد فيه جماعة كالشيخ في التهذيب والمحقّق في النافع والفاضل في التحرير والمنتهى ، والشهيدين في روض الجنان والروضة والذكرى </w:t>
      </w:r>
      <w:r>
        <w:rPr>
          <w:rStyle w:val="FootnoteAnchor"/>
          <w:rtl w:val="true"/>
        </w:rPr>
        <w:footnoteReference w:id="1959"/>
      </w:r>
      <w:r>
        <w:rPr>
          <w:rFonts w:ascii="Amiri" w:hAnsi="Amiri" w:eastAsia="Amiri" w:cs="Amiri"/>
          <w:color w:val="111111"/>
          <w:sz w:val="28"/>
          <w:sz w:val="28"/>
          <w:szCs w:val="28"/>
          <w:rtl w:val="true"/>
          <w:lang w:bidi="ar-SA"/>
        </w:rPr>
        <w:t xml:space="preserve">، وغيرهم من متأخّري أصحابنا </w:t>
      </w:r>
      <w:r>
        <w:rPr>
          <w:rStyle w:val="FootnoteAnchor"/>
          <w:rtl w:val="true"/>
        </w:rPr>
        <w:footnoteReference w:id="1960"/>
      </w:r>
      <w:r>
        <w:rPr>
          <w:rFonts w:ascii="Amiri" w:hAnsi="Amiri" w:eastAsia="Amiri" w:cs="Amiri"/>
          <w:color w:val="111111"/>
          <w:sz w:val="28"/>
          <w:sz w:val="28"/>
          <w:szCs w:val="28"/>
          <w:rtl w:val="true"/>
          <w:lang w:bidi="ar-SA"/>
        </w:rPr>
        <w:t>، المقتصرين في المسألة على نقل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المقنعة وصريح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الصلاة مشدود القباء </w:t>
      </w:r>
      <w:r>
        <w:rPr>
          <w:rStyle w:val="FootnoteAnchor"/>
          <w:rtl w:val="true"/>
        </w:rPr>
        <w:footnoteReference w:id="1961"/>
      </w:r>
      <w:r>
        <w:rPr>
          <w:rFonts w:ascii="Amiri" w:hAnsi="Amiri" w:eastAsia="Amiri" w:cs="Amiri"/>
          <w:color w:val="111111"/>
          <w:sz w:val="28"/>
          <w:sz w:val="28"/>
          <w:szCs w:val="28"/>
          <w:rtl w:val="true"/>
          <w:lang w:bidi="ar-SA"/>
        </w:rPr>
        <w:t xml:space="preserve">، بل ظاهر ما قاله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المقنعة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ذلك علي بن الحسين بن بابويه وسمعناه من الشيوخ مذاكرة ولم أعرف به خبرا مسندا </w:t>
      </w:r>
      <w:r>
        <w:rPr>
          <w:rStyle w:val="FootnoteAnchor"/>
          <w:rtl w:val="true"/>
        </w:rPr>
        <w:footnoteReference w:id="1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الحرمة هي التي ذكرها عليّ وسمعها من الشيوخ ، وهو محتمل المبسوط والنهاية أيضا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فلا ريب في ضعفه جدّا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يصحب حديدا ، على الأشهر كما صرّح به جماعة </w:t>
      </w:r>
      <w:r>
        <w:rPr>
          <w:rStyle w:val="FootnoteAnchor"/>
          <w:rtl w:val="true"/>
        </w:rPr>
        <w:footnoteReference w:id="1964"/>
      </w:r>
      <w:r>
        <w:rPr>
          <w:rFonts w:ascii="Amiri" w:hAnsi="Amiri" w:eastAsia="Amiri" w:cs="Amiri"/>
          <w:color w:val="111111"/>
          <w:sz w:val="28"/>
          <w:sz w:val="28"/>
          <w:szCs w:val="28"/>
          <w:rtl w:val="true"/>
          <w:lang w:bidi="ar-SA"/>
        </w:rPr>
        <w:t xml:space="preserve">، للمستفيضة ، كموثّقة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وعليه خاتم حديد؟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وقريبة منها رواية السكوني </w:t>
      </w:r>
      <w:r>
        <w:rPr>
          <w:rStyle w:val="FootnoteAnchor"/>
          <w:rtl w:val="true"/>
        </w:rPr>
        <w:footnoteReference w:id="1966"/>
      </w:r>
      <w:r>
        <w:rPr>
          <w:rFonts w:ascii="Amiri" w:hAnsi="Amiri" w:eastAsia="Amiri" w:cs="Amiri"/>
          <w:color w:val="111111"/>
          <w:sz w:val="28"/>
          <w:sz w:val="28"/>
          <w:szCs w:val="28"/>
          <w:rtl w:val="true"/>
          <w:lang w:bidi="ar-SA"/>
        </w:rPr>
        <w:t xml:space="preserve">، والمرويان في العلل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النميري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اللّه الحديد في الدنيا زينة الجن والشياطين ، فحرّم على الرجل المسلم أن يلبسه في الصلاة ، إلاّ أن يكون قبال عدوّ فلا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في السفر يكون معه السكين في خفّه لا يستغني منه أو في سراويله مشدودا ، أو المفتاح يخشى إن وضعه ضاع ، أو يكون في وسطه المنطقة من حديد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بالسكين أو المنطقة للمسافر في وقت ضرورة ، وكذلك المفتاح إذا خاف الضيعة والنسيان ، ولا بأس بالسيف وكل آلة السلاح في الحرب ، وفي غير ذلك لا تجوز الصلاة في شي‌ء من الحديد ، فإنه نجس ممسوخ </w:t>
      </w:r>
      <w:r>
        <w:rPr>
          <w:rFonts w:eastAsia="Amiri" w:cs="Amiri" w:ascii="Amiri" w:hAnsi="Amiri"/>
          <w:color w:val="111111"/>
          <w:sz w:val="28"/>
          <w:szCs w:val="28"/>
          <w:rtl w:val="true"/>
          <w:lang w:bidi="ar-SA"/>
        </w:rPr>
        <w:t xml:space="preserve">»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المقنع والنهاية والمهذب </w:t>
      </w:r>
      <w:r>
        <w:rPr>
          <w:rStyle w:val="FootnoteAnchor"/>
          <w:rtl w:val="true"/>
        </w:rPr>
        <w:footnoteReference w:id="1969"/>
      </w:r>
      <w:r>
        <w:rPr>
          <w:rFonts w:ascii="Amiri" w:hAnsi="Amiri" w:eastAsia="Amiri" w:cs="Amiri"/>
          <w:color w:val="111111"/>
          <w:sz w:val="28"/>
          <w:sz w:val="28"/>
          <w:szCs w:val="28"/>
          <w:rtl w:val="true"/>
          <w:lang w:bidi="ar-SA"/>
        </w:rPr>
        <w:t xml:space="preserve">، وظاهر الصدوق والكليني </w:t>
      </w:r>
      <w:r>
        <w:rPr>
          <w:rStyle w:val="FootnoteAnchor"/>
          <w:rtl w:val="true"/>
        </w:rPr>
        <w:footnoteReference w:id="1970"/>
      </w:r>
      <w:r>
        <w:rPr>
          <w:rFonts w:ascii="Amiri" w:hAnsi="Amiri" w:eastAsia="Amiri" w:cs="Amiri"/>
          <w:color w:val="111111"/>
          <w:sz w:val="28"/>
          <w:sz w:val="28"/>
          <w:szCs w:val="28"/>
          <w:rtl w:val="true"/>
          <w:lang w:bidi="ar-SA"/>
        </w:rPr>
        <w:t xml:space="preserve">، ومحتمل من قال بنجاسة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الصلاة فيه وعدم صحتها معه ، كما هو مقتضى الرواية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قوية جدّا ،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شذوذ الرواية ، لمخالفتها لعمل المعظم بعد نسبة القول بالتحريم إلى من ذكر ،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بنجاسته مع مخالفتها بالمعنى المصطلح للحق لا يصلح قرينة لإرادة الكراهة من الحرمة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يجب تخصيصها بما إذا كان الحديد ظاهرا كما عليه فتوى القائلين </w:t>
      </w:r>
    </w:p>
    <w:p>
      <w:pPr>
        <w:pStyle w:val="BookText"/>
        <w:rPr/>
      </w:pPr>
      <w:r>
        <w:rPr>
          <w:rFonts w:ascii="Amiri" w:hAnsi="Amiri" w:eastAsia="Amiri" w:cs="Amiri"/>
          <w:color w:val="111111"/>
          <w:sz w:val="28"/>
          <w:sz w:val="28"/>
          <w:szCs w:val="28"/>
          <w:rtl w:val="true"/>
          <w:lang w:bidi="ar-SA"/>
        </w:rPr>
        <w:t xml:space="preserve">بالحرمة أو الكراهة ، لمرسلة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المفتاح في غلاف فلا بأس بالصلاة فيه </w:t>
      </w:r>
      <w:r>
        <w:rPr>
          <w:rFonts w:eastAsia="Amiri" w:cs="Amiri" w:ascii="Amiri" w:hAnsi="Amiri"/>
          <w:color w:val="111111"/>
          <w:sz w:val="28"/>
          <w:szCs w:val="28"/>
          <w:rtl w:val="true"/>
          <w:lang w:bidi="ar-SA"/>
        </w:rPr>
        <w:t xml:space="preserve">»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قدّمنا رواية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الحديد إذا كان في غلاف فلا بأس بالصلاة فيه </w:t>
      </w:r>
      <w:r>
        <w:rPr>
          <w:rFonts w:eastAsia="Amiri" w:cs="Amiri" w:ascii="Amiri" w:hAnsi="Amiri"/>
          <w:color w:val="111111"/>
          <w:sz w:val="28"/>
          <w:szCs w:val="28"/>
          <w:rtl w:val="true"/>
          <w:lang w:bidi="ar-SA"/>
        </w:rPr>
        <w:t xml:space="preserve">»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يظهر عدم منافاة التوقيع الشريف المروي في الاحتجاج وكتاب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وفي كمّه أو سراويله سكين أو مفتاح حديد هل يجوز ذلك؟ فوقّع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جائز </w:t>
      </w:r>
      <w:r>
        <w:rPr>
          <w:rFonts w:eastAsia="Amiri" w:cs="Amiri" w:ascii="Amiri" w:hAnsi="Amiri"/>
          <w:color w:val="111111"/>
          <w:sz w:val="28"/>
          <w:szCs w:val="28"/>
          <w:rtl w:val="true"/>
          <w:lang w:bidi="ar-SA"/>
        </w:rPr>
        <w:t xml:space="preserve">» </w:t>
      </w:r>
      <w:r>
        <w:rPr>
          <w:rStyle w:val="FootnoteAnchor"/>
          <w:rtl w:val="true"/>
        </w:rPr>
        <w:footnoteReference w:id="1973"/>
      </w:r>
      <w:r>
        <w:rPr>
          <w:rFonts w:ascii="Amiri" w:hAnsi="Amiri" w:eastAsia="Amiri" w:cs="Amiri"/>
          <w:color w:val="111111"/>
          <w:sz w:val="28"/>
          <w:sz w:val="28"/>
          <w:szCs w:val="28"/>
          <w:rtl w:val="true"/>
          <w:lang w:bidi="ar-SA"/>
        </w:rPr>
        <w:t>للحرمة ، لأنّ غاية ما يدلّ عليه الجواز مع الستر في الكم أو السراويل ، فإنّ الاستتار المزيل للكراهة أو الحرمة هو ما كان محجوبا عن النظر ولو تحت الثياب دون ما كان في جلد ونحوه ، إذ الغلاف المصرّح به في الروايتين في اللغة هو الحجاب ، فيصدق على كلّ ما يحجب عن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ينبغي استثناء حال الضرورة وخوف الضياع والنسيان ، للرواية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والتخصيص بالرجال ، لاختصاص الروايات بهم ، وعدم ثبوت الإجماع على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واستثناء آلات الحرب في قبال العدوّ ، للرواية </w:t>
      </w:r>
      <w:r>
        <w:rPr>
          <w:rStyle w:val="FootnoteAnchor"/>
          <w:rtl w:val="true"/>
        </w:rPr>
        <w:footnoteReference w:id="1974"/>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الخماهن هو الحديد الصيني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ثوب من يتّهم بعدم التوقّي عن النجاسات أو بمساورته له وهو نجس ، لفتوى معظم الأصحاب ، وعموم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يريبك إلى ما لا يريبك </w:t>
      </w:r>
      <w:r>
        <w:rPr>
          <w:rFonts w:eastAsia="Amiri" w:cs="Amiri" w:ascii="Amiri" w:hAnsi="Amiri"/>
          <w:color w:val="111111"/>
          <w:sz w:val="28"/>
          <w:szCs w:val="28"/>
          <w:rtl w:val="true"/>
          <w:lang w:bidi="ar-SA"/>
        </w:rPr>
        <w:t xml:space="preserve">»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مضافا إلى المستفيضة كصحاح العيص </w:t>
      </w:r>
      <w:r>
        <w:rPr>
          <w:rStyle w:val="FootnoteAnchor"/>
          <w:rtl w:val="true"/>
        </w:rPr>
        <w:footnoteReference w:id="1976"/>
      </w:r>
      <w:r>
        <w:rPr>
          <w:rFonts w:ascii="Amiri" w:hAnsi="Amiri" w:eastAsia="Amiri" w:cs="Amiri"/>
          <w:color w:val="111111"/>
          <w:sz w:val="28"/>
          <w:sz w:val="28"/>
          <w:szCs w:val="28"/>
          <w:rtl w:val="true"/>
          <w:lang w:bidi="ar-SA"/>
        </w:rPr>
        <w:t xml:space="preserve">، وعلي </w:t>
      </w:r>
      <w:r>
        <w:rPr>
          <w:rStyle w:val="FootnoteAnchor"/>
          <w:rtl w:val="true"/>
        </w:rPr>
        <w:footnoteReference w:id="1977"/>
      </w:r>
      <w:r>
        <w:rPr>
          <w:rFonts w:ascii="IRNazanin" w:hAnsi="IRNazanin" w:eastAsia="IRNazanin"/>
          <w:color w:val="111111"/>
          <w:sz w:val="28"/>
          <w:sz w:val="28"/>
          <w:szCs w:val="28"/>
          <w:rtl w:val="true"/>
          <w:lang w:bidi="fa-IR"/>
        </w:rPr>
        <w:t xml:space="preserve">، وابن سنان </w:t>
      </w:r>
      <w:r>
        <w:rPr>
          <w:rStyle w:val="FootnoteAnchor"/>
          <w:rtl w:val="true"/>
        </w:rPr>
        <w:footnoteReference w:id="1978"/>
      </w:r>
      <w:r>
        <w:rPr>
          <w:rFonts w:ascii="Amiri" w:hAnsi="Amiri" w:eastAsia="Amiri" w:cs="Amiri"/>
          <w:color w:val="111111"/>
          <w:sz w:val="28"/>
          <w:sz w:val="28"/>
          <w:szCs w:val="28"/>
          <w:rtl w:val="true"/>
          <w:lang w:bidi="ar-SA"/>
        </w:rPr>
        <w:t xml:space="preserve">، وموثّقة أبي بصير </w:t>
      </w:r>
      <w:r>
        <w:rPr>
          <w:rStyle w:val="FootnoteAnchor"/>
          <w:rtl w:val="true"/>
        </w:rPr>
        <w:footnoteReference w:id="1979"/>
      </w:r>
      <w:r>
        <w:rPr>
          <w:rFonts w:ascii="Amiri" w:hAnsi="Amiri" w:eastAsia="Amiri" w:cs="Amiri"/>
          <w:color w:val="111111"/>
          <w:sz w:val="28"/>
          <w:sz w:val="28"/>
          <w:szCs w:val="28"/>
          <w:rtl w:val="true"/>
          <w:lang w:bidi="ar-SA"/>
        </w:rPr>
        <w:t xml:space="preserve">، ورواية جميل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والأخيرة مصرّحة بأنّ الغسل أحبّ ، ولا بأس بالصلاة فيه قبل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 وبغيرها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ابن سنان </w:t>
      </w:r>
      <w:r>
        <w:rPr>
          <w:rStyle w:val="FootnoteAnchor"/>
          <w:rtl w:val="true"/>
        </w:rPr>
        <w:footnoteReference w:id="1981"/>
      </w:r>
      <w:r>
        <w:rPr>
          <w:rFonts w:ascii="Amiri" w:hAnsi="Amiri" w:eastAsia="Amiri" w:cs="Amiri"/>
          <w:color w:val="111111"/>
          <w:sz w:val="28"/>
          <w:sz w:val="28"/>
          <w:szCs w:val="28"/>
          <w:rtl w:val="true"/>
          <w:lang w:bidi="ar-SA"/>
        </w:rPr>
        <w:t xml:space="preserve">، ورواية ابن عمار </w:t>
      </w:r>
      <w:r>
        <w:rPr>
          <w:rStyle w:val="FootnoteAnchor"/>
          <w:rtl w:val="true"/>
        </w:rPr>
        <w:footnoteReference w:id="1982"/>
      </w:r>
      <w:r>
        <w:rPr>
          <w:rFonts w:ascii="Amiri" w:hAnsi="Amiri" w:eastAsia="Amiri" w:cs="Amiri"/>
          <w:color w:val="111111"/>
          <w:sz w:val="28"/>
          <w:sz w:val="28"/>
          <w:szCs w:val="28"/>
          <w:rtl w:val="true"/>
          <w:lang w:bidi="ar-SA"/>
        </w:rPr>
        <w:t xml:space="preserve">، والتوقيع المروي في الاحتجاج وكتاب الغيبة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حاكة مجوس يأكلون الميتة ولا يغسلون من الجنابة وينسجون لنا ثيابنا ، فهل تجوز الصلاة فيها قبل أن تغسل؟ فخرج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بالصلاة فيها </w:t>
      </w:r>
      <w:r>
        <w:rPr>
          <w:rFonts w:eastAsia="Amiri" w:cs="Amiri" w:ascii="Amiri" w:hAnsi="Amiri"/>
          <w:color w:val="111111"/>
          <w:sz w:val="28"/>
          <w:szCs w:val="28"/>
          <w:rtl w:val="true"/>
          <w:lang w:bidi="ar-SA"/>
        </w:rPr>
        <w:t xml:space="preserve">» </w:t>
      </w:r>
      <w:r>
        <w:rPr>
          <w:rStyle w:val="FootnoteAnchor"/>
          <w:rtl w:val="true"/>
        </w:rPr>
        <w:footnoteReference w:id="1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 ما ظاهره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أو لم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المبسوط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الصلاة في ثوب صنعه الكافر </w:t>
      </w:r>
      <w:r>
        <w:rPr>
          <w:rStyle w:val="FootnoteAnchor"/>
          <w:rtl w:val="true"/>
        </w:rPr>
        <w:footnoteReference w:id="1984"/>
      </w:r>
      <w:r>
        <w:rPr>
          <w:rFonts w:ascii="Amiri" w:hAnsi="Amiri" w:eastAsia="Amiri" w:cs="Amiri"/>
          <w:color w:val="111111"/>
          <w:sz w:val="28"/>
          <w:sz w:val="28"/>
          <w:szCs w:val="28"/>
          <w:rtl w:val="true"/>
          <w:lang w:bidi="ar-SA"/>
        </w:rPr>
        <w:t>، معلّلين بأنّه نجس</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أرادا أنه يحصل العلم من عملهم بمباشرتهم بالرطوبة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يومئ إليه تعليلهما ، واحتمله المحقّق الخوانساري </w:t>
      </w:r>
      <w:r>
        <w:rPr>
          <w:rStyle w:val="FootnoteAnchor"/>
          <w:rtl w:val="true"/>
        </w:rPr>
        <w:footnoteReference w:id="1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معهما في المسألة ، ولعلّ لأجل ذلك لم ينقل الأكثر خلافهما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أرادا غير ذلك ولو مع الظن بالمباشرة مع الرطوبة فهما محجوجان بعد الأصل وعمومات الطهارة بما مرّ وما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في ثوب الذمي ومن الأغلب على ثوبه النجاسة مطلقا </w:t>
      </w:r>
      <w:r>
        <w:rPr>
          <w:rStyle w:val="FootnoteAnchor"/>
          <w:rtl w:val="true"/>
        </w:rPr>
        <w:footnoteReference w:id="1986"/>
      </w:r>
      <w:r>
        <w:rPr>
          <w:rFonts w:ascii="Amiri" w:hAnsi="Amiri" w:eastAsia="Amiri" w:cs="Amiri"/>
          <w:color w:val="111111"/>
          <w:sz w:val="28"/>
          <w:sz w:val="28"/>
          <w:szCs w:val="28"/>
          <w:rtl w:val="true"/>
          <w:lang w:bidi="ar-SA"/>
        </w:rPr>
        <w:t>، فحكم بإعادة الصلاة المؤداة فيه وقضائها ، ولعلّه اعتبر الظن في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بثوب المتّهم في التذكرة والذكرى والروضة والدروس والبيان </w:t>
      </w:r>
      <w:r>
        <w:rPr>
          <w:rStyle w:val="FootnoteAnchor"/>
          <w:rtl w:val="true"/>
        </w:rPr>
        <w:footnoteReference w:id="1987"/>
      </w:r>
      <w:r>
        <w:rPr>
          <w:rFonts w:ascii="Amiri" w:hAnsi="Amiri" w:eastAsia="Amiri" w:cs="Amiri"/>
          <w:color w:val="111111"/>
          <w:sz w:val="28"/>
          <w:sz w:val="28"/>
          <w:szCs w:val="28"/>
          <w:rtl w:val="true"/>
          <w:lang w:bidi="ar-SA"/>
        </w:rPr>
        <w:t xml:space="preserve">ثوب من يتّهم بالغصب وعدم توقّي المحرّمات في ملابسه ، بل قد يلحق المتّهم باستصحاب فضلات ما لا يؤكل </w:t>
      </w:r>
      <w:r>
        <w:rPr>
          <w:rStyle w:val="FootnoteAnchor"/>
          <w:rtl w:val="true"/>
        </w:rPr>
        <w:footnoteReference w:id="1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يريبك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التنبيه عليه بكراهة معاملة الظالم وأخذ عطائه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ثوب أو خاتم فيه تمثال وصورة ، بلا خلاف في أصل المرجوحية ، كما في البحار </w:t>
      </w:r>
      <w:r>
        <w:rPr>
          <w:rStyle w:val="FootnoteAnchor"/>
          <w:rtl w:val="true"/>
        </w:rPr>
        <w:footnoteReference w:id="1989"/>
      </w:r>
      <w:r>
        <w:rPr>
          <w:rFonts w:ascii="Amiri" w:hAnsi="Amiri" w:eastAsia="Amiri" w:cs="Amiri"/>
          <w:color w:val="111111"/>
          <w:sz w:val="28"/>
          <w:sz w:val="28"/>
          <w:szCs w:val="28"/>
          <w:rtl w:val="true"/>
          <w:lang w:bidi="ar-SA"/>
        </w:rPr>
        <w:t xml:space="preserve">وغيره </w:t>
      </w:r>
      <w:r>
        <w:rPr>
          <w:rStyle w:val="FootnoteAnchor"/>
          <w:rtl w:val="true"/>
        </w:rPr>
        <w:footnoteReference w:id="1990"/>
      </w:r>
      <w:r>
        <w:rPr>
          <w:rFonts w:ascii="Amiri" w:hAnsi="Amiri" w:eastAsia="Amiri" w:cs="Amiri"/>
          <w:color w:val="111111"/>
          <w:sz w:val="28"/>
          <w:sz w:val="28"/>
          <w:szCs w:val="28"/>
          <w:rtl w:val="true"/>
          <w:lang w:bidi="ar-SA"/>
        </w:rPr>
        <w:t xml:space="preserve">، وهو الحجة ، مضافا إلى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صحيحتا ابني سنان وبزيع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كره أن يصلّي وعليه ثوب فيه تماثيل </w:t>
      </w:r>
      <w:r>
        <w:rPr>
          <w:rFonts w:eastAsia="Amiri" w:cs="Amiri" w:ascii="Amiri" w:hAnsi="Amiri"/>
          <w:color w:val="111111"/>
          <w:sz w:val="28"/>
          <w:szCs w:val="28"/>
          <w:rtl w:val="true"/>
          <w:lang w:bidi="ar-SA"/>
        </w:rPr>
        <w:t xml:space="preserve">»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الثوب المعلم ، فكره ما فيه التماثيل </w:t>
      </w:r>
      <w:r>
        <w:rPr>
          <w:rFonts w:eastAsia="Amiri" w:cs="Amiri" w:ascii="Amiri" w:hAnsi="Amiri"/>
          <w:color w:val="111111"/>
          <w:sz w:val="28"/>
          <w:szCs w:val="28"/>
          <w:rtl w:val="true"/>
          <w:lang w:bidi="ar-SA"/>
        </w:rPr>
        <w:t xml:space="preserve">»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الفقيه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الملائكة لا تدخل بيتا فيه كلب ، ولا بيتا فيه تماثيل </w:t>
      </w:r>
      <w:r>
        <w:rPr>
          <w:rFonts w:eastAsia="Amiri" w:cs="Amiri" w:ascii="Amiri" w:hAnsi="Amiri"/>
          <w:color w:val="111111"/>
          <w:sz w:val="28"/>
          <w:szCs w:val="28"/>
          <w:rtl w:val="true"/>
          <w:lang w:bidi="ar-SA"/>
        </w:rPr>
        <w:t xml:space="preserve">»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أخرى لابن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الديباج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تكن فيه تماثيل فلا بأس </w:t>
      </w:r>
      <w:r>
        <w:rPr>
          <w:rFonts w:eastAsia="Amiri" w:cs="Amiri" w:ascii="Amiri" w:hAnsi="Amiri"/>
          <w:color w:val="111111"/>
          <w:sz w:val="28"/>
          <w:szCs w:val="28"/>
          <w:rtl w:val="true"/>
          <w:lang w:bidi="ar-SA"/>
        </w:rPr>
        <w:t xml:space="preserve">»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يكون في علمه مثال الطير أو غير ذلك أيصلّي فيه؟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الرجل يلبس الخاتم فيه نقش مثال الطير أو غير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الصلاة فيه </w:t>
      </w:r>
      <w:r>
        <w:rPr>
          <w:rFonts w:eastAsia="Amiri" w:cs="Amiri" w:ascii="Amiri" w:hAnsi="Amiri"/>
          <w:color w:val="111111"/>
          <w:sz w:val="28"/>
          <w:szCs w:val="28"/>
          <w:rtl w:val="true"/>
          <w:lang w:bidi="ar-SA"/>
        </w:rPr>
        <w:t xml:space="preserve">» </w:t>
      </w:r>
      <w:r>
        <w:rPr>
          <w:rStyle w:val="FootnoteAnchor"/>
          <w:rtl w:val="true"/>
        </w:rPr>
        <w:footnoteReference w:id="1995"/>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الأخيرتين وإن كان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النهاية وعن المبسوط في الثوب والخاتم </w:t>
      </w:r>
      <w:r>
        <w:rPr>
          <w:rStyle w:val="FootnoteAnchor"/>
          <w:rtl w:val="true"/>
        </w:rPr>
        <w:footnoteReference w:id="1996"/>
      </w:r>
      <w:r>
        <w:rPr>
          <w:rFonts w:ascii="Amiri" w:hAnsi="Amiri" w:eastAsia="Amiri" w:cs="Amiri"/>
          <w:color w:val="111111"/>
          <w:sz w:val="28"/>
          <w:sz w:val="28"/>
          <w:szCs w:val="28"/>
          <w:rtl w:val="true"/>
          <w:lang w:bidi="ar-SA"/>
        </w:rPr>
        <w:t xml:space="preserve">، وعن المقنع والمهذّب في الثاني خاصة </w:t>
      </w:r>
      <w:r>
        <w:rPr>
          <w:rStyle w:val="FootnoteAnchor"/>
          <w:rtl w:val="true"/>
        </w:rPr>
        <w:footnoteReference w:id="1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محمول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للأصل وتصريح الصحيحتين بالكراهة ، لاندفاع الأصل بالنص ، وأعمية الكراهة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لما دلّ على الكراهة في الدراهم أو البسط فيها التماثيل ونفي البأس عن الصلاة فيها </w:t>
      </w:r>
      <w:r>
        <w:rPr>
          <w:rStyle w:val="FootnoteAnchor"/>
          <w:rtl w:val="true"/>
        </w:rPr>
        <w:footnoteReference w:id="1998"/>
      </w:r>
      <w:r>
        <w:rPr>
          <w:rFonts w:ascii="Amiri" w:hAnsi="Amiri" w:eastAsia="Amiri" w:cs="Amiri"/>
          <w:color w:val="111111"/>
          <w:sz w:val="28"/>
          <w:sz w:val="28"/>
          <w:szCs w:val="28"/>
          <w:rtl w:val="true"/>
          <w:lang w:bidi="ar-SA"/>
        </w:rPr>
        <w:t>، لعدم الملازمة ، وانتفاء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للمروي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بالشهرة العظيمة التي كادت أن تكون إجماعا ، بل عن المتأخّرين الإجماع </w:t>
      </w:r>
      <w:r>
        <w:rPr>
          <w:rStyle w:val="FootnoteAnchor"/>
          <w:rtl w:val="true"/>
        </w:rPr>
        <w:footnoteReference w:id="19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الخاتم يكون فيه نقش سبع أو طير أيصلى فيه؟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واختصاصه بالخاتم غير ضائر ، لعدم القائل بالفرق في طرف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أنه جوّز في المنتهى </w:t>
      </w:r>
      <w:r>
        <w:rPr>
          <w:rStyle w:val="FootnoteAnchor"/>
          <w:rtl w:val="true"/>
        </w:rPr>
        <w:footnoteReference w:id="2001"/>
      </w:r>
      <w:r>
        <w:rPr>
          <w:rFonts w:ascii="Amiri" w:hAnsi="Amiri" w:eastAsia="Amiri" w:cs="Amiri"/>
          <w:color w:val="111111"/>
          <w:sz w:val="28"/>
          <w:sz w:val="28"/>
          <w:szCs w:val="28"/>
          <w:rtl w:val="true"/>
          <w:lang w:bidi="ar-SA"/>
        </w:rPr>
        <w:t>أن يكون مراد الشيخ أيضا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الصورة والمثال يعمّان ما كان من ذي روح وغيره؟ كما صرّح به جماعة </w:t>
      </w:r>
      <w:r>
        <w:rPr>
          <w:rStyle w:val="FootnoteAnchor"/>
          <w:rtl w:val="true"/>
        </w:rPr>
        <w:footnoteReference w:id="2002"/>
      </w:r>
      <w:r>
        <w:rPr>
          <w:rFonts w:ascii="Amiri" w:hAnsi="Amiri" w:eastAsia="Amiri" w:cs="Amiri"/>
          <w:color w:val="111111"/>
          <w:sz w:val="28"/>
          <w:sz w:val="28"/>
          <w:szCs w:val="28"/>
          <w:rtl w:val="true"/>
          <w:lang w:bidi="ar-SA"/>
        </w:rPr>
        <w:t xml:space="preserve">، بل أسنده في المختلف إلى الأصحاب </w:t>
      </w:r>
      <w:r>
        <w:rPr>
          <w:rStyle w:val="FootnoteAnchor"/>
          <w:rtl w:val="true"/>
        </w:rPr>
        <w:footnoteReference w:id="2003"/>
      </w:r>
      <w:r>
        <w:rPr>
          <w:rFonts w:ascii="Amiri" w:hAnsi="Amiri" w:eastAsia="Amiri" w:cs="Amiri"/>
          <w:color w:val="111111"/>
          <w:sz w:val="28"/>
          <w:sz w:val="28"/>
          <w:szCs w:val="28"/>
          <w:rtl w:val="true"/>
          <w:lang w:bidi="ar-SA"/>
        </w:rPr>
        <w:t xml:space="preserve">، وفي شرح القواعد إلى الأكثر </w:t>
      </w:r>
      <w:r>
        <w:rPr>
          <w:rStyle w:val="FootnoteAnchor"/>
          <w:rtl w:val="true"/>
        </w:rPr>
        <w:footnoteReference w:id="2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يخص الأول؟ كما اختاره الحلّي </w:t>
      </w:r>
      <w:r>
        <w:rPr>
          <w:rStyle w:val="FootnoteAnchor"/>
          <w:rtl w:val="true"/>
        </w:rPr>
        <w:footnoteReference w:id="2005"/>
      </w:r>
      <w:r>
        <w:rPr>
          <w:rFonts w:ascii="Amiri" w:hAnsi="Amiri" w:eastAsia="Amiri" w:cs="Amiri"/>
          <w:color w:val="111111"/>
          <w:sz w:val="28"/>
          <w:sz w:val="28"/>
          <w:szCs w:val="28"/>
          <w:rtl w:val="true"/>
          <w:lang w:bidi="ar-SA"/>
        </w:rPr>
        <w:t xml:space="preserve">، ونسب إلى جماعة من المحقّقين </w:t>
      </w:r>
      <w:r>
        <w:rPr>
          <w:rStyle w:val="FootnoteAnchor"/>
          <w:rtl w:val="true"/>
        </w:rPr>
        <w:footnoteReference w:id="2006"/>
      </w:r>
      <w:r>
        <w:rPr>
          <w:rFonts w:ascii="Amiri" w:hAnsi="Amiri" w:eastAsia="Amiri" w:cs="Amiri"/>
          <w:color w:val="111111"/>
          <w:sz w:val="28"/>
          <w:sz w:val="28"/>
          <w:szCs w:val="28"/>
          <w:rtl w:val="true"/>
          <w:lang w:bidi="ar-SA"/>
        </w:rPr>
        <w:t xml:space="preserve">الظاهر الأول ، لا لعموم التمثال أو إطلاقه ، لعدم ثبوته ، حيث إنّ المتبادر منه مثال الحيوان ، بل صرّح بعض أهل اللغة باختصاصه لغة وكونه مجازا في مثال الشجر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لو سلّم صدق المبدأ على الأعم لا يثبت منه وضع الهيئة الاشتقاقية له أيضا كما بيّنّاه في محلّه ، ويؤكّده استعماله في الأخبار مطلقا فيه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لفتوى الأكثر بالتعميم ، بل دعوى الإجماع المستفادة من المختلف ظاهرا </w:t>
      </w:r>
      <w:r>
        <w:rPr>
          <w:rStyle w:val="FootnoteAnchor"/>
          <w:rtl w:val="true"/>
        </w:rPr>
        <w:footnoteReference w:id="2008"/>
      </w:r>
      <w:r>
        <w:rPr>
          <w:rFonts w:ascii="Amiri" w:hAnsi="Amiri" w:eastAsia="Amiri" w:cs="Amiri"/>
          <w:color w:val="111111"/>
          <w:sz w:val="28"/>
          <w:sz w:val="28"/>
          <w:szCs w:val="28"/>
          <w:rtl w:val="true"/>
          <w:lang w:bidi="ar-SA"/>
        </w:rPr>
        <w:t>، ومثلهما كاف في إثبات الكراهة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ومستند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اختصاص التمثال بالحيوان ، وتصريح طائفة من الأخبار بجواز تصوير غير ذي الروح </w:t>
      </w:r>
      <w:r>
        <w:rPr>
          <w:rStyle w:val="FootnoteAnchor"/>
          <w:rtl w:val="true"/>
        </w:rPr>
        <w:footnoteReference w:id="2009"/>
      </w:r>
      <w:r>
        <w:rPr>
          <w:rFonts w:ascii="Amiri" w:hAnsi="Amiri" w:eastAsia="Amiri" w:cs="Amiri"/>
          <w:color w:val="111111"/>
          <w:sz w:val="28"/>
          <w:sz w:val="28"/>
          <w:szCs w:val="28"/>
          <w:rtl w:val="true"/>
          <w:lang w:bidi="ar-SA"/>
        </w:rPr>
        <w:t xml:space="preserve">، ونفي البأس في صحيحتي زرارة ومحمد عن تماثيل الشجر والشمس والقمر </w:t>
      </w:r>
      <w:r>
        <w:rPr>
          <w:rStyle w:val="FootnoteAnchor"/>
          <w:rtl w:val="true"/>
        </w:rPr>
        <w:footnoteReference w:id="2010"/>
      </w:r>
      <w:r>
        <w:rPr>
          <w:rFonts w:ascii="Amiri" w:hAnsi="Amiri" w:eastAsia="Amiri" w:cs="Amiri"/>
          <w:color w:val="111111"/>
          <w:sz w:val="28"/>
          <w:sz w:val="28"/>
          <w:szCs w:val="28"/>
          <w:rtl w:val="true"/>
          <w:lang w:bidi="ar-SA"/>
        </w:rPr>
        <w:t xml:space="preserve">، ونقش وردة وهلال في خاتم مولانا أبي </w:t>
      </w:r>
    </w:p>
    <w:p>
      <w:pPr>
        <w:pStyle w:val="BookText"/>
        <w:rPr/>
      </w:pPr>
      <w:r>
        <w:rPr>
          <w:rFonts w:ascii="Amiri" w:hAnsi="Amiri" w:eastAsia="Amiri" w:cs="Amiri"/>
          <w:color w:val="111111"/>
          <w:sz w:val="28"/>
          <w:sz w:val="28"/>
          <w:szCs w:val="28"/>
          <w:rtl w:val="true"/>
          <w:lang w:bidi="ar-SA"/>
        </w:rPr>
        <w:t xml:space="preserve">الحسن عليه السلام كما في صحيحة البزنطي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الاستناد في كراهة غير ذي الروح بأخبار التمثال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الملازمة بين جواز التصوير وجواز الصلاة ، مع أن الجواز لا ينافي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منافاة انتفاء البأس لثبوت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دلالته على صلاته فيه ، مع أنها أيضا غير نافية للكراهة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التمثال والصورة يختص بما له صدق معلوم في الخارج ، أم يعمّ صورة المخترع من الحيوان أو غيره؟ الظاهر هو الأول ، لعدم صدق التمثال والصورة ، وعدم ثبوت الشهرة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ترتفع الكراهة بتغيير الصورة كما صرّح به الجماعة </w:t>
      </w:r>
      <w:r>
        <w:rPr>
          <w:rStyle w:val="FootnoteAnchor"/>
          <w:rtl w:val="true"/>
        </w:rPr>
        <w:footnoteReference w:id="2012"/>
      </w:r>
      <w:r>
        <w:rPr>
          <w:rFonts w:ascii="Amiri" w:hAnsi="Amiri" w:eastAsia="Amiri" w:cs="Amiri"/>
          <w:color w:val="111111"/>
          <w:sz w:val="28"/>
          <w:sz w:val="28"/>
          <w:szCs w:val="28"/>
          <w:rtl w:val="true"/>
          <w:lang w:bidi="ar-SA"/>
        </w:rPr>
        <w:t xml:space="preserve">، لصحيحة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تكون التماثيل في الثوب إذا غيّرت الصورة فيه </w:t>
      </w:r>
      <w:r>
        <w:rPr>
          <w:rFonts w:eastAsia="Amiri" w:cs="Amiri" w:ascii="Amiri" w:hAnsi="Amiri"/>
          <w:color w:val="111111"/>
          <w:sz w:val="28"/>
          <w:szCs w:val="28"/>
          <w:rtl w:val="true"/>
          <w:lang w:bidi="ar-SA"/>
        </w:rPr>
        <w:t xml:space="preserve">»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ونفي البأس وإن كان أعم من الكراهة إلاّ أنه في المقام يجب الحمل على نفيها ، لعدم الحرمة بدون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كفاية أدنى تغيير ، كما صرّح به شيخنا البهائي </w:t>
      </w:r>
      <w:r>
        <w:rPr>
          <w:rStyle w:val="FootnoteAnchor"/>
          <w:rtl w:val="true"/>
        </w:rPr>
        <w:footnoteReference w:id="2014"/>
      </w:r>
      <w:r>
        <w:rPr>
          <w:rFonts w:ascii="Amiri" w:hAnsi="Amiri" w:eastAsia="Amiri" w:cs="Amiri"/>
          <w:color w:val="111111"/>
          <w:sz w:val="28"/>
          <w:sz w:val="28"/>
          <w:szCs w:val="28"/>
          <w:rtl w:val="true"/>
          <w:lang w:bidi="ar-SA"/>
        </w:rPr>
        <w:t>، لصدق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التماثيل في البساط لها عينان وأنت تصلّي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لها عين واحدة فلا بأس ، وإن كان لها عينان فلا </w:t>
      </w:r>
      <w:r>
        <w:rPr>
          <w:rFonts w:eastAsia="Amiri" w:cs="Amiri" w:ascii="Amiri" w:hAnsi="Amiri"/>
          <w:color w:val="111111"/>
          <w:sz w:val="28"/>
          <w:szCs w:val="28"/>
          <w:rtl w:val="true"/>
          <w:lang w:bidi="ar-SA"/>
        </w:rPr>
        <w:t xml:space="preserve">»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بالتماثيل في الثوب إذا غيّرت رؤوسها وترك ما </w:t>
      </w:r>
    </w:p>
    <w:p>
      <w:pPr>
        <w:pStyle w:val="BookText"/>
        <w:rPr/>
      </w:pPr>
      <w:r>
        <w:rPr>
          <w:rFonts w:ascii="Amiri" w:hAnsi="Amiri" w:eastAsia="Amiri" w:cs="Amiri"/>
          <w:color w:val="111111"/>
          <w:sz w:val="28"/>
          <w:sz w:val="28"/>
          <w:szCs w:val="28"/>
          <w:rtl w:val="true"/>
          <w:lang w:bidi="ar-SA"/>
        </w:rPr>
        <w:t xml:space="preserve">سوى ذلك </w:t>
      </w:r>
      <w:r>
        <w:rPr>
          <w:rFonts w:eastAsia="Amiri" w:cs="Amiri" w:ascii="Amiri" w:hAnsi="Amiri"/>
          <w:color w:val="111111"/>
          <w:sz w:val="28"/>
          <w:szCs w:val="28"/>
          <w:rtl w:val="true"/>
          <w:lang w:bidi="ar-SA"/>
        </w:rPr>
        <w:t xml:space="preserve">»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ارتفاع الكراهة مع الضرورة أيضا ، لسقوط التكليف معها ، ويدلّ عليه في الجملة الموثّق </w:t>
      </w:r>
      <w:r>
        <w:rPr>
          <w:rStyle w:val="FootnoteAnchor"/>
          <w:rtl w:val="true"/>
        </w:rPr>
        <w:footnoteReference w:id="2017"/>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 والتجمل 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المهذب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لباس المصلي 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تزول الكراهة بالاستتار ، لإطلاق الفتاوى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تخفيفها بالستر </w:t>
      </w:r>
      <w:r>
        <w:rPr>
          <w:rStyle w:val="FootnoteAnchor"/>
          <w:rtl w:val="true"/>
        </w:rPr>
        <w:footnoteReference w:id="2018"/>
      </w:r>
      <w:r>
        <w:rPr>
          <w:rFonts w:ascii="Amiri" w:hAnsi="Amiri" w:eastAsia="Amiri" w:cs="Amiri"/>
          <w:color w:val="111111"/>
          <w:sz w:val="28"/>
          <w:sz w:val="28"/>
          <w:szCs w:val="28"/>
          <w:rtl w:val="true"/>
          <w:lang w:bidi="ar-SA"/>
        </w:rPr>
        <w:t>، استنادا إلى ما ورد في الدراهم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الدراهم التي فيها صورة ، على المشهور كما صرّح به في البحار </w:t>
      </w:r>
      <w:r>
        <w:rPr>
          <w:rStyle w:val="FootnoteAnchor"/>
          <w:rtl w:val="true"/>
        </w:rPr>
        <w:footnoteReference w:id="2019"/>
      </w:r>
      <w:r>
        <w:rPr>
          <w:rFonts w:ascii="Amiri" w:hAnsi="Amiri" w:eastAsia="Amiri" w:cs="Amiri"/>
          <w:color w:val="111111"/>
          <w:sz w:val="28"/>
          <w:sz w:val="28"/>
          <w:szCs w:val="28"/>
          <w:rtl w:val="true"/>
          <w:lang w:bidi="ar-SA"/>
        </w:rPr>
        <w:t xml:space="preserve">، للمروي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يعقد الرجل الدراهم التي فيها صورة في ثوبه وهو يصلّي ، ويجوز أن تكون الدراهم في هميان إذا خاف ويجعلها في ظهره </w:t>
      </w:r>
      <w:r>
        <w:rPr>
          <w:rFonts w:eastAsia="Amiri" w:cs="Amiri" w:ascii="Amiri" w:hAnsi="Amiri"/>
          <w:color w:val="111111"/>
          <w:sz w:val="28"/>
          <w:szCs w:val="28"/>
          <w:rtl w:val="true"/>
          <w:lang w:bidi="ar-SA"/>
        </w:rPr>
        <w:t xml:space="preserve">»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الرواية والحسنة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الكراهة وإن كانت مستورة أيضا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جماعة بانتفائها بالاستتار عن النظر </w:t>
      </w:r>
      <w:r>
        <w:rPr>
          <w:rStyle w:val="FootnoteAnchor"/>
          <w:rtl w:val="true"/>
        </w:rPr>
        <w:footnoteReference w:id="2022"/>
      </w:r>
      <w:r>
        <w:rPr>
          <w:rFonts w:ascii="Amiri" w:hAnsi="Amiri" w:eastAsia="Amiri" w:cs="Amiri"/>
          <w:color w:val="111111"/>
          <w:sz w:val="28"/>
          <w:sz w:val="28"/>
          <w:szCs w:val="28"/>
          <w:rtl w:val="true"/>
          <w:lang w:bidi="ar-SA"/>
        </w:rPr>
        <w:t xml:space="preserve">، لصحيحة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الدراهم السود التي فيها التماثيل أيصلّي الرجل وهي معه؟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كانت مواراة </w:t>
      </w:r>
      <w:r>
        <w:rPr>
          <w:rFonts w:eastAsia="Amiri" w:cs="Amiri" w:ascii="Amiri" w:hAnsi="Amiri"/>
          <w:color w:val="111111"/>
          <w:sz w:val="28"/>
          <w:szCs w:val="28"/>
          <w:rtl w:val="true"/>
          <w:lang w:bidi="ar-SA"/>
        </w:rPr>
        <w:t xml:space="preserve">»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والأولى حملها على تخفيف الكراهة ، سيما مع أنّ إرادة جعلها في ورائه ممكنة ، ومعه تنتفي الكراهة كما صرّح به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حسنة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الدراهم السود تكون مع الرجل وهو يصلّي مربوطة أو غير مربوطة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أشتهي أن يصلّي ومعه هذه الدراهم التي فيها التماثيل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للناس بدّ من حفظ بضائعهم ، فإن صلّى وهي معه فلتكن من خلفه ، ولا يجعل شيئا منها بينه وبين القبلة </w:t>
      </w:r>
      <w:r>
        <w:rPr>
          <w:rFonts w:eastAsia="Amiri" w:cs="Amiri" w:ascii="Amiri" w:hAnsi="Amiri"/>
          <w:color w:val="111111"/>
          <w:sz w:val="28"/>
          <w:szCs w:val="28"/>
          <w:rtl w:val="true"/>
          <w:lang w:bidi="ar-SA"/>
        </w:rPr>
        <w:t xml:space="preserve">»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كانت معك دراهم سود فيها تماثيل فلا تجعلها بين يديك واجعلها من خلفك </w:t>
      </w:r>
      <w:r>
        <w:rPr>
          <w:rFonts w:eastAsia="Amiri" w:cs="Amiri" w:ascii="Amiri" w:hAnsi="Amiri"/>
          <w:color w:val="111111"/>
          <w:sz w:val="28"/>
          <w:szCs w:val="28"/>
          <w:rtl w:val="true"/>
          <w:lang w:bidi="ar-SA"/>
        </w:rPr>
        <w:t xml:space="preserve">»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المستفاد من نفي البدّ عن حفظ البضائع أنه ليس معنى جعلها في الخلف وضعها فيه ، كما فهم ، بل شدّها في وسطه بحيث تكون الدراهم خلفه لئلاّ تكون بينه وبين القبلة وكان أبعد من توهّم العبادة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تعدّي الحكم إلى الدنانير المصوّرة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خلخال مصوّت للمرأة في يدها أو رجلها ، لظاهر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بصحيحة علي </w:t>
      </w:r>
      <w:r>
        <w:rPr>
          <w:rStyle w:val="FootnoteAnchor"/>
          <w:rtl w:val="true"/>
        </w:rPr>
        <w:footnoteReference w:id="2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متضمّنة لحال الصلاة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وحرّمها القاضي </w:t>
      </w:r>
      <w:r>
        <w:rPr>
          <w:rStyle w:val="FootnoteAnchor"/>
          <w:rtl w:val="true"/>
        </w:rPr>
        <w:footnoteReference w:id="2027"/>
      </w:r>
      <w:r>
        <w:rPr>
          <w:rFonts w:ascii="Amiri" w:hAnsi="Amiri" w:eastAsia="Amiri" w:cs="Amiri"/>
          <w:color w:val="111111"/>
          <w:sz w:val="28"/>
          <w:sz w:val="28"/>
          <w:szCs w:val="28"/>
          <w:rtl w:val="true"/>
          <w:lang w:bidi="ar-SA"/>
        </w:rPr>
        <w:t>، لظاهر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مطلوبه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حرمة الصلاة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دالّة ، وإنّما تدلّ على عدم صلاحية لبسه المخالف للإجماع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تصلّي المرأة عطلا </w:t>
      </w:r>
      <w:r>
        <w:rPr>
          <w:rStyle w:val="FootnoteAnchor"/>
          <w:rtl w:val="true"/>
        </w:rPr>
        <w:footnoteReference w:id="2028"/>
      </w:r>
      <w:r>
        <w:rPr>
          <w:rFonts w:ascii="Amiri" w:hAnsi="Amiri" w:eastAsia="Amiri" w:cs="Amiri"/>
          <w:color w:val="111111"/>
          <w:sz w:val="28"/>
          <w:sz w:val="28"/>
          <w:szCs w:val="28"/>
          <w:rtl w:val="true"/>
          <w:lang w:bidi="ar-SA"/>
        </w:rPr>
        <w:t xml:space="preserve">، للعامي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تصلّي المرأة عطلا </w:t>
      </w:r>
      <w:r>
        <w:rPr>
          <w:rFonts w:eastAsia="Amiri" w:cs="Amiri" w:ascii="Amiri" w:hAnsi="Amiri"/>
          <w:color w:val="111111"/>
          <w:sz w:val="28"/>
          <w:szCs w:val="28"/>
          <w:rtl w:val="true"/>
          <w:lang w:bidi="ar-SA"/>
        </w:rPr>
        <w:t xml:space="preserve">»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تصلّي المرأة إلاّ وعليها من الحلي أدناه الخرص فما فوقه ، ولا تصلي المرأة إلاّ وهي مختضبة ، فإن لم تكن مختضبة فلتمسّ مواضع الحنّاء بخلوق </w:t>
      </w:r>
      <w:r>
        <w:rPr>
          <w:rFonts w:eastAsia="Amiri" w:cs="Amiri" w:ascii="Amiri" w:hAnsi="Amiri"/>
          <w:color w:val="111111"/>
          <w:sz w:val="28"/>
          <w:szCs w:val="28"/>
          <w:rtl w:val="true"/>
          <w:lang w:bidi="ar-SA"/>
        </w:rPr>
        <w:t xml:space="preserve">»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نساءك لا يصلّين معطّلات ، فإن لم يجدن فليعقدن على أعناقهن ولو بالسّير ، ومرهن فليغيّرنّ أكفّهن بالحنّاء </w:t>
      </w:r>
      <w:r>
        <w:rPr>
          <w:rFonts w:eastAsia="Amiri" w:cs="Amiri" w:ascii="Amiri" w:hAnsi="Amiri"/>
          <w:color w:val="111111"/>
          <w:sz w:val="28"/>
          <w:szCs w:val="28"/>
          <w:rtl w:val="true"/>
          <w:lang w:bidi="ar-SA"/>
        </w:rPr>
        <w:t xml:space="preserve">»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الخرص بالضم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الصغيرة من الحلي ، وهو من حلي الاذن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أبي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مر نساءك لا يصلّين عطلا ولو يعلقن في أعناقهن سيرا </w:t>
      </w:r>
      <w:r>
        <w:rPr>
          <w:rFonts w:eastAsia="IRNazanin" w:cs="IRNazanin"/>
          <w:color w:val="111111"/>
          <w:sz w:val="28"/>
          <w:szCs w:val="28"/>
          <w:rtl w:val="true"/>
          <w:lang w:bidi="fa-IR"/>
        </w:rPr>
        <w:t xml:space="preserve">»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مختضبا ، لصحيحة الجعفري </w:t>
      </w:r>
      <w:r>
        <w:rPr>
          <w:rStyle w:val="FootnoteAnchor"/>
          <w:rtl w:val="true"/>
        </w:rPr>
        <w:footnoteReference w:id="2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يكون على المحل عين الحنّاء كما يظهر من الصحيحة ، والمراد بما تقدّم من استحبابه لون الحنّاء ، فلا منافاة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الرجل معقوص </w:t>
      </w:r>
      <w:r>
        <w:rPr>
          <w:rStyle w:val="FootnoteAnchor"/>
          <w:rtl w:val="true"/>
        </w:rPr>
        <w:footnoteReference w:id="2036"/>
      </w:r>
      <w:r>
        <w:rPr>
          <w:rFonts w:ascii="Amiri" w:hAnsi="Amiri" w:eastAsia="Amiri" w:cs="Amiri"/>
          <w:color w:val="111111"/>
          <w:sz w:val="28"/>
          <w:sz w:val="28"/>
          <w:szCs w:val="28"/>
          <w:rtl w:val="true"/>
          <w:lang w:bidi="ar-SA"/>
        </w:rPr>
        <w:t xml:space="preserve">الشعر ، لرواية مصادف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المنتهى عن الشيخ القول ببطلان الصلاة فيه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لشذوذه يضعف الخبر ، مع أنّ في دلالته على وجوب الإعادة نظرا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للمرأة كما في المنتهى </w:t>
      </w:r>
      <w:r>
        <w:rPr>
          <w:rStyle w:val="FootnoteAnchor"/>
          <w:rtl w:val="true"/>
        </w:rPr>
        <w:footnoteReference w:id="2039"/>
      </w:r>
      <w:r>
        <w:rPr>
          <w:rFonts w:ascii="IRNazanin" w:hAnsi="IRNazanin" w:eastAsia="IRNazanin"/>
          <w:color w:val="111111"/>
          <w:sz w:val="28"/>
          <w:sz w:val="28"/>
          <w:szCs w:val="28"/>
          <w:rtl w:val="true"/>
          <w:lang w:bidi="fa-IR"/>
        </w:rPr>
        <w:t xml:space="preserve">، للأصل </w:t>
      </w:r>
      <w:r>
        <w:rPr>
          <w:rStyle w:val="FootnoteAnchor"/>
          <w:rtl w:val="true"/>
        </w:rPr>
        <w:footnoteReference w:id="2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141" w:name="pg11620_114141"/>
    </w:p>
    <w:p>
      <w:pPr>
        <w:pStyle w:val="Heading4"/>
        <w:numPr>
          <w:ilvl w:val="3"/>
          <w:numId w:val="1"/>
        </w:numPr>
        <w:rPr/>
      </w:pPr>
      <w:bookmarkStart w:id="142" w:name="__RefHeading___Toc5651137_73709187"/>
      <w:bookmarkStart w:id="143" w:name="_Toc52"/>
      <w:bookmarkEnd w:id="141"/>
      <w:bookmarkEnd w:id="142"/>
      <w:r>
        <w:rPr>
          <w:rtl w:val="true"/>
        </w:rPr>
        <w:t xml:space="preserve">الباب الرابع </w:t>
      </w:r>
      <w:r>
        <w:rPr>
          <w:rtl w:val="true"/>
        </w:rPr>
        <w:t xml:space="preserve">: </w:t>
      </w:r>
      <w:r>
        <w:rPr>
          <w:rtl w:val="true"/>
        </w:rPr>
        <w:t>في مكان المصلّي</w:t>
      </w:r>
      <w:r>
        <w:rPr>
          <w:rtl w:val="true"/>
        </w:rPr>
        <w:t>.</w:t>
      </w:r>
      <w:bookmarkEnd w:id="143"/>
    </w:p>
    <w:p>
      <w:pPr>
        <w:pStyle w:val="Heading5"/>
        <w:numPr>
          <w:ilvl w:val="4"/>
          <w:numId w:val="1"/>
        </w:numPr>
        <w:rPr/>
      </w:pPr>
      <w:bookmarkStart w:id="144" w:name="__RefHeading___Toc5651139_73709187"/>
      <w:bookmarkStart w:id="145" w:name="_Toc53"/>
      <w:bookmarkEnd w:id="144"/>
      <w:r>
        <w:rPr>
          <w:rtl w:val="true"/>
        </w:rPr>
        <w:t>اشارة</w:t>
      </w:r>
      <w:bookmarkEnd w:id="145"/>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مكان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 بأن يكون مباح الأصل ، أو مملوكا له عينا أو منفعة ، أو مأذونا فيه خصوصا أو عموما ولو بالفحوى أو 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الصلاة في ملك الغير بغير إذنه بأحد الطرق الثلاثة ، بالإجماع المقطوع به ، لأنّها تصرّف ، وهو في ملك الغير بغير إذنه غير جائز باتّفاق جميع الأديان والملل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عموم الروايتين المتقدّمتين في مسألة اللباس الغصبي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ويلزمه بطلان الصلاة كما هو الحقّ المشهور ، بل هو أيضا إجماعي عند الشيعة ، لأنّ نفس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أجزائها تكون منهية عنها ، والنهي في العبادة يوجب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المرويان في غوالي اللئالي وتحف العقول المنجبر ضعفهما بفتوى الجلّ بل الكلّ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بعض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شيعتكم فيما خصّكم اللّه به إذا غاب غائبكم واستتر قائمكم؟ فقال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أنصفناهم إن وأخذناهم ، ولا أحببناهم إذا عاقبناهم ، بل نبيح لهم المساكن لتصح عباداتهم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2042"/>
      </w:r>
      <w:r>
        <w:rPr>
          <w:rFonts w:ascii="Amiri" w:hAnsi="Amiri" w:eastAsia="Amiri" w:cs="Amiri"/>
          <w:color w:val="111111"/>
          <w:sz w:val="28"/>
          <w:sz w:val="28"/>
          <w:szCs w:val="28"/>
          <w:rtl w:val="true"/>
          <w:lang w:bidi="ar-SA"/>
        </w:rPr>
        <w:t>، دلّ على عدم صحة العبادة مع عدم إباحتهم المساكن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في ما تصلّي وعلى ما تصلّي ، فإن لم يكن على وجهه وحلّه فلا قبول </w:t>
      </w:r>
      <w:r>
        <w:rPr>
          <w:rFonts w:eastAsia="Amiri" w:cs="Amiri" w:ascii="Amiri" w:hAnsi="Amiri"/>
          <w:color w:val="111111"/>
          <w:sz w:val="28"/>
          <w:szCs w:val="28"/>
          <w:rtl w:val="true"/>
          <w:lang w:bidi="ar-SA"/>
        </w:rPr>
        <w:t xml:space="preserve">»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ورواه في بشارة المصطفى أيضا كما مرّ في اللباس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توهّمه بعض من قاربنا عصره من عدم توقّف هذا النوع من التصرّفات على الإذن من المالك ، لثبوت الإذن من الشارع ، للإجماع عليه ، حيث إنّا نرى المسلمين في الأعصار والأمصار بل الأئمة وأصحابهم يصلّون ويمرّون في صحارى الغير وبساتينهم وحمّاماتهم وخاناتهم ، وفي أملاك من لا يتصوّر في حقّه الإذن ، كالصغير والمجنون ، وفي أملاك من يكون الظاهر عدم إذنهم ، لمخالفتهم في العقائد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تكون هذه التصرّفات منهم للعلم بالرضا أو الظن بشاهد حال أو نحوه ، ولم يثبت عندنا تصرّفهم في الزائد على ما ظنّ فيه ذلك بحيث يبلغ حدّ الإجماع بل الاشتهار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نحو أملاك الصغير والمجنون فهما وإن لم يصلحا للإذن إلاّ أنه لا يخلو أحدهما عن ولي ولو كان الولي العام ، وإذنه قائم مقام إذنه قطعا ، فالعلم به أو الظن كاف في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يتأيّد ذلك بما ورد في الأخبار من قوله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لي الأرض مسجدا </w:t>
      </w:r>
      <w:r>
        <w:rPr>
          <w:rFonts w:eastAsia="IRNazanin" w:cs="IRNazanin"/>
          <w:color w:val="111111"/>
          <w:sz w:val="28"/>
          <w:szCs w:val="28"/>
          <w:rtl w:val="true"/>
          <w:lang w:bidi="fa-IR"/>
        </w:rPr>
        <w:t xml:space="preserve">»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لك ولأمتك الأرض كلّها مسجداً </w:t>
      </w:r>
      <w:r>
        <w:rPr>
          <w:rFonts w:eastAsia="Amiri" w:cs="Amiri" w:ascii="Amiri" w:hAnsi="Amiri"/>
          <w:color w:val="111111"/>
          <w:sz w:val="28"/>
          <w:szCs w:val="28"/>
          <w:rtl w:val="true"/>
          <w:lang w:bidi="ar-SA"/>
        </w:rPr>
        <w:t xml:space="preserve">»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 جواز السجود والصلاة في كلّ موضع من الأرض لا مانع فيه من غير هذه الجهة ، في مقابل أهل بعض الأديان الأخر حيث لم يجز لهم الصلاة إلاّ في معبد 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يكفي في شاهد الحال بل مطلق الإذن المزيل للتحريم الموجب لصحة الصلاة حصول الظن بالرضا ، أم يتوقّف على العلم به؟ الأظهر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الحدائق </w:t>
      </w:r>
      <w:r>
        <w:rPr>
          <w:rStyle w:val="FootnoteAnchor"/>
          <w:rtl w:val="true"/>
        </w:rPr>
        <w:footnoteReference w:id="2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لأصالة جواز التصرّف في كلّ شي‌ء ، السالمة عمّا يصلح للمعارضة ، إذ ليس إلاّ الإجماع المنتفي في المقام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 حرمة التصرّف المعارض باستصحاب جوازه لو كانت الحالة السابقة العلم بالرضا ، والمردود بأنّ المعلوم أولا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Style w:val="FootnoteAnchor"/>
          <w:rtl w:val="true"/>
        </w:rPr>
        <w:footnoteReference w:id="2049"/>
      </w:r>
      <w:r>
        <w:rPr>
          <w:rFonts w:ascii="Amiri" w:hAnsi="Amiri" w:eastAsia="Amiri" w:cs="Amiri"/>
          <w:color w:val="111111"/>
          <w:sz w:val="28"/>
          <w:sz w:val="28"/>
          <w:szCs w:val="28"/>
          <w:rtl w:val="true"/>
          <w:lang w:bidi="ar-SA"/>
        </w:rPr>
        <w:t>حرمة التصرّف ما دام عدم الظن بالرضا بشرطه ، دون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والروايتان المتقدّمتان في مسألة اللباس المردودتان بالضعف الخالي عن الجابر في المقام ، مع ضعف دلالة ثانيتهما لعدم العلم بمتعلّق عدم الحلية بأنه هل يعمّ جميع التصرفات حتى غير المتلفة أيضا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المال في المقام هو الانتفاع في المكان بالاستقرار بقدر الصلاة فيتلف بالصلاة ، مردود بعدم معلومية صدق المال عرفا على هذا القدر من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ما في رواية تحف العقول ، وضعف الاستدلال بقوله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مال امرئ مسلم إلاّ بطيب نفسه </w:t>
      </w:r>
      <w:r>
        <w:rPr>
          <w:rFonts w:eastAsia="Amiri" w:cs="Amiri" w:ascii="Amiri" w:hAnsi="Amiri"/>
          <w:color w:val="111111"/>
          <w:sz w:val="28"/>
          <w:szCs w:val="28"/>
          <w:rtl w:val="true"/>
          <w:lang w:bidi="ar-SA"/>
        </w:rPr>
        <w:t xml:space="preserve">» </w:t>
      </w:r>
      <w:r>
        <w:rPr>
          <w:rStyle w:val="FootnoteAnchor"/>
          <w:rtl w:val="true"/>
        </w:rPr>
        <w:footnoteReference w:id="205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الجواز مع الظن ما يشاهد من عمل المسلمين من العلماء والأتقياء والخواصّ والعوام ، بل الأئمة وأصحابهم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في الدّور والحمّامات والخانات والبساتين والصحاري ونحوها ، فإنّ الظاهر عدم حصول الزائد على الظن في الأغلب سيما بتغيّر بعض الحالات وتفاوت الاعتبارات</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لا خروج صورة احتمال الرضا بالإجماع ولا أقلّ من الشهرة الجابرة لاولى الروايتين الناهية عن التصرّف بغير الإذن المستدعي لحصول الإذن الواقعي الغير المعلوم في غير صورة العلم بالإذن ، لقلنا بالجواز فيها أيضا ، ولكنها بما ذكر خارجة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لجماعة من الأصحاب منهم صاحب المدارك </w:t>
      </w:r>
      <w:r>
        <w:rPr>
          <w:rStyle w:val="FootnoteAnchor"/>
          <w:rtl w:val="true"/>
        </w:rPr>
        <w:footnoteReference w:id="2051"/>
      </w:r>
      <w:r>
        <w:rPr>
          <w:rFonts w:ascii="IRNazanin" w:hAnsi="IRNazanin" w:eastAsia="IRNazanin"/>
          <w:color w:val="111111"/>
          <w:sz w:val="28"/>
          <w:sz w:val="28"/>
          <w:szCs w:val="28"/>
          <w:rtl w:val="true"/>
          <w:lang w:bidi="fa-IR"/>
        </w:rPr>
        <w:t>فأوجبوا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لأصالة عدم جواز العمل بالظن إلاّ مع دليل ، ولا دليل يعتمد عليه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المناط في جواز التصرف في ملك الغير الإذن ، ولا يعلم حصوله بمجرد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يفيد في مقام كان الأصل فيه العدم ، وليس هنا كذلك ، إذ لم تثبت حرمة التصرّف إلاّ مع العلم بعدم الرضا أو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المناط ذلك ، بل القدر الثابت أنه ما مرّ من العلم أو الظنّ بالإذن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عرفت اشتراط كون مكان الصلاة مباحا أو مأذونا فيه علما أو ظنّا ، يظهر عدم جواز الصلاة في المكان المغصوب لا للغاصب ولا لغيره ، لعدم حصول الظن برضا المالك بالتصرّف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للغاصب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في منعه عن أنواع التصرّفات تضيّقا على الغاصب وانتقاما منه قطعا ، ومعه يحتمل قويّا بل يظنّ غالبا ، بل يعلم أحيانا عدم رضا المالك بتصرّفه فيه ، فيكون محرّما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فتبطل معه الصلاة ، لما مرّ من قاعدة عدم اجتماع الأمر والنهي في شي‌ء واحد ولو من جهتين ، التي هي قاعدة بديهيّة مجمع عليها بين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والمعتزلة </w:t>
      </w:r>
      <w:r>
        <w:rPr>
          <w:rFonts w:eastAsia="Amiri" w:cs="Amiri" w:ascii="Amiri" w:hAnsi="Amiri"/>
          <w:color w:val="111111"/>
          <w:sz w:val="28"/>
          <w:szCs w:val="28"/>
          <w:rtl w:val="true"/>
          <w:lang w:bidi="ar-SA"/>
        </w:rPr>
        <w:t xml:space="preserve">) </w:t>
      </w:r>
      <w:r>
        <w:rPr>
          <w:rStyle w:val="FootnoteAnchor"/>
          <w:rtl w:val="true"/>
        </w:rPr>
        <w:footnoteReference w:id="2052"/>
      </w:r>
      <w:r>
        <w:rPr>
          <w:rFonts w:ascii="Amiri" w:hAnsi="Amiri" w:eastAsia="Amiri" w:cs="Amiri"/>
          <w:color w:val="111111"/>
          <w:sz w:val="28"/>
          <w:sz w:val="28"/>
          <w:szCs w:val="28"/>
          <w:rtl w:val="true"/>
          <w:lang w:bidi="ar-SA"/>
        </w:rPr>
        <w:t xml:space="preserve">كما ذكرناها مفصّلا في كتبنا الأصولية ، وإن تكلّم فيها بعض متأخّري المتأخّرين من أصحابنا </w:t>
      </w:r>
      <w:r>
        <w:rPr>
          <w:rStyle w:val="FootnoteAnchor"/>
          <w:rtl w:val="true"/>
        </w:rPr>
        <w:footnoteReference w:id="2053"/>
      </w:r>
      <w:r>
        <w:rPr>
          <w:rFonts w:ascii="Amiri" w:hAnsi="Amiri" w:eastAsia="Amiri" w:cs="Amiri"/>
          <w:color w:val="111111"/>
          <w:sz w:val="28"/>
          <w:sz w:val="28"/>
          <w:szCs w:val="28"/>
          <w:rtl w:val="true"/>
          <w:lang w:bidi="ar-SA"/>
        </w:rPr>
        <w:t>تبعا للأشاعرة بما لا يصلح صدوره عمّن له نظر في المعقول ، وإنّما هو شأن من ليست له قوة التجاوز عن المحسوس والمسموع</w:t>
      </w:r>
      <w:r>
        <w:rPr>
          <w:rFonts w:eastAsia="Amiri" w:cs="Amiri" w:ascii="Amiri" w:hAnsi="Amiri"/>
          <w:color w:val="111111"/>
          <w:sz w:val="28"/>
          <w:szCs w:val="28"/>
          <w:rtl w:val="true"/>
          <w:lang w:bidi="ar-SA"/>
        </w:rPr>
        <w:t xml:space="preserve">. </w:t>
      </w:r>
      <w:bookmarkStart w:id="146" w:name="pg11620_114146"/>
    </w:p>
    <w:p>
      <w:pPr>
        <w:pStyle w:val="BookText"/>
        <w:rPr/>
      </w:pPr>
      <w:bookmarkEnd w:id="146"/>
      <w:r>
        <w:rPr>
          <w:rFonts w:ascii="Amiri" w:hAnsi="Amiri" w:eastAsia="Amiri" w:cs="Amiri"/>
          <w:color w:val="111111"/>
          <w:sz w:val="28"/>
          <w:sz w:val="28"/>
          <w:szCs w:val="28"/>
          <w:rtl w:val="true"/>
          <w:lang w:bidi="ar-SA"/>
        </w:rPr>
        <w:t xml:space="preserve">وقد تعدّى بعضهم ونسب الخلاف فيه إلى بعض علمائنا من المتقدّمين والمتأخّرين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افتراء وامتراء وقصور عن فهم كلماتهم ، كما بيّنّاه مفصّلا في شرح تجريد الأصول والمناهج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 بطلان الصلاة في المكان المغصوب مجمع عليه ، ودعوى الإجماع عليه مستفيضة بل متواترة ، وقد صرّح به في الناصريّات ونهاية الإحكام والمنتهى والذكرى وشرح القواعد والمدارك </w:t>
      </w:r>
      <w:r>
        <w:rPr>
          <w:rStyle w:val="FootnoteAnchor"/>
          <w:rtl w:val="true"/>
        </w:rPr>
        <w:footnoteReference w:id="2055"/>
      </w:r>
      <w:r>
        <w:rPr>
          <w:rFonts w:ascii="Amiri" w:hAnsi="Amiri" w:eastAsia="Amiri" w:cs="Amiri"/>
          <w:color w:val="111111"/>
          <w:sz w:val="28"/>
          <w:sz w:val="28"/>
          <w:szCs w:val="28"/>
          <w:rtl w:val="true"/>
          <w:lang w:bidi="ar-SA"/>
        </w:rPr>
        <w:t xml:space="preserve">، وفي الذخيرة نفي الخلاف فيه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يقدح فيه مخالفة بعض قدمائنا </w:t>
      </w:r>
      <w:r>
        <w:rPr>
          <w:rStyle w:val="FootnoteAnchor"/>
          <w:rtl w:val="true"/>
        </w:rPr>
        <w:footnoteReference w:id="2057"/>
      </w:r>
      <w:r>
        <w:rPr>
          <w:rFonts w:ascii="Amiri" w:hAnsi="Amiri" w:eastAsia="Amiri" w:cs="Amiri"/>
          <w:color w:val="111111"/>
          <w:sz w:val="28"/>
          <w:sz w:val="28"/>
          <w:szCs w:val="28"/>
          <w:rtl w:val="true"/>
          <w:lang w:bidi="ar-SA"/>
        </w:rPr>
        <w:t>فإنه شاذّ نادر ، ولأجلها توهّم من توهّم مخالفته في قاعدة عدم اجتماع الأمر والنهي ، وهو توهّم فاسد</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5651141_73709187"/>
      <w:bookmarkStart w:id="148" w:name="_Toc54"/>
      <w:bookmarkEnd w:id="147"/>
      <w:r>
        <w:rPr>
          <w:rtl w:val="true"/>
        </w:rPr>
        <w:t xml:space="preserve">فروع </w:t>
      </w:r>
      <w:r>
        <w:rPr>
          <w:rtl w:val="true"/>
        </w:rPr>
        <w:t>:</w:t>
      </w:r>
      <w:bookmarkEnd w:id="148"/>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أنّ المناط في بطلان الصلاة في المكان الغصبي حرمة التصرّف فيه المستندة إلى عدم العلم أو الظنّ برضا المالك ، فلا تبطل فيما لا يحرم كصلاة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بطلان صلاته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الصلاة في المكان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 إذ لم يرد بهذه العبارة نصّ حتى يحكم بمقتضى إطلاقه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حكم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 عليه الخاص كأولاد زيد ، أو العام كالفقراء والمسلمين والعلماء ، فتجوز لكلّ منهم الصلاة فيما غصب عنهم ، سواء كان وقفا للصلاة ، كالمسجد الموقوف على أشخاص أو على العام ، أو لغيرها إذا لم تكن الصلاة مخالفة لجهة الوقف ولم يتعلّق به حقّ واحد معيّن ، كموضع من المسجد </w:t>
      </w:r>
    </w:p>
    <w:p>
      <w:pPr>
        <w:pStyle w:val="BookText"/>
        <w:rPr/>
      </w:pPr>
      <w:r>
        <w:rPr>
          <w:rFonts w:ascii="Amiri" w:hAnsi="Amiri" w:eastAsia="Amiri" w:cs="Amiri"/>
          <w:color w:val="111111"/>
          <w:sz w:val="28"/>
          <w:sz w:val="28"/>
          <w:szCs w:val="28"/>
          <w:rtl w:val="true"/>
          <w:lang w:bidi="ar-SA"/>
        </w:rPr>
        <w:t>الذي سبق إليه واحد ، أو خان استأجره أحد من المتولّي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كان لكلّ منهم التصرّف فيه قبل الغصب من غير توقّف على رضا أحد ، فكذا بعده ،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من يتوهّم التوقّف على رضاه وعدم تحقّقه إمّا هو الواقف ، أو سائر الموقوف عليهم ، أو المتولّي الشرعي إن كان ، والكلّ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 إذ لا اعتبار لرضاه فيما لا يخالف جهة الوقف بعد الوقف ولزومه قطعا ، ولذا لو نهى أحدا من المسلمين عن الصلاة في المسجد الذي وقفه ، أو عن السكنى في الخان الذي وقفه على المسلمين لا يلتفت إليه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إن أريد عدم رضاه حال حياته فلا أثر له بعد موته ما لم يقيّده في عقد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عدمه حين الصلاة فعلا وإن كان ميّتا فهو ليس بمحل للرضا وعدمه ، وفرض عدم الرضا لو كان حيّا لا يصير منشأ للأحكام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سائر الموقوف عليهم في الوقف العام ، فإنّ تصرّف كلّ منهم لا يتوقّف على رضا الباقين ، بل بعد تصرّف واحد لا يؤثّر منع غيره ، ولذا لا يشترط في التصرّف في الوقف على الفقراء إذن جميع فقراء العالم ، ولو تصرّف فيه بعضهم لا تجوز مزاحمة غيره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المتولّي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القدر الثابت من الاختيار له والتولية ليس على حدّ يتجاوز إلى توقف أمثال هذه التصرّفات على إذنه ، وعدم ثبوت إجماع ولا دلالة نصّ على توقّف جواز هذا النوع من التصرّفات على إذن المتولّي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وضوحا فيما إذا كان وقفا للصلاة كالمسجد ، أو للسكنى المتضمّنة لإيقاع الصلاة كالحمّامات والخانات والرباطات ونحوها ، فإنها موقوفة لصلاة كلّ أحد فيه ، فلا وجه لبطلانها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الكلّ إنّ الأصل جواز هذا النوع من التصرّف لكلّ أحد في كلّ مال ، وعدم تأثير منع المالك فيه ، إذ لا يمنع العقل من جواز الاستناد أو وضع اليد أو </w:t>
      </w:r>
    </w:p>
    <w:p>
      <w:pPr>
        <w:pStyle w:val="BookText"/>
        <w:rPr/>
      </w:pPr>
      <w:r>
        <w:rPr>
          <w:rFonts w:ascii="Amiri" w:hAnsi="Amiri" w:eastAsia="Amiri" w:cs="Amiri"/>
          <w:color w:val="111111"/>
          <w:sz w:val="28"/>
          <w:sz w:val="28"/>
          <w:szCs w:val="28"/>
          <w:rtl w:val="true"/>
          <w:lang w:bidi="ar-SA"/>
        </w:rPr>
        <w:t>الرجل في ملك الغير بدون إذنه إذا لم يتضرّر به ، بل ولو مع منعه كما في الاستظلال بظلّ جداره والاستضاءة بضوء سراجه ، وإنّما المانع الدليل الشرعي ، وليس إلاّ الأخبار أو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عدم صراحتها ، بل ولا ظهورها في أمثال هذه التصرّفات ، وعدم معلومية شمولها للموقوفات ولا للموقوف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لا تصلح للحجية في غير مورد الانجبار والاشتهار ، وهو في غير صورة العلم بعدم إذن المالك في المملوك الطلق أو مع احتمال عدم الإذن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ويدّعي بعضهم الإجماع على جواز هذه التصرّفات وأنّها كالاستظلال بظلّ الحائط ما لم يتضرّر المالك مطلقا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 مع أنه على القول بكون الوقف مطلقا أو العام منه ملكا لله سبحانه يكون الأمر أظهر ، بل يتعدّى الكلام حينئذ إلى غير الموقوف عليهم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تطرّق الخدش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منع غير الموقوف عليه في الوقف العامّ عن أمثال هذه التصرّفات بدون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منع الموقوف عليه لغيره وتأثيره فيه ، كمنع غير الفقير من الصلاة في الملك الموقوف على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عدم صلاة غير الموقوف عليه في الوقف العام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له واحد من الموقوف عليهم جازت صلاته وصحّت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يكفي إذن واحد لغير الموقوف عليه في الوقف الخاص؟ فيه نظر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الوقف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على مصالحهم ، كالوقف على المساجد المكرّمة والمشاهد المعظّمة والرباطات والمزارات والمدارس ، فيجوز لكلّ منهم الصلاة فيه ولو غصبه غاصب ونحوها ، بل الظاهر جواز هذه الأنواع من التصرّفات للمؤمنين في ما لا مالك معيّنا له الذي هو مال الإمام ولو مع الغصب ، لأنّ الظاهر من حاله رضاه بها لشيعته ، بل هو الظاهر من تتبّع أخبارهم في أنفالهم </w:t>
      </w:r>
    </w:p>
    <w:p>
      <w:pPr>
        <w:pStyle w:val="BookText"/>
        <w:rPr/>
      </w:pPr>
      <w:r>
        <w:rPr>
          <w:rFonts w:ascii="Amiri" w:hAnsi="Amiri" w:eastAsia="Amiri" w:cs="Amiri"/>
          <w:color w:val="111111"/>
          <w:sz w:val="28"/>
          <w:sz w:val="28"/>
          <w:szCs w:val="28"/>
          <w:rtl w:val="true"/>
          <w:lang w:bidi="ar-SA"/>
        </w:rPr>
        <w:t>وأموالهم ، إلاّ للغاصب ، لعدم العلم برضاه عليه السلام بذلك ، بل الظاهر عدم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في مجاري المياه الموقوفة المغصوبة والشرب منها واستعمالها ، والمجاري المجهول مالكها إذا غصبت ، كالصلاة في الأماكن الموقوفة بلا تفاوت ، فيجوز تلك فيما يجوز هذه ، والوجه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المكان المغصوب إنّما هو مع العلم بالغصبية وبحكمها ، وأمّا الجاهل بها أو به أو الناسي لها أو له فليس كذلك ، بل حكمه كما مرّ في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الفريضة والنافلة كما صرّح به جماعة </w:t>
      </w:r>
      <w:r>
        <w:rPr>
          <w:rStyle w:val="FootnoteAnchor"/>
          <w:rtl w:val="true"/>
        </w:rPr>
        <w:footnoteReference w:id="2059"/>
      </w:r>
      <w:r>
        <w:rPr>
          <w:rFonts w:ascii="Amiri" w:hAnsi="Amiri" w:eastAsia="Amiri" w:cs="Amiri"/>
          <w:color w:val="111111"/>
          <w:sz w:val="28"/>
          <w:sz w:val="28"/>
          <w:szCs w:val="28"/>
          <w:rtl w:val="true"/>
          <w:lang w:bidi="ar-SA"/>
        </w:rPr>
        <w:t>، ويقتضيه القاعدة وإطلاق الفتاوى والرواية وكثير من الإجماعات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المحقّق ، فقال بصحة النافلة ، لأن الكون ليس جزءا منها ولا شرطا فيها ، فإنها تصحّ ماشيا موميا للركوع والسجود ، فيجوز فعلها في ضمن الخروج المأمور به </w:t>
      </w:r>
      <w:r>
        <w:rPr>
          <w:rStyle w:val="FootnoteAnchor"/>
          <w:rtl w:val="true"/>
        </w:rPr>
        <w:footnoteReference w:id="2060"/>
      </w:r>
    </w:p>
    <w:p>
      <w:pPr>
        <w:pStyle w:val="BookText"/>
        <w:rPr/>
      </w:pPr>
      <w:r>
        <w:rPr>
          <w:rFonts w:ascii="Amiri" w:hAnsi="Amiri" w:eastAsia="Amiri" w:cs="Amiri"/>
          <w:color w:val="111111"/>
          <w:sz w:val="28"/>
          <w:sz w:val="28"/>
          <w:szCs w:val="28"/>
          <w:rtl w:val="true"/>
          <w:lang w:bidi="ar-SA"/>
        </w:rPr>
        <w:t xml:space="preserve">بتوهم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راجع إلى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صحيح وإنما هو راجع إلى الطهارة فراجع المعتبر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مختص بما إذا صلّيت كذلك لا إن قام وركع وسجد ، فإنّ هذه الأفعال وإن لم تتعيّن عليه لكنها أحد أفراد الواجب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الأمر بالخروج لو كان مفيدا لم يتفاوت بين الفريضة والنافلة أيضا إذا ضاق الوقت وجاز فعل الفريضة أيضا ماشيا مومئا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المالك في الكون في ملكه ثمَّ أمر بالخروج بعد الاشتغال بالصلاة يتمّ الصلاة مستقرّا فيه على الأظهر ، اتّسع وقتها أم ضاق ، وفاقا للذكرى والبيان </w:t>
      </w:r>
      <w:r>
        <w:rPr>
          <w:rStyle w:val="FootnoteAnchor"/>
          <w:rtl w:val="true"/>
        </w:rPr>
        <w:footnoteReference w:id="2061"/>
      </w:r>
      <w:r>
        <w:rPr>
          <w:rFonts w:ascii="Amiri" w:hAnsi="Amiri" w:eastAsia="Amiri" w:cs="Amiri"/>
          <w:color w:val="111111"/>
          <w:sz w:val="28"/>
          <w:sz w:val="28"/>
          <w:szCs w:val="28"/>
          <w:rtl w:val="true"/>
          <w:lang w:bidi="ar-SA"/>
        </w:rPr>
        <w:t>، لما مرّ من أصالة جواز هذا النوع من التصرّفات ، وعدم ثبوت حرمته إلاّ بواسطة الإجماع المفقود في المقام ، أو الأخبار الموقوفة حجيتها على الانجبار الغير الثابت هنا ، مع أنها على فرض حجيتها تعارض ما دلّ على حرمة قطع الصلاة ووجوب الاستقرار فيها وإتمام الركوع والسجود ، فيرجع إلى أصل جواز هذا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جماعة ، فيتمّ الصلاة وهو خارج </w:t>
      </w:r>
      <w:r>
        <w:rPr>
          <w:rStyle w:val="FootnoteAnchor"/>
          <w:rtl w:val="true"/>
        </w:rPr>
        <w:footnoteReference w:id="2062"/>
      </w:r>
      <w:r>
        <w:rPr>
          <w:rFonts w:ascii="Amiri" w:hAnsi="Amiri" w:eastAsia="Amiri" w:cs="Amiri"/>
          <w:color w:val="111111"/>
          <w:sz w:val="28"/>
          <w:sz w:val="28"/>
          <w:szCs w:val="28"/>
          <w:rtl w:val="true"/>
          <w:lang w:bidi="ar-SA"/>
        </w:rPr>
        <w:t xml:space="preserve">، وللمحكي عن الشيخ والمحقّق </w:t>
      </w:r>
      <w:r>
        <w:rPr>
          <w:rStyle w:val="FootnoteAnchor"/>
          <w:rtl w:val="true"/>
        </w:rPr>
        <w:footnoteReference w:id="2063"/>
      </w:r>
      <w:r>
        <w:rPr>
          <w:rFonts w:ascii="Amiri" w:hAnsi="Amiri" w:eastAsia="Amiri" w:cs="Amiri"/>
          <w:color w:val="111111"/>
          <w:sz w:val="28"/>
          <w:sz w:val="28"/>
          <w:szCs w:val="28"/>
          <w:rtl w:val="true"/>
          <w:lang w:bidi="ar-SA"/>
        </w:rPr>
        <w:t xml:space="preserve">، والمدارك </w:t>
      </w:r>
      <w:r>
        <w:rPr>
          <w:rStyle w:val="FootnoteAnchor"/>
          <w:rtl w:val="true"/>
        </w:rPr>
        <w:footnoteReference w:id="2064"/>
      </w:r>
      <w:r>
        <w:rPr>
          <w:rFonts w:ascii="Amiri" w:hAnsi="Amiri" w:eastAsia="Amiri" w:cs="Amiri"/>
          <w:color w:val="111111"/>
          <w:sz w:val="28"/>
          <w:sz w:val="28"/>
          <w:szCs w:val="28"/>
          <w:rtl w:val="true"/>
          <w:lang w:bidi="ar-SA"/>
        </w:rPr>
        <w:t>، فمع ضيق الوقت كالسابق ، ومع سعته يقطع الصلاة ، لعدم ثبوت حرمة القطع فيما إذا توقّف درك جميع أجزاء الصلاة وشرائطها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وللمحكي عن الفاضل في أكثر كتبه ، فمع إذن المالك في الصلاة أوّلا يتمّ مستقرّا ، ومع إذنه في الكون يحتمل الإتمام ، والقطع ، والخروج مصلّيا مع الاتّساع ، كما في بعض كتبه </w:t>
      </w:r>
      <w:r>
        <w:rPr>
          <w:rStyle w:val="FootnoteAnchor"/>
          <w:rtl w:val="true"/>
        </w:rPr>
        <w:footnoteReference w:id="2065"/>
      </w:r>
      <w:r>
        <w:rPr>
          <w:rFonts w:ascii="Amiri" w:hAnsi="Amiri" w:eastAsia="Amiri" w:cs="Amiri"/>
          <w:color w:val="111111"/>
          <w:sz w:val="28"/>
          <w:sz w:val="28"/>
          <w:szCs w:val="28"/>
          <w:rtl w:val="true"/>
          <w:lang w:bidi="ar-SA"/>
        </w:rPr>
        <w:t>، أو غير الثاني كما في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وللمحكي عن روض الجنان ، فيتمّ مع الإذن في الصلاة مطلقا ، ويخرج مصلّيا في الضيق ويقطع مع السعة مع الإذن في الكون أو الدخول بشاهد الحال أو الفحوى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لوجوه إحدى مقدماتها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عدم الخروج لارتكاب المنهي عنه </w:t>
      </w:r>
    </w:p>
    <w:p>
      <w:pPr>
        <w:pStyle w:val="BookText"/>
        <w:rPr/>
      </w:pPr>
      <w:r>
        <w:rPr>
          <w:rFonts w:ascii="Amiri" w:hAnsi="Amiri" w:eastAsia="Amiri" w:cs="Amiri"/>
          <w:color w:val="111111"/>
          <w:sz w:val="28"/>
          <w:sz w:val="28"/>
          <w:szCs w:val="28"/>
          <w:rtl w:val="true"/>
          <w:lang w:bidi="ar-SA"/>
        </w:rPr>
        <w:t>وحرمة الكون مع الأمر بالخروج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وثبوت النهي والحرمة في المورد ممنوع ، لفقد الإجماع أو الشهرة الجابرة لأخباره ، مع أنّ انصراف إطلاقها إلى مثله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يعارض أدلّة النهي عن إبطال الصلاة أو الأمر بها مع تمام أجزائها وشرائطها ، ويبقى الأصل خاليا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وجوب الاشتغال بالصلاة لو لم يشتغل أيضا إذا ضاق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حبس أحد في مكان مغصوب أو أجبر على الكون فيه ، صحّت صلاته فيه قطعا ، لانتفاء النهي الموجب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الصلاة تحت السقف أو الخيمة المغصوبين مع إباحة المكان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فيها لأجل كونها تصرّفا في المغصوب ، إذ التصرّف في كلّ شي‌ء بحسب ما يليق به وأعدّ له ، ولا ريب أنّ الغرض منهما هو الجلوس تحتهما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كونه تصرّفا جدّا ، والاستعمال أحيانا لا يثبت الحقيقة لكونه أعم منها ، مع أن المسلّم من الاستعمال أيضا إنّما هو مع منع المالك عن رفع سقفه أو خيمته ، وإلاّ فلو فرض نصب الخيمة في ملك الغير فجلس الغير في ملكه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تصرّف في الخيمة ، أصلا ، وإلاّ لزم بطلان الصلاة في ضوء سراج مغصوب ، والانتفاع من كلّ شي‌ء إنما هو بحسبه دون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كونه نوعا من التصرّف ولكن حرمته ممنوعة جدّا ، لعدم الدليل عليها ، فإنّ الإجماع هنا مفقود ، والأخبار ضعيفة ، وفي المقام غير منجبرة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على الفرش أو السرير المغصوبين ولو كانا على مكان مباح ، ولا المباحين إذا كانا على مكان مغصوب ، ولا على الدابة المغصوبة أو السرج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ظاهر في الكلّ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تساوي الرجل والمرأة في موقف الصلاة أو تقدّمها مع عدم الحائل ولا البعد عشرة أذرع سواء كانت المرأة أجنبيّة أو محرما ،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مع الكراهة ، ذهب إليه السيّد </w:t>
      </w:r>
      <w:r>
        <w:rPr>
          <w:rStyle w:val="FootnoteAnchor"/>
          <w:rtl w:val="true"/>
        </w:rPr>
        <w:footnoteReference w:id="2068"/>
      </w:r>
      <w:r>
        <w:rPr>
          <w:rFonts w:ascii="Amiri" w:hAnsi="Amiri" w:eastAsia="Amiri" w:cs="Amiri"/>
          <w:color w:val="111111"/>
          <w:sz w:val="28"/>
          <w:sz w:val="28"/>
          <w:szCs w:val="28"/>
          <w:rtl w:val="true"/>
          <w:lang w:bidi="ar-SA"/>
        </w:rPr>
        <w:t xml:space="preserve">، والحلّي وفخر المحقّقين </w:t>
      </w:r>
      <w:r>
        <w:rPr>
          <w:rStyle w:val="FootnoteAnchor"/>
          <w:rtl w:val="true"/>
        </w:rPr>
        <w:footnoteReference w:id="2069"/>
      </w:r>
      <w:r>
        <w:rPr>
          <w:rFonts w:ascii="Amiri" w:hAnsi="Amiri" w:eastAsia="Amiri" w:cs="Amiri"/>
          <w:color w:val="111111"/>
          <w:sz w:val="28"/>
          <w:sz w:val="28"/>
          <w:szCs w:val="28"/>
          <w:rtl w:val="true"/>
          <w:lang w:bidi="ar-SA"/>
        </w:rPr>
        <w:t xml:space="preserve">، ومعظم المتأخّرين </w:t>
      </w:r>
      <w:r>
        <w:rPr>
          <w:rStyle w:val="FootnoteAnchor"/>
          <w:rtl w:val="true"/>
        </w:rPr>
        <w:footnoteReference w:id="2070"/>
      </w:r>
      <w:r>
        <w:rPr>
          <w:rFonts w:ascii="Amiri" w:hAnsi="Amiri" w:eastAsia="Amiri" w:cs="Amiri"/>
          <w:color w:val="111111"/>
          <w:sz w:val="28"/>
          <w:sz w:val="28"/>
          <w:szCs w:val="28"/>
          <w:rtl w:val="true"/>
          <w:lang w:bidi="ar-SA"/>
        </w:rPr>
        <w:t xml:space="preserve">، بل ادّعي إجماعهم عليه </w:t>
      </w:r>
      <w:r>
        <w:rPr>
          <w:rStyle w:val="FootnoteAnchor"/>
          <w:rtl w:val="true"/>
        </w:rPr>
        <w:footnoteReference w:id="2071"/>
      </w:r>
      <w:r>
        <w:rPr>
          <w:rFonts w:ascii="Amiri" w:hAnsi="Amiri" w:eastAsia="Amiri" w:cs="Amiri"/>
          <w:color w:val="111111"/>
          <w:sz w:val="28"/>
          <w:sz w:val="28"/>
          <w:szCs w:val="28"/>
          <w:rtl w:val="true"/>
          <w:lang w:bidi="ar-SA"/>
        </w:rPr>
        <w:t xml:space="preserve">، ويحتمله كلام الشيخ في الاستبصار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 اختاره الشيخان والحلبي وابن حمزة </w:t>
      </w:r>
      <w:r>
        <w:rPr>
          <w:rStyle w:val="FootnoteAnchor"/>
          <w:rtl w:val="true"/>
        </w:rPr>
        <w:footnoteReference w:id="2073"/>
      </w:r>
      <w:r>
        <w:rPr>
          <w:rFonts w:ascii="Amiri" w:hAnsi="Amiri" w:eastAsia="Amiri" w:cs="Amiri"/>
          <w:color w:val="111111"/>
          <w:sz w:val="28"/>
          <w:sz w:val="28"/>
          <w:szCs w:val="28"/>
          <w:rtl w:val="true"/>
          <w:lang w:bidi="ar-SA"/>
        </w:rPr>
        <w:t xml:space="preserve">، بل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القدماء </w:t>
      </w:r>
      <w:r>
        <w:rPr>
          <w:rStyle w:val="FootnoteAnchor"/>
          <w:rtl w:val="true"/>
        </w:rPr>
        <w:footnoteReference w:id="2074"/>
      </w:r>
      <w:r>
        <w:rPr>
          <w:rFonts w:ascii="Amiri" w:hAnsi="Amiri" w:eastAsia="Amiri" w:cs="Amiri"/>
          <w:color w:val="111111"/>
          <w:sz w:val="28"/>
          <w:sz w:val="28"/>
          <w:szCs w:val="28"/>
          <w:rtl w:val="true"/>
          <w:lang w:bidi="ar-SA"/>
        </w:rPr>
        <w:t xml:space="preserve">، وعن الخلاف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إلاّ مع الفصل بقدر عظم الذراع ، نقل عن الجعفي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المحقّق في النافع </w:t>
      </w:r>
      <w:r>
        <w:rPr>
          <w:rStyle w:val="FootnoteAnchor"/>
          <w:rtl w:val="true"/>
        </w:rPr>
        <w:footnoteReference w:id="2077"/>
      </w:r>
      <w:r>
        <w:rPr>
          <w:rFonts w:ascii="Amiri" w:hAnsi="Amiri" w:eastAsia="Amiri" w:cs="Amiri"/>
          <w:color w:val="111111"/>
          <w:sz w:val="28"/>
          <w:sz w:val="28"/>
          <w:szCs w:val="28"/>
          <w:rtl w:val="true"/>
          <w:lang w:bidi="ar-SA"/>
        </w:rPr>
        <w:t xml:space="preserve">، والصيمري </w:t>
      </w:r>
      <w:r>
        <w:rPr>
          <w:rStyle w:val="FootnoteAnchor"/>
          <w:rtl w:val="true"/>
        </w:rPr>
        <w:footnoteReference w:id="2078"/>
      </w:r>
      <w:r>
        <w:rPr>
          <w:rFonts w:ascii="IRNazanin" w:hAnsi="IRNazanin" w:eastAsia="IRNazanin"/>
          <w:color w:val="111111"/>
          <w:sz w:val="28"/>
          <w:sz w:val="28"/>
          <w:szCs w:val="28"/>
          <w:rtl w:val="true"/>
          <w:lang w:bidi="fa-IR"/>
        </w:rPr>
        <w:t xml:space="preserve">، والمقداد </w:t>
      </w:r>
      <w:r>
        <w:rPr>
          <w:rStyle w:val="FootnoteAnchor"/>
          <w:rtl w:val="true"/>
        </w:rPr>
        <w:footnoteReference w:id="2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والأقرب الأول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 والمستفيضة من الصحاح وغيرها المصرّحة بعدم المنع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إمّا مطلقا ، كصحيحة جميل ، وروايته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تصلّي المرأة بحذاء الرجل وهو يصلّي ، فإنّ النبي صلی اللّه عليه وآله كان يصلّي وعائشة مضطجعة بين يديه وهي حائض ، وكان إذا أراد أن يسجد غمز رجليها فرفعت رجليها حتى يسجد </w:t>
      </w:r>
      <w:r>
        <w:rPr>
          <w:rFonts w:eastAsia="IRNazanin" w:cs="IRNazanin"/>
          <w:color w:val="111111"/>
          <w:sz w:val="28"/>
          <w:szCs w:val="28"/>
          <w:rtl w:val="true"/>
          <w:lang w:bidi="fa-IR"/>
        </w:rPr>
        <w:t xml:space="preserve">»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انطباق التعليل بالاضطجاع على الحكم بجواز الصلاة لا يخرج حكمه عليه السلام عن الحجية ، مع أنّ في عدم انطباقه نظرا ، لأنّ تفرقة الفقهاء بين الصلاة وغيرها لا تدلّ على التفرقة في الواقع ، فلعلّه لم يكن بينهما فرق فاستدلّ عليه السلام بأنها لو لم تجز لكان لأجل نفس تقدّمها ، وهو غير صالح للمنع ، لاضطجاع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بعض الأخبار الفارقة فلا يثبت أزيد من التفرقة في الكراهة كما يأتي ، ومجرّدها لا يثبت منافاة علّة نفي البأس الذي هو التحريم للكراهة ، وعلى هذا فلا وجه لتوهّم التصحيف في الرواية أو تأويلها بوجوه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والمرأة تصلّي بحذائه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صلّت مع الرجال وخلفها صفوف وقدّامها صفوف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مضت صلاتها ولم تفسد على أحد ولا تعيد </w:t>
      </w:r>
      <w:r>
        <w:rPr>
          <w:rFonts w:eastAsia="Amiri" w:cs="Amiri" w:ascii="Amiri" w:hAnsi="Amiri"/>
          <w:color w:val="111111"/>
          <w:sz w:val="28"/>
          <w:szCs w:val="28"/>
          <w:rtl w:val="true"/>
          <w:lang w:bidi="ar-SA"/>
        </w:rPr>
        <w:t xml:space="preserve">»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في مكة الموجبة لعدم المنع في غيرها أيضا بالإجماع المركّب قطعا ، كصحيحة الفضيل المروية 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سمّيت مكّة بكةّ لأنّه تبكّ بها الرجال والنساء ، والمرأة تصلّي بين يديك وعن يمينك وعن شمالك ومعك ولا بأس ، وإنّما يكره في سائر البلدان </w:t>
      </w:r>
      <w:r>
        <w:rPr>
          <w:rFonts w:eastAsia="Amiri" w:cs="Amiri" w:ascii="Amiri" w:hAnsi="Amiri"/>
          <w:color w:val="111111"/>
          <w:sz w:val="28"/>
          <w:szCs w:val="28"/>
          <w:rtl w:val="true"/>
          <w:lang w:bidi="ar-SA"/>
        </w:rPr>
        <w:t xml:space="preserve">»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إذا كان بينهما قدر ما يتخطّى أو قدر عظم الذراع وصلّت بحذائه وحدها ، كصحيحة زرارة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قدر شبر وصلّت بحذائه وحدها وهو وحده كصحيحة ابن وهب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قدر شبر أو ذراع ، كصحيحة أبي بصير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موضع رجل كصحيحة حريز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هذه الأنواع الأربعة على تقدّم الرجل بهذا القدر لا وجه له ، وشرط القدر المذكور فيها لا يدلّ عليه ، لاحتمال كراهة القرب المفرط ، مضافا إلى أنه يوجب خروج الأكثر وهو غير جائز في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وإن كانت نافية للبأس في هذه المقادير فصاعدا إلاّ أنه يتعدّى إلى ما دونها بالإجماع المركّب ، إذ لا قائل بالتحديد بها إلاّ ما نقل عن الجعفي ، وهو لشذوذه غير قادح في الإجماع ، ومع ذلك قوله مختص بالتحديد بعظم الذراع ، والدالّ عليه من الأخبار قليل ، ومع ذلك معارض بما دلّ على ارتفاع المنع بالشبر وهو أقل من عظم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المعارضة بجواز العكس بأن يثبت بمفاهيمها المنع فيما دون هذه المقادير ويتعدّى إلى ما فوقها بالإجماع المركّب ، لإيجابه فساد المنطوق بخلاف الأصل ، فإنّ حمل البأس في المفهوم على مرتبة من الكراهة ممكن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إذا كان سجودها مع ركوعه ، كمرسلتي ابني بكير وفضّال </w:t>
      </w:r>
      <w:r>
        <w:rPr>
          <w:rStyle w:val="FootnoteAnchor"/>
          <w:rtl w:val="true"/>
        </w:rPr>
        <w:footnoteReference w:id="2088"/>
      </w:r>
      <w:r>
        <w:rPr>
          <w:rFonts w:ascii="Amiri" w:hAnsi="Amiri" w:eastAsia="Amiri" w:cs="Amiri"/>
          <w:color w:val="111111"/>
          <w:sz w:val="28"/>
          <w:sz w:val="28"/>
          <w:szCs w:val="28"/>
          <w:rtl w:val="true"/>
          <w:lang w:bidi="ar-SA"/>
        </w:rPr>
        <w:t xml:space="preserve">، يعني إذا </w:t>
      </w:r>
    </w:p>
    <w:p>
      <w:pPr>
        <w:pStyle w:val="BookText"/>
        <w:rPr/>
      </w:pPr>
      <w:r>
        <w:rPr>
          <w:rFonts w:ascii="Amiri" w:hAnsi="Amiri" w:eastAsia="Amiri" w:cs="Amiri"/>
          <w:color w:val="111111"/>
          <w:sz w:val="28"/>
          <w:sz w:val="28"/>
          <w:szCs w:val="28"/>
          <w:rtl w:val="true"/>
          <w:lang w:bidi="ar-SA"/>
        </w:rPr>
        <w:t>كانت حال سجودها مقارنة لحال ركوعه حتى لا يتمكن له النظر إليها حال السجود التي هي حالة الكشف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 على إرادة كون موضع سجودها محاذيا لموضع ركوعه حتى يكون مقدّما بهذا القدر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فللاحتراز عن مخالفة القائلين بالحرمة ، ورواية العلل المتقدّمة ، بل سابقها على أن يكون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ذلك العمل ، وإن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تعيد الصلاة لم تدلّ على المطلوب ، وسائر الروايات المتأخّرة عنها فيما دون المقادير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والمرأة إلى جنبي تصلّي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تتقدّم هي أو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المراد التقدّم في الصلاة دون الموقف ، وإلاّ فيتعارض الصدر والذيل بضميمة الإجماع المركّب ، بل يكون دليلا على مطلق الجواز بالتقريب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تزامل الرجل في المحمل يصلّيان جميعا؟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يصلّي الرجل فإذا صلّى صلّت المرأة </w:t>
      </w:r>
      <w:r>
        <w:rPr>
          <w:rFonts w:eastAsia="Amiri" w:cs="Amiri" w:ascii="Amiri" w:hAnsi="Amiri"/>
          <w:color w:val="111111"/>
          <w:sz w:val="28"/>
          <w:szCs w:val="28"/>
          <w:rtl w:val="true"/>
          <w:lang w:bidi="ar-SA"/>
        </w:rPr>
        <w:t xml:space="preserve">» </w:t>
      </w:r>
      <w:r>
        <w:rPr>
          <w:rStyle w:val="FootnoteAnchor"/>
          <w:rtl w:val="true"/>
        </w:rPr>
        <w:footnoteReference w:id="2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وقريبة منها رواية أبي بصير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إدريس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وبحياله امرأة قائمة على فراشها جنبا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قاعدة فلا تضرّه ، وإن كانت تصلّي فلا </w:t>
      </w:r>
      <w:r>
        <w:rPr>
          <w:rFonts w:eastAsia="Amiri" w:cs="Amiri" w:ascii="Amiri" w:hAnsi="Amiri"/>
          <w:color w:val="111111"/>
          <w:sz w:val="28"/>
          <w:szCs w:val="28"/>
          <w:rtl w:val="true"/>
          <w:lang w:bidi="ar-SA"/>
        </w:rPr>
        <w:t xml:space="preserve">»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يستقيم له أن يصلّي وبين يديه امرأة تصلّي؟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يصلّي حتى يجعل بينه وبينها أكثر من عشرة أذرع ، فإن كانت عن يمينه أو عن يساره جعل بينه وبينها مثل ذلك ، وإن كانت تصلّي خلفه فلا بأس وإن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تصيب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بهذه الروايات الخمس وما يقربها على المنع والتحريم غير جيّد ، لعدم دلالة الجملة الخبرية الواقعة في مقام الإنشاء على الأزيد من الرجحان فعلا أو 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المصرّحة بأنه لا ينبغي أن تصلّي المرأة بحيال الرجل إلاّ أن يكون قدّامها ولو بصدره كصحيحة زرارة </w:t>
      </w:r>
      <w:r>
        <w:rPr>
          <w:rStyle w:val="FootnoteAnchor"/>
          <w:rtl w:val="true"/>
        </w:rPr>
        <w:footnoteReference w:id="2094"/>
      </w:r>
      <w:r>
        <w:rPr>
          <w:rFonts w:ascii="Amiri" w:hAnsi="Amiri" w:eastAsia="Amiri" w:cs="Amiri"/>
          <w:color w:val="111111"/>
          <w:sz w:val="28"/>
          <w:sz w:val="28"/>
          <w:szCs w:val="28"/>
          <w:rtl w:val="true"/>
          <w:lang w:bidi="ar-SA"/>
        </w:rPr>
        <w:t xml:space="preserve">، وأن يصلّي كلّ منهما في زاوية بيت إلاّ أن يكون بينهما ستر كالمروي في مستطرفات السرائر </w:t>
      </w:r>
      <w:r>
        <w:rPr>
          <w:rStyle w:val="FootnoteAnchor"/>
          <w:rtl w:val="true"/>
        </w:rPr>
        <w:footnoteReference w:id="2095"/>
      </w:r>
      <w:r>
        <w:rPr>
          <w:rFonts w:ascii="Amiri" w:hAnsi="Amiri" w:eastAsia="Amiri" w:cs="Amiri"/>
          <w:color w:val="111111"/>
          <w:sz w:val="28"/>
          <w:sz w:val="28"/>
          <w:szCs w:val="28"/>
          <w:rtl w:val="true"/>
          <w:lang w:bidi="ar-SA"/>
        </w:rPr>
        <w:t xml:space="preserve">وصحيحة محمّد </w:t>
      </w:r>
      <w:r>
        <w:rPr>
          <w:rStyle w:val="FootnoteAnchor"/>
          <w:rtl w:val="true"/>
        </w:rPr>
        <w:footnoteReference w:id="2096"/>
      </w:r>
      <w:r>
        <w:rPr>
          <w:rFonts w:ascii="Amiri" w:hAnsi="Amiri" w:eastAsia="Amiri" w:cs="Amiri"/>
          <w:color w:val="111111"/>
          <w:sz w:val="28"/>
          <w:sz w:val="28"/>
          <w:szCs w:val="28"/>
          <w:rtl w:val="true"/>
          <w:lang w:bidi="ar-SA"/>
        </w:rPr>
        <w:t>على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المنع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أيضا ، إذ لو لم نقل بظهور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الكراهة فلا شك في عدم إفادته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الشغل ، والإجماع المنقول ، وكثير من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تصلّي عند الرجل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بينهما حاجز فلا بأس </w:t>
      </w:r>
      <w:r>
        <w:rPr>
          <w:rFonts w:eastAsia="Amiri" w:cs="Amiri" w:ascii="Amiri" w:hAnsi="Amiri"/>
          <w:color w:val="111111"/>
          <w:sz w:val="28"/>
          <w:szCs w:val="28"/>
          <w:rtl w:val="true"/>
          <w:lang w:bidi="ar-SA"/>
        </w:rPr>
        <w:t xml:space="preserve">»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والمرأة بحذائه يمنة أو يسرة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إذا كانت لا تصلّي </w:t>
      </w:r>
      <w:r>
        <w:rPr>
          <w:rFonts w:eastAsia="Amiri" w:cs="Amiri" w:ascii="Amiri" w:hAnsi="Amiri"/>
          <w:color w:val="111111"/>
          <w:sz w:val="28"/>
          <w:szCs w:val="28"/>
          <w:rtl w:val="true"/>
          <w:lang w:bidi="ar-SA"/>
        </w:rPr>
        <w:t xml:space="preserve">»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وتتمة موثّقة الساباطي المتقدّمة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 المرأة قاعدة أو نائمة </w:t>
      </w:r>
    </w:p>
    <w:p>
      <w:pPr>
        <w:pStyle w:val="BookText"/>
        <w:rPr/>
      </w:pPr>
      <w:r>
        <w:rPr>
          <w:rFonts w:ascii="Amiri" w:hAnsi="Amiri" w:eastAsia="Amiri" w:cs="Amiri"/>
          <w:color w:val="111111"/>
          <w:sz w:val="28"/>
          <w:sz w:val="28"/>
          <w:szCs w:val="28"/>
          <w:rtl w:val="true"/>
          <w:lang w:bidi="ar-SA"/>
        </w:rPr>
        <w:t xml:space="preserve">أو قائمة في غير صلاة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بالمفهوم على ثبوت البأس الذي هو العذاب مع عدم الحاجز أو صلاتها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إمام كان في صلاة الظهر فقامت امرأة بحياله تصلّي معه وهي تحسب أنها العصر هل يفسد ذلك على القوم؟ وما حال المرأة في صلاتها معهم وقد كانت صلّت الظهر؟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يفسد ذلك على القوم وتعيد المرأة صلاتها </w:t>
      </w:r>
      <w:r>
        <w:rPr>
          <w:rFonts w:eastAsia="Amiri" w:cs="Amiri" w:ascii="Amiri" w:hAnsi="Amiri"/>
          <w:color w:val="111111"/>
          <w:sz w:val="28"/>
          <w:szCs w:val="28"/>
          <w:rtl w:val="true"/>
          <w:lang w:bidi="ar-SA"/>
        </w:rPr>
        <w:t xml:space="preserve">»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تضرّ معارضة ما مرّ من أخبار الجواز لهذه الأخبار ، لأنّ بعد تخصيصها بصورة عدم الحائل والبعد عشرة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أخصّ مطلقا من أخبار الجواز فتخصّصها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ردّ دلالة الأخيرة بإمكان استحباب الإعادة لمكان الجملة الخبرية ، وجواز كون وجوبها لو دلّت عليه لاقتدائها في صلاة الظهر بما تعتقد أنها العصر كما جوّزه في المدارك </w:t>
      </w:r>
      <w:r>
        <w:rPr>
          <w:rStyle w:val="FootnoteAnchor"/>
          <w:rtl w:val="true"/>
        </w:rPr>
        <w:footnoteReference w:id="210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بأنّها وإن كانت كما ذكر أخصّ مطلقا من أكثر ما سبق ، لشمولها لصورتي البعد أو الحائل ، ولكن صحيحة العلل </w:t>
      </w:r>
      <w:r>
        <w:rPr>
          <w:rStyle w:val="FootnoteAnchor"/>
          <w:rtl w:val="true"/>
        </w:rPr>
        <w:footnoteReference w:id="2101"/>
      </w:r>
      <w:r>
        <w:rPr>
          <w:rFonts w:ascii="Amiri" w:hAnsi="Amiri" w:eastAsia="Amiri" w:cs="Amiri"/>
          <w:color w:val="111111"/>
          <w:sz w:val="28"/>
          <w:sz w:val="28"/>
          <w:szCs w:val="28"/>
          <w:rtl w:val="true"/>
          <w:lang w:bidi="ar-SA"/>
        </w:rPr>
        <w:t xml:space="preserve">مخصوصة بغير الصورتين ، لأنه الذي يكره تنزيها أو تحريما في سائر البلدان ، ولا كراهة فيهما إجماعا ، بل وكذا الخبر السابق عليها </w:t>
      </w:r>
      <w:r>
        <w:rPr>
          <w:rStyle w:val="FootnoteAnchor"/>
          <w:rtl w:val="true"/>
        </w:rPr>
        <w:footnoteReference w:id="2102"/>
      </w:r>
      <w:r>
        <w:rPr>
          <w:rFonts w:ascii="Amiri" w:hAnsi="Amiri" w:eastAsia="Amiri" w:cs="Amiri"/>
          <w:color w:val="111111"/>
          <w:sz w:val="28"/>
          <w:sz w:val="28"/>
          <w:szCs w:val="28"/>
          <w:rtl w:val="true"/>
          <w:lang w:bidi="ar-SA"/>
        </w:rPr>
        <w:t>، إذ مع الحائل أو البعد تفسد صلاة من خلفها قطعا فتعارضها معهما بالتساوي ، فيحمل البأس الثابت في المفهوم على الكراهة لأجل كون ما ينفيه قرينة عليه ، مع أنه لولاه أيضا لزم التساقط والرجوع إلى أصل الجواز</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 المتقدّمة ، وجوابه ظاهر ممّا تقدّم</w:t>
      </w:r>
      <w:r>
        <w:rPr>
          <w:rFonts w:eastAsia="Amiri" w:cs="Amiri" w:ascii="Amiri" w:hAnsi="Amiri"/>
          <w:color w:val="111111"/>
          <w:sz w:val="28"/>
          <w:szCs w:val="28"/>
          <w:rtl w:val="true"/>
          <w:lang w:bidi="ar-SA"/>
        </w:rPr>
        <w:t xml:space="preserve">. </w:t>
      </w:r>
      <w:bookmarkStart w:id="149" w:name="pg11620_114158"/>
    </w:p>
    <w:p>
      <w:pPr>
        <w:pStyle w:val="Heading5"/>
        <w:numPr>
          <w:ilvl w:val="4"/>
          <w:numId w:val="1"/>
        </w:numPr>
        <w:rPr/>
      </w:pPr>
      <w:bookmarkStart w:id="150" w:name="__RefHeading___Toc5651143_73709187"/>
      <w:bookmarkStart w:id="151" w:name="_Toc55"/>
      <w:bookmarkEnd w:id="149"/>
      <w:bookmarkEnd w:id="150"/>
      <w:r>
        <w:rPr>
          <w:rtl w:val="true"/>
        </w:rPr>
        <w:t xml:space="preserve">فروع </w:t>
      </w:r>
      <w:r>
        <w:rPr>
          <w:rtl w:val="true"/>
        </w:rPr>
        <w:t>:</w:t>
      </w:r>
      <w:bookmarkEnd w:id="15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الخلاف بين الأصحاب في انتفاء المنع تحريما أو تنزيها بوجود الحائل بينهما أو التباعد بعشرة أذرع ، فمع أحدهما صحّت صلاتهما إجماعا ، كما عن المعتبر والمنتهى </w:t>
      </w:r>
      <w:r>
        <w:rPr>
          <w:rStyle w:val="FootnoteAnchor"/>
          <w:rtl w:val="true"/>
        </w:rPr>
        <w:footnoteReference w:id="2103"/>
      </w:r>
      <w:r>
        <w:rPr>
          <w:rFonts w:ascii="Amiri" w:hAnsi="Amiri" w:eastAsia="Amiri" w:cs="Amiri"/>
          <w:color w:val="111111"/>
          <w:sz w:val="28"/>
          <w:sz w:val="28"/>
          <w:szCs w:val="28"/>
          <w:rtl w:val="true"/>
          <w:lang w:bidi="ar-SA"/>
        </w:rPr>
        <w:t xml:space="preserve">، وغيرهما </w:t>
      </w:r>
      <w:r>
        <w:rPr>
          <w:rStyle w:val="FootnoteAnchor"/>
          <w:rtl w:val="true"/>
        </w:rPr>
        <w:footnoteReference w:id="2104"/>
      </w:r>
      <w:r>
        <w:rPr>
          <w:rFonts w:ascii="Amiri" w:hAnsi="Amiri" w:eastAsia="Amiri" w:cs="Amiri"/>
          <w:color w:val="111111"/>
          <w:sz w:val="28"/>
          <w:sz w:val="28"/>
          <w:szCs w:val="28"/>
          <w:rtl w:val="true"/>
          <w:lang w:bidi="ar-SA"/>
        </w:rPr>
        <w:t xml:space="preserve">، وهو الحجة فيهما إن ثبت ، وإلاّ فالأخبار لا تساعدهما ، لأنّها بين مطلق في المنع ، ومقيّد بعدم الحاجز ، كرواية السرائر وصحيحة محمد ، ومقيّد بعدم التباعد ، كموثّقة الساباطي السابقة ورواية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الضحى وأمامه امرأة تصلّي بينهما عشرة أذرع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فليمض في صلاته </w:t>
      </w:r>
      <w:r>
        <w:rPr>
          <w:rFonts w:eastAsia="Amiri" w:cs="Amiri" w:ascii="Amiri" w:hAnsi="Amiri"/>
          <w:color w:val="111111"/>
          <w:sz w:val="28"/>
          <w:szCs w:val="28"/>
          <w:rtl w:val="true"/>
          <w:lang w:bidi="ar-SA"/>
        </w:rPr>
        <w:t xml:space="preserve">»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والأخيران وإن كانا أخصّين مطلقا من الأول إلاّ أن بينهما تعارضا بالعموم من وجه ، ولا ترجيح بينهما ولا تخيير إجماعا ، فيتساقطان وتبقى المطلقات بلا معارض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المذكور في الموثّقة هو أكثر من عشرة ، وفي رواية قرب الإسناد نفي البأس ، وهو لا ينافي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يظهر القدح فيما حكي عن الشيخ في كتابي الحديث </w:t>
      </w:r>
      <w:r>
        <w:rPr>
          <w:rStyle w:val="FootnoteAnchor"/>
          <w:rtl w:val="true"/>
        </w:rPr>
        <w:footnoteReference w:id="2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في الذخيرة </w:t>
      </w:r>
      <w:r>
        <w:rPr>
          <w:rStyle w:val="FootnoteAnchor"/>
          <w:rtl w:val="true"/>
        </w:rPr>
        <w:footnoteReference w:id="2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انتفاء المنع مطلقا بالذراع والشبر ونحوهما ، لظاهر جملة من الأخبار المتقدّمة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الاستناد في رفع المنع بالأخبار ، فإن ثبت الإجماع في مورد فهو ، ولعلّه متحقّق مع الحائل وتباعد العشرة فإليه فيهما يستند ، وإن جاز القول بخفّة الكراهة في نحو الذراع والشبر لأخبارهما أيضا وعليها تحمل هذه </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المعتبر في الحائل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عن الرؤية ، لأنّ مقتضى إطلاقات المنع بقاؤه إلاّ فيما ثبت معه الزوال ولم يثبت إلاّ معه ولو مثل الجلباب ، لأنّه مورد الإجماع ، وحقيقة الستر والحاجز المذكورين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الحاجز عن الوصول في الثاني بعيد ، ولو سلّم فمع ظهور الأول في المانع عن الرؤية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يزول المنع بالثوب الرقيق ولا بالكوى </w:t>
      </w:r>
      <w:r>
        <w:rPr>
          <w:rStyle w:val="FootnoteAnchor"/>
          <w:rtl w:val="true"/>
        </w:rPr>
        <w:footnoteReference w:id="2108"/>
      </w:r>
      <w:r>
        <w:rPr>
          <w:rFonts w:ascii="Amiri" w:hAnsi="Amiri" w:eastAsia="Amiri" w:cs="Amiri"/>
          <w:color w:val="111111"/>
          <w:sz w:val="28"/>
          <w:sz w:val="28"/>
          <w:szCs w:val="28"/>
          <w:rtl w:val="true"/>
          <w:lang w:bidi="ar-SA"/>
        </w:rPr>
        <w:t>والشباك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يصلح أن يصلّي في مسجد حيطانه كوى كلّه ، قبلته وجانباه ، وامرأته تصلّي حياله يراها ولا تراه؟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هل يصلح له أن يصلّي في مسجد قصير الحائط وامرأة قائمة تصلّي بحياله وهو يراها وتراه؟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بينهما حائط قصير أو طويل فلا بأس </w:t>
      </w:r>
      <w:r>
        <w:rPr>
          <w:rFonts w:eastAsia="Amiri" w:cs="Amiri" w:ascii="Amiri" w:hAnsi="Amiri"/>
          <w:color w:val="111111"/>
          <w:sz w:val="28"/>
          <w:szCs w:val="28"/>
          <w:rtl w:val="true"/>
          <w:lang w:bidi="ar-SA"/>
        </w:rPr>
        <w:t xml:space="preserve">»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ما اخترناه من الكراهة لا ينافيان لما ذكر ، إذ نفي البأس لا ينافي الكراهة ، مع أنّ الثانية ضعيفة لا تصلح حجة لزوال الكراهة وإن صلح مثلها لثبوتها ، للمسامحة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بعدم النظر أو غمض العين أو الظلام أو العمى ، كما صرّح ببعض ذلك الفاضل في النهاية والتذكرة </w:t>
      </w:r>
      <w:r>
        <w:rPr>
          <w:rStyle w:val="FootnoteAnchor"/>
          <w:rtl w:val="true"/>
        </w:rPr>
        <w:footnoteReference w:id="2111"/>
      </w:r>
      <w:r>
        <w:rPr>
          <w:rFonts w:ascii="Amiri" w:hAnsi="Amiri" w:eastAsia="Amiri" w:cs="Amiri"/>
          <w:color w:val="111111"/>
          <w:sz w:val="28"/>
          <w:sz w:val="28"/>
          <w:szCs w:val="28"/>
          <w:rtl w:val="true"/>
          <w:lang w:bidi="ar-SA"/>
        </w:rPr>
        <w:t xml:space="preserve">، والشهيد </w:t>
      </w:r>
      <w:r>
        <w:rPr>
          <w:rStyle w:val="FootnoteAnchor"/>
          <w:rtl w:val="true"/>
        </w:rPr>
        <w:footnoteReference w:id="2112"/>
      </w:r>
      <w:r>
        <w:rPr>
          <w:rFonts w:ascii="Amiri" w:hAnsi="Amiri" w:eastAsia="Amiri" w:cs="Amiri"/>
          <w:color w:val="111111"/>
          <w:sz w:val="28"/>
          <w:sz w:val="28"/>
          <w:szCs w:val="28"/>
          <w:rtl w:val="true"/>
          <w:lang w:bidi="ar-SA"/>
        </w:rPr>
        <w:t xml:space="preserve">، خلافا للتحرير في الأخير </w:t>
      </w:r>
      <w:r>
        <w:rPr>
          <w:rStyle w:val="FootnoteAnchor"/>
          <w:rtl w:val="true"/>
        </w:rPr>
        <w:footnoteReference w:id="211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وروض الجنان في الأخيرين </w:t>
      </w:r>
      <w:r>
        <w:rPr>
          <w:rStyle w:val="FootnoteAnchor"/>
          <w:rtl w:val="true"/>
        </w:rPr>
        <w:footnoteReference w:id="2114"/>
      </w:r>
      <w:r>
        <w:rPr>
          <w:rFonts w:ascii="Amiri" w:hAnsi="Amiri" w:eastAsia="Amiri" w:cs="Amiri"/>
          <w:color w:val="111111"/>
          <w:sz w:val="28"/>
          <w:sz w:val="28"/>
          <w:szCs w:val="28"/>
          <w:rtl w:val="true"/>
          <w:lang w:bidi="ar-SA"/>
        </w:rPr>
        <w:t>وهما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في مبدأ البعد ومنتهاه الموقفان نفسهما ، لأنّه المتبادر من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اعتبار المبدأ من موضع السجود حتى يصدق المقدار حالة السجود خلاف الظاهر ، سواء في ذلك المنحدر من المكان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أحدهما في مكان مرتفع ، اعتبر محاذي موقفه ولا يعتبر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ينتفي المنع مطلقا بتأخّر المرأة ولو قليلا ، لموثّقة الساباطي </w:t>
      </w:r>
      <w:r>
        <w:rPr>
          <w:rStyle w:val="FootnoteAnchor"/>
          <w:rtl w:val="true"/>
        </w:rPr>
        <w:footnoteReference w:id="211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تعلّق الحكم تحريما أو كراهة بصحة صلاة الأخرى لو لا المحاذاة ، كما عن الفاضل والشهيد والمدارك </w:t>
      </w:r>
      <w:r>
        <w:rPr>
          <w:rStyle w:val="FootnoteAnchor"/>
          <w:rtl w:val="true"/>
        </w:rPr>
        <w:footnoteReference w:id="2116"/>
      </w:r>
      <w:r>
        <w:rPr>
          <w:rFonts w:ascii="Amiri" w:hAnsi="Amiri" w:eastAsia="Amiri" w:cs="Amiri"/>
          <w:color w:val="111111"/>
          <w:sz w:val="28"/>
          <w:sz w:val="28"/>
          <w:szCs w:val="28"/>
          <w:rtl w:val="true"/>
          <w:lang w:bidi="ar-SA"/>
        </w:rPr>
        <w:t xml:space="preserve">، أو لا ، كما احتمله الشهيد الثاني </w:t>
      </w:r>
      <w:r>
        <w:rPr>
          <w:rStyle w:val="FootnoteAnchor"/>
          <w:rtl w:val="true"/>
        </w:rPr>
        <w:footnoteReference w:id="2117"/>
      </w:r>
      <w:r>
        <w:rPr>
          <w:rFonts w:ascii="Amiri" w:hAnsi="Amiri" w:eastAsia="Amiri" w:cs="Amiri"/>
          <w:color w:val="111111"/>
          <w:sz w:val="28"/>
          <w:sz w:val="28"/>
          <w:szCs w:val="28"/>
          <w:rtl w:val="true"/>
          <w:lang w:bidi="ar-SA"/>
        </w:rPr>
        <w:t xml:space="preserve">، ونفى عنه البعد في الذخيرة </w:t>
      </w:r>
      <w:r>
        <w:rPr>
          <w:rStyle w:val="FootnoteAnchor"/>
          <w:rtl w:val="true"/>
        </w:rPr>
        <w:footnoteReference w:id="2118"/>
      </w:r>
      <w:r>
        <w:rPr>
          <w:rFonts w:ascii="Amiri" w:hAnsi="Amiri" w:eastAsia="Amiri" w:cs="Amiri"/>
          <w:color w:val="111111"/>
          <w:sz w:val="28"/>
          <w:sz w:val="28"/>
          <w:szCs w:val="28"/>
          <w:rtl w:val="true"/>
          <w:lang w:bidi="ar-SA"/>
        </w:rPr>
        <w:t xml:space="preserve">، وجهان ، أوجههما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على ما اخترناه من كون العبادات أسامي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وانصراف المطلق إلى الكامل أو الغالب بدون بلوغ الكمال أو الغلبة بحيث يكون قرينة لإرادتهما ممنوع ، وهو في المورد غير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فالمعتبر في رفع المنع العلم بالفساد قبل الشروع ، فلو علم بعده لم يؤثّر في رفعه ، لأنّ التكليف على حسب علم المكلّف</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2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اقتران الصلاتين أو سبق أحدهما في بطلان صلاة كلّ منهما أو كراهتها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جمع من المتأخّرين تخصيص البطلان أو الكراهة بالمقارنة والمتأخّرة </w:t>
      </w:r>
      <w:r>
        <w:rPr>
          <w:rStyle w:val="FootnoteAnchor"/>
          <w:rtl w:val="true"/>
        </w:rPr>
        <w:footnoteReference w:id="2120"/>
      </w:r>
      <w:r>
        <w:rPr>
          <w:rFonts w:ascii="Amiri" w:hAnsi="Amiri" w:eastAsia="Amiri" w:cs="Amiri"/>
          <w:color w:val="111111"/>
          <w:sz w:val="28"/>
          <w:sz w:val="28"/>
          <w:szCs w:val="28"/>
          <w:rtl w:val="true"/>
          <w:lang w:bidi="ar-SA"/>
        </w:rPr>
        <w:t>، 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حرمة ولا كراهة للسابقة منهما ، لصحيحة علي ، المتقدّمة </w:t>
      </w:r>
      <w:r>
        <w:rPr>
          <w:rStyle w:val="FootnoteAnchor"/>
          <w:rtl w:val="true"/>
        </w:rPr>
        <w:footnoteReference w:id="2121"/>
      </w:r>
      <w:r>
        <w:rPr>
          <w:rFonts w:ascii="Amiri" w:hAnsi="Amiri" w:eastAsia="Amiri" w:cs="Amiri"/>
          <w:color w:val="111111"/>
          <w:sz w:val="28"/>
          <w:sz w:val="28"/>
          <w:szCs w:val="28"/>
          <w:rtl w:val="true"/>
          <w:lang w:bidi="ar-SA"/>
        </w:rPr>
        <w:t>، فإنه لو كانت الصلاة المتأخّرة مؤثرة في السابقة ، كان حكم صلاة القوم حكم صلاة المرأة ، ولم يكن للتفصيل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المستفاد من الأخبار ليس أزيد من ذلك ، لأنّها إمّا تثبت البأس بالمفهوم ، ولكونه فيه نكرة مثبتة لا يثبت إلاّ نوع منه </w:t>
      </w:r>
      <w:r>
        <w:rPr>
          <w:rStyle w:val="FootnoteAnchor"/>
          <w:rtl w:val="true"/>
        </w:rPr>
        <w:footnoteReference w:id="2122"/>
      </w:r>
      <w:r>
        <w:rPr>
          <w:rFonts w:ascii="Amiri" w:hAnsi="Amiri" w:eastAsia="Amiri" w:cs="Amiri"/>
          <w:color w:val="111111"/>
          <w:sz w:val="28"/>
          <w:sz w:val="28"/>
          <w:szCs w:val="28"/>
          <w:rtl w:val="true"/>
          <w:lang w:bidi="ar-SA"/>
        </w:rPr>
        <w:t>، وهو كما يمكن أن يكون لصلاتهما يمكن أن يكون لصلاة المقارنين أو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تنهى عن صلاة المرأة ، وهي ظاهرة في أرادتها الصلاة ولا أقلّ من الشك الذي لا يمكن معه رفع اليد عن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يقطع صلاة المسلم شي‌ء ، لا كلب ولا حمار ولا امرأة </w:t>
      </w:r>
      <w:r>
        <w:rPr>
          <w:rFonts w:eastAsia="Amiri" w:cs="Amiri" w:ascii="Amiri" w:hAnsi="Amiri"/>
          <w:color w:val="111111"/>
          <w:sz w:val="28"/>
          <w:szCs w:val="28"/>
          <w:rtl w:val="true"/>
          <w:lang w:bidi="ar-SA"/>
        </w:rPr>
        <w:t xml:space="preserve">»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جمع من الأصحاب أنّ هذا الحكم إنما هو في حال الاختيار </w:t>
      </w:r>
      <w:r>
        <w:rPr>
          <w:rStyle w:val="FootnoteAnchor"/>
          <w:rtl w:val="true"/>
        </w:rPr>
        <w:footnoteReference w:id="2124"/>
      </w:r>
      <w:r>
        <w:rPr>
          <w:rFonts w:ascii="Amiri" w:hAnsi="Amiri" w:eastAsia="Amiri" w:cs="Amiri"/>
          <w:color w:val="111111"/>
          <w:sz w:val="28"/>
          <w:sz w:val="28"/>
          <w:szCs w:val="28"/>
          <w:rtl w:val="true"/>
          <w:lang w:bidi="ar-SA"/>
        </w:rPr>
        <w:t xml:space="preserve">فلو ضاق الوقت والمكان ولم يمكن تأخّر المرأة أو بادرت إلى الصلاة مقدّمة ، لم يكن تحريم ولا كراهة ، اقتصارا فيما خالف الأصل على المتيقّن من النصّ والفتوى ، لاختصاصهما بحكم التبادر وغيره بحال الاختيار ، مضافا إلى فحوى ما دلّ على </w:t>
      </w:r>
    </w:p>
    <w:p>
      <w:pPr>
        <w:pStyle w:val="BookText"/>
        <w:rPr/>
      </w:pPr>
      <w:r>
        <w:rPr>
          <w:rFonts w:ascii="Amiri" w:hAnsi="Amiri" w:eastAsia="Amiri" w:cs="Amiri"/>
          <w:color w:val="111111"/>
          <w:sz w:val="28"/>
          <w:sz w:val="28"/>
          <w:szCs w:val="28"/>
          <w:rtl w:val="true"/>
          <w:lang w:bidi="ar-SA"/>
        </w:rPr>
        <w:t>جواز الصلاة في المغصوب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الفتاوى والنصوص كما صرّح في روض الجنان </w:t>
      </w:r>
      <w:r>
        <w:rPr>
          <w:rStyle w:val="FootnoteAnchor"/>
          <w:rtl w:val="true"/>
        </w:rPr>
        <w:footnoteReference w:id="2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والتبادر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الصلاة في المغصوب مع الضرورة لأجل انتفاء حرمة التصرّف التي هي سبب بطلان الصلاة فيه حينئذ ، لبطلان التكليف بما لا يطاق ، ومثله غير جار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بين الكراهة بمعنى المرجوحيّة الإضافية أو أقليّة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هما معناها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الاضطرار ، فالحقّ بقاء الكراهة معه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على القول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ضاق المكان واتّسع الزمان صلّى الرجل ابتداء استحبابا ، لصحيحة محمّد ، المتقدّمة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وتوهّم اقتضائها الوجوب فاسد ، لمكان الجملة الخبرية ، مضافا إلى ظاهر صحيحة ابن أبي يعفور ، السابقة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وحملها على التقديم المكاني دون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والذخيرة </w:t>
      </w:r>
      <w:r>
        <w:rPr>
          <w:rStyle w:val="FootnoteAnchor"/>
          <w:rtl w:val="true"/>
        </w:rPr>
        <w:footnoteReference w:id="2128"/>
      </w:r>
      <w:r>
        <w:rPr>
          <w:rFonts w:ascii="Amiri" w:hAnsi="Amiri" w:eastAsia="Amiri" w:cs="Amiri"/>
          <w:color w:val="111111"/>
          <w:sz w:val="28"/>
          <w:sz w:val="28"/>
          <w:szCs w:val="28"/>
          <w:rtl w:val="true"/>
          <w:lang w:bidi="ar-SA"/>
        </w:rPr>
        <w:t xml:space="preserve">واستدلاّ بها على جواز تقديم المرأة مكانا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 للإجماع على ثبوت المنع ولو كراهة مع تقدّم المرأة مكانا ، فالقول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Style w:val="FootnoteAnchor"/>
          <w:rtl w:val="true"/>
        </w:rPr>
        <w:footnoteReference w:id="2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يختص المكان بها ، وإن اختصّ فلا أولوية للرجل في تقديمه إلاّ أن تأذن له فيه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الأولى لها أن تأذن له في ذلك أم لا؟ كلّ محتمل ، وبالأول صرّح </w:t>
      </w:r>
    </w:p>
    <w:p>
      <w:pPr>
        <w:pStyle w:val="BookText"/>
        <w:rPr/>
      </w:pPr>
      <w:r>
        <w:rPr>
          <w:rFonts w:ascii="Amiri" w:hAnsi="Amiri" w:eastAsia="Amiri" w:cs="Amiri"/>
          <w:color w:val="111111"/>
          <w:sz w:val="28"/>
          <w:sz w:val="28"/>
          <w:szCs w:val="28"/>
          <w:rtl w:val="true"/>
          <w:lang w:bidi="ar-SA"/>
        </w:rPr>
        <w:t xml:space="preserve">جماعة </w:t>
      </w:r>
      <w:r>
        <w:rPr>
          <w:rStyle w:val="FootnoteAnchor"/>
          <w:rtl w:val="true"/>
        </w:rPr>
        <w:footnoteReference w:id="2130"/>
      </w:r>
      <w:r>
        <w:rPr>
          <w:rFonts w:ascii="Amiri" w:hAnsi="Amiri" w:eastAsia="Amiri" w:cs="Amiri"/>
          <w:color w:val="111111"/>
          <w:sz w:val="28"/>
          <w:sz w:val="28"/>
          <w:szCs w:val="28"/>
          <w:rtl w:val="true"/>
          <w:lang w:bidi="ar-SA"/>
        </w:rPr>
        <w:t>، وليس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مختص بالرجل والمرأة دون الصبي والصبية ، للأصل ، وعدم ثبوت إطلاق الرجل والمرأة عليهما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كما صرّح به جماعة </w:t>
      </w:r>
      <w:r>
        <w:rPr>
          <w:rStyle w:val="FootnoteAnchor"/>
          <w:rtl w:val="true"/>
        </w:rPr>
        <w:footnoteReference w:id="2131"/>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يعرف فيه خلاف إلاّ عمّن يأتي </w:t>
      </w:r>
      <w:r>
        <w:rPr>
          <w:rStyle w:val="FootnoteAnchor"/>
          <w:rtl w:val="true"/>
        </w:rPr>
        <w:footnoteReference w:id="2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طهارة ما عدا مسجد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للأصل الخالي عن المعارض المعتضد بالشهرة العظيمة والنصوص المستفيضة ، كصحاح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البواري يصيبها البول هل تصلح الصلاة عليها إذا جفّت من غير أن تغسل؟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بأس </w:t>
      </w:r>
      <w:r>
        <w:rPr>
          <w:rFonts w:eastAsia="Amiri" w:cs="Amiri" w:ascii="Amiri" w:hAnsi="Amiri"/>
          <w:color w:val="111111"/>
          <w:sz w:val="28"/>
          <w:szCs w:val="28"/>
          <w:rtl w:val="true"/>
          <w:lang w:bidi="ar-SA"/>
        </w:rPr>
        <w:t xml:space="preserve">»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البواري يبلّ قصبها بماء قذر أيصلّى عليها؟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يبست لا بأس </w:t>
      </w:r>
      <w:r>
        <w:rPr>
          <w:rFonts w:eastAsia="Amiri" w:cs="Amiri" w:ascii="Amiri" w:hAnsi="Amiri"/>
          <w:color w:val="111111"/>
          <w:sz w:val="28"/>
          <w:szCs w:val="28"/>
          <w:rtl w:val="true"/>
          <w:lang w:bidi="ar-SA"/>
        </w:rPr>
        <w:t xml:space="preserve">» </w:t>
      </w:r>
      <w:r>
        <w:rPr>
          <w:rStyle w:val="FootnoteAnchor"/>
          <w:rtl w:val="true"/>
        </w:rPr>
        <w:footnoteReference w:id="2134"/>
      </w:r>
      <w:r>
        <w:rPr>
          <w:rFonts w:ascii="Amiri" w:hAnsi="Amiri" w:eastAsia="Amiri" w:cs="Amiri"/>
          <w:color w:val="111111"/>
          <w:sz w:val="28"/>
          <w:sz w:val="28"/>
          <w:szCs w:val="28"/>
          <w:rtl w:val="true"/>
          <w:lang w:bidi="ar-SA"/>
        </w:rPr>
        <w:t xml:space="preserve">وقريبة منها موثّقة الساباطي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البيت والدار لا تصيبهما الشمس ويصيبهما البول ويغتسل فيهما من الجنابة ، أيصلّي فيهما إذا جفّا؟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الشاذكونة يكون عليها الجنابة أيصلّى عليها في المحمل؟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137"/>
      </w:r>
      <w:r>
        <w:rPr>
          <w:rFonts w:ascii="Amiri" w:hAnsi="Amiri" w:eastAsia="Amiri" w:cs="Amiri"/>
          <w:color w:val="111111"/>
          <w:sz w:val="28"/>
          <w:sz w:val="28"/>
          <w:szCs w:val="28"/>
          <w:rtl w:val="true"/>
          <w:lang w:bidi="ar-SA"/>
        </w:rPr>
        <w:t xml:space="preserve">وقريبة منها رواية ابن أبي عمير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السيد فاعتبر طهارة مكان المصلّي مطلقا </w:t>
      </w:r>
      <w:r>
        <w:rPr>
          <w:rStyle w:val="FootnoteAnchor"/>
          <w:rtl w:val="true"/>
        </w:rPr>
        <w:footnoteReference w:id="2139"/>
      </w:r>
      <w:r>
        <w:rPr>
          <w:rFonts w:ascii="Amiri" w:hAnsi="Amiri" w:eastAsia="Amiri" w:cs="Amiri"/>
          <w:color w:val="111111"/>
          <w:sz w:val="28"/>
          <w:sz w:val="28"/>
          <w:szCs w:val="28"/>
          <w:rtl w:val="true"/>
          <w:lang w:bidi="ar-SA"/>
        </w:rPr>
        <w:t xml:space="preserve">، وعن الحلبي فاعتبرها في المساجد السبعة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w:t>
      </w:r>
      <w:r>
        <w:rPr>
          <w:rFonts w:eastAsia="Amiri" w:cs="Amiri" w:ascii="Amiri" w:hAnsi="Amiri"/>
          <w:color w:val="111111"/>
          <w:sz w:val="28"/>
          <w:szCs w:val="28"/>
          <w:rtl w:val="true"/>
          <w:lang w:bidi="ar-SA"/>
        </w:rPr>
        <w:t xml:space="preserve">- </w:t>
      </w:r>
      <w:r>
        <w:rPr>
          <w:rStyle w:val="FootnoteAnchor"/>
          <w:rtl w:val="true"/>
        </w:rPr>
        <w:footnoteReference w:id="2141"/>
      </w:r>
      <w:r>
        <w:rPr>
          <w:rFonts w:ascii="Amiri" w:hAnsi="Amiri" w:eastAsia="Amiri" w:cs="Amiri"/>
          <w:color w:val="111111"/>
          <w:sz w:val="28"/>
          <w:sz w:val="28"/>
          <w:szCs w:val="28"/>
          <w:rtl w:val="true"/>
          <w:lang w:bidi="ar-SA"/>
        </w:rPr>
        <w:t xml:space="preserve">لا حجّة لهما يعتدّ بها ، عدا ما يستدلّ به لهما من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 xml:space="preserve">) </w:t>
      </w:r>
      <w:r>
        <w:rPr>
          <w:rStyle w:val="FootnoteAnchor"/>
          <w:rtl w:val="true"/>
        </w:rPr>
        <w:footnoteReference w:id="2142"/>
      </w:r>
      <w:r>
        <w:rPr>
          <w:rFonts w:ascii="Amiri" w:hAnsi="Amiri" w:eastAsia="Amiri" w:cs="Amiri"/>
          <w:color w:val="111111"/>
          <w:sz w:val="28"/>
          <w:sz w:val="28"/>
          <w:szCs w:val="28"/>
          <w:rtl w:val="true"/>
          <w:lang w:bidi="ar-SA"/>
        </w:rPr>
        <w:t xml:space="preserve">والنبوي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جنّبوا مساجدكم النجاسة </w:t>
      </w:r>
      <w:r>
        <w:rPr>
          <w:rFonts w:eastAsia="Amiri" w:cs="Amiri" w:ascii="Amiri" w:hAnsi="Amiri"/>
          <w:color w:val="111111"/>
          <w:sz w:val="28"/>
          <w:szCs w:val="28"/>
          <w:rtl w:val="true"/>
          <w:lang w:bidi="ar-SA"/>
        </w:rPr>
        <w:t xml:space="preserve">» </w:t>
      </w:r>
      <w:r>
        <w:rPr>
          <w:rStyle w:val="FootnoteAnchor"/>
          <w:rtl w:val="true"/>
        </w:rPr>
        <w:footnoteReference w:id="2143"/>
      </w:r>
    </w:p>
    <w:p>
      <w:pPr>
        <w:pStyle w:val="BookText"/>
        <w:rPr/>
      </w:pPr>
      <w:r>
        <w:rPr>
          <w:rFonts w:ascii="Amiri" w:hAnsi="Amiri" w:eastAsia="Amiri" w:cs="Amiri"/>
          <w:color w:val="111111"/>
          <w:sz w:val="28"/>
          <w:sz w:val="28"/>
          <w:szCs w:val="28"/>
          <w:rtl w:val="true"/>
          <w:lang w:bidi="ar-SA"/>
        </w:rPr>
        <w:t xml:space="preserve">ورواه في الوسائل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أحكام المساجد 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أصحابنا في كتب الاستدلال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نهيه صلی اللّه عليه وآله عن الصلاة في المجازر والمزابل والحمّامات </w:t>
      </w:r>
      <w:r>
        <w:rPr>
          <w:rStyle w:val="FootnoteAnchor"/>
          <w:rtl w:val="true"/>
        </w:rPr>
        <w:footnoteReference w:id="2144"/>
      </w:r>
      <w:r>
        <w:rPr>
          <w:rFonts w:ascii="Amiri" w:hAnsi="Amiri" w:eastAsia="Amiri" w:cs="Amiri"/>
          <w:color w:val="111111"/>
          <w:sz w:val="28"/>
          <w:sz w:val="28"/>
          <w:szCs w:val="28"/>
          <w:rtl w:val="true"/>
          <w:lang w:bidi="ar-SA"/>
        </w:rPr>
        <w:t xml:space="preserve">، وأمره بإخراج النجاسة عن المساجد </w:t>
      </w:r>
      <w:r>
        <w:rPr>
          <w:rStyle w:val="FootnoteAnchor"/>
          <w:rtl w:val="true"/>
        </w:rPr>
        <w:footnoteReference w:id="2145"/>
      </w:r>
      <w:r>
        <w:rPr>
          <w:rFonts w:ascii="Amiri" w:hAnsi="Amiri" w:eastAsia="Amiri" w:cs="Amiri"/>
          <w:color w:val="111111"/>
          <w:sz w:val="28"/>
          <w:sz w:val="28"/>
          <w:szCs w:val="28"/>
          <w:rtl w:val="true"/>
          <w:lang w:bidi="ar-SA"/>
        </w:rPr>
        <w:t>، وإنما هو لكونها مواضع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والموثّقين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للساباطي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الموضع القذر يكون في البيت أو غيره ولا تصيبه </w:t>
      </w:r>
    </w:p>
    <w:p>
      <w:pPr>
        <w:pStyle w:val="BookText"/>
        <w:rPr/>
      </w:pPr>
      <w:r>
        <w:rPr>
          <w:rFonts w:ascii="Amiri" w:hAnsi="Amiri" w:eastAsia="Amiri" w:cs="Amiri"/>
          <w:color w:val="111111"/>
          <w:sz w:val="28"/>
          <w:sz w:val="28"/>
          <w:szCs w:val="28"/>
          <w:rtl w:val="true"/>
          <w:lang w:bidi="ar-SA"/>
        </w:rPr>
        <w:t xml:space="preserve">الشمس ولكنه قد يبس الموضع القذر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وثانيتهما لابن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الشاذكونة يصيبها الاحتلام أيصلّي عليها؟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المروي في قرب الإسناد </w:t>
      </w:r>
      <w:r>
        <w:rPr>
          <w:rStyle w:val="FootnoteAnchor"/>
          <w:rtl w:val="true"/>
        </w:rPr>
        <w:footnoteReference w:id="2148"/>
      </w:r>
      <w:r>
        <w:rPr>
          <w:rFonts w:ascii="Amiri" w:hAnsi="Amiri" w:eastAsia="Amiri" w:cs="Amiri"/>
          <w:color w:val="111111"/>
          <w:sz w:val="28"/>
          <w:sz w:val="28"/>
          <w:szCs w:val="28"/>
          <w:rtl w:val="true"/>
          <w:lang w:bidi="ar-SA"/>
        </w:rPr>
        <w:t>، ومفهوم صحيحتي زرارة الآتيتين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صحيحة ابن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الجصّ يوقد عليه بالعذرة وعظام الموتى يجصّص به المسجد أيسجد عليه؟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الماء والنار قد طهّراه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149"/>
      </w:r>
      <w:r>
        <w:rPr>
          <w:rFonts w:ascii="Amiri" w:hAnsi="Amiri" w:eastAsia="Amiri" w:cs="Amiri"/>
          <w:color w:val="111111"/>
          <w:sz w:val="28"/>
          <w:sz w:val="28"/>
          <w:szCs w:val="28"/>
          <w:rtl w:val="true"/>
          <w:lang w:bidi="ar-SA"/>
        </w:rPr>
        <w:t>، فإنّ الظاهر من التعليل أنه لو لا التطهير لما جاز السجود ، والسجود يشمل جميع مواضع السجود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دليل على إرادة النجاسة من الرجز ، فلعلّه العذاب أو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إرادة مواضع السجود من المساجد ومواضع الجباة من مواضعه ، بل هو مقتضى الحقيقة ، فإنّ السجود وضع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النهي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بوجوب حمله على الكراهة في الحمّام ، للإجماع ، فكذا في غيره احترازا عن استعمال اللفظ في معنييه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نجاسة جميع مواضع المزابل والمجازر والحمّامات غير معلومة ، فكما يمكن أن يكون علة النهي الاحتياط في موضع الصلاة يمكن كونها الاحتياط لموضع الجبهة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ذلك ، مع إمكان كون العلّة التوقير والتعظيم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الخامس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بالقصور عن إفادة الحرمة ، لما مرّ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فليحملا على الكراهة بقرينة الأخبار المتقدّمة الراجحة عليهما بالأصحّيّة والأكثريّة والاستفاضة ، والاعتضاد بالأصل والإطلاقات والشهرة العظيمة ، بل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عموم الثانية بالنسبة إلى المتعدّية وموضع الجبهة ، وخصوصية الأخبار المعارضة لهما بغيرهما صريحا أو دليلا كما يأتي ، فالحمل عليهما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الاولى وإن كان تعارضها مع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 </w:t>
      </w:r>
      <w:r>
        <w:rPr>
          <w:rFonts w:eastAsia="Amiri" w:cs="Amiri" w:ascii="Amiri" w:hAnsi="Amiri"/>
          <w:color w:val="111111"/>
          <w:sz w:val="28"/>
          <w:szCs w:val="28"/>
          <w:rtl w:val="true"/>
          <w:lang w:bidi="ar-SA"/>
        </w:rPr>
        <w:t xml:space="preserve">] </w:t>
      </w:r>
      <w:r>
        <w:rPr>
          <w:rStyle w:val="FootnoteAnchor"/>
          <w:rtl w:val="true"/>
        </w:rPr>
        <w:footnoteReference w:id="2150"/>
      </w:r>
      <w:r>
        <w:rPr>
          <w:rFonts w:ascii="Amiri" w:hAnsi="Amiri" w:eastAsia="Amiri" w:cs="Amiri"/>
          <w:color w:val="111111"/>
          <w:sz w:val="28"/>
          <w:sz w:val="28"/>
          <w:szCs w:val="28"/>
          <w:rtl w:val="true"/>
          <w:lang w:bidi="ar-SA"/>
        </w:rPr>
        <w:t>الأخيرتين بالعموم من وجه ، لاختصاصها بالجافّ بغير الشمس ، وعمومها بالنسبة إلى موضع الجبهة ، ومعه بالتباين ، ولكن معه يرجع إلى أصل عدم الاشتراط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الجواب عن السابع أيضا ، مع أنّ الظاهر أنّ التعارض معه بالعموم المطلق ، لأعميّته بالنسبة إلى المتعدّية وغيرها ، فيجب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على موضع الجبهة ، لأنّه الحقيقة لما يسجد عليه ، مع أن الوقود بما ذكر لا ينجس الجصّ ، فالتطهير على رفع التنفّر 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النجاسة المتعدية ، وأمّا المتعدّية إلى ما يشترط طهارته في الصلاة فاعتبار الطهارة ظاهر ، إلاّ أن تكون معفوا عنها فلا تضر ، لوجوب الصلاة مع الطهارة المتوقّفة على الاجتناب ، وللعمومات المذكورة الخارجة عنها غير المتعدّية بما ذكر ، وخصوص صحيحة علي ،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للذكرى والمسالك والمدارك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وخلافا للمحكي في الإيضاح عن والده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منّا واقع على اشتراط خلوه عن نجاسة متعدّية وإن كانت معفوا عنها في الثياب والبدن </w:t>
      </w:r>
      <w:r>
        <w:rPr>
          <w:rStyle w:val="FootnoteAnchor"/>
          <w:rtl w:val="true"/>
        </w:rPr>
        <w:footnoteReference w:id="2152"/>
      </w:r>
      <w:r>
        <w:rPr>
          <w:rFonts w:ascii="Amiri" w:hAnsi="Amiri" w:eastAsia="Amiri" w:cs="Amiri"/>
          <w:color w:val="111111"/>
          <w:sz w:val="28"/>
          <w:sz w:val="28"/>
          <w:szCs w:val="28"/>
          <w:rtl w:val="true"/>
          <w:lang w:bidi="ar-SA"/>
        </w:rPr>
        <w:t xml:space="preserve">، واستقواه بعض مشايخنا </w:t>
      </w:r>
      <w:r>
        <w:rPr>
          <w:rStyle w:val="FootnoteAnchor"/>
          <w:rtl w:val="true"/>
        </w:rPr>
        <w:footnoteReference w:id="2153"/>
      </w:r>
      <w:r>
        <w:rPr>
          <w:rFonts w:ascii="Amiri" w:hAnsi="Amiri" w:eastAsia="Amiri" w:cs="Amiri"/>
          <w:color w:val="111111"/>
          <w:sz w:val="28"/>
          <w:sz w:val="28"/>
          <w:szCs w:val="28"/>
          <w:rtl w:val="true"/>
          <w:lang w:bidi="ar-SA"/>
        </w:rPr>
        <w:t>، للإجماع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بعدم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كانت النجاسة المتعدّية دم القروح يجب الاجتناب ، لعدم العفو عنه حينئذ ، ويمكن حمل كلام الفاضل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مسجد الجبهة فيشترط طهارته مطلقا إجماعا محقّقا ، لعدم قدح خلاف من يأتي ، ومحكيا عن الغنية والمعتبر والمنتهى والمختلف والتذكرة والذكرى وروض الجنان وشرح القواعد </w:t>
      </w:r>
      <w:r>
        <w:rPr>
          <w:rStyle w:val="FootnoteAnchor"/>
          <w:rtl w:val="true"/>
        </w:rPr>
        <w:footnoteReference w:id="2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عليه المسلمين في الأعصار والأمصار </w:t>
      </w:r>
      <w:r>
        <w:rPr>
          <w:rStyle w:val="FootnoteAnchor"/>
          <w:rtl w:val="true"/>
        </w:rPr>
        <w:footnoteReference w:id="2155"/>
      </w:r>
      <w:r>
        <w:rPr>
          <w:rFonts w:ascii="Amiri" w:hAnsi="Amiri" w:eastAsia="Amiri" w:cs="Amiri"/>
          <w:color w:val="111111"/>
          <w:sz w:val="28"/>
          <w:sz w:val="28"/>
          <w:szCs w:val="28"/>
          <w:rtl w:val="true"/>
          <w:lang w:bidi="ar-SA"/>
        </w:rPr>
        <w:t xml:space="preserve">، وهو الحجة ، مضافا إلى النبوي المتقدم </w:t>
      </w:r>
      <w:r>
        <w:rPr>
          <w:rStyle w:val="FootnoteAnchor"/>
          <w:rtl w:val="true"/>
        </w:rPr>
        <w:footnoteReference w:id="2156"/>
      </w:r>
      <w:r>
        <w:rPr>
          <w:rFonts w:ascii="Amiri" w:hAnsi="Amiri" w:eastAsia="Amiri" w:cs="Amiri"/>
          <w:color w:val="111111"/>
          <w:sz w:val="28"/>
          <w:sz w:val="28"/>
          <w:szCs w:val="28"/>
          <w:rtl w:val="true"/>
          <w:lang w:bidi="ar-SA"/>
        </w:rPr>
        <w:t>المنجبر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والاحتجاج بعموم الموثّقين السابقين ومفهوم صحيحتي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السطح يصيبه البول أو يبال عليه أيصلى في ذلك الموضع؟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تصيبه الشمس والريح وكان جافّا فلا بأس به </w:t>
      </w:r>
      <w:r>
        <w:rPr>
          <w:rFonts w:eastAsia="Amiri" w:cs="Amiri" w:ascii="Amiri" w:hAnsi="Amiri"/>
          <w:color w:val="111111"/>
          <w:sz w:val="28"/>
          <w:szCs w:val="28"/>
          <w:rtl w:val="true"/>
          <w:lang w:bidi="ar-SA"/>
        </w:rPr>
        <w:t xml:space="preserve">» </w:t>
      </w:r>
      <w:r>
        <w:rPr>
          <w:rStyle w:val="FootnoteAnchor"/>
          <w:rtl w:val="true"/>
        </w:rPr>
        <w:footnoteReference w:id="2157"/>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البول يكون على السطح أو في المكان الذي يصلّى فيه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جفّفته الشمس فصلّ عليه فهو طاهر </w:t>
      </w:r>
      <w:r>
        <w:rPr>
          <w:rFonts w:eastAsia="Amiri" w:cs="Amiri" w:ascii="Amiri" w:hAnsi="Amiri"/>
          <w:color w:val="111111"/>
          <w:sz w:val="28"/>
          <w:szCs w:val="28"/>
          <w:rtl w:val="true"/>
          <w:lang w:bidi="ar-SA"/>
        </w:rPr>
        <w:t xml:space="preserve">» </w:t>
      </w:r>
      <w:r>
        <w:rPr>
          <w:rStyle w:val="FootnoteAnchor"/>
          <w:rtl w:val="true"/>
        </w:rPr>
        <w:footnoteReference w:id="2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 ، لتعارضهما مع ما مرّ من الأخبار بالتباين في موضع الجبهة ، وخروجه بالإجماع والنبوي عمّا مرّ إنّما يفيد للاحتجاج في غير هذا المطلب ، وأمّا فيه فلا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الراوندي </w:t>
      </w:r>
      <w:r>
        <w:rPr>
          <w:rStyle w:val="FootnoteAnchor"/>
          <w:rtl w:val="true"/>
        </w:rPr>
        <w:footnoteReference w:id="2159"/>
      </w:r>
      <w:r>
        <w:rPr>
          <w:rFonts w:ascii="Amiri" w:hAnsi="Amiri" w:eastAsia="Amiri" w:cs="Amiri"/>
          <w:color w:val="111111"/>
          <w:sz w:val="28"/>
          <w:sz w:val="28"/>
          <w:szCs w:val="28"/>
          <w:rtl w:val="true"/>
          <w:lang w:bidi="ar-SA"/>
        </w:rPr>
        <w:t xml:space="preserve">، بل في الذخيرة </w:t>
      </w:r>
      <w:r>
        <w:rPr>
          <w:rStyle w:val="FootnoteAnchor"/>
          <w:rtl w:val="true"/>
        </w:rPr>
        <w:footnoteReference w:id="2160"/>
      </w:r>
      <w:r>
        <w:rPr>
          <w:rFonts w:ascii="Amiri" w:hAnsi="Amiri" w:eastAsia="Amiri" w:cs="Amiri"/>
          <w:color w:val="111111"/>
          <w:sz w:val="28"/>
          <w:sz w:val="28"/>
          <w:szCs w:val="28"/>
          <w:rtl w:val="true"/>
          <w:lang w:bidi="ar-SA"/>
        </w:rPr>
        <w:t xml:space="preserve">عن الوسيلة والمعتبر </w:t>
      </w:r>
      <w:r>
        <w:rPr>
          <w:rStyle w:val="FootnoteAnchor"/>
          <w:rtl w:val="true"/>
        </w:rPr>
        <w:footnoteReference w:id="216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 كان فيه نظر ، لأنّ الموجود في نسختهما كما قيل </w:t>
      </w:r>
      <w:r>
        <w:rPr>
          <w:rStyle w:val="FootnoteAnchor"/>
          <w:rtl w:val="true"/>
        </w:rPr>
        <w:footnoteReference w:id="2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الصلاة ، بل عن الثانية التصريح باستثناء موضع السجود </w:t>
      </w:r>
      <w:r>
        <w:rPr>
          <w:rStyle w:val="FootnoteAnchor"/>
          <w:rtl w:val="true"/>
        </w:rPr>
        <w:footnoteReference w:id="2163"/>
      </w:r>
      <w:r>
        <w:rPr>
          <w:rFonts w:ascii="Amiri" w:hAnsi="Amiri" w:eastAsia="Amiri" w:cs="Amiri"/>
          <w:color w:val="111111"/>
          <w:sz w:val="28"/>
          <w:sz w:val="28"/>
          <w:szCs w:val="28"/>
          <w:rtl w:val="true"/>
          <w:lang w:bidi="ar-SA"/>
        </w:rPr>
        <w:t>، فانحصر المخالف في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ولعلّه لإطلاق الأخبار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بتقييده بما مرّ من الإجماع والنبوي سيما مع معارضة الإطلاق لإطلاق الموثّقين والصحيحين ، فلا يبقى إلاّ الأصل المندفع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طهارة قدر يجب السجود عليه ، فلو طهر هذا القدر ونجس الباقي من موضع مسجد الجبهة بنجاسة غير متعدّية أو معفوّ عنها ، لم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ذلك إذا صلّى على نفس الموضع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ستره بطاهر ، صحّت صلاته ولو في مسجد الجبهة ، بلا خلاف ، وعن التحرير الإجماع عليه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الأصل ، والأخبار كصحيحتي ابن سنان </w:t>
      </w:r>
      <w:r>
        <w:rPr>
          <w:rStyle w:val="FootnoteAnchor"/>
          <w:rtl w:val="true"/>
        </w:rPr>
        <w:footnoteReference w:id="2165"/>
      </w:r>
      <w:r>
        <w:rPr>
          <w:rFonts w:ascii="Amiri" w:hAnsi="Amiri" w:eastAsia="Amiri" w:cs="Amiri"/>
          <w:color w:val="111111"/>
          <w:sz w:val="28"/>
          <w:sz w:val="28"/>
          <w:szCs w:val="28"/>
          <w:rtl w:val="true"/>
          <w:lang w:bidi="ar-SA"/>
        </w:rPr>
        <w:t xml:space="preserve">وعبد اللّه الحلبي </w:t>
      </w:r>
      <w:r>
        <w:rPr>
          <w:rStyle w:val="FootnoteAnchor"/>
          <w:rtl w:val="true"/>
        </w:rPr>
        <w:footnoteReference w:id="2166"/>
      </w:r>
      <w:r>
        <w:rPr>
          <w:rFonts w:ascii="Amiri" w:hAnsi="Amiri" w:eastAsia="Amiri" w:cs="Amiri"/>
          <w:color w:val="111111"/>
          <w:sz w:val="28"/>
          <w:sz w:val="28"/>
          <w:szCs w:val="28"/>
          <w:rtl w:val="true"/>
          <w:lang w:bidi="ar-SA"/>
        </w:rPr>
        <w:t xml:space="preserve">، وروايتي محمد بن مصادف </w:t>
      </w:r>
      <w:r>
        <w:rPr>
          <w:rStyle w:val="FootnoteAnchor"/>
          <w:rtl w:val="true"/>
        </w:rPr>
        <w:footnoteReference w:id="2167"/>
      </w:r>
      <w:r>
        <w:rPr>
          <w:rFonts w:ascii="Amiri" w:hAnsi="Amiri" w:eastAsia="Amiri" w:cs="Amiri"/>
          <w:color w:val="111111"/>
          <w:sz w:val="28"/>
          <w:sz w:val="28"/>
          <w:szCs w:val="28"/>
          <w:rtl w:val="true"/>
          <w:lang w:bidi="ar-SA"/>
        </w:rPr>
        <w:t xml:space="preserve">ومسعدة بن صدقة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الصلاة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 ولا خلاف في مرجوحية الصلاة فيه ، للإجماع</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ولمرسلة عبد 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عشرة مواضع لا يصلّى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 والماء ، والحمّام ، والقبور ، ومسانّ الطرق ، وقرى النمل ، ومعاطن الإبل ، ومجرى </w:t>
      </w:r>
    </w:p>
    <w:p>
      <w:pPr>
        <w:pStyle w:val="BookText"/>
        <w:rPr/>
      </w:pPr>
      <w:r>
        <w:rPr>
          <w:rFonts w:ascii="IRNazanin" w:hAnsi="IRNazanin" w:eastAsia="IRNazanin"/>
          <w:color w:val="111111"/>
          <w:sz w:val="28"/>
          <w:sz w:val="28"/>
          <w:szCs w:val="28"/>
          <w:rtl w:val="true"/>
          <w:lang w:bidi="fa-IR"/>
        </w:rPr>
        <w:t xml:space="preserve">الماء ، والسبخ ، والثلج </w:t>
      </w:r>
      <w:r>
        <w:rPr>
          <w:rFonts w:eastAsia="IRNazanin" w:cs="IRNazanin"/>
          <w:color w:val="111111"/>
          <w:sz w:val="28"/>
          <w:szCs w:val="28"/>
          <w:rtl w:val="true"/>
          <w:lang w:bidi="fa-IR"/>
        </w:rPr>
        <w:t xml:space="preserve">» </w:t>
      </w:r>
      <w:r>
        <w:rPr>
          <w:rStyle w:val="FootnoteAnchor"/>
          <w:rtl w:val="true"/>
        </w:rPr>
        <w:footnoteReference w:id="2169"/>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أرض مالحة يعلوها الملوحة ولا تكاد تنبت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إشكال أيضا في كونها على وجه الكراهة ، كما هو المشهور بين الأصحاب ، للأصل ، وخلوّ المرسلة عن النهي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صحيحة علي </w:t>
      </w:r>
      <w:r>
        <w:rPr>
          <w:rStyle w:val="FootnoteAnchor"/>
          <w:rtl w:val="true"/>
        </w:rPr>
        <w:footnoteReference w:id="2170"/>
      </w:r>
      <w:r>
        <w:rPr>
          <w:rFonts w:ascii="Amiri" w:hAnsi="Amiri" w:eastAsia="Amiri" w:cs="Amiri"/>
          <w:color w:val="111111"/>
          <w:sz w:val="28"/>
          <w:sz w:val="28"/>
          <w:szCs w:val="28"/>
          <w:rtl w:val="true"/>
          <w:lang w:bidi="ar-SA"/>
        </w:rPr>
        <w:t xml:space="preserve">، وموثّقة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بيت الحمّام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الموضع نظيفا فلا بأس </w:t>
      </w:r>
      <w:r>
        <w:rPr>
          <w:rFonts w:eastAsia="Amiri" w:cs="Amiri" w:ascii="Amiri" w:hAnsi="Amiri"/>
          <w:color w:val="111111"/>
          <w:sz w:val="28"/>
          <w:szCs w:val="28"/>
          <w:rtl w:val="true"/>
          <w:lang w:bidi="ar-SA"/>
        </w:rPr>
        <w:t xml:space="preserve">» </w:t>
      </w:r>
      <w:r>
        <w:rPr>
          <w:rStyle w:val="FootnoteAnchor"/>
          <w:rtl w:val="true"/>
        </w:rPr>
        <w:footnoteReference w:id="2171"/>
      </w:r>
      <w:r>
        <w:rPr>
          <w:rFonts w:ascii="Amiri" w:hAnsi="Amiri" w:eastAsia="Amiri" w:cs="Amiri"/>
          <w:color w:val="111111"/>
          <w:sz w:val="28"/>
          <w:sz w:val="28"/>
          <w:szCs w:val="28"/>
          <w:rtl w:val="true"/>
          <w:lang w:bidi="ar-SA"/>
        </w:rPr>
        <w:t>بجعل إضافة البيت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الحلبي </w:t>
      </w:r>
      <w:r>
        <w:rPr>
          <w:rStyle w:val="FootnoteAnchor"/>
          <w:rtl w:val="true"/>
        </w:rPr>
        <w:footnoteReference w:id="2172"/>
      </w:r>
      <w:r>
        <w:rPr>
          <w:rFonts w:ascii="Amiri" w:hAnsi="Amiri" w:eastAsia="Amiri" w:cs="Amiri"/>
          <w:color w:val="111111"/>
          <w:sz w:val="28"/>
          <w:sz w:val="28"/>
          <w:szCs w:val="28"/>
          <w:rtl w:val="true"/>
          <w:lang w:bidi="ar-SA"/>
        </w:rPr>
        <w:t>بالمنع مع التردّد في الفساد ضعيف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 تعيين موضع الكراهة منه بعد القطع في تحقّقها في المغسل ، وهو البيت الذي كانوا يغتسلون فيه آخذين فيه الماء من المادة ، ومنه ما يتعارف الآن من البيت الذي بين المادة والمسلخ يجلسون فيه للتنظيف والتدليك ، فإنّه بعينه هو المغسل المتعارف في الصّدر الأول ، وعدم تعارف اغتسالهم فيه ودخولهم المادة لا يضرّ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الصدوق في الفقيه والخصال والشيخ في التهذيب </w:t>
      </w:r>
      <w:r>
        <w:rPr>
          <w:rStyle w:val="FootnoteAnchor"/>
          <w:rtl w:val="true"/>
        </w:rPr>
        <w:footnoteReference w:id="2173"/>
      </w:r>
      <w:r>
        <w:rPr>
          <w:rFonts w:ascii="IRNazanin" w:hAnsi="IRNazanin" w:eastAsia="IRNazanin"/>
          <w:color w:val="111111"/>
          <w:sz w:val="28"/>
          <w:sz w:val="28"/>
          <w:szCs w:val="28"/>
          <w:rtl w:val="true"/>
          <w:lang w:bidi="fa-IR"/>
        </w:rPr>
        <w:t xml:space="preserve">، والفاضلان </w:t>
      </w:r>
      <w:r>
        <w:rPr>
          <w:rStyle w:val="FootnoteAnchor"/>
          <w:rtl w:val="true"/>
        </w:rPr>
        <w:footnoteReference w:id="2174"/>
      </w:r>
      <w:r>
        <w:rPr>
          <w:rFonts w:ascii="Amiri" w:hAnsi="Amiri" w:eastAsia="Amiri" w:cs="Amiri"/>
          <w:color w:val="111111"/>
          <w:sz w:val="28"/>
          <w:sz w:val="28"/>
          <w:szCs w:val="28"/>
          <w:rtl w:val="true"/>
          <w:lang w:bidi="ar-SA"/>
        </w:rPr>
        <w:t xml:space="preserve">، والشهيدان </w:t>
      </w:r>
      <w:r>
        <w:rPr>
          <w:rStyle w:val="FootnoteAnchor"/>
          <w:rtl w:val="true"/>
        </w:rPr>
        <w:footnoteReference w:id="2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اختصاص الكراهة بما ذكر وانتفائها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المسلخ ، للأصل ، والشك في دخوله في معنى الحمّام في تلك الأيام ، والصحيح والموثّق المتقدّمين على جعل الإضافة بمعنى اللام ، وتخصيص المغتسل بالحمّام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التذكرة احتمال ثبوتها فيه أيضا ، للصدق في هذه الأزمان ، مع أصالة عدم تعدّد الوضع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وتعارض بأصالة تأخّر الحادث ، فعدم الكراهة فيه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الكراهة فيما يلحق بالأول أيضا ما لم يعدّ جزءا منه بحيث يكون معه بيتا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 المعدّة للغائط ، والمراد به بيت الخلاء ، لفتوى الأصحاب الكافية في مقام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مضافة إلى رواية عبيد بن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كلّها مسجد إلاّ بيوت غائط أو مقبرة </w:t>
      </w:r>
      <w:r>
        <w:rPr>
          <w:rFonts w:eastAsia="Amiri" w:cs="Amiri" w:ascii="Amiri" w:hAnsi="Amiri"/>
          <w:color w:val="111111"/>
          <w:sz w:val="28"/>
          <w:szCs w:val="28"/>
          <w:rtl w:val="true"/>
          <w:lang w:bidi="ar-SA"/>
        </w:rPr>
        <w:t xml:space="preserve">»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وقصورها عن إفادة التحريم دلالة وقوّة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لمخالفتها للشهرة العظيمة بل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عن الحكم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المفيد </w:t>
      </w:r>
      <w:r>
        <w:rPr>
          <w:rStyle w:val="FootnoteAnchor"/>
          <w:rtl w:val="true"/>
        </w:rPr>
        <w:footnoteReference w:id="2178"/>
      </w:r>
      <w:r>
        <w:rPr>
          <w:rFonts w:ascii="Amiri" w:hAnsi="Amiri" w:eastAsia="Amiri" w:cs="Amiri"/>
          <w:color w:val="111111"/>
          <w:sz w:val="28"/>
          <w:sz w:val="28"/>
          <w:szCs w:val="28"/>
          <w:rtl w:val="true"/>
          <w:lang w:bidi="ar-SA"/>
        </w:rPr>
        <w:t xml:space="preserve">بعدم الجواز غير سديد ، مع أنّ إرادته الكراهة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في كلامه شائعة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وللبول ، لصحيحة محمّد بن مروان </w:t>
      </w:r>
      <w:r>
        <w:rPr>
          <w:rStyle w:val="FootnoteAnchor"/>
          <w:rtl w:val="true"/>
        </w:rPr>
        <w:footnoteReference w:id="2179"/>
      </w:r>
      <w:r>
        <w:rPr>
          <w:rFonts w:ascii="Amiri" w:hAnsi="Amiri" w:eastAsia="Amiri" w:cs="Amiri"/>
          <w:color w:val="111111"/>
          <w:sz w:val="28"/>
          <w:sz w:val="28"/>
          <w:szCs w:val="28"/>
          <w:rtl w:val="true"/>
          <w:lang w:bidi="ar-SA"/>
        </w:rPr>
        <w:t xml:space="preserve">، ورواية عمرو بن خالد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تكره الصلاة وفي محاذي القبلة عذرة وإن لم يكن في بيت الخلاء ، </w:t>
      </w:r>
    </w:p>
    <w:p>
      <w:pPr>
        <w:pStyle w:val="BookText"/>
        <w:rPr/>
      </w:pPr>
      <w:r>
        <w:rPr>
          <w:rFonts w:ascii="Amiri" w:hAnsi="Amiri" w:eastAsia="Amiri" w:cs="Amiri"/>
          <w:color w:val="111111"/>
          <w:sz w:val="28"/>
          <w:sz w:val="28"/>
          <w:szCs w:val="28"/>
          <w:rtl w:val="true"/>
          <w:lang w:bidi="ar-SA"/>
        </w:rPr>
        <w:t xml:space="preserve">لرواية الفضيل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في الصلاة فأرى قدّامي في القبلة العذرة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تنحّ عنها ما استطعت </w:t>
      </w:r>
      <w:r>
        <w:rPr>
          <w:rFonts w:eastAsia="Amiri" w:cs="Amiri" w:ascii="Amiri" w:hAnsi="Amiri"/>
          <w:color w:val="111111"/>
          <w:sz w:val="28"/>
          <w:szCs w:val="28"/>
          <w:rtl w:val="true"/>
          <w:lang w:bidi="ar-SA"/>
        </w:rPr>
        <w:t xml:space="preserve">»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معاطن الإبل ، لمرسلة ابن الفضل ، المتقدّمة </w:t>
      </w:r>
      <w:r>
        <w:rPr>
          <w:rStyle w:val="FootnoteAnchor"/>
          <w:rtl w:val="true"/>
        </w:rPr>
        <w:footnoteReference w:id="2182"/>
      </w:r>
      <w:r>
        <w:rPr>
          <w:rFonts w:ascii="Amiri" w:hAnsi="Amiri" w:eastAsia="Amiri" w:cs="Amiri"/>
          <w:color w:val="111111"/>
          <w:sz w:val="28"/>
          <w:sz w:val="28"/>
          <w:szCs w:val="28"/>
          <w:rtl w:val="true"/>
          <w:lang w:bidi="ar-SA"/>
        </w:rPr>
        <w:t xml:space="preserve">، 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أعطان الإبل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تخوّفت الضيعة على متاعك فاكنسه وانضحه وصلّ ، ولا بأس بالصلاة في مرابض الغنم </w:t>
      </w:r>
      <w:r>
        <w:rPr>
          <w:rFonts w:eastAsia="Amiri" w:cs="Amiri" w:ascii="Amiri" w:hAnsi="Amiri"/>
          <w:color w:val="111111"/>
          <w:sz w:val="28"/>
          <w:szCs w:val="28"/>
          <w:rtl w:val="true"/>
          <w:lang w:bidi="ar-SA"/>
        </w:rPr>
        <w:t xml:space="preserve">»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معاطن الإبل أتصلح؟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تصلح إلاّ أن تخاف على متاعك ضيعة فاكنس ثمَّ انضح بالماء ثمَّ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مواطن الغنم أتصلح الصلاة فيها؟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بأس به </w:t>
      </w:r>
      <w:r>
        <w:rPr>
          <w:rFonts w:eastAsia="Amiri" w:cs="Amiri" w:ascii="Amiri" w:hAnsi="Amiri"/>
          <w:color w:val="111111"/>
          <w:sz w:val="28"/>
          <w:szCs w:val="28"/>
          <w:rtl w:val="true"/>
          <w:lang w:bidi="ar-SA"/>
        </w:rPr>
        <w:t xml:space="preserve">»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أعطان الإبل وفي مرابض البقر والغنم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نضحته بالماء وكان يابسا فلا بأس بالصلاة فيها ، وأمّا مرابض الخيل والبغال فلا </w:t>
      </w:r>
      <w:r>
        <w:rPr>
          <w:rFonts w:eastAsia="Amiri" w:cs="Amiri" w:ascii="Amiri" w:hAnsi="Amiri"/>
          <w:color w:val="111111"/>
          <w:sz w:val="28"/>
          <w:szCs w:val="28"/>
          <w:rtl w:val="true"/>
          <w:lang w:bidi="ar-SA"/>
        </w:rPr>
        <w:t xml:space="preserve">»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مرابض الغنم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 ولا تصلّ في أعطان الإبل إلاّ أن تخاف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المعاطن وإن كانت مختصّة في كلام أكثر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كالصحاح </w:t>
      </w:r>
    </w:p>
    <w:p>
      <w:pPr>
        <w:pStyle w:val="BookText"/>
        <w:rPr/>
      </w:pPr>
      <w:r>
        <w:rPr>
          <w:rFonts w:ascii="IRNazanin" w:hAnsi="IRNazanin" w:eastAsia="IRNazanin"/>
          <w:color w:val="111111"/>
          <w:sz w:val="28"/>
          <w:sz w:val="28"/>
          <w:szCs w:val="28"/>
          <w:rtl w:val="true"/>
          <w:lang w:bidi="fa-IR"/>
        </w:rPr>
        <w:t xml:space="preserve">والقاموس </w:t>
      </w:r>
      <w:r>
        <w:rPr>
          <w:rStyle w:val="FootnoteAnchor"/>
          <w:rtl w:val="true"/>
        </w:rPr>
        <w:footnoteReference w:id="2187"/>
      </w:r>
      <w:r>
        <w:rPr>
          <w:rFonts w:ascii="Amiri" w:hAnsi="Amiri" w:eastAsia="Amiri" w:cs="Amiri"/>
          <w:color w:val="111111"/>
          <w:sz w:val="28"/>
          <w:sz w:val="28"/>
          <w:szCs w:val="28"/>
          <w:rtl w:val="true"/>
          <w:lang w:bidi="ar-SA"/>
        </w:rPr>
        <w:t xml:space="preserve">، وغيرهما </w:t>
      </w:r>
      <w:r>
        <w:rPr>
          <w:rStyle w:val="FootnoteAnchor"/>
          <w:rtl w:val="true"/>
        </w:rPr>
        <w:footnoteReference w:id="2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بمباركها حول الماء ، إلاّ أنّ فتوى أكثر الفقهاء على الكراهة في مطلق مواطنها كافية لإثبات التعميم ، مع أنّ المحكي عن العين والمقاييس </w:t>
      </w:r>
      <w:r>
        <w:rPr>
          <w:rStyle w:val="FootnoteAnchor"/>
          <w:rtl w:val="true"/>
        </w:rPr>
        <w:footnoteReference w:id="2189"/>
      </w:r>
      <w:r>
        <w:rPr>
          <w:rFonts w:ascii="Amiri" w:hAnsi="Amiri" w:eastAsia="Amiri" w:cs="Amiri"/>
          <w:color w:val="111111"/>
          <w:sz w:val="28"/>
          <w:sz w:val="28"/>
          <w:szCs w:val="28"/>
          <w:rtl w:val="true"/>
          <w:lang w:bidi="ar-SA"/>
        </w:rPr>
        <w:t>تفسير المعاطن بما يوافق كلام الأكثر ، ويشعر به أيضا الأخبار المقيّدة لها بعدم التخوّف على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المرويّ في الفقيه في جملة المناهي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نهى أن يصلّي الرجل في المقابر والطرق والأرحية والأودية ومرابض الإبل </w:t>
      </w:r>
      <w:r>
        <w:rPr>
          <w:rFonts w:eastAsia="Amiri" w:cs="Amiri" w:ascii="Amiri" w:hAnsi="Amiri"/>
          <w:color w:val="111111"/>
          <w:sz w:val="28"/>
          <w:szCs w:val="28"/>
          <w:rtl w:val="true"/>
          <w:lang w:bidi="ar-SA"/>
        </w:rPr>
        <w:t xml:space="preserve">» </w:t>
      </w:r>
      <w:r>
        <w:rPr>
          <w:rStyle w:val="FootnoteAnchor"/>
          <w:rtl w:val="true"/>
        </w:rPr>
        <w:footnoteReference w:id="2190"/>
      </w:r>
      <w:r>
        <w:rPr>
          <w:rFonts w:ascii="IRNazanin" w:hAnsi="IRNazanin" w:eastAsia="IRNazanin"/>
          <w:color w:val="111111"/>
          <w:sz w:val="28"/>
          <w:sz w:val="28"/>
          <w:szCs w:val="28"/>
          <w:rtl w:val="true"/>
          <w:lang w:bidi="fa-IR"/>
        </w:rPr>
        <w:t>والمربض هو مطلق المأوى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والتعليل المرويّ في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أدركتم الصلاة وأنتم في أعطان الإبل فاخرجوا منها وصلّوا ، فإنها جنّ من جنّ خلقت </w:t>
      </w:r>
      <w:r>
        <w:rPr>
          <w:rFonts w:eastAsia="Amiri" w:cs="Amiri" w:ascii="Amiri" w:hAnsi="Amiri"/>
          <w:color w:val="111111"/>
          <w:sz w:val="28"/>
          <w:szCs w:val="28"/>
          <w:rtl w:val="true"/>
          <w:lang w:bidi="ar-SA"/>
        </w:rPr>
        <w:t xml:space="preserve">»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فلا شك في الكراهة في مطلق مواظنها كما تكره في معاطنها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تحرم كما عن المفيد والحلبي </w:t>
      </w:r>
      <w:r>
        <w:rPr>
          <w:rStyle w:val="FootnoteAnchor"/>
          <w:rtl w:val="true"/>
        </w:rPr>
        <w:footnoteReference w:id="2192"/>
      </w:r>
      <w:r>
        <w:rPr>
          <w:rFonts w:ascii="Amiri" w:hAnsi="Amiri" w:eastAsia="Amiri" w:cs="Amiri"/>
          <w:color w:val="111111"/>
          <w:sz w:val="28"/>
          <w:sz w:val="28"/>
          <w:szCs w:val="28"/>
          <w:rtl w:val="true"/>
          <w:lang w:bidi="ar-SA"/>
        </w:rPr>
        <w:t xml:space="preserve">، لموثّقة سماعة ، السابقة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وتخصيص الحرمة بما قبل النضح كما هو مقتضاها لم يقل به أحد من الطائفة ، مع أنه مخالف للشهرة العظيمة ، فالأخبار المثبتة له خارج عن الحجية ، مضافا إلى قصور بعضها عن إثبات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الكراهة وجود الإبل بعد صدق الموطن ،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تكره فيما بركت فيه مرّة ورحلت ، لعدم الصدق</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تكره فيه حال وجودها فيه؟ ظاهر التعليل المذكور ذلك ، ولا يبعد دلالة النهي عن مطلق المرابض والمعاطن عليه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وتزول الكراهة بالكنس والنضح عند الخوف على المتاع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أيضا في مرابض الخيل والبغال ، لموثّقة سماعة ،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والحمير ، لمقطوعته المتضمّنة لها أيضا </w:t>
      </w:r>
      <w:r>
        <w:rPr>
          <w:rStyle w:val="FootnoteAnchor"/>
          <w:rtl w:val="true"/>
        </w:rPr>
        <w:footnoteReference w:id="2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والبقر والغنم ، للموثّقة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وتنتفي الكراهة فيهما دون الثلاثة السابقة بالنضح إذا كان يابسا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وعليها يحمل ما أطلق نفي البأس في مربض الغنم مطلقا ، أو على خفّة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مساكن النمل ، وهي المعبّر عنها في خبر ابن الفضل </w:t>
      </w:r>
      <w:r>
        <w:rPr>
          <w:rStyle w:val="FootnoteAnchor"/>
          <w:rtl w:val="true"/>
        </w:rPr>
        <w:footnoteReference w:id="2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بقرى النمل ، وهي مجتمع ترابها حول جحرها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المرويّات في المحاسن وتفسير العيّاشي والعلل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وعلّلها في الأخيرة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آذاه فلا يتمكّن من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منه الكراهة في مقام قريب من مساكنها أيضا معرض لتأذّى المصلّي بالنمل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الأودية ، للمروي في الفقيه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يصلّى في ذات الجيش ولا ذات الصلاصل ولا بطون الأودية </w:t>
      </w:r>
      <w:r>
        <w:rPr>
          <w:rFonts w:eastAsia="Amiri" w:cs="Amiri" w:ascii="Amiri" w:hAnsi="Amiri"/>
          <w:color w:val="111111"/>
          <w:sz w:val="28"/>
          <w:szCs w:val="28"/>
          <w:rtl w:val="true"/>
          <w:lang w:bidi="ar-SA"/>
        </w:rPr>
        <w:t xml:space="preserve">»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غير فرق بين خوف هجوم السيل وأمنه ،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والتخصيص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مع أنه علّله في العلل بعلّة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مطلق مجاري المياه ، لفتوى الأصحاب ، ومرسلة ابن الفضل السابقة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بها المواضع المعدّة لجريانه وإن لم يكن فيها ماء ، كما هو مقتضى ما </w:t>
      </w:r>
    </w:p>
    <w:p>
      <w:pPr>
        <w:pStyle w:val="BookText"/>
        <w:rPr/>
      </w:pPr>
      <w:r>
        <w:rPr>
          <w:rFonts w:ascii="Amiri" w:hAnsi="Amiri" w:eastAsia="Amiri" w:cs="Amiri"/>
          <w:color w:val="111111"/>
          <w:sz w:val="28"/>
          <w:sz w:val="28"/>
          <w:szCs w:val="28"/>
          <w:rtl w:val="true"/>
          <w:lang w:bidi="ar-SA"/>
        </w:rPr>
        <w:t>هو الحقّ في مثل هذا اللفظ من عدم اشتراط بقاء المبدأ في صدق المشتق ، والمتعيّن من عدم إمكان الصلاة مع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شمول الحكم لمثل الساباط الذي على النهر والقنطرة ، لأنه ليس مجرى ولا من البطون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الظاهر كون الصلاة في السفينة الواقعة في المجاري صلاة فيها ، فتكره من هذه الجهة ، وتدلّ عليه أيضا رواية أبي هاشم الجعفري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الطرق ، وهي الطرق العظمى التي يتكثر سلوكها ، للشهرة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على الجادّة واعتزال إلى جانبيها </w:t>
      </w:r>
      <w:r>
        <w:rPr>
          <w:rFonts w:eastAsia="Amiri" w:cs="Amiri" w:ascii="Amiri" w:hAnsi="Amiri"/>
          <w:color w:val="111111"/>
          <w:sz w:val="28"/>
          <w:szCs w:val="28"/>
          <w:rtl w:val="true"/>
          <w:lang w:bidi="ar-SA"/>
        </w:rPr>
        <w:t xml:space="preserve">»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تصلّي في الظواهر التي بين الجوادّ ، وأمّا على الجوادّ فلا تصلّ فيها </w:t>
      </w:r>
      <w:r>
        <w:rPr>
          <w:rFonts w:eastAsia="Amiri" w:cs="Amiri" w:ascii="Amiri" w:hAnsi="Amiri"/>
          <w:color w:val="111111"/>
          <w:sz w:val="28"/>
          <w:szCs w:val="28"/>
          <w:rtl w:val="true"/>
          <w:lang w:bidi="ar-SA"/>
        </w:rPr>
        <w:t xml:space="preserve">»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يصلّى بين الظواهر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الطرق ، ويكره بأن يصلّى في الجوادّ </w:t>
      </w:r>
      <w:r>
        <w:rPr>
          <w:rFonts w:eastAsia="Amiri" w:cs="Amiri" w:ascii="Amiri" w:hAnsi="Amiri"/>
          <w:color w:val="111111"/>
          <w:sz w:val="28"/>
          <w:szCs w:val="28"/>
          <w:rtl w:val="true"/>
          <w:lang w:bidi="ar-SA"/>
        </w:rPr>
        <w:t xml:space="preserve">»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وتفسير الظواهر هنا بالجوادّ يرفع تنافيها مع سابقتها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لا الشهرة العظيمة على انتفاء الحرمة ، بل الإجماع كما هو المحكي عن ظاهر المنتهى </w:t>
      </w:r>
      <w:r>
        <w:rPr>
          <w:rStyle w:val="FootnoteAnchor"/>
          <w:rtl w:val="true"/>
        </w:rPr>
        <w:footnoteReference w:id="2202"/>
      </w:r>
      <w:r>
        <w:rPr>
          <w:rFonts w:ascii="Amiri" w:hAnsi="Amiri" w:eastAsia="Amiri" w:cs="Amiri"/>
          <w:color w:val="111111"/>
          <w:sz w:val="28"/>
          <w:sz w:val="28"/>
          <w:szCs w:val="28"/>
          <w:rtl w:val="true"/>
          <w:lang w:bidi="ar-SA"/>
        </w:rPr>
        <w:t xml:space="preserve">، والمصرّح به في كلام بعض مشايخنا المحقّقين </w:t>
      </w:r>
      <w:r>
        <w:rPr>
          <w:rStyle w:val="FootnoteAnchor"/>
          <w:rtl w:val="true"/>
        </w:rPr>
        <w:footnoteReference w:id="2203"/>
      </w:r>
      <w:r>
        <w:rPr>
          <w:rFonts w:ascii="Amiri" w:hAnsi="Amiri" w:eastAsia="Amiri" w:cs="Amiri"/>
          <w:color w:val="111111"/>
          <w:sz w:val="28"/>
          <w:sz w:val="28"/>
          <w:szCs w:val="28"/>
          <w:rtl w:val="true"/>
          <w:lang w:bidi="ar-SA"/>
        </w:rPr>
        <w:t xml:space="preserve">لم يكن القول 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عن الصدوق والشيخين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الكراهة في مطلق الطريق وإن لم يكن جادّة ، لموثّقة ابن الجهم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طريق يوطأ فلا تصلّ فيه </w:t>
      </w:r>
      <w:r>
        <w:rPr>
          <w:rFonts w:eastAsia="Amiri" w:cs="Amiri" w:ascii="Amiri" w:hAnsi="Amiri"/>
          <w:color w:val="111111"/>
          <w:sz w:val="28"/>
          <w:szCs w:val="28"/>
          <w:rtl w:val="true"/>
          <w:lang w:bidi="ar-SA"/>
        </w:rPr>
        <w:t xml:space="preserve">»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طريق يوطأ ويتطرّق ، كانت فيه جادّة أو لم تكن ، لا ينبغي الصلاة فيه </w:t>
      </w:r>
      <w:r>
        <w:rPr>
          <w:rFonts w:eastAsia="Amiri" w:cs="Amiri" w:ascii="Amiri" w:hAnsi="Amiri"/>
          <w:color w:val="111111"/>
          <w:sz w:val="28"/>
          <w:szCs w:val="28"/>
          <w:rtl w:val="true"/>
          <w:lang w:bidi="ar-SA"/>
        </w:rPr>
        <w:t xml:space="preserve">»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السبخة ، ولا شك في كراهة الصلاة فيها ، والنصوص بها مستفيضة </w:t>
      </w:r>
      <w:r>
        <w:rPr>
          <w:rStyle w:val="FootnoteAnchor"/>
          <w:rtl w:val="true"/>
        </w:rPr>
        <w:footnoteReference w:id="2206"/>
      </w:r>
      <w:r>
        <w:rPr>
          <w:rFonts w:ascii="Amiri" w:hAnsi="Amiri" w:eastAsia="Amiri" w:cs="Amiri"/>
          <w:color w:val="111111"/>
          <w:sz w:val="28"/>
          <w:sz w:val="28"/>
          <w:szCs w:val="28"/>
          <w:rtl w:val="true"/>
          <w:lang w:bidi="ar-SA"/>
        </w:rPr>
        <w:t>، والظاهر منها ارتفاع الكراهة إذا كان موضع السجدة فيها مستوية يتمكن فيه الجبهة ولو بجعله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بين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ميل من ذي الحليفة ممّا يلي مكة ويسمّى ذات الجيش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الصّلاصل ، ووادي الشقرة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وكسر القاف </w:t>
      </w:r>
      <w:r>
        <w:rPr>
          <w:rStyle w:val="FootnoteAnchor"/>
          <w:rtl w:val="true"/>
        </w:rPr>
        <w:footnoteReference w:id="2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ووادي ضجنان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المضمومة أو المفتوحة والجيم الساكنة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بناحية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القبور وعليها وإليها ، على الأظهر الأشهر ، بل عليه كافّة من تأخّر ، وعن صريح الغنية وظاهر المنتهى الإجماع عليه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بين القبور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ذلك إلاّ أن يجعل بينه وبين القبور إذا صلّى عشرة أذرع من بين يديه ، وعشرة أذرع </w:t>
      </w:r>
    </w:p>
    <w:p>
      <w:pPr>
        <w:pStyle w:val="BookText"/>
        <w:rPr/>
      </w:pPr>
      <w:r>
        <w:rPr>
          <w:rFonts w:ascii="Amiri" w:hAnsi="Amiri" w:eastAsia="Amiri" w:cs="Amiri"/>
          <w:color w:val="111111"/>
          <w:sz w:val="28"/>
          <w:sz w:val="28"/>
          <w:szCs w:val="28"/>
          <w:rtl w:val="true"/>
          <w:lang w:bidi="ar-SA"/>
        </w:rPr>
        <w:t xml:space="preserve">من خلفه ، وعشرة أذرع عن يمينه ، وعشرة أذرع عن يساره ، ثمَّ يصلّي إن شاء </w:t>
      </w:r>
      <w:r>
        <w:rPr>
          <w:rFonts w:eastAsia="Amiri" w:cs="Amiri" w:ascii="Amiri" w:hAnsi="Amiri"/>
          <w:color w:val="111111"/>
          <w:sz w:val="28"/>
          <w:szCs w:val="28"/>
          <w:rtl w:val="true"/>
          <w:lang w:bidi="ar-SA"/>
        </w:rPr>
        <w:t xml:space="preserve">»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وحديث المناهي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رسول اللّه صلی اللّه عليه وآله أن يجصّص المقابر ويصلّى فيها </w:t>
      </w:r>
      <w:r>
        <w:rPr>
          <w:rFonts w:eastAsia="IRNazanin" w:cs="IRNazanin"/>
          <w:color w:val="111111"/>
          <w:sz w:val="28"/>
          <w:szCs w:val="28"/>
          <w:rtl w:val="true"/>
          <w:lang w:bidi="fa-IR"/>
        </w:rPr>
        <w:t xml:space="preserve">»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ومقتضاهما وإن كان التحريم إلاّ أنهما حملتا على الكراهة ، التفاتا إلى عدم قائل بالحرمة سوى الديلمي </w:t>
      </w:r>
      <w:r>
        <w:rPr>
          <w:rStyle w:val="FootnoteAnchor"/>
          <w:rtl w:val="true"/>
        </w:rPr>
        <w:footnoteReference w:id="2211"/>
      </w:r>
      <w:r>
        <w:rPr>
          <w:rFonts w:ascii="Amiri" w:hAnsi="Amiri" w:eastAsia="Amiri" w:cs="Amiri"/>
          <w:color w:val="111111"/>
          <w:sz w:val="28"/>
          <w:sz w:val="28"/>
          <w:szCs w:val="28"/>
          <w:rtl w:val="true"/>
          <w:lang w:bidi="ar-SA"/>
        </w:rPr>
        <w:t>، الغير القادح مخالفته في الإجماع على عدم الحرمة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معارضتهما مع صحيحة معمّر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بالصلاة بين المقابر ما لم يتخذ القبر قبلة </w:t>
      </w:r>
      <w:r>
        <w:rPr>
          <w:rFonts w:eastAsia="Amiri" w:cs="Amiri" w:ascii="Amiri" w:hAnsi="Amiri"/>
          <w:color w:val="111111"/>
          <w:sz w:val="28"/>
          <w:szCs w:val="28"/>
          <w:rtl w:val="true"/>
          <w:lang w:bidi="ar-SA"/>
        </w:rPr>
        <w:t xml:space="preserve">» </w:t>
      </w:r>
      <w:r>
        <w:rPr>
          <w:rStyle w:val="FootnoteAnchor"/>
          <w:rtl w:val="true"/>
        </w:rPr>
        <w:footnoteReference w:id="2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بين القبور؟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بين خلالها ولا تتّخذ شيئا منها قبلة ، فإنّ رسول اللّه صلی اللّه عليه وآله نهى عن 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تتّخذوا قبري قبلة ولا مسجدا ، فإنّ اللّه عزّ وجلّ لعن الذين اتّخذوا قبور أنبيائهم مساجد </w:t>
      </w:r>
      <w:r>
        <w:rPr>
          <w:rFonts w:eastAsia="IRNazanin" w:cs="IRNazanin"/>
          <w:color w:val="111111"/>
          <w:sz w:val="28"/>
          <w:szCs w:val="28"/>
          <w:rtl w:val="true"/>
          <w:lang w:bidi="fa-IR"/>
        </w:rPr>
        <w:t xml:space="preserve">» </w:t>
      </w:r>
      <w:r>
        <w:rPr>
          <w:rStyle w:val="FootnoteAnchor"/>
          <w:rtl w:val="true"/>
        </w:rPr>
        <w:footnoteReference w:id="2213"/>
      </w:r>
      <w:r>
        <w:rPr>
          <w:rFonts w:ascii="Amiri" w:hAnsi="Amiri" w:eastAsia="Amiri" w:cs="Amiri"/>
          <w:color w:val="111111"/>
          <w:sz w:val="28"/>
          <w:sz w:val="28"/>
          <w:szCs w:val="28"/>
          <w:rtl w:val="true"/>
          <w:lang w:bidi="ar-SA"/>
        </w:rPr>
        <w:t xml:space="preserve">بالعموم من وجه ، لاختصاص الموثّقة بل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التباعد ، واختصاص الصحيحتين بعدم الاتّخاذ قبلة ، فيرجع إلى الأصل وعموم الصحيحين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بين القبور هل تصلح؟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فللشهرة المحكية في كلام بعض مشايخنا المحدّثين عليه </w:t>
      </w:r>
      <w:r>
        <w:rPr>
          <w:rStyle w:val="FootnoteAnchor"/>
          <w:rtl w:val="true"/>
        </w:rPr>
        <w:footnoteReference w:id="2215"/>
      </w:r>
      <w:r>
        <w:rPr>
          <w:rFonts w:ascii="Amiri" w:hAnsi="Amiri" w:eastAsia="Amiri" w:cs="Amiri"/>
          <w:color w:val="111111"/>
          <w:sz w:val="28"/>
          <w:sz w:val="28"/>
          <w:szCs w:val="28"/>
          <w:rtl w:val="true"/>
          <w:lang w:bidi="ar-SA"/>
        </w:rPr>
        <w:t xml:space="preserve">، وإطلاق حديث المناهي ، ورواية ابن ظبيان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أن يصلّى على قبر أو يقعد عليه أو يبنى عليه </w:t>
      </w:r>
      <w:r>
        <w:rPr>
          <w:rFonts w:eastAsia="Amiri" w:cs="Amiri" w:ascii="Amiri" w:hAnsi="Amiri"/>
          <w:color w:val="111111"/>
          <w:sz w:val="28"/>
          <w:szCs w:val="28"/>
          <w:rtl w:val="true"/>
          <w:lang w:bidi="ar-SA"/>
        </w:rPr>
        <w:t xml:space="preserve">»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والنهي فيهما وإن كان حقيقة في التحريم إلاّ أنه يحمل فيهما على الكراهة لئلاّ يلزم استعمال اللفظ في معنييه ، لعدم حرمة التجصيص والقعود والبناء إجماعا ، مضافا إلى عدم قول بالحرمة هنا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يدفع دلالة النهي عن جعل القبر مسجدا عليها أيضا مع إمكان حمله على جعله محل السجدة للقبور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الشهرة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يتمسّك له بالموثّقة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أخصّ من المطلوب ، لدلالتها على المنع مع تعدّد القبور وصدق الوقوع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 والمفيد والحلبي فيه التحريم </w:t>
      </w:r>
      <w:r>
        <w:rPr>
          <w:rStyle w:val="FootnoteAnchor"/>
          <w:rtl w:val="true"/>
        </w:rPr>
        <w:footnoteReference w:id="2217"/>
      </w:r>
      <w:r>
        <w:rPr>
          <w:rFonts w:ascii="Amiri" w:hAnsi="Amiri" w:eastAsia="Amiri" w:cs="Amiri"/>
          <w:color w:val="111111"/>
          <w:sz w:val="28"/>
          <w:sz w:val="28"/>
          <w:szCs w:val="28"/>
          <w:rtl w:val="true"/>
          <w:lang w:bidi="ar-SA"/>
        </w:rPr>
        <w:t xml:space="preserve">، ويعزى إلى المعتبر أيضا </w:t>
      </w:r>
      <w:r>
        <w:rPr>
          <w:rStyle w:val="FootnoteAnchor"/>
          <w:rtl w:val="true"/>
        </w:rPr>
        <w:footnoteReference w:id="2218"/>
      </w:r>
      <w:r>
        <w:rPr>
          <w:rFonts w:ascii="Amiri" w:hAnsi="Amiri" w:eastAsia="Amiri" w:cs="Amiri"/>
          <w:color w:val="111111"/>
          <w:sz w:val="28"/>
          <w:sz w:val="28"/>
          <w:szCs w:val="28"/>
          <w:rtl w:val="true"/>
          <w:lang w:bidi="ar-SA"/>
        </w:rPr>
        <w:t>، للصحيحين المتقدّمين المانعين عن اتّخاذ القبر قبلة ، والموثّقة المتقدّمة ، وحديث المناهي ، ورواية ابن ظبيان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ويجاب عن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 التوجّه إلى القبر لا بقصد استحقاقه لذلك اتّخاذه قبلة ، ولذا لا يقال لمن يصلّي وقدّامه 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اتّخذه قبلة ، بل الظاهر منه جعله مثل الكعبة مستقلا أو مشاركا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مع معارضتهما مع الأخبار الكثيرة الآتية بعضها المصرّحة بجواز الصلاة خلف قبر الإمام عليه السلام ، وجعله بين يديه ، بل الترغيب إليها </w:t>
      </w:r>
      <w:r>
        <w:rPr>
          <w:rStyle w:val="FootnoteAnchor"/>
          <w:rtl w:val="true"/>
        </w:rPr>
        <w:footnoteReference w:id="2219"/>
      </w:r>
      <w:r>
        <w:rPr>
          <w:rFonts w:ascii="Amiri" w:hAnsi="Amiri" w:eastAsia="Amiri" w:cs="Amiri"/>
          <w:color w:val="111111"/>
          <w:sz w:val="28"/>
          <w:sz w:val="28"/>
          <w:szCs w:val="28"/>
          <w:rtl w:val="true"/>
          <w:lang w:bidi="ar-SA"/>
        </w:rPr>
        <w:t xml:space="preserve">، بضميمة عدم القول بالفصل ، بل تصريح المفيد بعدم استثنائه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عدم الدلالة على المطلوب ، وشذوذ القول بمضمونه ، ومعارضته مع ما أكثر منه في العدد وأصحّ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وجعله أعم وتخصيصه بالصلاة إلى القبر فاسد ، لعدم كون الصلاة إلى القبر فردا من الصلاة بين القبور ، وعلى الفرديّة لا يجوز ذلك التخصيص ، لكونه إخراجا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شمولهما للمورد أولا ، ومنع إفادتهما التحريم ثانيا كما أشير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 ظهر ضعف ما ذكره بعض مشايخنا المحدّثين </w:t>
      </w:r>
      <w:r>
        <w:rPr>
          <w:rStyle w:val="FootnoteAnchor"/>
          <w:rtl w:val="true"/>
        </w:rPr>
        <w:footnoteReference w:id="2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تقويته القول بالتحريم في غير قبر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الصحيحين المانعين لاتّخاذ القبر قبلة أخصّ مطلقا من الصحيحين النافيين للبأس عن الصلاة بين القبور فليقدّما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وأضعف منه استثناؤه قبر الإمام ، فإنّه مع كونه إحداثا لقول ثالث خلاف صريح صحيحة زرارة المذكورة التي هي من أدلّته ، حيث صرّح فيها بنهي النبي صلی اللّه عليه وآله عن اتّخاذ قبره صلی اللّه عليه وآله 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مرسلة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تتخذوا قبري قبلة ولا مسجدا ، فإنّ اللّه عزّ وجلّ لعن اليهود لأنهم اتخذوا قبور أنبيائهم قبلة </w:t>
      </w:r>
      <w:r>
        <w:rPr>
          <w:rFonts w:eastAsia="IRNazanin" w:cs="IRNazanin"/>
          <w:color w:val="111111"/>
          <w:sz w:val="28"/>
          <w:szCs w:val="28"/>
          <w:rtl w:val="true"/>
          <w:lang w:bidi="fa-IR"/>
        </w:rPr>
        <w:t xml:space="preserve">»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غير قبر المعصوم ، وأمّا فيه فلا ينبغي الريب في مرجوحية استدباره ، بل الظاهر عدم الخلاف فيها ، وهو فيها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صحيحة الحميري ، وفيها بعد السؤال عن قبر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الصلاة فإنها خلفه يجعله إماما ، ولا يجوز أن يصلّي بين يديه لأنّ الإمام لا يتقدّم عليه ، ويصلّي عن يمينه وشماله </w:t>
      </w:r>
      <w:r>
        <w:rPr>
          <w:rFonts w:eastAsia="Amiri" w:cs="Amiri" w:ascii="Amiri" w:hAnsi="Amiri"/>
          <w:color w:val="111111"/>
          <w:sz w:val="28"/>
          <w:szCs w:val="28"/>
          <w:rtl w:val="true"/>
          <w:lang w:bidi="ar-SA"/>
        </w:rPr>
        <w:t xml:space="preserve">»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الاحتجاج وفيه بعد السؤال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الصلاة فإنها خلفه ويجعل القبر أمامه ، ولا يجوز أن يصلّي بين يديه ولا عن يمينه ولا عن يساره ، لأنّ الإمام لا يتقدّم ولا يساوى </w:t>
      </w:r>
      <w:r>
        <w:rPr>
          <w:rFonts w:eastAsia="Amiri" w:cs="Amiri" w:ascii="Amiri" w:hAnsi="Amiri"/>
          <w:color w:val="111111"/>
          <w:sz w:val="28"/>
          <w:szCs w:val="28"/>
          <w:rtl w:val="true"/>
          <w:lang w:bidi="ar-SA"/>
        </w:rPr>
        <w:t xml:space="preserve">»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هي على وجه الكراهة أو الحرمة؟ المشهور هو الأول ، بل ظاهر المنتهى عدم الخلاف فيه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مشايخنا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اتّفاقهم على ترك العمل بظاهر الصحيحة من عدم جواز الصلاة مقدّما على قبره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بعض مشايخنا المعاصرين بعدم وجدان القائل به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بعض مشايخنا المحدّثين الثاني </w:t>
      </w:r>
      <w:r>
        <w:rPr>
          <w:rStyle w:val="FootnoteAnchor"/>
          <w:rtl w:val="true"/>
        </w:rPr>
        <w:footnoteReference w:id="2228"/>
      </w:r>
      <w:r>
        <w:rPr>
          <w:rFonts w:ascii="Amiri" w:hAnsi="Amiri" w:eastAsia="Amiri" w:cs="Amiri"/>
          <w:color w:val="111111"/>
          <w:sz w:val="28"/>
          <w:sz w:val="28"/>
          <w:szCs w:val="28"/>
          <w:rtl w:val="true"/>
          <w:lang w:bidi="ar-SA"/>
        </w:rPr>
        <w:t xml:space="preserve">، ونسبه إلى المعتبر وشيخنا البهائي والمحدّث المجلسي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دلالة لكلام الأوّلين عليه أصلا بل لا يفيد أزيد من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نفى عنه البعد في المفاتيح </w:t>
      </w:r>
      <w:r>
        <w:rPr>
          <w:rStyle w:val="FootnoteAnchor"/>
          <w:rtl w:val="true"/>
        </w:rPr>
        <w:footnoteReference w:id="2230"/>
      </w:r>
      <w:r>
        <w:rPr>
          <w:rFonts w:ascii="Amiri" w:hAnsi="Amiri" w:eastAsia="Amiri" w:cs="Amiri"/>
          <w:color w:val="111111"/>
          <w:sz w:val="28"/>
          <w:sz w:val="28"/>
          <w:szCs w:val="28"/>
          <w:rtl w:val="true"/>
          <w:lang w:bidi="ar-SA"/>
        </w:rPr>
        <w:t>، أخذا بظاهر الخبرين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مخالفته لشهرة القدماء والمتأخّرين بل الإجماع من الأوّلين أخرجته </w:t>
      </w:r>
    </w:p>
    <w:p>
      <w:pPr>
        <w:pStyle w:val="BookText"/>
        <w:rPr/>
      </w:pPr>
      <w:r>
        <w:rPr>
          <w:rFonts w:ascii="Amiri" w:hAnsi="Amiri" w:eastAsia="Amiri" w:cs="Amiri"/>
          <w:color w:val="111111"/>
          <w:sz w:val="28"/>
          <w:sz w:val="28"/>
          <w:szCs w:val="28"/>
          <w:rtl w:val="true"/>
          <w:lang w:bidi="ar-SA"/>
        </w:rPr>
        <w:t>عن حيّز الحجية ، فلا يصلح لإثبات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عطف التساوي في الخبر الأخير على التقدّم وأصالة عدم جواز استعمال اللفظ في المعنيين أخرجه عن الدلالة على الحرمة أيضا ، فالكراهة هي الأظهر وإن كان الاجتناب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في جواز استقباله </w:t>
      </w:r>
      <w:r>
        <w:rPr>
          <w:rStyle w:val="FootnoteAnchor"/>
          <w:rtl w:val="true"/>
        </w:rPr>
        <w:footnoteReference w:id="2231"/>
      </w:r>
      <w:r>
        <w:rPr>
          <w:rFonts w:ascii="Amiri" w:hAnsi="Amiri" w:eastAsia="Amiri" w:cs="Amiri"/>
          <w:color w:val="111111"/>
          <w:sz w:val="28"/>
          <w:sz w:val="28"/>
          <w:szCs w:val="28"/>
          <w:rtl w:val="true"/>
          <w:lang w:bidi="ar-SA"/>
        </w:rPr>
        <w:t xml:space="preserve">، للأصل ، وعدم دليل على المنع سوى ما مرّ دليلا للمنع عن استقبال القبر مطلقا بجوابه ، فالقول بالتحريم كما عن المشايخ الثلاثة </w:t>
      </w:r>
      <w:r>
        <w:rPr>
          <w:rStyle w:val="FootnoteAnchor"/>
          <w:rtl w:val="true"/>
        </w:rPr>
        <w:footnoteReference w:id="2232"/>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يكره؟ كما هو المشهور على ما قيل </w:t>
      </w:r>
      <w:r>
        <w:rPr>
          <w:rStyle w:val="FootnoteAnchor"/>
          <w:rtl w:val="true"/>
        </w:rPr>
        <w:footnoteReference w:id="2233"/>
      </w:r>
      <w:r>
        <w:rPr>
          <w:rFonts w:ascii="Amiri" w:hAnsi="Amiri" w:eastAsia="Amiri" w:cs="Amiri"/>
          <w:color w:val="111111"/>
          <w:sz w:val="28"/>
          <w:sz w:val="28"/>
          <w:szCs w:val="28"/>
          <w:rtl w:val="true"/>
          <w:lang w:bidi="ar-SA"/>
        </w:rPr>
        <w:t xml:space="preserve">، له ، وللحذر عن مخالفة من ذكر ، واحتمال كونه المراد من اتّخاذه قبلة ، والمروي 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قبر الحسين عليه السلام أجعله قبلة إذا صلّيت؟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تنحّ هكذا ناحية </w:t>
      </w:r>
      <w:r>
        <w:rPr>
          <w:rFonts w:eastAsia="Amiri" w:cs="Amiri" w:ascii="Amiri" w:hAnsi="Amiri"/>
          <w:color w:val="111111"/>
          <w:sz w:val="28"/>
          <w:szCs w:val="28"/>
          <w:rtl w:val="true"/>
          <w:lang w:bidi="ar-SA"/>
        </w:rPr>
        <w:t xml:space="preserve">»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يستحب؟ كما ذكره بعض مشايخنا </w:t>
      </w:r>
      <w:r>
        <w:rPr>
          <w:rStyle w:val="FootnoteAnchor"/>
          <w:rtl w:val="true"/>
        </w:rPr>
        <w:footnoteReference w:id="2235"/>
      </w:r>
      <w:r>
        <w:rPr>
          <w:rFonts w:ascii="Amiri" w:hAnsi="Amiri" w:eastAsia="Amiri" w:cs="Amiri"/>
          <w:color w:val="111111"/>
          <w:sz w:val="28"/>
          <w:sz w:val="28"/>
          <w:szCs w:val="28"/>
          <w:rtl w:val="true"/>
          <w:lang w:bidi="ar-SA"/>
        </w:rPr>
        <w:t xml:space="preserve">واستعجب ممّن قال بالكراهة ، تمسّكا بتصريح بعض الروايات باستحباب الصلاة خلف قبر أبي عبد اللّه عليه السلام ، كالمروي في كامل الزيارة في حديث زيارة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خلفه صلاة واحدة يريد بها اللّه تعالى لقي اللّه يوم يلقاه وعليه من النور ما يغشى كلّ شي‌ء يراه </w:t>
      </w:r>
      <w:r>
        <w:rPr>
          <w:rFonts w:eastAsia="Amiri" w:cs="Amiri" w:ascii="Amiri" w:hAnsi="Amiri"/>
          <w:color w:val="111111"/>
          <w:sz w:val="28"/>
          <w:szCs w:val="28"/>
          <w:rtl w:val="true"/>
          <w:lang w:bidi="ar-SA"/>
        </w:rPr>
        <w:t xml:space="preserve">»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فرغت من التسليم على الشهداء أتيت قبر أبي عبد اللّه عليه </w:t>
      </w:r>
    </w:p>
    <w:p>
      <w:pPr>
        <w:pStyle w:val="BookText"/>
        <w:rPr/>
      </w:pPr>
      <w:r>
        <w:rPr>
          <w:rFonts w:ascii="Amiri" w:hAnsi="Amiri" w:eastAsia="Amiri" w:cs="Amiri"/>
          <w:color w:val="111111"/>
          <w:sz w:val="28"/>
          <w:sz w:val="28"/>
          <w:szCs w:val="28"/>
          <w:rtl w:val="true"/>
          <w:lang w:bidi="ar-SA"/>
        </w:rPr>
        <w:t xml:space="preserve">السلام تجعله بين يديك ثمَّ صلّ ما بدا لك </w:t>
      </w:r>
      <w:r>
        <w:rPr>
          <w:rFonts w:eastAsia="Amiri" w:cs="Amiri" w:ascii="Amiri" w:hAnsi="Amiri"/>
          <w:color w:val="111111"/>
          <w:sz w:val="28"/>
          <w:szCs w:val="28"/>
          <w:rtl w:val="true"/>
          <w:lang w:bidi="ar-SA"/>
        </w:rPr>
        <w:t xml:space="preserve">»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يزار والدك؟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ويصلّى خلفه ولا يتقدّم عليه </w:t>
      </w:r>
      <w:r>
        <w:rPr>
          <w:rFonts w:eastAsia="Amiri" w:cs="Amiri" w:ascii="Amiri" w:hAnsi="Amiri"/>
          <w:color w:val="111111"/>
          <w:sz w:val="28"/>
          <w:szCs w:val="28"/>
          <w:rtl w:val="true"/>
          <w:lang w:bidi="ar-SA"/>
        </w:rPr>
        <w:t xml:space="preserve">» </w:t>
      </w:r>
      <w:r>
        <w:rPr>
          <w:rStyle w:val="FootnoteAnchor"/>
          <w:rtl w:val="true"/>
        </w:rPr>
        <w:footnoteReference w:id="2238"/>
      </w:r>
      <w:r>
        <w:rPr>
          <w:rFonts w:ascii="Amiri" w:hAnsi="Amiri" w:eastAsia="Amiri" w:cs="Amiri"/>
          <w:color w:val="111111"/>
          <w:sz w:val="28"/>
          <w:sz w:val="28"/>
          <w:szCs w:val="28"/>
          <w:rtl w:val="true"/>
          <w:lang w:bidi="ar-SA"/>
        </w:rPr>
        <w:t>ولصحيحة الحميري ورواية الاحتجاج ،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أنه إن أريد استحباب مطلق الصلوات فيه بمعنى رجحانه وأكثريّة ثوابه بالنسبة إلى سائر الأفراد الخالية عن جهتي الرجحان والمرجوحيّة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المراد من الاستحباب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فتعارض الروايات المستندة إليها الشهرة على الكراهة ورواية الأمالي ، ولا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دلالة الروايات عليه أيضا نظرا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الأخيرتان فظاهر ، وكذا السابق عليهما ، إذ لا يدل على الأزيد من إباحة الصلاة خلفه أو مع نوع من الرجحان الإضافي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السابقان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يمكن أن يكون المراد منهما استحباب صلاة خلفه لا استحباب مطلق الصلاة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المطلوب استحباب إيقاع الصلاة المأمور بها وجوبا أو ندبا مطلقا خلفه ، وهو غير استحباب أن يصلّى خلفه صلاة ، فإنّ استحباب صلاة في موضع غير استحباب الصلاة فيه ، والاستحباب الأول بالمعنى المصطلح دون الثاني ، ولذا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دارا جديدة يستحب أن يصلّي فيها صلاة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إيقاع الصلاة في الدار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استحباب الصلاة المطلقة خلفه ردّا على من يكرهها مطلقا ، فهما يدلاّن عليه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تضرّهما معارضة الشهرة المحكية ورواية الأمالي ، لعمومهما مطلقا بالنسبة إليهما ، ولكن يكون ذلك مخصوصا بخلف قبر الحسين عليه السلام ، </w:t>
      </w:r>
    </w:p>
    <w:p>
      <w:pPr>
        <w:pStyle w:val="BookText"/>
        <w:rPr/>
      </w:pPr>
      <w:r>
        <w:rPr>
          <w:rFonts w:ascii="Amiri" w:hAnsi="Amiri" w:eastAsia="Amiri" w:cs="Amiri"/>
          <w:color w:val="111111"/>
          <w:sz w:val="28"/>
          <w:sz w:val="28"/>
          <w:szCs w:val="28"/>
          <w:rtl w:val="true"/>
          <w:lang w:bidi="ar-SA"/>
        </w:rPr>
        <w:t xml:space="preserve">لاختصاص الدليل ، وعدم إيجاب استحباب صلاة في خلف قبره استحبابها في خلف قبر سائر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ما إذا ثبت استحباب جعل محل الصلوات خلف قبره ، فيتعدّى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المحاذاة له عند رأسه أو رجليه فهي أيضا جائزة على الأظهر الأشهر ، بل وفاقا لغير شاذّ من متأخّري من تأخّر ، للأصل ، وصحيحة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مردودة بعدم صلاحيتها لإثبات الحرمة ، لمخالفتها الشهرة بل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معارضتها للصحيحة التي هي له كالقرينة ، بل لنصوص أخر كثيرة مصرّحة بجوازها في زيارة الحسين عليه السلام وغيره من الأئمة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كالمروي في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الرضا عليه السلام ألزق منكبه الأيسر بالمنبر قريبا من الأسطوانة التي عند رأس النبي صلی اللّه عليه وآله فصلّى ستّ ركعات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ناجية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عند رأس قبر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الثمالي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تدور من خلفه إلى عند رأس الحسين عليه السلام وصلّ عند رأسه ركعتين تقرأ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شئت صلّيت خلف القبر وعند رأسه أفضل </w:t>
      </w:r>
      <w:r>
        <w:rPr>
          <w:rFonts w:eastAsia="Amiri" w:cs="Amiri" w:ascii="Amiri" w:hAnsi="Amiri"/>
          <w:color w:val="111111"/>
          <w:sz w:val="28"/>
          <w:szCs w:val="28"/>
          <w:rtl w:val="true"/>
          <w:lang w:bidi="ar-SA"/>
        </w:rPr>
        <w:t xml:space="preserve">»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قم فصلّ ركعتين عند الرأس </w:t>
      </w:r>
      <w:r>
        <w:rPr>
          <w:rFonts w:eastAsia="Amiri" w:cs="Amiri" w:ascii="Amiri" w:hAnsi="Amiri"/>
          <w:color w:val="111111"/>
          <w:sz w:val="28"/>
          <w:szCs w:val="28"/>
          <w:rtl w:val="true"/>
          <w:lang w:bidi="ar-SA"/>
        </w:rPr>
        <w:t xml:space="preserve">» </w:t>
      </w:r>
      <w:r>
        <w:rPr>
          <w:rStyle w:val="FootnoteAnchor"/>
          <w:rtl w:val="true"/>
        </w:rPr>
        <w:footnoteReference w:id="2242"/>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bookmarkStart w:id="152" w:name="pg11620_114183"/>
    </w:p>
    <w:p>
      <w:pPr>
        <w:pStyle w:val="BookText"/>
        <w:rPr/>
      </w:pPr>
      <w:bookmarkEnd w:id="152"/>
      <w:r>
        <w:rPr>
          <w:rFonts w:ascii="Amiri" w:hAnsi="Amiri" w:eastAsia="Amiri" w:cs="Amiri"/>
          <w:color w:val="111111"/>
          <w:sz w:val="28"/>
          <w:sz w:val="28"/>
          <w:szCs w:val="28"/>
          <w:rtl w:val="true"/>
          <w:lang w:bidi="ar-SA"/>
        </w:rPr>
        <w:t>نعم ، تكره لهذه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تنافيها الصحيحة ، إذ غايتها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الأخبار المذكورة ، إذ غايتها استحباب صلاة عند الرأس ، وهو لا ينافي كراهة غيرها ، فالرواية بها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والخلف أفضل من جانب الرأس في غير المنصوصة ، لهذه الرواية ، بل يشعر به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تنافيه رواية الثمالي ، إذ مدلولها أفضلية صلاة خاصة عند رأس الحسين عليه السلام ، وهي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ويحصل ممّا ذكر أنّ المحاذاة عند الرأس أو الرجلين أفضل من التقدّم والخلف منها ، وغير الثلاثة منه ، إلاّ فيما ورد في موضع مخصوص</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5651145_73709187"/>
      <w:bookmarkStart w:id="154" w:name="_Toc56"/>
      <w:bookmarkEnd w:id="153"/>
      <w:r>
        <w:rPr>
          <w:rtl w:val="true"/>
        </w:rPr>
        <w:t xml:space="preserve">فروع </w:t>
      </w:r>
      <w:r>
        <w:rPr>
          <w:rtl w:val="true"/>
        </w:rPr>
        <w:t>:</w:t>
      </w:r>
      <w:bookmarkEnd w:id="15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حكم قبر غير الإمام من كراهة الصلاة إليه وعليه يعمّ القبر الواحد والمتعدّد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كراهتها بين القبور فإنما هي مع تعدّدها ، لا لما قيل من أن مورد الأخبار القبور </w:t>
      </w:r>
      <w:r>
        <w:rPr>
          <w:rStyle w:val="FootnoteAnchor"/>
          <w:rtl w:val="true"/>
        </w:rPr>
        <w:footnoteReference w:id="2243"/>
      </w:r>
      <w:r>
        <w:rPr>
          <w:rFonts w:ascii="Amiri" w:hAnsi="Amiri" w:eastAsia="Amiri" w:cs="Amiri"/>
          <w:color w:val="111111"/>
          <w:sz w:val="28"/>
          <w:sz w:val="28"/>
          <w:szCs w:val="28"/>
          <w:rtl w:val="true"/>
          <w:lang w:bidi="ar-SA"/>
        </w:rPr>
        <w:t xml:space="preserve">، لأنّها جمع محلّى مفيد للعموم الأفرادي ، ولذا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نبش القبور ، يحكم به في كلّ فرد فرد ، ولا يشترط فيه الجمعيّة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 النهي إنّما هو عن الصلاة بين القبور وفي خلالها ، ولا يصدق ذلك إلاّ مع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المنهي عنه الصلاة بين القبور لا القبر والقبرين أيضا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يفيد حديث المناهي الناهي عن الصلاة في المقابر ولو بملاحظة إفادة الجمع للعموم الأفرادي كما في قوله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أن يجصّص المقابر </w:t>
      </w:r>
      <w:r>
        <w:rPr>
          <w:rFonts w:eastAsia="Amiri" w:cs="Amiri" w:ascii="Amiri" w:hAnsi="Amiri"/>
          <w:color w:val="111111"/>
          <w:sz w:val="28"/>
          <w:szCs w:val="28"/>
          <w:rtl w:val="true"/>
          <w:lang w:bidi="ar-SA"/>
        </w:rPr>
        <w:t xml:space="preserve">» </w:t>
      </w:r>
      <w:r>
        <w:rPr>
          <w:rStyle w:val="FootnoteAnchor"/>
          <w:rtl w:val="true"/>
        </w:rPr>
        <w:footnoteReference w:id="2244"/>
      </w:r>
      <w:r>
        <w:rPr>
          <w:rFonts w:ascii="Amiri" w:hAnsi="Amiri" w:eastAsia="Amiri" w:cs="Amiri"/>
          <w:color w:val="111111"/>
          <w:sz w:val="28"/>
          <w:sz w:val="28"/>
          <w:szCs w:val="28"/>
          <w:rtl w:val="true"/>
          <w:lang w:bidi="ar-SA"/>
        </w:rPr>
        <w:t xml:space="preserve">لأنه لا يثبت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المعنى اللغوي الذي الأصل فيه عدم النقل ، ومع ثبوته تأخّره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مرجوحية الصلاة في المقبرة التي هي موضع القبر لا في حواليها كما هو المطلوب ، فيكون هو بعينه الصلاة على القبر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بإلحاق القبر والقبرين بالقبور ، لادّعاء الاشتهار عليه في كلام بعض مشايخنا المحقّقين </w:t>
      </w:r>
      <w:r>
        <w:rPr>
          <w:rStyle w:val="FootnoteAnchor"/>
          <w:rtl w:val="true"/>
        </w:rPr>
        <w:footnoteReference w:id="2245"/>
      </w:r>
      <w:r>
        <w:rPr>
          <w:rFonts w:ascii="Amiri" w:hAnsi="Amiri" w:eastAsia="Amiri" w:cs="Amiri"/>
          <w:color w:val="111111"/>
          <w:sz w:val="28"/>
          <w:sz w:val="28"/>
          <w:szCs w:val="28"/>
          <w:rtl w:val="true"/>
          <w:lang w:bidi="ar-SA"/>
        </w:rPr>
        <w:t xml:space="preserve">، وفتوى جماعة به </w:t>
      </w:r>
      <w:r>
        <w:rPr>
          <w:rStyle w:val="FootnoteAnchor"/>
          <w:rtl w:val="true"/>
        </w:rPr>
        <w:footnoteReference w:id="2246"/>
      </w:r>
      <w:r>
        <w:rPr>
          <w:rFonts w:ascii="Amiri" w:hAnsi="Amiri" w:eastAsia="Amiri" w:cs="Amiri"/>
          <w:color w:val="111111"/>
          <w:sz w:val="28"/>
          <w:sz w:val="28"/>
          <w:szCs w:val="28"/>
          <w:rtl w:val="true"/>
          <w:lang w:bidi="ar-SA"/>
        </w:rPr>
        <w:t>، وهما كافيان في المقام لكونه مقام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المقنعة والشرائع والنافع والجامع والقواعد والنهاية </w:t>
      </w:r>
      <w:r>
        <w:rPr>
          <w:rStyle w:val="FootnoteAnchor"/>
          <w:rtl w:val="true"/>
        </w:rPr>
        <w:footnoteReference w:id="2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بزوال الكراهة بالحائل ، بل في بعضها ولو عنزة منصوبة ، أو قدر لبنة ، أو ثوب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المقنعة </w:t>
      </w:r>
      <w:r>
        <w:rPr>
          <w:rStyle w:val="FootnoteAnchor"/>
          <w:rtl w:val="true"/>
        </w:rPr>
        <w:footnoteReference w:id="2248"/>
      </w:r>
      <w:r>
        <w:rPr>
          <w:rFonts w:ascii="Amiri" w:hAnsi="Amiri" w:eastAsia="Amiri" w:cs="Amiri"/>
          <w:color w:val="111111"/>
          <w:sz w:val="28"/>
          <w:sz w:val="28"/>
          <w:szCs w:val="28"/>
          <w:rtl w:val="true"/>
          <w:lang w:bidi="ar-SA"/>
        </w:rPr>
        <w:t xml:space="preserve">، والنزهة والنهاية والمبسوط والمهذب والوسيلة والجامع والإصباح ونهاية الإحكام والتذكرة </w:t>
      </w:r>
      <w:r>
        <w:rPr>
          <w:rStyle w:val="FootnoteAnchor"/>
          <w:rtl w:val="true"/>
        </w:rPr>
        <w:footnoteReference w:id="2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بزوالها ببعد عشرة أذرع من كلّ جانب كما في الأوّلين ، أو ما سوى الخلف كما في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إمّا في الصلاة بين القبور أو إليها أو عند كلّ قبر قبر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الأول ، فلا شك في زوال الكراهة ببعد عشرة أذرع من الجوانب الأربع ، وأمّا بوجود الحائل ولو بمثل ما ذكر فلا دليل عليه ، والإجماع فيه غير ثابت </w:t>
      </w:r>
    </w:p>
    <w:p>
      <w:pPr>
        <w:pStyle w:val="BookText"/>
        <w:rPr/>
      </w:pPr>
      <w:r>
        <w:rPr>
          <w:rFonts w:ascii="IRNazanin" w:hAnsi="IRNazanin" w:eastAsia="IRNazanin"/>
          <w:color w:val="111111"/>
          <w:sz w:val="28"/>
          <w:sz w:val="28"/>
          <w:szCs w:val="28"/>
          <w:rtl w:val="true"/>
          <w:lang w:bidi="fa-IR"/>
        </w:rPr>
        <w:t xml:space="preserve">وإن ادّعاه بعضهم </w:t>
      </w:r>
      <w:r>
        <w:rPr>
          <w:rStyle w:val="FootnoteAnchor"/>
          <w:rtl w:val="true"/>
        </w:rPr>
        <w:footnoteReference w:id="2250"/>
      </w:r>
      <w:r>
        <w:rPr>
          <w:rFonts w:ascii="Amiri" w:hAnsi="Amiri" w:eastAsia="Amiri" w:cs="Amiri"/>
          <w:color w:val="111111"/>
          <w:sz w:val="28"/>
          <w:sz w:val="28"/>
          <w:szCs w:val="28"/>
          <w:rtl w:val="true"/>
          <w:lang w:bidi="ar-SA"/>
        </w:rPr>
        <w:t>، وإزالة الكراهة لا تتحمّل ما يتحمّله إثباتها من المسامحة ، إلاّ أن يكون الحائل جدارا مرتفعا أو جدرانا بحيث ينتفي صدق بين القبور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الأخيران ، فالظاهر انتفاء الكراهة مع الحائل مطلقا أو البعد المذكور ، إذ قد عرفت أن المستند فيهما ليس إلاّ الفتاوى أو الشهرة ، وكلاهما مخصوصان بالخالي عن الحائل والبعد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قبر المعصوم ، وأمّا فيه فإن ثبت الإجماع المركّب فالحكم كذلك أيضا ، وإلاّ فالحكم بالزوال إلاّ مع وجود جدار أو تفاحش بعد يزيل صدق الصلاة أمامه أو خلفه أو جانبه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الحكم يتوقّف على العلم بعدم صيرورة المقبور رميما أو ترابا ولو استصحابا ، أو يجري ولو مع صيرورته أحدهما؟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لصدق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الحكم بين كون المقبرة مسجدا كما إذا أوصى أحد بدفنه في بيت ثمَّ جعله مسجدا ، أم لا ، للإطلاقات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بين يديه نار ، وفاقا لغير شاذّ ، لصحيحة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والسراج موضوع بين يديه في القبلة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له أن يستقبل النار </w:t>
      </w:r>
      <w:r>
        <w:rPr>
          <w:rFonts w:eastAsia="Amiri" w:cs="Amiri" w:ascii="Amiri" w:hAnsi="Amiri"/>
          <w:color w:val="111111"/>
          <w:sz w:val="28"/>
          <w:szCs w:val="28"/>
          <w:rtl w:val="true"/>
          <w:lang w:bidi="ar-SA"/>
        </w:rPr>
        <w:t xml:space="preserve">»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يصلّي الرجل وفي قبلته نار أو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 أن يصلّي وبين يديه مجمرة شبه؟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فإن كان فيها نار فلا يصلّي حتى ينحّيها عن 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الرجل يصلّي وفي قبلته قنديل معلّق وفيه نار إلاّ أنه بحياله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ارتفع كان شرّا ، لا يصلّي بحياله </w:t>
      </w:r>
      <w:r>
        <w:rPr>
          <w:rFonts w:eastAsia="Amiri" w:cs="Amiri" w:ascii="Amiri" w:hAnsi="Amiri"/>
          <w:color w:val="111111"/>
          <w:sz w:val="28"/>
          <w:szCs w:val="28"/>
          <w:rtl w:val="true"/>
          <w:lang w:bidi="ar-SA"/>
        </w:rPr>
        <w:t xml:space="preserve">» </w:t>
      </w:r>
      <w:r>
        <w:rPr>
          <w:rStyle w:val="FootnoteAnchor"/>
          <w:rtl w:val="true"/>
        </w:rPr>
        <w:footnoteReference w:id="2252"/>
      </w:r>
    </w:p>
    <w:p>
      <w:pPr>
        <w:pStyle w:val="BookText"/>
        <w:rPr/>
      </w:pPr>
      <w:r>
        <w:rPr>
          <w:rFonts w:ascii="IRNazanin" w:hAnsi="IRNazanin" w:eastAsia="IRNazanin"/>
          <w:color w:val="111111"/>
          <w:sz w:val="28"/>
          <w:sz w:val="28"/>
          <w:szCs w:val="28"/>
          <w:rtl w:val="true"/>
          <w:lang w:bidi="fa-IR"/>
        </w:rPr>
        <w:t xml:space="preserve">والشبه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2236</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وخلافا للحلبي فحرّم ، لظاهر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المعارضة مع ما دلّ على الجواز مطلقا ، كمرفوعة الهمداني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يصلّي الرجل والسراج والصورة بين يديه ، إنّ الذي يصلّي له أقرب إليه </w:t>
      </w:r>
      <w:r>
        <w:rPr>
          <w:rFonts w:eastAsia="Amiri" w:cs="Amiri" w:ascii="Amiri" w:hAnsi="Amiri"/>
          <w:color w:val="111111"/>
          <w:sz w:val="28"/>
          <w:szCs w:val="28"/>
          <w:rtl w:val="true"/>
          <w:lang w:bidi="ar-SA"/>
        </w:rPr>
        <w:t xml:space="preserve">»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لغير أولاد عبدة الأوثان والنيران الموجب لجوازه لغيرهم أيضا بالإجماع المركّب ، كالمروي في الاحتجاج وإكمال الدين من التوقيع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سألت عنه من المصلّي والنار والصورة والسراج بين يديه هل تجوز صلاته فإن الناس قد اختلفوا في ذلك قبلك ، فإنه جائز لمن لم يكن من أولاد عبدة الأوثان والنيران أن يصلّي والسراج بين يديه ، ولا يجوز ذلك لمن كان من أولاد عبدة الأوثان والنيران </w:t>
      </w:r>
      <w:r>
        <w:rPr>
          <w:rFonts w:eastAsia="Amiri" w:cs="Amiri" w:ascii="Amiri" w:hAnsi="Amiri"/>
          <w:color w:val="111111"/>
          <w:sz w:val="28"/>
          <w:szCs w:val="28"/>
          <w:rtl w:val="true"/>
          <w:lang w:bidi="ar-SA"/>
        </w:rPr>
        <w:t xml:space="preserve">»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للشهرة بل الإجماع الموجبة للخروج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مقتضى الإطلاقات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استقبال النار مطلقا ولو لم تكن مضرمة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وقيّدها بعضهم بالمضرمة </w:t>
      </w:r>
      <w:r>
        <w:rPr>
          <w:rStyle w:val="FootnoteAnchor"/>
          <w:rtl w:val="true"/>
        </w:rPr>
        <w:footnoteReference w:id="2255"/>
      </w:r>
      <w:r>
        <w:rPr>
          <w:rFonts w:ascii="IRNazanin" w:hAnsi="IRNazanin" w:eastAsia="IRNazanin"/>
          <w:color w:val="111111"/>
          <w:sz w:val="28"/>
          <w:sz w:val="28"/>
          <w:szCs w:val="28"/>
          <w:rtl w:val="true"/>
          <w:lang w:bidi="fa-IR"/>
        </w:rPr>
        <w:t>، ولا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مقتضى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أشدّية الكراهة مع ارتفاع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التوقيع أشدّيّتها لأولاد عبدة الأوثان والنيران ، والحكم بالأشدية في غير أولاد الرسول غير سديد</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المجوس ، والبيع ، والكنائس ، وبيت فيه مجوسي وإن لم يكن </w:t>
      </w:r>
    </w:p>
    <w:p>
      <w:pPr>
        <w:pStyle w:val="BookText"/>
        <w:rPr/>
      </w:pPr>
      <w:r>
        <w:rPr>
          <w:rFonts w:ascii="Amiri" w:hAnsi="Amiri" w:eastAsia="Amiri" w:cs="Amiri"/>
          <w:color w:val="111111"/>
          <w:sz w:val="28"/>
          <w:sz w:val="28"/>
          <w:szCs w:val="28"/>
          <w:rtl w:val="true"/>
          <w:lang w:bidi="ar-SA"/>
        </w:rPr>
        <w:t xml:space="preserve">بيته ، لعدم الخلاف في المرجوحية في الأول ، كما صرّح به بعضهم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ولفتوى جماعة من الفحول منهم الحلّي والديلمي والقاضي </w:t>
      </w:r>
      <w:r>
        <w:rPr>
          <w:rStyle w:val="FootnoteAnchor"/>
          <w:rtl w:val="true"/>
        </w:rPr>
        <w:footnoteReference w:id="2257"/>
      </w:r>
      <w:r>
        <w:rPr>
          <w:rFonts w:ascii="Amiri" w:hAnsi="Amiri" w:eastAsia="Amiri" w:cs="Amiri"/>
          <w:color w:val="111111"/>
          <w:sz w:val="28"/>
          <w:sz w:val="28"/>
          <w:szCs w:val="28"/>
          <w:rtl w:val="true"/>
          <w:lang w:bidi="ar-SA"/>
        </w:rPr>
        <w:t xml:space="preserve">، والغنية والإصباح والإشارة والنزهة </w:t>
      </w:r>
      <w:r>
        <w:rPr>
          <w:rStyle w:val="FootnoteAnchor"/>
          <w:rtl w:val="true"/>
        </w:rPr>
        <w:footnoteReference w:id="2258"/>
      </w:r>
      <w:r>
        <w:rPr>
          <w:rFonts w:ascii="Amiri" w:hAnsi="Amiri" w:eastAsia="Amiri" w:cs="Amiri"/>
          <w:color w:val="111111"/>
          <w:sz w:val="28"/>
          <w:sz w:val="28"/>
          <w:szCs w:val="28"/>
          <w:rtl w:val="true"/>
          <w:lang w:bidi="ar-SA"/>
        </w:rPr>
        <w:t>، مضافا إلى ادّعاء الرابع الإجماع عليه في الثانيين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ولرواية أبي أسامة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بيت فيه مجوسي ، ولا بأس بأن تصلّي وفيه يهودي أو نصراني </w:t>
      </w:r>
      <w:r>
        <w:rPr>
          <w:rFonts w:eastAsia="Amiri" w:cs="Amiri" w:ascii="Amiri" w:hAnsi="Amiri"/>
          <w:color w:val="111111"/>
          <w:sz w:val="28"/>
          <w:szCs w:val="28"/>
          <w:rtl w:val="true"/>
          <w:lang w:bidi="ar-SA"/>
        </w:rPr>
        <w:t xml:space="preserve">» </w:t>
      </w:r>
      <w:r>
        <w:rPr>
          <w:rStyle w:val="FootnoteAnchor"/>
          <w:rtl w:val="true"/>
        </w:rPr>
        <w:footnoteReference w:id="2259"/>
      </w:r>
      <w:r>
        <w:rPr>
          <w:rFonts w:ascii="Amiri" w:hAnsi="Amiri" w:eastAsia="Amiri" w:cs="Amiri"/>
          <w:color w:val="111111"/>
          <w:sz w:val="28"/>
          <w:sz w:val="28"/>
          <w:szCs w:val="28"/>
          <w:rtl w:val="true"/>
          <w:lang w:bidi="ar-SA"/>
        </w:rPr>
        <w:t>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بصريحها أو فحواها للأول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كالاستدلال له وللبيع والكنائس بالأمر بالرشّ والصلاة </w:t>
      </w:r>
      <w:r>
        <w:rPr>
          <w:rStyle w:val="FootnoteAnchor"/>
          <w:rtl w:val="true"/>
        </w:rPr>
        <w:footnoteReference w:id="2260"/>
      </w:r>
      <w:r>
        <w:rPr>
          <w:rFonts w:ascii="Amiri" w:hAnsi="Amiri" w:eastAsia="Amiri" w:cs="Amiri"/>
          <w:color w:val="111111"/>
          <w:sz w:val="28"/>
          <w:sz w:val="28"/>
          <w:szCs w:val="28"/>
          <w:rtl w:val="true"/>
          <w:lang w:bidi="ar-SA"/>
        </w:rPr>
        <w:t xml:space="preserve">، لعدم الدلالة ، والاحتجاج لانتفاء الكراهة فيهما بما دلّ على جواز الصلاة أو عدم البأس فيهما </w:t>
      </w:r>
      <w:r>
        <w:rPr>
          <w:rStyle w:val="FootnoteAnchor"/>
          <w:rtl w:val="true"/>
        </w:rPr>
        <w:footnoteReference w:id="2261"/>
      </w:r>
      <w:r>
        <w:rPr>
          <w:rFonts w:ascii="Amiri" w:hAnsi="Amiri" w:eastAsia="Amiri" w:cs="Amiri"/>
          <w:color w:val="111111"/>
          <w:sz w:val="28"/>
          <w:sz w:val="28"/>
          <w:szCs w:val="28"/>
          <w:rtl w:val="true"/>
          <w:lang w:bidi="ar-SA"/>
        </w:rPr>
        <w:t>، إذ لا يثبت منهما إلاّ نفي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كراهة في بيوت اليهود والنصارى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فيها بالكراهة أيضا ، لخبرين لا دلالة لهما عليه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هل يشترط إذن أهل الذمة في الصلاة في البيع والكنائس أم لا؟ قال بعض مشايخنا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كلام الأصحاب وإطلاق النصوص النافية للبأس عن الصلاة فيهما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في الذكرى الأول ، تبعا لغرض الواقف وعملا بالقرينة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ضعفه ، لإطلاق الأخبار المذكورة وما دلّ عليه بعضها من جواز </w:t>
      </w:r>
    </w:p>
    <w:p>
      <w:pPr>
        <w:pStyle w:val="BookText"/>
        <w:rPr/>
      </w:pPr>
      <w:r>
        <w:rPr>
          <w:rFonts w:ascii="IRNazanin" w:hAnsi="IRNazanin" w:eastAsia="IRNazanin"/>
          <w:color w:val="111111"/>
          <w:sz w:val="28"/>
          <w:sz w:val="28"/>
          <w:szCs w:val="28"/>
          <w:rtl w:val="true"/>
          <w:lang w:bidi="fa-IR"/>
        </w:rPr>
        <w:t xml:space="preserve">نقضها مسجدا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مشايخنا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لو علم اشتراطهم عند الوقف عدم صلاة المسلمين فيها ، كان شرطهم فاسدا ، وكذا الكلام في مساجد المخالفين وصلاة الشيعة فيها </w:t>
      </w:r>
      <w:r>
        <w:rPr>
          <w:rStyle w:val="FootnoteAnchor"/>
          <w:rtl w:val="true"/>
        </w:rPr>
        <w:footnoteReference w:id="2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جواز الصلاة فيهما وفي سائر معابد الكفّار ومساجد المخالفين ، لا لما ذكره من إطلاق الأخبار المذكورة ، لكونه محل كلام ، وكذا فساد 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لما قيل من أنّ الواقف لمّا علم بعد موته حقّية مذهبنا يرضى قطعا </w:t>
      </w:r>
      <w:r>
        <w:rPr>
          <w:rStyle w:val="FootnoteAnchor"/>
          <w:rtl w:val="true"/>
        </w:rPr>
        <w:footnoteReference w:id="2265"/>
      </w:r>
      <w:r>
        <w:rPr>
          <w:rFonts w:ascii="Amiri" w:hAnsi="Amiri" w:eastAsia="Amiri" w:cs="Amiri"/>
          <w:color w:val="111111"/>
          <w:sz w:val="28"/>
          <w:sz w:val="28"/>
          <w:szCs w:val="28"/>
          <w:rtl w:val="true"/>
          <w:lang w:bidi="ar-SA"/>
        </w:rPr>
        <w:t>، أو لأنه لو علم الواقع لكان راضيا ، إذ لا مدخلية لرضا الواقف وعدمه بعد تحقّق الوقف ولزومه أصلا سيما الواقف الميت ، ولا للرضا الفرضي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لما تقدّم ذكره من أنّ الأصل جواز هذا النوع من التصرّف الغير المتلف ولا المضرّ في كلّ موضع ، وأن الظاهر أنه كالاستظلال بالحائط أو الاستضاءة بالسراج أو وضع اليد على جدار الغير ، ولا دليل على حرمة أمثال هذه التصرّفات بدون الإذن بل مع المنع ، بل ولا على حرمة الجلوس في ملك الغير من غير إضرار به ولو منع عنه إلاّ الإجماع أو بعض الأخبار الضعيفة </w:t>
      </w:r>
      <w:r>
        <w:rPr>
          <w:rStyle w:val="FootnoteAnchor"/>
          <w:rtl w:val="true"/>
        </w:rPr>
        <w:footnoteReference w:id="2266"/>
      </w:r>
      <w:r>
        <w:rPr>
          <w:rFonts w:ascii="Amiri" w:hAnsi="Amiri" w:eastAsia="Amiri" w:cs="Amiri"/>
          <w:color w:val="111111"/>
          <w:sz w:val="28"/>
          <w:sz w:val="28"/>
          <w:szCs w:val="28"/>
          <w:rtl w:val="true"/>
          <w:lang w:bidi="ar-SA"/>
        </w:rPr>
        <w:t>الموقوفة حجّيتها على الانجبار ، وكلاهما مفقودان في المقام ، مع أنّ المذكور فيها التصرّف ، وكون نحو ذلك تصرّفا لغة محل كلام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الخمور والنيران ، بلا خلاف في المرجوحية فيهما إلاّ لنادر من المتأخّرين في الثاني </w:t>
      </w:r>
      <w:r>
        <w:rPr>
          <w:rStyle w:val="FootnoteAnchor"/>
          <w:rtl w:val="true"/>
        </w:rPr>
        <w:footnoteReference w:id="2267"/>
      </w:r>
      <w:r>
        <w:rPr>
          <w:rFonts w:ascii="Amiri" w:hAnsi="Amiri" w:eastAsia="Amiri" w:cs="Amiri"/>
          <w:color w:val="111111"/>
          <w:sz w:val="28"/>
          <w:sz w:val="28"/>
          <w:szCs w:val="28"/>
          <w:rtl w:val="true"/>
          <w:lang w:bidi="ar-SA"/>
        </w:rPr>
        <w:t>، وهو الحجّة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في الأول إلى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بيت فيه خمر أو مسكر </w:t>
      </w:r>
      <w:r>
        <w:rPr>
          <w:rFonts w:eastAsia="Amiri" w:cs="Amiri" w:ascii="Amiri" w:hAnsi="Amiri"/>
          <w:color w:val="111111"/>
          <w:sz w:val="28"/>
          <w:szCs w:val="28"/>
          <w:rtl w:val="true"/>
          <w:lang w:bidi="ar-SA"/>
        </w:rPr>
        <w:t xml:space="preserve">»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بيت فيه خمر محصور </w:t>
      </w:r>
      <w:r>
        <w:rPr>
          <w:rFonts w:eastAsia="Amiri" w:cs="Amiri" w:ascii="Amiri" w:hAnsi="Amiri"/>
          <w:color w:val="111111"/>
          <w:sz w:val="28"/>
          <w:szCs w:val="28"/>
          <w:rtl w:val="true"/>
          <w:lang w:bidi="ar-SA"/>
        </w:rPr>
        <w:t xml:space="preserve">»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ومقتضاهما وإن كان تحريم الصلاة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المقنع والفقيه والمقنعة والنهاية </w:t>
      </w:r>
      <w:r>
        <w:rPr>
          <w:rStyle w:val="FootnoteAnchor"/>
          <w:rtl w:val="true"/>
        </w:rPr>
        <w:footnoteReference w:id="2270"/>
      </w:r>
      <w:r>
        <w:rPr>
          <w:rFonts w:ascii="Amiri" w:hAnsi="Amiri" w:eastAsia="Amiri" w:cs="Amiri"/>
          <w:color w:val="111111"/>
          <w:sz w:val="28"/>
          <w:sz w:val="28"/>
          <w:szCs w:val="28"/>
          <w:rtl w:val="true"/>
          <w:lang w:bidi="ar-SA"/>
        </w:rPr>
        <w:t xml:space="preserve">، والديلمي </w:t>
      </w:r>
      <w:r>
        <w:rPr>
          <w:rStyle w:val="FootnoteAnchor"/>
          <w:rtl w:val="true"/>
        </w:rPr>
        <w:footnoteReference w:id="2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أنّهما معارضان بالرواية المرسلة في المقنع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أنها 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المنجبرة بالشهرة العظيمة التي هي من المتأخّرين إجماع في الحقيقة ، المعتضدة بالأصل والعمومات ، فلا يصلحان لإثبات التحريم ، فالقول به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به في الثاني ، كما عن الثلاثة الأخيرة </w:t>
      </w:r>
      <w:r>
        <w:rPr>
          <w:rStyle w:val="FootnoteAnchor"/>
          <w:rtl w:val="true"/>
        </w:rPr>
        <w:footnoteReference w:id="2272"/>
      </w:r>
      <w:r>
        <w:rPr>
          <w:rFonts w:ascii="Amiri" w:hAnsi="Amiri" w:eastAsia="Amiri" w:cs="Amiri"/>
          <w:color w:val="111111"/>
          <w:sz w:val="28"/>
          <w:sz w:val="28"/>
          <w:szCs w:val="28"/>
          <w:rtl w:val="true"/>
          <w:lang w:bidi="ar-SA"/>
        </w:rPr>
        <w:t xml:space="preserve">، لعدم ورود نصّ فيها بالكلّية ، وإنّما علّلوا المنع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الصلاة فيها تشبّها بعبّادها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لا يفيد المنع قطعا ، بل الكراهة أيضا كما هو ظاهر المدارك والذخيرة </w:t>
      </w:r>
      <w:r>
        <w:rPr>
          <w:rStyle w:val="FootnoteAnchor"/>
          <w:rtl w:val="true"/>
        </w:rPr>
        <w:footnoteReference w:id="2273"/>
      </w:r>
      <w:r>
        <w:rPr>
          <w:rFonts w:ascii="Amiri" w:hAnsi="Amiri" w:eastAsia="Amiri" w:cs="Amiri"/>
          <w:color w:val="111111"/>
          <w:sz w:val="28"/>
          <w:sz w:val="28"/>
          <w:szCs w:val="28"/>
          <w:rtl w:val="true"/>
          <w:lang w:bidi="ar-SA"/>
        </w:rPr>
        <w:t xml:space="preserve">، حيث إنّ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تضعيف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اختصاص الكراهة بمواضع عبادة النيران ، لأنّها ليست موضع رحمة ، فلا تصلح لعبادة اللّه سبحانه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المعبّر عنه في كلام جماعة وإن كان بيوت الخمر الظاهرة في نوع اختصاص لها به ، إلاّ أنّ مقتضى الموثّق ثبوت الكراهة في كلّ بيت فيه خمر ، كما أنّ مقتضى فتوى الجماعة في الثاني ثبوتها في كلّ بيت معدّ للنيران كالفرن والأتّون </w:t>
      </w:r>
      <w:r>
        <w:rPr>
          <w:rStyle w:val="FootnoteAnchor"/>
          <w:rtl w:val="true"/>
        </w:rPr>
        <w:footnoteReference w:id="2274"/>
      </w:r>
      <w:r>
        <w:rPr>
          <w:rFonts w:ascii="Amiri" w:hAnsi="Amiri" w:eastAsia="Amiri" w:cs="Amiri"/>
          <w:color w:val="111111"/>
          <w:sz w:val="28"/>
          <w:sz w:val="28"/>
          <w:szCs w:val="28"/>
          <w:rtl w:val="true"/>
          <w:lang w:bidi="ar-SA"/>
        </w:rPr>
        <w:t>وإن لم يكن موضع عبادتها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البيوت التي توقد فيها النيران مع عدم كونها معدّة له فلا كراهة فيها أصلا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بين يديه مصحف مفتوح ، لرواية عمّار ، في الرجل يصلّي وبين يديه مصحف مفتوح في قبلته؟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غلاف؟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وألحق بعضهم به كلّ مكتوب ومنقوش </w:t>
      </w:r>
      <w:r>
        <w:rPr>
          <w:rStyle w:val="FootnoteAnchor"/>
          <w:rtl w:val="true"/>
        </w:rPr>
        <w:footnoteReference w:id="2276"/>
      </w:r>
      <w:r>
        <w:rPr>
          <w:rFonts w:ascii="Amiri" w:hAnsi="Amiri" w:eastAsia="Amiri" w:cs="Amiri"/>
          <w:color w:val="111111"/>
          <w:sz w:val="28"/>
          <w:sz w:val="28"/>
          <w:szCs w:val="28"/>
          <w:rtl w:val="true"/>
          <w:lang w:bidi="ar-SA"/>
        </w:rPr>
        <w:t xml:space="preserve">، وعلّل بالمروي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له أن ينظر في نقش خاتمه وهو في الصلاة كأنه يريد قراءته أو في مصحف أو كتاب في القبلة؟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نقص في الصلاة وليس يقطعها </w:t>
      </w:r>
      <w:r>
        <w:rPr>
          <w:rFonts w:eastAsia="Amiri" w:cs="Amiri" w:ascii="Amiri" w:hAnsi="Amiri"/>
          <w:color w:val="111111"/>
          <w:sz w:val="28"/>
          <w:szCs w:val="28"/>
          <w:rtl w:val="true"/>
          <w:lang w:bidi="ar-SA"/>
        </w:rPr>
        <w:t xml:space="preserve">»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دلالة له إلاّ على أنّ النظر في الكتابة كأنّه يقرؤها نقص في الصلاة سواء كانت بين يديها أو لا كما في خاتمه ، وهو غير المسألة ، لأنّها إنما هي في المكتوب الواقع في القبلة سواء نظر إليه كأنه يقرؤه أم لا ، فلا دليل على الإلحاق إلاّ ما ذكره بعضهم من خوف التشاغل </w:t>
      </w:r>
      <w:r>
        <w:rPr>
          <w:rStyle w:val="FootnoteAnchor"/>
          <w:rtl w:val="true"/>
        </w:rPr>
        <w:footnoteReference w:id="2278"/>
      </w:r>
      <w:r>
        <w:rPr>
          <w:rFonts w:ascii="Amiri" w:hAnsi="Amiri" w:eastAsia="Amiri" w:cs="Amiri"/>
          <w:color w:val="111111"/>
          <w:sz w:val="28"/>
          <w:sz w:val="28"/>
          <w:szCs w:val="28"/>
          <w:rtl w:val="true"/>
          <w:lang w:bidi="ar-SA"/>
        </w:rPr>
        <w:t>، ولكنه لا يصلح دليلا ، فبقي غير المصحف خاليا عن الدليل ، والأصل عدم الكراهة فيه ، ويكون النظر إلى المكتوب مطلقا كأنه يقرؤه مكروها آخر أيضا ، ويختص ذلك بمن يرى النقش بل يعلم القراءة ، بخلاف الأول ، فيعمّ الأعمى والممنوع عن القراءة لظلمة أو نوع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يكره أن يكون بين يديه إنسان ، للمرويين في قرب الإسناد والدعائم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صلاته هل يصلح له أن يكون امرأة مقبلة بوجهها عليه قاعدة أو قائمة؟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يدرؤها عنه ، فإن لم يفعل لم يقطع ذلك صلاته </w:t>
      </w:r>
      <w:r>
        <w:rPr>
          <w:rFonts w:eastAsia="Amiri" w:cs="Amiri" w:ascii="Amiri" w:hAnsi="Amiri"/>
          <w:color w:val="111111"/>
          <w:sz w:val="28"/>
          <w:szCs w:val="28"/>
          <w:rtl w:val="true"/>
          <w:lang w:bidi="ar-SA"/>
        </w:rPr>
        <w:t xml:space="preserve">»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كره أن يصلّي الرجل ورجل بين يديه قائم </w:t>
      </w:r>
      <w:r>
        <w:rPr>
          <w:rFonts w:eastAsia="Amiri" w:cs="Amiri" w:ascii="Amiri" w:hAnsi="Amiri"/>
          <w:color w:val="111111"/>
          <w:sz w:val="28"/>
          <w:szCs w:val="28"/>
          <w:rtl w:val="true"/>
          <w:lang w:bidi="ar-SA"/>
        </w:rPr>
        <w:t xml:space="preserve">» </w:t>
      </w:r>
      <w:r>
        <w:rPr>
          <w:rStyle w:val="FootnoteAnchor"/>
          <w:rtl w:val="true"/>
        </w:rPr>
        <w:footnoteReference w:id="2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تنافيه الأخبار النافية للبأس عن كون إنسان في قبلة </w:t>
      </w:r>
      <w:r>
        <w:rPr>
          <w:rStyle w:val="FootnoteAnchor"/>
          <w:rtl w:val="true"/>
        </w:rPr>
        <w:footnoteReference w:id="2281"/>
      </w:r>
      <w:r>
        <w:rPr>
          <w:rFonts w:ascii="IRNazanin" w:hAnsi="IRNazanin" w:eastAsia="IRNazanin"/>
          <w:color w:val="111111"/>
          <w:sz w:val="28"/>
          <w:sz w:val="28"/>
          <w:szCs w:val="28"/>
          <w:rtl w:val="true"/>
          <w:lang w:bidi="fa-IR"/>
        </w:rPr>
        <w:t>، لأن البأس هو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الأخبار الدالّة على أنه صلی اللّه عليه وآله صلّى ويمرّ في قبلته قوم </w:t>
      </w:r>
      <w:r>
        <w:rPr>
          <w:rStyle w:val="FootnoteAnchor"/>
          <w:rtl w:val="true"/>
        </w:rPr>
        <w:footnoteReference w:id="2282"/>
      </w:r>
      <w:r>
        <w:rPr>
          <w:rFonts w:ascii="Amiri" w:hAnsi="Amiri" w:eastAsia="Amiri" w:cs="Amiri"/>
          <w:color w:val="111111"/>
          <w:sz w:val="28"/>
          <w:sz w:val="28"/>
          <w:szCs w:val="28"/>
          <w:rtl w:val="true"/>
          <w:lang w:bidi="ar-SA"/>
        </w:rPr>
        <w:t>، لأنّ مرور شخص غير كونه في قبلته ، مع أنّهم قد يرتكبون المكروه بيانا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باب مفتوح على ما حكي عن الحلبي </w:t>
      </w:r>
      <w:r>
        <w:rPr>
          <w:rStyle w:val="FootnoteAnchor"/>
          <w:rtl w:val="true"/>
        </w:rPr>
        <w:footnoteReference w:id="2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عليه إلاّ أن يسامح فيه ، فيثبت بفتوى الفقيه ،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حديد ، لموثّقة عمّار ، المتقدّمة في النار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تماثيل ، لصحيحة محمّد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وتزول الكراهة بطرح نحو ثوب عليها ، لتلك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كراهة مع كونها في غير القبلة كما صرّح به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للمصلّي السترة </w:t>
      </w:r>
      <w:r>
        <w:rPr>
          <w:rStyle w:val="FootnoteAnchor"/>
          <w:rtl w:val="true"/>
        </w:rPr>
        <w:footnoteReference w:id="2286"/>
      </w:r>
      <w:r>
        <w:rPr>
          <w:rFonts w:ascii="Amiri" w:hAnsi="Amiri" w:eastAsia="Amiri" w:cs="Amiri"/>
          <w:color w:val="111111"/>
          <w:sz w:val="28"/>
          <w:sz w:val="28"/>
          <w:szCs w:val="28"/>
          <w:rtl w:val="true"/>
          <w:lang w:bidi="ar-SA"/>
        </w:rPr>
        <w:t xml:space="preserve">بلا خلاف بين الأصحاب كما قيل </w:t>
      </w:r>
      <w:r>
        <w:rPr>
          <w:rStyle w:val="FootnoteAnchor"/>
          <w:rtl w:val="true"/>
        </w:rPr>
        <w:footnoteReference w:id="2287"/>
      </w:r>
      <w:r>
        <w:rPr>
          <w:rFonts w:ascii="Amiri" w:hAnsi="Amiri" w:eastAsia="Amiri" w:cs="Amiri"/>
          <w:color w:val="111111"/>
          <w:sz w:val="28"/>
          <w:sz w:val="28"/>
          <w:szCs w:val="28"/>
          <w:rtl w:val="true"/>
          <w:lang w:bidi="ar-SA"/>
        </w:rPr>
        <w:t>، له ، وللنصوص المستفيضة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ابن وهب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عليه وآله يجعل العنزة بين يديه إذا صلّى </w:t>
      </w:r>
      <w:r>
        <w:rPr>
          <w:rFonts w:eastAsia="IRNazanin" w:cs="IRNazanin"/>
          <w:color w:val="111111"/>
          <w:sz w:val="28"/>
          <w:szCs w:val="28"/>
          <w:rtl w:val="true"/>
          <w:lang w:bidi="fa-IR"/>
        </w:rPr>
        <w:t xml:space="preserve">»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ورواية أبي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طول رحل رسول اللّه صلی اللّه عليه وآله ذراعا ، وكان إذا صلّى وضعه بين يديه يستتر به ممّن يمرّ بين يديه </w:t>
      </w:r>
      <w:r>
        <w:rPr>
          <w:rFonts w:eastAsia="IRNazanin" w:cs="IRNazanin"/>
          <w:color w:val="111111"/>
          <w:sz w:val="28"/>
          <w:szCs w:val="28"/>
          <w:rtl w:val="true"/>
          <w:lang w:bidi="fa-IR"/>
        </w:rPr>
        <w:t xml:space="preserve">»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يقطع الصلاة شي‌ء لا كلب ولا حمار ولا امرأة ، ولكن استتروا بشي‌ء ، وإن كان بين يديك قدر ذراع مرتفع من الأرض فقد استترت </w:t>
      </w:r>
      <w:r>
        <w:rPr>
          <w:rFonts w:eastAsia="Amiri" w:cs="Amiri" w:ascii="Amiri" w:hAnsi="Amiri"/>
          <w:color w:val="111111"/>
          <w:sz w:val="28"/>
          <w:szCs w:val="28"/>
          <w:rtl w:val="true"/>
          <w:lang w:bidi="ar-SA"/>
        </w:rPr>
        <w:t xml:space="preserve">»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أحدكم بأرض فلاة فليجعل بين يديه مثل مؤخّرة الرحل ، فإن لم يجد فحجرا ، وإن لم يجد فسهما ، وإن لم يجد فليخطّ في الأرض بين يديه </w:t>
      </w:r>
      <w:r>
        <w:rPr>
          <w:rFonts w:eastAsia="Amiri" w:cs="Amiri" w:ascii="Amiri" w:hAnsi="Amiri"/>
          <w:color w:val="111111"/>
          <w:sz w:val="28"/>
          <w:szCs w:val="28"/>
          <w:rtl w:val="true"/>
          <w:lang w:bidi="ar-SA"/>
        </w:rPr>
        <w:t xml:space="preserve">»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بين يديه </w:t>
      </w:r>
      <w:r>
        <w:rPr>
          <w:rFonts w:eastAsia="Amiri" w:cs="Amiri" w:ascii="Amiri" w:hAnsi="Amiri"/>
          <w:color w:val="111111"/>
          <w:sz w:val="28"/>
          <w:szCs w:val="28"/>
          <w:rtl w:val="true"/>
          <w:lang w:bidi="ar-SA"/>
        </w:rPr>
        <w:t xml:space="preserve">] </w:t>
      </w:r>
      <w:r>
        <w:rPr>
          <w:rStyle w:val="FootnoteAnchor"/>
          <w:rtl w:val="true"/>
        </w:rPr>
        <w:footnoteReference w:id="2292"/>
      </w:r>
      <w:r>
        <w:rPr>
          <w:rFonts w:ascii="Amiri" w:hAnsi="Amiri" w:eastAsia="Amiri" w:cs="Amiri"/>
          <w:color w:val="111111"/>
          <w:sz w:val="28"/>
          <w:sz w:val="28"/>
          <w:szCs w:val="28"/>
          <w:rtl w:val="true"/>
          <w:lang w:bidi="ar-SA"/>
        </w:rPr>
        <w:t xml:space="preserve">كومة من تراب ، أو يخطّ بين يديه بخطّ </w:t>
      </w:r>
      <w:r>
        <w:rPr>
          <w:rFonts w:eastAsia="Amiri" w:cs="Amiri" w:ascii="Amiri" w:hAnsi="Amiri"/>
          <w:color w:val="111111"/>
          <w:sz w:val="28"/>
          <w:szCs w:val="28"/>
          <w:rtl w:val="true"/>
          <w:lang w:bidi="ar-SA"/>
        </w:rPr>
        <w:t xml:space="preserve">»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بعض هذه الأخبار استحبابها مطلقا سواء كان هناك مارّ بين بيديه أم لا ، وسواء كان قد يتشاغل في الصلاة بغيره سبحانه أم لا ، وسواء كان في الفلاة أو غيرها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قيّد بالأول </w:t>
      </w:r>
      <w:r>
        <w:rPr>
          <w:rStyle w:val="FootnoteAnchor"/>
          <w:rtl w:val="true"/>
        </w:rPr>
        <w:footnoteReference w:id="2294"/>
      </w:r>
      <w:r>
        <w:rPr>
          <w:rFonts w:ascii="Amiri" w:hAnsi="Amiri" w:eastAsia="Amiri" w:cs="Amiri"/>
          <w:color w:val="111111"/>
          <w:sz w:val="28"/>
          <w:sz w:val="28"/>
          <w:szCs w:val="28"/>
          <w:rtl w:val="true"/>
          <w:lang w:bidi="ar-SA"/>
        </w:rPr>
        <w:t xml:space="preserve">، لدلالة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أبي بصير وصحيحته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أنها لدفع 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قيّد بالثاني </w:t>
      </w:r>
      <w:r>
        <w:rPr>
          <w:rStyle w:val="FootnoteAnchor"/>
          <w:rtl w:val="true"/>
        </w:rPr>
        <w:footnoteReference w:id="2295"/>
      </w:r>
      <w:r>
        <w:rPr>
          <w:rFonts w:ascii="Amiri" w:hAnsi="Amiri" w:eastAsia="Amiri" w:cs="Amiri"/>
          <w:color w:val="111111"/>
          <w:sz w:val="28"/>
          <w:sz w:val="28"/>
          <w:szCs w:val="28"/>
          <w:rtl w:val="true"/>
          <w:lang w:bidi="ar-SA"/>
        </w:rPr>
        <w:t xml:space="preserve">، لما ورد في بعض الأخبار من مرور المارّة بين يدي الإمام وعدم منعه إيّاهم قائلا بأن الذي أصلّي له أقرب إليّ منهم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يستفاد التقييد بالثالث ، لمفهوم الرواية الأخيرة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الروايتين غير دالّتين على تقييد المطلقات ، لعدم التنافي بين استحباب الاستتار مطلقا ولأجل الاستتار عن المارّة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تكون شرعيّتها لأجل احتمال مرور 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في الأخبار عدم استتار الإمام ، بل عدم نهيه الناس عن المرور ، فلعلّه لا يلزم بعد وضع السترة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فرض عدم استتاره مرّة أو أكثر لم يدل على عدم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مفهوم لقب لا حجية فيه ، وأمّا مفهومه الشرطي فهو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يصلّ أحدكم بأرض فلاة ، والظاهر منه انتفاء الصلاة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عمومه للصلاة في غير الفلاة أيضا فليس بظاهر يخصّص به عموم غيره ، مع أن هذا التخصيص ممّا لم يقل به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أقلّ ارتفاع السترة 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عليه 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 فإن لم يمكن فيستتر بحجر ، أو سهم ينصبه كالشاخص ، أو كومة ، إلى أن ينتهي إلى خطّ ، بالترتيب</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الدنوّ منها ، للمروي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أحدكم في الصلاة إلى سترة فليدن منها </w:t>
      </w:r>
      <w:r>
        <w:rPr>
          <w:rFonts w:eastAsia="Amiri" w:cs="Amiri" w:ascii="Amiri" w:hAnsi="Amiri"/>
          <w:color w:val="111111"/>
          <w:sz w:val="28"/>
          <w:szCs w:val="28"/>
          <w:rtl w:val="true"/>
          <w:lang w:bidi="ar-SA"/>
        </w:rPr>
        <w:t xml:space="preserve">» </w:t>
      </w:r>
      <w:r>
        <w:rPr>
          <w:rStyle w:val="FootnoteAnchor"/>
          <w:rtl w:val="true"/>
        </w:rPr>
        <w:footnoteReference w:id="2298"/>
      </w:r>
      <w:r>
        <w:rPr>
          <w:rFonts w:ascii="Amiri" w:hAnsi="Amiri" w:eastAsia="Amiri" w:cs="Amiri"/>
          <w:color w:val="111111"/>
          <w:sz w:val="28"/>
          <w:sz w:val="28"/>
          <w:szCs w:val="28"/>
          <w:rtl w:val="true"/>
          <w:lang w:bidi="ar-SA"/>
        </w:rPr>
        <w:t xml:space="preserve">ونحوه روي في الذكرى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وقدّره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بمربض شاة </w:t>
      </w:r>
      <w:r>
        <w:rPr>
          <w:rStyle w:val="FootnoteAnchor"/>
          <w:rtl w:val="true"/>
        </w:rPr>
        <w:footnoteReference w:id="2300"/>
      </w:r>
      <w:r>
        <w:rPr>
          <w:rFonts w:ascii="Amiri" w:hAnsi="Amiri" w:eastAsia="Amiri" w:cs="Amiri"/>
          <w:color w:val="111111"/>
          <w:sz w:val="28"/>
          <w:sz w:val="28"/>
          <w:szCs w:val="28"/>
          <w:rtl w:val="true"/>
          <w:lang w:bidi="ar-SA"/>
        </w:rPr>
        <w:t xml:space="preserve">، لخبر الساعدي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بين مصلّى النبي وبين الجدار ممرّ الشاة </w:t>
      </w:r>
      <w:r>
        <w:rPr>
          <w:rFonts w:eastAsia="Amiri" w:cs="Amiri" w:ascii="Amiri" w:hAnsi="Amiri"/>
          <w:color w:val="111111"/>
          <w:sz w:val="28"/>
          <w:szCs w:val="28"/>
          <w:rtl w:val="true"/>
          <w:lang w:bidi="ar-SA"/>
        </w:rPr>
        <w:t xml:space="preserve">»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بمربض عنز إلى مربض فرس </w:t>
      </w:r>
      <w:r>
        <w:rPr>
          <w:rStyle w:val="FootnoteAnchor"/>
          <w:rtl w:val="true"/>
        </w:rPr>
        <w:footnoteReference w:id="2302"/>
      </w:r>
      <w:r>
        <w:rPr>
          <w:rFonts w:ascii="Amiri" w:hAnsi="Amiri" w:eastAsia="Amiri" w:cs="Amiri"/>
          <w:color w:val="111111"/>
          <w:sz w:val="28"/>
          <w:sz w:val="28"/>
          <w:szCs w:val="28"/>
          <w:rtl w:val="true"/>
          <w:lang w:bidi="ar-SA"/>
        </w:rPr>
        <w:t xml:space="preserve">، ونسبه في المدارك إلى الأصحاب </w:t>
      </w:r>
      <w:r>
        <w:rPr>
          <w:rStyle w:val="FootnoteAnchor"/>
          <w:rtl w:val="true"/>
        </w:rPr>
        <w:footnoteReference w:id="2303"/>
      </w:r>
      <w:r>
        <w:rPr>
          <w:rFonts w:ascii="Amiri" w:hAnsi="Amiri" w:eastAsia="Amiri" w:cs="Amiri"/>
          <w:color w:val="111111"/>
          <w:sz w:val="28"/>
          <w:sz w:val="28"/>
          <w:szCs w:val="28"/>
          <w:rtl w:val="true"/>
          <w:lang w:bidi="ar-SA"/>
        </w:rPr>
        <w:t xml:space="preserve">، ومستنده 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ما يكون بينك وبين القبلة مربض عنز وأكثر ما يكون مربض فرس </w:t>
      </w:r>
      <w:r>
        <w:rPr>
          <w:rFonts w:eastAsia="Amiri" w:cs="Amiri" w:ascii="Amiri" w:hAnsi="Amiri"/>
          <w:color w:val="111111"/>
          <w:sz w:val="28"/>
          <w:szCs w:val="28"/>
          <w:rtl w:val="true"/>
          <w:lang w:bidi="ar-SA"/>
        </w:rPr>
        <w:t xml:space="preserve">»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التقدير من محل القدم لا مسجد الجبهة ،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زاد البعد عن مربض الفرس بل تفاحش البعد ، فهل ترك الدنوّ المستحب أو السترة المستحبة أيضا؟ مقتضى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السترة وضعها حين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موجودة قبلها كجدار ونحوه وصلّى قريبا منها فقد استتر إذا قصد السترة كما هو صريح صحيحة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يستحب فيها انحرافها يمينا كما عن الإسكافي </w:t>
      </w:r>
      <w:r>
        <w:rPr>
          <w:rStyle w:val="FootnoteAnchor"/>
          <w:rtl w:val="true"/>
        </w:rPr>
        <w:footnoteReference w:id="2305"/>
      </w:r>
      <w:r>
        <w:rPr>
          <w:rFonts w:ascii="Amiri" w:hAnsi="Amiri" w:eastAsia="Amiri" w:cs="Amiri"/>
          <w:color w:val="111111"/>
          <w:sz w:val="28"/>
          <w:sz w:val="28"/>
          <w:szCs w:val="28"/>
          <w:rtl w:val="true"/>
          <w:lang w:bidi="ar-SA"/>
        </w:rPr>
        <w:t xml:space="preserve">، أو يمينا أو شمالا كما عن بعض العامة </w:t>
      </w:r>
      <w:r>
        <w:rPr>
          <w:rStyle w:val="FootnoteAnchor"/>
          <w:rtl w:val="true"/>
        </w:rPr>
        <w:footnoteReference w:id="2306"/>
      </w:r>
      <w:r>
        <w:rPr>
          <w:rFonts w:ascii="Amiri" w:hAnsi="Amiri" w:eastAsia="Amiri" w:cs="Amiri"/>
          <w:color w:val="111111"/>
          <w:sz w:val="28"/>
          <w:sz w:val="28"/>
          <w:szCs w:val="28"/>
          <w:rtl w:val="true"/>
          <w:lang w:bidi="ar-SA"/>
        </w:rPr>
        <w:t>، لعدم دليل ، بل ظاهر الأخبار استحباب التوسّط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إباحتها أم لا؟ صرّح الفاضل بالأول ، لعدم الإتيان بالمأمور به على الغصبية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واستشكله في الذكرى بأنّ المأمور به الصلاة إلى السترة وقد حصل ، </w:t>
      </w:r>
    </w:p>
    <w:p>
      <w:pPr>
        <w:pStyle w:val="BookText"/>
        <w:rPr/>
      </w:pPr>
      <w:r>
        <w:rPr>
          <w:rFonts w:ascii="Amiri" w:hAnsi="Amiri" w:eastAsia="Amiri" w:cs="Amiri"/>
          <w:color w:val="111111"/>
          <w:sz w:val="28"/>
          <w:sz w:val="28"/>
          <w:szCs w:val="28"/>
          <w:rtl w:val="true"/>
          <w:lang w:bidi="ar-SA"/>
        </w:rPr>
        <w:t xml:space="preserve">وغصبها أمر خارج عن الصلاة ، كالوضوء من الإناء المغصوب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الفاضل إلى أن المستحب هو الاستتار ، أي وضع السترة ، لأن الأصل في الأوامر كونها أصلية ، فإذا كانت مغصوبة يكون وضعها منهيا عنه فلا يكون مأمورا به ، ونظر الشهيد إلى أن المستحب الصلاة إلى السترة ، والأمر بوضعها وجعلها من باب المقدمة ، وتحصل الصلاة إلى السترة ولو كانت 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حصول الاستتار بقصده مع وجود السترة أيضا كما هو مقتضى صحيحة أبي بصير وخبر الساعدي ، فالمستحب أصلا هو الاستتار دون إحداث السترة ، والمنهي عنه مع الغصبية هو التصرّف فيه بالوضع والإحداث ، وهو غير مأمور به الأصلي ، فلو قصد الاستتار بعد الوضع المحرّم ، أتى بالمأمور به من غير ارتكاب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اختصاص استحباب السترة لغير المأموم ، لعدم معهوديته له ، وعدم أمره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عرفت استحباب الاستتار من المارّة أيضا ، فلو استتر ومرّ مارّ وراء السترة ، لم يضرّ ، بل لو لم يستتر وصلّى مع مرور مارّ ، لم تكن صلاته مكروهة ، إذ لا دلالة للأمر بالسترة عن المارة على كراهة الصلاة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موثّقة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هل يقطع صلاته شي‌ء مما يمرّ 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يقطع صلاة المسلم شي‌ء ولكن ادرؤوا ما استطعتم </w:t>
      </w:r>
      <w:r>
        <w:rPr>
          <w:rFonts w:eastAsia="Amiri" w:cs="Amiri" w:ascii="Amiri" w:hAnsi="Amiri"/>
          <w:color w:val="111111"/>
          <w:sz w:val="28"/>
          <w:szCs w:val="28"/>
          <w:rtl w:val="true"/>
          <w:lang w:bidi="ar-SA"/>
        </w:rPr>
        <w:t xml:space="preserve">» </w:t>
      </w:r>
      <w:r>
        <w:rPr>
          <w:rStyle w:val="FootnoteAnchor"/>
          <w:rtl w:val="true"/>
        </w:rPr>
        <w:footnoteReference w:id="2309"/>
      </w:r>
      <w:r>
        <w:rPr>
          <w:rFonts w:ascii="Amiri" w:hAnsi="Amiri" w:eastAsia="Amiri" w:cs="Amiri"/>
          <w:color w:val="111111"/>
          <w:sz w:val="28"/>
          <w:sz w:val="28"/>
          <w:szCs w:val="28"/>
          <w:rtl w:val="true"/>
          <w:lang w:bidi="ar-SA"/>
        </w:rPr>
        <w:t xml:space="preserve">فلا تدلّ إلاّ على استحباب دفع المارّ بالمصلّي ، وكون المارّ في 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نوع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مارّا به ممنوع ، فتأمّل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يصلّي الفريضة على الراحلة ولو في المحمل </w:t>
      </w:r>
    </w:p>
    <w:p>
      <w:pPr>
        <w:pStyle w:val="BookText"/>
        <w:rPr/>
      </w:pPr>
      <w:r>
        <w:rPr>
          <w:rFonts w:ascii="Amiri" w:hAnsi="Amiri" w:eastAsia="Amiri" w:cs="Amiri"/>
          <w:color w:val="111111"/>
          <w:sz w:val="28"/>
          <w:sz w:val="28"/>
          <w:szCs w:val="28"/>
          <w:rtl w:val="true"/>
          <w:lang w:bidi="ar-SA"/>
        </w:rPr>
        <w:t xml:space="preserve">اختيارا إذا استلزم فوات شي‌ء من الشرائط أو الأجزاء ، إجماعا محقّقا ومحكيا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الحجة فيه ، مع الأصول المتكثرة ، وموثّقة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شيئا من المفروض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النضر في حديثه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يكون مريضا </w:t>
      </w:r>
      <w:r>
        <w:rPr>
          <w:rFonts w:eastAsia="Amiri" w:cs="Amiri" w:ascii="Amiri" w:hAnsi="Amiri"/>
          <w:color w:val="111111"/>
          <w:sz w:val="28"/>
          <w:szCs w:val="28"/>
          <w:rtl w:val="true"/>
          <w:lang w:bidi="ar-SA"/>
        </w:rPr>
        <w:t xml:space="preserve">»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صلّيت على ظهر دابتك تستقبل القبلة بتكبير الافتتاح ، ثمَّ امض حيث توجّهت دابتك تقرأ ، فإذا أردت الركوع والسجود استقبل القبلة واركع واسجد على شي‌ء يكون معك ممّا يجوز عليه السجود ، ولا تصلّها إلاّ في حال الاضطرار جدّا </w:t>
      </w:r>
      <w:r>
        <w:rPr>
          <w:rFonts w:eastAsia="Amiri" w:cs="Amiri" w:ascii="Amiri" w:hAnsi="Amiri"/>
          <w:color w:val="111111"/>
          <w:sz w:val="28"/>
          <w:szCs w:val="28"/>
          <w:rtl w:val="true"/>
          <w:lang w:bidi="ar-SA"/>
        </w:rPr>
        <w:t xml:space="preserve">»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أيصلّي الرجل شيئا من المفروض راكبا؟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من ضرورة </w:t>
      </w:r>
      <w:r>
        <w:rPr>
          <w:rFonts w:eastAsia="Amiri" w:cs="Amiri" w:ascii="Amiri" w:hAnsi="Amiri"/>
          <w:color w:val="111111"/>
          <w:sz w:val="28"/>
          <w:szCs w:val="28"/>
          <w:rtl w:val="true"/>
          <w:lang w:bidi="ar-SA"/>
        </w:rPr>
        <w:t xml:space="preserve">»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أن السؤال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عن الجواز ، لأنّه الظاهر ، بل لا يتصور السؤال عن غيره هنا ، فمقتضى الجواب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تظهر دلالة رواية ابن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في محملي وأنا مريض؟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النافلة فنعم ، وأما الفريضة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فيها إلى أنّ الثابت في النافلة ليس غير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وتؤيّده صحيحة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يصلّي على الدابة الفريضة إلاّ مريض يستقبل القبلة ، وتجزئه فاتحة الكتاب ، ويضع بوجهه في الفريضة على ما يمكنه من شي‌ء ، ويومئ في النافلة إيماء </w:t>
      </w:r>
      <w:r>
        <w:rPr>
          <w:rFonts w:eastAsia="Amiri" w:cs="Amiri" w:ascii="Amiri" w:hAnsi="Amiri"/>
          <w:color w:val="111111"/>
          <w:sz w:val="28"/>
          <w:szCs w:val="28"/>
          <w:rtl w:val="true"/>
          <w:lang w:bidi="ar-SA"/>
        </w:rPr>
        <w:t xml:space="preserve">»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الحميري ، وفيها بعد السؤال عمّا روي أن رسول اللّه صلّى اللّه </w:t>
      </w:r>
    </w:p>
    <w:p>
      <w:pPr>
        <w:pStyle w:val="BookText"/>
        <w:rPr/>
      </w:pPr>
      <w:r>
        <w:rPr>
          <w:rFonts w:ascii="Amiri" w:hAnsi="Amiri" w:eastAsia="Amiri" w:cs="Amiri"/>
          <w:color w:val="111111"/>
          <w:sz w:val="28"/>
          <w:sz w:val="28"/>
          <w:szCs w:val="28"/>
          <w:rtl w:val="true"/>
          <w:lang w:bidi="ar-SA"/>
        </w:rPr>
        <w:t xml:space="preserve">عليه وآله صلّى الفريضة على راحلته في يوم مطر ، وأنه هل يجوز لنا أن نصلّي في هذه الحال على محاملنا أو دوابنا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ذلك مع الضرورة الشديدة </w:t>
      </w:r>
      <w:r>
        <w:rPr>
          <w:rFonts w:eastAsia="Amiri" w:cs="Amiri" w:ascii="Amiri" w:hAnsi="Amiri"/>
          <w:color w:val="111111"/>
          <w:sz w:val="28"/>
          <w:szCs w:val="28"/>
          <w:rtl w:val="true"/>
          <w:lang w:bidi="ar-SA"/>
        </w:rPr>
        <w:t xml:space="preserve">»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والاحتجاج بهما لا يتمّ إلاّ بثبوت دلالة الجملة الخبرية على الوجوب ، وحجية مفهوم الوصف بل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لم يستلزمه ، كالصلاة على الدواب المعقولة بحيث يؤمن عن الاضطراب والحركة ، على الأشهر ، كما صرّح به بعض من تأخّر </w:t>
      </w:r>
      <w:r>
        <w:rPr>
          <w:rStyle w:val="FootnoteAnchor"/>
          <w:rtl w:val="true"/>
        </w:rPr>
        <w:footnoteReference w:id="2317"/>
      </w:r>
      <w:r>
        <w:rPr>
          <w:rFonts w:ascii="Amiri" w:hAnsi="Amiri" w:eastAsia="Amiri" w:cs="Amiri"/>
          <w:color w:val="111111"/>
          <w:sz w:val="28"/>
          <w:sz w:val="28"/>
          <w:szCs w:val="28"/>
          <w:rtl w:val="true"/>
          <w:lang w:bidi="ar-SA"/>
        </w:rPr>
        <w:t xml:space="preserve">، واختاره في شرح القواعد والدروس </w:t>
      </w:r>
      <w:r>
        <w:rPr>
          <w:rStyle w:val="FootnoteAnchor"/>
          <w:rtl w:val="true"/>
        </w:rPr>
        <w:footnoteReference w:id="2318"/>
      </w:r>
      <w:r>
        <w:rPr>
          <w:rFonts w:ascii="IRNazanin" w:hAnsi="IRNazanin" w:eastAsia="IRNazanin"/>
          <w:color w:val="111111"/>
          <w:sz w:val="28"/>
          <w:sz w:val="28"/>
          <w:szCs w:val="28"/>
          <w:rtl w:val="true"/>
          <w:lang w:bidi="fa-IR"/>
        </w:rPr>
        <w:t>، لعموم بعض 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للمحكي عن الفاضل </w:t>
      </w:r>
      <w:r>
        <w:rPr>
          <w:rStyle w:val="FootnoteAnchor"/>
          <w:rtl w:val="true"/>
        </w:rPr>
        <w:footnoteReference w:id="2319"/>
      </w:r>
      <w:r>
        <w:rPr>
          <w:rFonts w:ascii="Amiri" w:hAnsi="Amiri" w:eastAsia="Amiri" w:cs="Amiri"/>
          <w:color w:val="111111"/>
          <w:sz w:val="28"/>
          <w:sz w:val="28"/>
          <w:szCs w:val="28"/>
          <w:rtl w:val="true"/>
          <w:lang w:bidi="ar-SA"/>
        </w:rPr>
        <w:t xml:space="preserve">، وجماعة </w:t>
      </w:r>
      <w:r>
        <w:rPr>
          <w:rStyle w:val="FootnoteAnchor"/>
          <w:rtl w:val="true"/>
        </w:rPr>
        <w:footnoteReference w:id="2320"/>
      </w:r>
      <w:r>
        <w:rPr>
          <w:rFonts w:ascii="Amiri" w:hAnsi="Amiri" w:eastAsia="Amiri" w:cs="Amiri"/>
          <w:color w:val="111111"/>
          <w:sz w:val="28"/>
          <w:sz w:val="28"/>
          <w:szCs w:val="28"/>
          <w:rtl w:val="true"/>
          <w:lang w:bidi="ar-SA"/>
        </w:rPr>
        <w:t>فاختاروا الجواز حينئذ ، للأصل الخالي عن معارضة ما مرّ من العموم ، لاختصاصه بالصورة الأولى بحكم القرينة الحالية من ندرة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من قوة ، لما ذكر ، مضافا إلى اختصاص الموثّق بالراكب وصدقه على الثانية محل تأمّل ، والرضوي بالسائر ، والاستلزام معه ظاهر ، وغيرهما عن إفادة المنع قاصر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المستفاد من إطلاق النصوص والفتاوى عدم الفرق في الفريضة بين اليوميّة وغيرها ، ولا بين الواجب بالأصالة والعارض ، وبه صرّح في المنتهى والتحرير </w:t>
      </w:r>
      <w:r>
        <w:rPr>
          <w:rStyle w:val="FootnoteAnchor"/>
          <w:rtl w:val="true"/>
        </w:rPr>
        <w:footnoteReference w:id="2321"/>
      </w:r>
      <w:r>
        <w:rPr>
          <w:rFonts w:ascii="Amiri" w:hAnsi="Amiri" w:eastAsia="Amiri" w:cs="Amiri"/>
          <w:color w:val="111111"/>
          <w:sz w:val="28"/>
          <w:sz w:val="28"/>
          <w:szCs w:val="28"/>
          <w:rtl w:val="true"/>
          <w:lang w:bidi="ar-SA"/>
        </w:rPr>
        <w:t xml:space="preserve">، وحكي عن المبسوط والذكرى </w:t>
      </w:r>
      <w:r>
        <w:rPr>
          <w:rStyle w:val="FootnoteAnchor"/>
          <w:rtl w:val="true"/>
        </w:rPr>
        <w:footnoteReference w:id="2322"/>
      </w:r>
      <w:r>
        <w:rPr>
          <w:rFonts w:ascii="Amiri" w:hAnsi="Amiri" w:eastAsia="Amiri" w:cs="Amiri"/>
          <w:color w:val="111111"/>
          <w:sz w:val="28"/>
          <w:sz w:val="28"/>
          <w:szCs w:val="28"/>
          <w:rtl w:val="true"/>
          <w:lang w:bidi="ar-SA"/>
        </w:rPr>
        <w:t xml:space="preserve">، بل عن الأخير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أن ينذرها راكبا أو مستقرّا ، لأنّها بالنذر أعطيت حكم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للمحكي عن الإسكافي </w:t>
      </w:r>
      <w:r>
        <w:rPr>
          <w:rStyle w:val="FootnoteAnchor"/>
          <w:rtl w:val="true"/>
        </w:rPr>
        <w:footnoteReference w:id="2323"/>
      </w:r>
      <w:r>
        <w:rPr>
          <w:rFonts w:ascii="Amiri" w:hAnsi="Amiri" w:eastAsia="Amiri" w:cs="Amiri"/>
          <w:color w:val="111111"/>
          <w:sz w:val="28"/>
          <w:sz w:val="28"/>
          <w:szCs w:val="28"/>
          <w:rtl w:val="true"/>
          <w:lang w:bidi="ar-SA"/>
        </w:rPr>
        <w:t xml:space="preserve">، فجوّز صلاة الآيات على الراحلة اختيارا ، لرواية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انكسفت الشمس والقمر وأنا راكب لا أقدر على النزول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على مركبك الذي أنت عليه </w:t>
      </w:r>
      <w:r>
        <w:rPr>
          <w:rFonts w:eastAsia="Amiri" w:cs="Amiri" w:ascii="Amiri" w:hAnsi="Amiri"/>
          <w:color w:val="111111"/>
          <w:sz w:val="28"/>
          <w:szCs w:val="28"/>
          <w:rtl w:val="true"/>
          <w:lang w:bidi="ar-SA"/>
        </w:rPr>
        <w:t xml:space="preserve">»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كسفت الشمس والقمر وأنا راكب ، فكتب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على مركبك الذي أنت عليه </w:t>
      </w:r>
      <w:r>
        <w:rPr>
          <w:rFonts w:eastAsia="Amiri" w:cs="Amiri" w:ascii="Amiri" w:hAnsi="Amiri"/>
          <w:color w:val="111111"/>
          <w:sz w:val="28"/>
          <w:szCs w:val="28"/>
          <w:rtl w:val="true"/>
          <w:lang w:bidi="ar-SA"/>
        </w:rPr>
        <w:t xml:space="preserve">»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مردود بكونه مقيّدا بالاضطرار ، والثاني بالضعف الخالي عن 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ولجماعة من المتأخّرين في الواجب بالعارض </w:t>
      </w:r>
      <w:r>
        <w:rPr>
          <w:rStyle w:val="FootnoteAnchor"/>
          <w:rtl w:val="true"/>
        </w:rPr>
        <w:footnoteReference w:id="2326"/>
      </w:r>
      <w:r>
        <w:rPr>
          <w:rFonts w:ascii="Amiri" w:hAnsi="Amiri" w:eastAsia="Amiri" w:cs="Amiri"/>
          <w:color w:val="111111"/>
          <w:sz w:val="28"/>
          <w:sz w:val="28"/>
          <w:szCs w:val="28"/>
          <w:rtl w:val="true"/>
          <w:lang w:bidi="ar-SA"/>
        </w:rPr>
        <w:t xml:space="preserve">، خصوصا مع وقوع النذر على تلك الكيفية ، للأصل ، وعمومات الوفاء بالنذر </w:t>
      </w:r>
      <w:r>
        <w:rPr>
          <w:rStyle w:val="FootnoteAnchor"/>
          <w:rtl w:val="true"/>
        </w:rPr>
        <w:footnoteReference w:id="2327"/>
      </w:r>
      <w:r>
        <w:rPr>
          <w:rFonts w:ascii="Amiri" w:hAnsi="Amiri" w:eastAsia="Amiri" w:cs="Amiri"/>
          <w:color w:val="111111"/>
          <w:sz w:val="28"/>
          <w:sz w:val="28"/>
          <w:szCs w:val="28"/>
          <w:rtl w:val="true"/>
          <w:lang w:bidi="ar-SA"/>
        </w:rPr>
        <w:t xml:space="preserve">، ورواية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جعل لله تعالى أن يصلّي كذا وكذا ، هل يجزئه أن يصلّي ذلك على دابته وهو مسافر؟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بعمومات المنع ، وكذا الثاني بملاحظة كون أدلّة المنع أخص من عمومات النذر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بالضعف مع عمومه بالنسبة إلى حالتي الاختيار والاضطرار ، فيخصّص بالأخيرة ، جمعا بين الأدلة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المنع وإن اختصّت بالصلاة ولكن عمومات النذر أيضا تختص بالنذر ، فالتعارض بالعموم من وجه الموجب للرجوع إلى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أنها معارضة مع رواية علي بالعموم من وجه ، لكونها مخصوصة بالنذر ، فلا دافع للأصل ولا مخصّص لعمومات النذر ولا لرواية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قيل من انصراف الفريضة في أدلّة المنع بحكم التبادر والشيوع إلى اليومية ، واختصاصها بحكم الاستعمال كثيرا في النصوص بما استفيد وجوبه من الكتاب والسنّة </w:t>
      </w:r>
      <w:r>
        <w:rPr>
          <w:rStyle w:val="FootnoteAnchor"/>
          <w:rtl w:val="true"/>
        </w:rPr>
        <w:footnoteReference w:id="2329"/>
      </w:r>
      <w:r>
        <w:rPr>
          <w:rFonts w:ascii="Amiri" w:hAnsi="Amiri" w:eastAsia="Amiri" w:cs="Amiri"/>
          <w:color w:val="111111"/>
          <w:sz w:val="28"/>
          <w:sz w:val="28"/>
          <w:szCs w:val="28"/>
          <w:rtl w:val="true"/>
          <w:lang w:bidi="ar-SA"/>
        </w:rPr>
        <w:t>، وإن كانت المقدّمتان محلّي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فالقول بالجواز في المنذور ولو مطلقا في غاية القوّة ، سيما مع النذر بهذه الكيفية ، لثبوت وجوبه من الكتاب أيضا ، بل المنع حينئذ وإيجابها على الأرض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الاختيار ، وأمّا في حالة الاضطرار فتجوز الصلاة على الدابة والمحمل إجماعا أيضا ، وصرّح به في المعتبر والمنتهى </w:t>
      </w:r>
      <w:r>
        <w:rPr>
          <w:rStyle w:val="FootnoteAnchor"/>
          <w:rtl w:val="true"/>
        </w:rPr>
        <w:footnoteReference w:id="2330"/>
      </w:r>
      <w:r>
        <w:rPr>
          <w:rFonts w:ascii="Amiri" w:hAnsi="Amiri" w:eastAsia="Amiri" w:cs="Amiri"/>
          <w:color w:val="111111"/>
          <w:sz w:val="28"/>
          <w:sz w:val="28"/>
          <w:szCs w:val="28"/>
          <w:rtl w:val="true"/>
          <w:lang w:bidi="ar-SA"/>
        </w:rPr>
        <w:t xml:space="preserve">، وغيرهما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النصوص المستفيضة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عذافر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وقت الفريضة لا يمكنه الأرض من القيام عليها ولا السجود عليها من كثرة الثلج والماء والمطر والوحل ، أيجوز له أن يصلّي الفريضة في المحمل؟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هو بمنزلة السفينة إن أمكنه قائما وإلاّ قاعدا </w:t>
      </w:r>
      <w:r>
        <w:rPr>
          <w:rFonts w:eastAsia="Amiri" w:cs="Amiri" w:ascii="Amiri" w:hAnsi="Amiri"/>
          <w:color w:val="111111"/>
          <w:sz w:val="28"/>
          <w:szCs w:val="28"/>
          <w:rtl w:val="true"/>
          <w:lang w:bidi="ar-SA"/>
        </w:rPr>
        <w:t xml:space="preserve">»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الكثيرة المصرّحة بأنّ رسول اللّه صلی اللّه عليه وآله صلّى الفريضة على الراحلة أو المحمل في يوم مطر ووحل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تضرّ رواية ابن حازم </w:t>
      </w:r>
      <w:r>
        <w:rPr>
          <w:rStyle w:val="FootnoteAnchor"/>
          <w:rtl w:val="true"/>
        </w:rPr>
        <w:footnoteReference w:id="2334"/>
      </w:r>
      <w:r>
        <w:rPr>
          <w:rFonts w:ascii="Amiri" w:hAnsi="Amiri" w:eastAsia="Amiri" w:cs="Amiri"/>
          <w:color w:val="111111"/>
          <w:sz w:val="28"/>
          <w:sz w:val="28"/>
          <w:szCs w:val="28"/>
          <w:rtl w:val="true"/>
          <w:lang w:bidi="ar-SA"/>
        </w:rPr>
        <w:t>، لعموم المرض فيها بالنسبة إلى الموجب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للاضطرار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لا تجوز على الراحلة بدون الاضطرار وتجوز معه ، كذا لا تجوز بدونه ماشيا ، للإجماع ، ومفهوم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فَرِجالاً أَوْ رُكْباناً </w:t>
      </w:r>
      <w:r>
        <w:rPr>
          <w:rFonts w:eastAsia="Amiri" w:cs="Amiri" w:ascii="Amiri" w:hAnsi="Amiri"/>
          <w:color w:val="111111"/>
          <w:sz w:val="28"/>
          <w:szCs w:val="28"/>
          <w:rtl w:val="true"/>
          <w:lang w:bidi="ar-SA"/>
        </w:rPr>
        <w:t xml:space="preserve">)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فيمن يرى حيّة بحياله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بينها وبينه خطوة واحدة فليخط وليقتلها وإلاّ فلا </w:t>
      </w:r>
      <w:r>
        <w:rPr>
          <w:rFonts w:eastAsia="Amiri" w:cs="Amiri" w:ascii="Amiri" w:hAnsi="Amiri"/>
          <w:color w:val="111111"/>
          <w:sz w:val="28"/>
          <w:szCs w:val="28"/>
          <w:rtl w:val="true"/>
          <w:lang w:bidi="ar-SA"/>
        </w:rPr>
        <w:t xml:space="preserve">»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وليكن على سكون ووقار </w:t>
      </w:r>
      <w:r>
        <w:rPr>
          <w:rFonts w:eastAsia="Amiri" w:cs="Amiri" w:ascii="Amiri" w:hAnsi="Amiri"/>
          <w:color w:val="111111"/>
          <w:sz w:val="28"/>
          <w:szCs w:val="28"/>
          <w:rtl w:val="true"/>
          <w:lang w:bidi="ar-SA"/>
        </w:rPr>
        <w:t xml:space="preserve">» </w:t>
      </w:r>
      <w:r>
        <w:rPr>
          <w:rStyle w:val="FootnoteAnchor"/>
          <w:rtl w:val="true"/>
        </w:rPr>
        <w:footnoteReference w:id="2337"/>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وتجوز معه ، كما صرّح به جماعة </w:t>
      </w:r>
      <w:r>
        <w:rPr>
          <w:rStyle w:val="FootnoteAnchor"/>
          <w:rtl w:val="true"/>
        </w:rPr>
        <w:footnoteReference w:id="2338"/>
      </w:r>
      <w:r>
        <w:rPr>
          <w:rFonts w:ascii="Amiri" w:hAnsi="Amiri" w:eastAsia="Amiri" w:cs="Amiri"/>
          <w:color w:val="111111"/>
          <w:sz w:val="28"/>
          <w:sz w:val="28"/>
          <w:szCs w:val="28"/>
          <w:rtl w:val="true"/>
          <w:lang w:bidi="ar-SA"/>
        </w:rPr>
        <w:t xml:space="preserve">، وحكي عن الأصحاب كافة </w:t>
      </w:r>
      <w:r>
        <w:rPr>
          <w:rStyle w:val="FootnoteAnchor"/>
          <w:rtl w:val="true"/>
        </w:rPr>
        <w:footnoteReference w:id="2339"/>
      </w:r>
      <w:r>
        <w:rPr>
          <w:rFonts w:ascii="Amiri" w:hAnsi="Amiri" w:eastAsia="Amiri" w:cs="Amiri"/>
          <w:color w:val="111111"/>
          <w:sz w:val="28"/>
          <w:sz w:val="28"/>
          <w:szCs w:val="28"/>
          <w:rtl w:val="true"/>
          <w:lang w:bidi="ar-SA"/>
        </w:rPr>
        <w:t xml:space="preserve">، وعن المنتهى إجماعهم عليه </w:t>
      </w:r>
      <w:r>
        <w:rPr>
          <w:rStyle w:val="FootnoteAnchor"/>
          <w:rtl w:val="true"/>
        </w:rPr>
        <w:footnoteReference w:id="2340"/>
      </w:r>
      <w:r>
        <w:rPr>
          <w:rFonts w:ascii="Amiri" w:hAnsi="Amiri" w:eastAsia="Amiri" w:cs="Amiri"/>
          <w:color w:val="111111"/>
          <w:sz w:val="28"/>
          <w:sz w:val="28"/>
          <w:szCs w:val="28"/>
          <w:rtl w:val="true"/>
          <w:lang w:bidi="ar-SA"/>
        </w:rPr>
        <w:t xml:space="preserve">، لبعض الأصول ، وكثير من النصوص كصحيحتي يعقوب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على راحلته؟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يومئ إيماء وليجعل السجود أخفض من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وهو يمشي؟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يومئ إيماء ويجعل السجود أخفض من الركوع </w:t>
      </w:r>
      <w:r>
        <w:rPr>
          <w:rFonts w:eastAsia="Amiri" w:cs="Amiri" w:ascii="Amiri" w:hAnsi="Amiri"/>
          <w:color w:val="111111"/>
          <w:sz w:val="28"/>
          <w:szCs w:val="28"/>
          <w:rtl w:val="true"/>
          <w:lang w:bidi="ar-SA"/>
        </w:rPr>
        <w:t xml:space="preserve">»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السفر وأنا أمشي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أوم إيماء واجعل السجود أخفض من الركوع </w:t>
      </w:r>
      <w:r>
        <w:rPr>
          <w:rFonts w:eastAsia="Amiri" w:cs="Amiri" w:ascii="Amiri" w:hAnsi="Amiri"/>
          <w:color w:val="111111"/>
          <w:sz w:val="28"/>
          <w:szCs w:val="28"/>
          <w:rtl w:val="true"/>
          <w:lang w:bidi="ar-SA"/>
        </w:rPr>
        <w:t xml:space="preserve">»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لم يكن يرى بأسا أن يصلّي الماشي وهو يمشي ولكن لا يسوق الإبل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بعد ما سبق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وتفعل ذلك مثله إذا صلّيت ماشيا إلاّ أنك إذا أردت السجود سجدت على الأرض </w:t>
      </w:r>
      <w:r>
        <w:rPr>
          <w:rFonts w:eastAsia="Amiri" w:cs="Amiri" w:ascii="Amiri" w:hAnsi="Amiri"/>
          <w:color w:val="111111"/>
          <w:sz w:val="28"/>
          <w:szCs w:val="28"/>
          <w:rtl w:val="true"/>
          <w:lang w:bidi="ar-SA"/>
        </w:rPr>
        <w:t xml:space="preserve">»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يجدّ به السير أيصلّي على راحلته؟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يومئ إيماء ، وكذلك الماشي إذا اضطرّ إلى الصلاة </w:t>
      </w:r>
      <w:r>
        <w:rPr>
          <w:rFonts w:eastAsia="Amiri" w:cs="Amiri" w:ascii="Amiri" w:hAnsi="Amiri"/>
          <w:color w:val="111111"/>
          <w:sz w:val="28"/>
          <w:szCs w:val="28"/>
          <w:rtl w:val="true"/>
          <w:lang w:bidi="ar-SA"/>
        </w:rPr>
        <w:t xml:space="preserve">»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وإن كانت عامة بالنسبة إلى الفريضة والنافلة ولكن عمومها يكفي للمطلوب ، لعدم جريان أدلّة الاستقرار والتمكن واستيفاء الأجزاء والشرائط في حال الاضطرار ، لانتفاء العسر والحرج ، فتبقى هذه العمومات خالية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التقييد بالاضطرار في الرواية الأخيرة قرينة على إرادة الفريضة ، لانتفائه في النافلة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التعليل في بعض الأخبار المرخّصة للفريضة على الراحلة حال الضرورة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فاللّه تعالى أولى بالعذر </w:t>
      </w:r>
      <w:r>
        <w:rPr>
          <w:rFonts w:eastAsia="Amiri" w:cs="Amiri" w:ascii="Amiri" w:hAnsi="Amiri"/>
          <w:color w:val="111111"/>
          <w:sz w:val="28"/>
          <w:szCs w:val="28"/>
          <w:rtl w:val="true"/>
          <w:lang w:bidi="ar-SA"/>
        </w:rPr>
        <w:t xml:space="preserve">»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 بدلالة الرضوي أيضا على الفريضة خصوصا ، وهو سهو ظاهر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كالاستدلال له بصحيحة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يخاف من سبع أو لصّ كيف يصلّي؟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يكبّر ويومئ رأسه </w:t>
      </w:r>
      <w:r>
        <w:rPr>
          <w:rFonts w:eastAsia="Amiri" w:cs="Amiri" w:ascii="Amiri" w:hAnsi="Amiri"/>
          <w:color w:val="111111"/>
          <w:sz w:val="28"/>
          <w:szCs w:val="28"/>
          <w:rtl w:val="true"/>
          <w:lang w:bidi="ar-SA"/>
        </w:rPr>
        <w:t xml:space="preserve">» </w:t>
      </w:r>
      <w:r>
        <w:rPr>
          <w:rStyle w:val="FootnoteAnchor"/>
          <w:rtl w:val="true"/>
        </w:rPr>
        <w:footnoteReference w:id="2347"/>
      </w:r>
      <w:r>
        <w:rPr>
          <w:rFonts w:ascii="Amiri" w:hAnsi="Amiri" w:eastAsia="Amiri" w:cs="Amiri"/>
          <w:color w:val="111111"/>
          <w:sz w:val="28"/>
          <w:sz w:val="28"/>
          <w:szCs w:val="28"/>
          <w:rtl w:val="true"/>
          <w:lang w:bidi="ar-SA"/>
        </w:rPr>
        <w:t>فإنّه لا دلالة فيها على المشي بوجه ، وغايتها الصلاة في حال الخوف من السبع بالإيماء وإن كان واقفا ، كما في صحيحة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55" w:name="pg11620_114202"/>
    </w:p>
    <w:p>
      <w:pPr>
        <w:pStyle w:val="BookText"/>
        <w:rPr/>
      </w:pPr>
      <w:bookmarkEnd w:id="155"/>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يلقى السبع وقد حضرت الصلاة ولا يستطيع المشي مخافة السبع ، فإن قام يصلّي خاف في ركوعه وسجوده السبع ، والسبع أمامه على غير القبلة ، فإن توجّه إلى القبلة خاف أن يثب عليه السبع 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يستقبل الأسد ويصلّي ويومئ برأسه إيماء وهو قائم وإن كان الأسد على غير القبلة </w:t>
      </w:r>
      <w:r>
        <w:rPr>
          <w:rFonts w:eastAsia="Amiri" w:cs="Amiri" w:ascii="Amiri" w:hAnsi="Amiri"/>
          <w:color w:val="111111"/>
          <w:sz w:val="28"/>
          <w:szCs w:val="28"/>
          <w:rtl w:val="true"/>
          <w:lang w:bidi="ar-SA"/>
        </w:rPr>
        <w:t xml:space="preserve">»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إمكان الركوب والمشي تخيّر ، لظاهر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يرجّح الأول بالاستقرار الذاتي كالثاني بحصول القيام</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5651147_73709187"/>
      <w:bookmarkStart w:id="157" w:name="_Toc57"/>
      <w:bookmarkEnd w:id="156"/>
      <w:r>
        <w:rPr>
          <w:rtl w:val="true"/>
        </w:rPr>
        <w:t xml:space="preserve">فروع </w:t>
      </w:r>
      <w:r>
        <w:rPr>
          <w:rtl w:val="true"/>
        </w:rPr>
        <w:t>:</w:t>
      </w:r>
      <w:bookmarkEnd w:id="15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تأخير الصلاة راكبا أو ماشيا إلى ضيق الوقت أم تجوز مع السعة؟ صرّح في الشرائع بالأول في الماشي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فيه مرسلة المقنعة المتقدّمة ، إذ لا اضطرار إلى الصلاة قبل الضيق ، وفي الراكب رواية ابن سنان </w:t>
      </w:r>
      <w:r>
        <w:rPr>
          <w:rStyle w:val="FootnoteAnchor"/>
          <w:rtl w:val="true"/>
        </w:rPr>
        <w:footnoteReference w:id="2350"/>
      </w:r>
      <w:r>
        <w:rPr>
          <w:rFonts w:ascii="Amiri" w:hAnsi="Amiri" w:eastAsia="Amiri" w:cs="Amiri"/>
          <w:color w:val="111111"/>
          <w:sz w:val="28"/>
          <w:sz w:val="28"/>
          <w:szCs w:val="28"/>
          <w:rtl w:val="true"/>
          <w:lang w:bidi="ar-SA"/>
        </w:rPr>
        <w:t xml:space="preserve">، والرضوي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لك أن تفعل ذلك إلاّ آخر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فيهما أيضا بوجوب تحصيل القبلة وسائر الشرائط المتوقّف على التأخير ، فيجب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اختصاصه بما إذا علم رفع المانع مع التأخير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وجوب التحصيل مطلقا ، بل المسلّم وجوبه مع الإمكان حال الصلاة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سقوط الاستقبال ولو بتكبيرة الإحرام مع تعذّره ، للضرورة ، والإجماع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في وجوبه في التكبيرة مع المكنة إجماعا ، كما صرّح به جماعة </w:t>
      </w:r>
      <w:r>
        <w:rPr>
          <w:rStyle w:val="FootnoteAnchor"/>
          <w:rtl w:val="true"/>
        </w:rPr>
        <w:footnoteReference w:id="2351"/>
      </w:r>
      <w:r>
        <w:rPr>
          <w:rFonts w:ascii="Amiri" w:hAnsi="Amiri" w:eastAsia="Amiri" w:cs="Amiri"/>
          <w:color w:val="111111"/>
          <w:sz w:val="28"/>
          <w:sz w:val="28"/>
          <w:szCs w:val="28"/>
          <w:rtl w:val="true"/>
          <w:lang w:bidi="ar-SA"/>
        </w:rPr>
        <w:t xml:space="preserve">، وهو الحجة فيه ، مع الرضوي المنجبر بما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راكبا وحضرت الصلاة وتخاف أن تنزل مع سبع أو لصّ أو غير ذلك فلتكن صلاتك على ظهر دابتك ، وتستقبل القبلة وتومئ إيماء إن أمكنك الوقوف ، وإلاّ استقبل القبلة بالافتتاح ، ثمَّ امض في طريقك التي تريد حيث توجّهت بك دابتك مشرقا ومغربا ، وتومئ للركوع والسجود ، ويكون السجود أخفض من الركوع ، وليس لك أن تفعل ذلك إلاّ آخر الوقت </w:t>
      </w:r>
      <w:r>
        <w:rPr>
          <w:rFonts w:eastAsia="Amiri" w:cs="Amiri" w:ascii="Amiri" w:hAnsi="Amiri"/>
          <w:color w:val="111111"/>
          <w:sz w:val="28"/>
          <w:szCs w:val="28"/>
          <w:rtl w:val="true"/>
          <w:lang w:bidi="ar-SA"/>
        </w:rPr>
        <w:t xml:space="preserve">»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الرضوي المتقدّم ، 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يخاف اللصوص والسبع يصلّي صلاة المواقفة إيماء على دابته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يدور إلى القبلة ولكن أينما دارت دابته ، غير أنه يستقبل القبلة بأول تكبيرة حين يتوجه </w:t>
      </w:r>
      <w:r>
        <w:rPr>
          <w:rFonts w:eastAsia="Amiri" w:cs="Amiri" w:ascii="Amiri" w:hAnsi="Amiri"/>
          <w:color w:val="111111"/>
          <w:sz w:val="28"/>
          <w:szCs w:val="28"/>
          <w:rtl w:val="true"/>
          <w:lang w:bidi="ar-SA"/>
        </w:rPr>
        <w:t xml:space="preserve">»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والاحتجاج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فَوَلُّوا وُجُوهَكُمْ شَطْرَهُ </w:t>
      </w:r>
      <w:r>
        <w:rPr>
          <w:rFonts w:eastAsia="Amiri" w:cs="Amiri" w:ascii="Amiri" w:hAnsi="Amiri"/>
          <w:color w:val="111111"/>
          <w:sz w:val="28"/>
          <w:szCs w:val="28"/>
          <w:rtl w:val="true"/>
          <w:lang w:bidi="ar-SA"/>
        </w:rPr>
        <w:t xml:space="preserve">) </w:t>
      </w:r>
      <w:r>
        <w:rPr>
          <w:rStyle w:val="FootnoteAnchor"/>
          <w:rtl w:val="true"/>
        </w:rPr>
        <w:footnoteReference w:id="23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Style w:val="FootnoteAnchor"/>
          <w:rtl w:val="true"/>
        </w:rPr>
        <w:footnoteReference w:id="2355"/>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يجب في غيرها بقدر الإمكان كما ذكره جماعة </w:t>
      </w:r>
      <w:r>
        <w:rPr>
          <w:rStyle w:val="FootnoteAnchor"/>
          <w:rtl w:val="true"/>
        </w:rPr>
        <w:footnoteReference w:id="2356"/>
      </w:r>
      <w:r>
        <w:rPr>
          <w:rFonts w:ascii="Amiri" w:hAnsi="Amiri" w:eastAsia="Amiri" w:cs="Amiri"/>
          <w:color w:val="111111"/>
          <w:sz w:val="28"/>
          <w:sz w:val="28"/>
          <w:szCs w:val="28"/>
          <w:rtl w:val="true"/>
          <w:lang w:bidi="ar-SA"/>
        </w:rPr>
        <w:t xml:space="preserve">، أم لا كما ذكره آخرون </w:t>
      </w:r>
      <w:r>
        <w:rPr>
          <w:rStyle w:val="FootnoteAnchor"/>
          <w:rtl w:val="true"/>
        </w:rPr>
        <w:footnoteReference w:id="2357"/>
      </w:r>
      <w:r>
        <w:rPr>
          <w:rFonts w:ascii="Amiri" w:hAnsi="Amiri" w:eastAsia="Amiri" w:cs="Amiri"/>
          <w:color w:val="111111"/>
          <w:sz w:val="28"/>
          <w:sz w:val="28"/>
          <w:szCs w:val="28"/>
          <w:rtl w:val="true"/>
          <w:lang w:bidi="ar-SA"/>
        </w:rPr>
        <w:t xml:space="preserve">؟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إذا أمكن في جميع الصلاة ، لأدلّة وجوب الاستقبال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إذا لم يمكن ذلك ، للأصل ، والصحيحة المذكورة المؤيّدتين بالرضوي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وصرفهما إلى الغالب من عدم التمكن من الاستقبال فيما عدا التكبيرة للراكب ،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الغلبة في جميع الصلاة وإن سلّمت في المجموع ، مع أنّ قوله في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الإمكان ، إذ يقبح النهي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ودلالتهما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حالتي الركوع والسجود وإن أمر في الرضوي بالاستقبال فيهما خاصة ، إلاّ أنّ ضعفه الخالي عن الجابر يمنع عن الحكم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بالاستحباب ،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هل يجب عليه جعل صوب الطريق بدلا عن القبلة لا ينحرف عنه كما عن نهاية الفاضل </w:t>
      </w:r>
      <w:r>
        <w:rPr>
          <w:rStyle w:val="FootnoteAnchor"/>
          <w:rtl w:val="true"/>
        </w:rPr>
        <w:footnoteReference w:id="2358"/>
      </w:r>
      <w:r>
        <w:rPr>
          <w:rFonts w:ascii="Amiri" w:hAnsi="Amiri" w:eastAsia="Amiri" w:cs="Amiri"/>
          <w:color w:val="111111"/>
          <w:sz w:val="28"/>
          <w:sz w:val="28"/>
          <w:szCs w:val="28"/>
          <w:rtl w:val="true"/>
          <w:lang w:bidi="ar-SA"/>
        </w:rPr>
        <w:t xml:space="preserve">، لوجوب الاستمرار على جهة واحدة لئلاّ يتوزّع فكره ، أم لا؟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للأصل ، ومنع ما ادّعاه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راكبا أو ماشيا يومئ للركوع والسجود مع العجز عن فعلهما إجماعا نصّا وفتوى ، ويجب جعل السجود أخفض من الركوع ، للصحيحين المتقدّمين </w:t>
      </w:r>
      <w:r>
        <w:rPr>
          <w:rStyle w:val="FootnoteAnchor"/>
          <w:rtl w:val="true"/>
        </w:rPr>
        <w:footnoteReference w:id="2359"/>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عدم العجز عنهما فظاهر إطلاق بعض العبارات كالقواعد والتذكرة </w:t>
      </w:r>
      <w:r>
        <w:rPr>
          <w:rStyle w:val="FootnoteAnchor"/>
          <w:rtl w:val="true"/>
        </w:rPr>
        <w:footnoteReference w:id="2360"/>
      </w:r>
      <w:r>
        <w:rPr>
          <w:rFonts w:ascii="Amiri" w:hAnsi="Amiri" w:eastAsia="Amiri" w:cs="Amiri"/>
          <w:color w:val="111111"/>
          <w:sz w:val="28"/>
          <w:sz w:val="28"/>
          <w:szCs w:val="28"/>
          <w:rtl w:val="true"/>
          <w:lang w:bidi="ar-SA"/>
        </w:rPr>
        <w:t xml:space="preserve">، وغيرهما </w:t>
      </w:r>
      <w:r>
        <w:rPr>
          <w:rStyle w:val="FootnoteAnchor"/>
          <w:rtl w:val="true"/>
        </w:rPr>
        <w:footnoteReference w:id="2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الإيماء أيضا ، للإطلاقات</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وصريح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في النهاية والمحقّق الثاني في شرح القواعد </w:t>
      </w:r>
      <w:r>
        <w:rPr>
          <w:rStyle w:val="FootnoteAnchor"/>
          <w:rtl w:val="true"/>
        </w:rPr>
        <w:footnoteReference w:id="2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الإيماء بصورة العجز ، وجعله الثاني من المعلومات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وجعل بعض مشايخنا المحقّقين التعميم مخالفا لفتوى الفقهاء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كذلك ، لخصوص الرضوي المتقدّم في صدر المسألة </w:t>
      </w:r>
      <w:r>
        <w:rPr>
          <w:rStyle w:val="FootnoteAnchor"/>
          <w:rtl w:val="true"/>
        </w:rPr>
        <w:footnoteReference w:id="2364"/>
      </w:r>
      <w:r>
        <w:rPr>
          <w:rFonts w:ascii="Amiri" w:hAnsi="Amiri" w:eastAsia="Amiri" w:cs="Amiri"/>
          <w:color w:val="111111"/>
          <w:sz w:val="28"/>
          <w:sz w:val="28"/>
          <w:szCs w:val="28"/>
          <w:rtl w:val="true"/>
          <w:lang w:bidi="ar-SA"/>
        </w:rPr>
        <w:t xml:space="preserve">المنجبر بما ذكر ، وبه تقيّد الإطلاقات ، لاختصاصه بالفريضة وحالة الإمكان وعمومها بالنسبة إليهما ، مضافا إلى عمومات وجوب الركوع والسجود </w:t>
      </w:r>
      <w:r>
        <w:rPr>
          <w:rStyle w:val="FootnoteAnchor"/>
          <w:rtl w:val="true"/>
        </w:rPr>
        <w:footnoteReference w:id="2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تعارضت مع الإطلاقات إلاّ أنه بالعموم من وجه ، لاختصاص العمومات بحالة الإمكان وعموم الإطلاقات بالنسبة إليها وإلى النوافل أيضا ، ولا شك أنّ الترجيح للعمومات بموافقة الكتاب والسنّة النبوية والشهرة رواية والأكثرية ، ولو تكافأتا وتساقطتا ، يرجع إلى أصالة الاشتغال اليقينية بنوع ركوع وسجود قطعا ، فيجب المجمع عليه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تمكّن الراكب في أثناء الصلاة من النزول ، والماشي من الاستقرار فهل يجبان أم لا؟ فيه احتمالان ، أحوطهما بل أظهرهما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الصلاة على الرفّ أو السرير أو نحوهما المعلّق على النخلتين أو الجدارين أو الدابتين إذا استقر وتمكّن من استيفاء الأفعال ، للأصل ، وصحيحة علي </w:t>
      </w:r>
      <w:r>
        <w:rPr>
          <w:rStyle w:val="FootnoteAnchor"/>
          <w:rtl w:val="true"/>
        </w:rPr>
        <w:footnoteReference w:id="2366"/>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الصلاة في السفينة مع عدم إمكان الخروج إجماعا ، له ، وللنصوص المستفيضة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مع إمكانه وفاقا لنهاية الشيخ </w:t>
      </w:r>
      <w:r>
        <w:rPr>
          <w:rStyle w:val="FootnoteAnchor"/>
          <w:rtl w:val="true"/>
        </w:rPr>
        <w:footnoteReference w:id="2368"/>
      </w:r>
      <w:r>
        <w:rPr>
          <w:rFonts w:ascii="Amiri" w:hAnsi="Amiri" w:eastAsia="Amiri" w:cs="Amiri"/>
          <w:color w:val="111111"/>
          <w:sz w:val="28"/>
          <w:sz w:val="28"/>
          <w:szCs w:val="28"/>
          <w:rtl w:val="true"/>
          <w:lang w:bidi="ar-SA"/>
        </w:rPr>
        <w:t xml:space="preserve">، وللمحكي عن الصدوق وابن حمزة </w:t>
      </w:r>
    </w:p>
    <w:p>
      <w:pPr>
        <w:pStyle w:val="BookText"/>
        <w:rPr/>
      </w:pPr>
      <w:r>
        <w:rPr>
          <w:rFonts w:ascii="Amiri" w:hAnsi="Amiri" w:eastAsia="Amiri" w:cs="Amiri"/>
          <w:color w:val="111111"/>
          <w:sz w:val="28"/>
          <w:sz w:val="28"/>
          <w:szCs w:val="28"/>
          <w:rtl w:val="true"/>
          <w:lang w:bidi="ar-SA"/>
        </w:rPr>
        <w:t xml:space="preserve">والفاضل والمحقّق الثاني </w:t>
      </w:r>
      <w:r>
        <w:rPr>
          <w:rStyle w:val="FootnoteAnchor"/>
          <w:rtl w:val="true"/>
        </w:rPr>
        <w:footnoteReference w:id="2369"/>
      </w:r>
      <w:r>
        <w:rPr>
          <w:rFonts w:ascii="Amiri" w:hAnsi="Amiri" w:eastAsia="Amiri" w:cs="Amiri"/>
          <w:color w:val="111111"/>
          <w:sz w:val="28"/>
          <w:sz w:val="28"/>
          <w:szCs w:val="28"/>
          <w:rtl w:val="true"/>
          <w:lang w:bidi="ar-SA"/>
        </w:rPr>
        <w:t xml:space="preserve">، بل الأكثر ، كما صرّح به غير واحد ممّن تأخّر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للأصل ، والعمومات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وصحيحة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في سفينة قريبة من الجدد فأخرج وأصلّي؟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فيها أما ترضى بصلاة نوح </w:t>
      </w:r>
      <w:r>
        <w:rPr>
          <w:rFonts w:eastAsia="Amiri" w:cs="Amiri" w:ascii="Amiri" w:hAnsi="Amiri"/>
          <w:color w:val="111111"/>
          <w:sz w:val="28"/>
          <w:szCs w:val="28"/>
          <w:rtl w:val="true"/>
          <w:lang w:bidi="ar-SA"/>
        </w:rPr>
        <w:t xml:space="preserve">»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مفضّل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الفرات وما هو أضعف منه من الأنهار في السفينة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صلّيت فحسن وإن خرجت فحسن </w:t>
      </w:r>
      <w:r>
        <w:rPr>
          <w:rFonts w:eastAsia="Amiri" w:cs="Amiri" w:ascii="Amiri" w:hAnsi="Amiri"/>
          <w:color w:val="111111"/>
          <w:sz w:val="28"/>
          <w:szCs w:val="28"/>
          <w:rtl w:val="true"/>
          <w:lang w:bidi="ar-SA"/>
        </w:rPr>
        <w:t xml:space="preserve">» </w:t>
      </w:r>
      <w:r>
        <w:rPr>
          <w:rStyle w:val="FootnoteAnchor"/>
          <w:rtl w:val="true"/>
        </w:rPr>
        <w:footnoteReference w:id="2372"/>
      </w:r>
      <w:r>
        <w:rPr>
          <w:rFonts w:ascii="Amiri" w:hAnsi="Amiri" w:eastAsia="Amiri" w:cs="Amiri"/>
          <w:color w:val="111111"/>
          <w:sz w:val="28"/>
          <w:sz w:val="28"/>
          <w:szCs w:val="28"/>
          <w:rtl w:val="true"/>
          <w:lang w:bidi="ar-SA"/>
        </w:rPr>
        <w:t xml:space="preserve">ونحوها مرسلة الفقيه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يصلح له أن يصلّي في السفينة وهو يقدر على الجدّ؟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بأس </w:t>
      </w:r>
      <w:r>
        <w:rPr>
          <w:rFonts w:eastAsia="Amiri" w:cs="Amiri" w:ascii="Amiri" w:hAnsi="Amiri"/>
          <w:color w:val="111111"/>
          <w:sz w:val="28"/>
          <w:szCs w:val="28"/>
          <w:rtl w:val="true"/>
          <w:lang w:bidi="ar-SA"/>
        </w:rPr>
        <w:t xml:space="preserve">»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الصدوق في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السفينة وتحضر الصلاة أيخرج إلى الشط؟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أيرغب عن صلاة نوح؟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 السفينة قائما ، وإن لم يتهيأ لك عن قيام صلّها قاعدا ، فإن دارت السفينة فدر معها ، وتحرّ القبلة جهدك ، فإن عطفت الريح ولم يتهيأ لك أن تدور إلى القبلة فصلّ إلى صدر السفينة </w:t>
      </w:r>
      <w:r>
        <w:rPr>
          <w:rFonts w:eastAsia="Amiri" w:cs="Amiri" w:ascii="Amiri" w:hAnsi="Amiri"/>
          <w:color w:val="111111"/>
          <w:sz w:val="28"/>
          <w:szCs w:val="28"/>
          <w:rtl w:val="true"/>
          <w:lang w:bidi="ar-SA"/>
        </w:rPr>
        <w:t xml:space="preserve">»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والرضوي ، وفيه بعد ذكر كيفية الصلاة في السفينة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تخرج منها إلى شطّ </w:t>
      </w:r>
    </w:p>
    <w:p>
      <w:pPr>
        <w:pStyle w:val="BookText"/>
        <w:rPr/>
      </w:pPr>
      <w:r>
        <w:rPr>
          <w:rFonts w:ascii="Amiri" w:hAnsi="Amiri" w:eastAsia="Amiri" w:cs="Amiri"/>
          <w:color w:val="111111"/>
          <w:sz w:val="28"/>
          <w:sz w:val="28"/>
          <w:szCs w:val="28"/>
          <w:rtl w:val="true"/>
          <w:lang w:bidi="ar-SA"/>
        </w:rPr>
        <w:t xml:space="preserve">من أجل الصلاة </w:t>
      </w:r>
      <w:r>
        <w:rPr>
          <w:rFonts w:eastAsia="Amiri" w:cs="Amiri" w:ascii="Amiri" w:hAnsi="Amiri"/>
          <w:color w:val="111111"/>
          <w:sz w:val="28"/>
          <w:szCs w:val="28"/>
          <w:rtl w:val="true"/>
          <w:lang w:bidi="ar-SA"/>
        </w:rPr>
        <w:t xml:space="preserve">» </w:t>
      </w:r>
      <w:r>
        <w:rPr>
          <w:rStyle w:val="FootnoteAnchor"/>
          <w:rtl w:val="true"/>
        </w:rPr>
        <w:footnoteReference w:id="2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الحلبي والحلّي </w:t>
      </w:r>
      <w:r>
        <w:rPr>
          <w:rStyle w:val="FootnoteAnchor"/>
          <w:rtl w:val="true"/>
        </w:rPr>
        <w:footnoteReference w:id="2377"/>
      </w:r>
      <w:r>
        <w:rPr>
          <w:rFonts w:ascii="Amiri" w:hAnsi="Amiri" w:eastAsia="Amiri" w:cs="Amiri"/>
          <w:color w:val="111111"/>
          <w:sz w:val="28"/>
          <w:sz w:val="28"/>
          <w:szCs w:val="28"/>
          <w:rtl w:val="true"/>
          <w:lang w:bidi="ar-SA"/>
        </w:rPr>
        <w:t xml:space="preserve">، والذكرى </w:t>
      </w:r>
      <w:r>
        <w:rPr>
          <w:rStyle w:val="FootnoteAnchor"/>
          <w:rtl w:val="true"/>
        </w:rPr>
        <w:footnoteReference w:id="2378"/>
      </w:r>
      <w:r>
        <w:rPr>
          <w:rFonts w:ascii="Amiri" w:hAnsi="Amiri" w:eastAsia="Amiri" w:cs="Amiri"/>
          <w:color w:val="111111"/>
          <w:sz w:val="28"/>
          <w:sz w:val="28"/>
          <w:szCs w:val="28"/>
          <w:rtl w:val="true"/>
          <w:lang w:bidi="ar-SA"/>
        </w:rPr>
        <w:t>، فمنعوا عنه حينئذ ، لوجوب القيام والاستقرار وسائر الشرائط المنتفية بحركة السفينة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السفينة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استطعتم أن تخرجوا إلى الجدد فاخرجوا ، فإن لم تقدروا فصلّوا قياما ، فإن لم تستطيعوا فصلّوا قعودا وتحرّوا القبلة </w:t>
      </w:r>
      <w:r>
        <w:rPr>
          <w:rFonts w:eastAsia="Amiri" w:cs="Amiri" w:ascii="Amiri" w:hAnsi="Amiri"/>
          <w:color w:val="111111"/>
          <w:sz w:val="28"/>
          <w:szCs w:val="28"/>
          <w:rtl w:val="true"/>
          <w:lang w:bidi="ar-SA"/>
        </w:rPr>
        <w:t xml:space="preserve">» </w:t>
      </w:r>
      <w:r>
        <w:rPr>
          <w:rStyle w:val="FootnoteAnchor"/>
          <w:rtl w:val="true"/>
        </w:rPr>
        <w:footnoteReference w:id="2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المروي في قرب الإسناد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السفينة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وهو جالس إذا لم يمكنه القيام ، ولا يصلّي في السفينة وهو يقدر على الشط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في السفينة يحوّل وجهه إلى القبلة ثمَّ يصلّي كيف ما دارت </w:t>
      </w:r>
      <w:r>
        <w:rPr>
          <w:rFonts w:eastAsia="Amiri" w:cs="Amiri" w:ascii="Amiri" w:hAnsi="Amiri"/>
          <w:color w:val="111111"/>
          <w:sz w:val="28"/>
          <w:szCs w:val="28"/>
          <w:rtl w:val="true"/>
          <w:lang w:bidi="ar-SA"/>
        </w:rPr>
        <w:t xml:space="preserve">»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وأجابوا عن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أعم مطلقا من الخبرين ، لأعميتها من السفينة المتحركة والساكنة وخصوصيتهما بالمتحرّكة ، للإجماع على عدم وجوب الخروج مع السكون وعدم الاضطراب</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أعمية الجميع ، لاختصاص الأخيرين منها بالمضطربة ، وضعفهما منجبر بحكاية الشهرة ، مع أن رواية الهداية بنفسها أيضا حجة ، بل الظاهر اختصاص صحيحة جميل أيضا بها ، لأنّ صلاة نوح إنما هي مع حركة السفينة ، وأمّا غير المتحركة منها فكغير السفينة ، فهي لحمل الخبرين على الكراهة </w:t>
      </w:r>
    </w:p>
    <w:p>
      <w:pPr>
        <w:pStyle w:val="BookText"/>
        <w:rPr/>
      </w:pPr>
      <w:r>
        <w:rPr>
          <w:rFonts w:ascii="Amiri" w:hAnsi="Amiri" w:eastAsia="Amiri" w:cs="Amiri"/>
          <w:color w:val="111111"/>
          <w:sz w:val="28"/>
          <w:sz w:val="28"/>
          <w:szCs w:val="28"/>
          <w:rtl w:val="true"/>
          <w:lang w:bidi="ar-SA"/>
        </w:rPr>
        <w:t>قرينة ، بل الأخير منهما لا يفيد أزيد منها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انتفاء ما ينتفي من الشرائط فهو مع النص على الجواز غير ضائر ، فيجوز مع الاختيار وإن أوجب فوات القيام والاستقبال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في شرح القواعد </w:t>
      </w:r>
      <w:r>
        <w:rPr>
          <w:rStyle w:val="FootnoteAnchor"/>
          <w:rtl w:val="true"/>
        </w:rPr>
        <w:footnoteReference w:id="2382"/>
      </w:r>
      <w:r>
        <w:rPr>
          <w:rFonts w:ascii="Amiri" w:hAnsi="Amiri" w:eastAsia="Amiri" w:cs="Amiri"/>
          <w:color w:val="111111"/>
          <w:sz w:val="28"/>
          <w:sz w:val="28"/>
          <w:szCs w:val="28"/>
          <w:rtl w:val="true"/>
          <w:lang w:bidi="ar-SA"/>
        </w:rPr>
        <w:t>باختصاصه بحال عدم اضطراب السفينة بحيث تنتفي الشرائط وإن كانت متحركة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وجه له بعد إطلاق النص والفتاوى ، بل صريح بعض كلّ منهما كروايتي الهداية والرضوي وكلام الشيخ في النهاية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المصلّي في السفينة يجب عليه القيام ما أمكن ، فإن لم يمكن فليجلس كما دلّ عليه بعض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يستقبل القبلة ، فإذا دارت واستطاع أن يتوجّه إلى القبلة فليفعل ، وإلاّ فليصلّ حيث توجهت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أمكنه القيام فليصلّ قائما ، وإلاّ فليقعد ثمَّ ليصلّ </w:t>
      </w:r>
      <w:r>
        <w:rPr>
          <w:rFonts w:eastAsia="Amiri" w:cs="Amiri" w:ascii="Amiri" w:hAnsi="Amiri"/>
          <w:color w:val="111111"/>
          <w:sz w:val="28"/>
          <w:szCs w:val="28"/>
          <w:rtl w:val="true"/>
          <w:lang w:bidi="ar-SA"/>
        </w:rPr>
        <w:t xml:space="preserve">»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ومقتضاها وجوب تحرّي القبلة والإدارة إليها مع الإمكان ، وهو كذلك ، لها ولغيرها من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يتمكن من الاستقبال في الجميع ، استقبل في التكبيرة خاصة كما في 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المكتوبة في السفينة وهي تأخذ شرقا وغربا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استقبل القبلة ، ثمَّ كبّر ، ثمَّ اتبع السفينة ودر معها حيث دارت بك </w:t>
      </w:r>
      <w:r>
        <w:rPr>
          <w:rFonts w:eastAsia="Amiri" w:cs="Amiri" w:ascii="Amiri" w:hAnsi="Amiri"/>
          <w:color w:val="111111"/>
          <w:sz w:val="28"/>
          <w:szCs w:val="28"/>
          <w:rtl w:val="true"/>
          <w:lang w:bidi="ar-SA"/>
        </w:rPr>
        <w:t xml:space="preserve">»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جزؤها الأول على وجوب الاستقبال بالتكبيرة فيجب ، ولا ينتفي وجوبه بانتفاء وجوب جزئه الأخير بعدم الإمكان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النافلة على الراحلة اختيارا في السفر إجماعا محقّقا ، ومحكيّا مستفيضا </w:t>
      </w:r>
      <w:r>
        <w:rPr>
          <w:rStyle w:val="FootnoteAnchor"/>
          <w:rtl w:val="true"/>
        </w:rPr>
        <w:footnoteReference w:id="2386"/>
      </w:r>
      <w:r>
        <w:rPr>
          <w:rFonts w:ascii="Amiri" w:hAnsi="Amiri" w:eastAsia="Amiri" w:cs="Amiri"/>
          <w:color w:val="111111"/>
          <w:sz w:val="28"/>
          <w:sz w:val="28"/>
          <w:szCs w:val="28"/>
          <w:rtl w:val="true"/>
          <w:lang w:bidi="ar-SA"/>
        </w:rPr>
        <w:t xml:space="preserve">، للصحاح المستفيضة وغيرها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الحضر على الأصح الأشهر ، كما صرّح به جمع ممّن تأخّر </w:t>
      </w:r>
      <w:r>
        <w:rPr>
          <w:rStyle w:val="FootnoteAnchor"/>
          <w:rtl w:val="true"/>
        </w:rPr>
        <w:footnoteReference w:id="2388"/>
      </w:r>
      <w:r>
        <w:rPr>
          <w:rFonts w:ascii="Amiri" w:hAnsi="Amiri" w:eastAsia="Amiri" w:cs="Amiri"/>
          <w:color w:val="111111"/>
          <w:sz w:val="28"/>
          <w:sz w:val="28"/>
          <w:szCs w:val="28"/>
          <w:rtl w:val="true"/>
          <w:lang w:bidi="ar-SA"/>
        </w:rPr>
        <w:t xml:space="preserve">، بل عن الخلاف الإجماع عليه </w:t>
      </w:r>
      <w:r>
        <w:rPr>
          <w:rStyle w:val="FootnoteAnchor"/>
          <w:rtl w:val="true"/>
        </w:rPr>
        <w:footnoteReference w:id="2389"/>
      </w:r>
      <w:r>
        <w:rPr>
          <w:rFonts w:ascii="Amiri" w:hAnsi="Amiri" w:eastAsia="Amiri" w:cs="Amiri"/>
          <w:color w:val="111111"/>
          <w:sz w:val="28"/>
          <w:sz w:val="28"/>
          <w:szCs w:val="28"/>
          <w:rtl w:val="true"/>
          <w:lang w:bidi="ar-SA"/>
        </w:rPr>
        <w:t xml:space="preserve">، لعمومات جواز الصلاة مطلقا أو النافلة راكبا ، وخصوص صحيحتي البجلي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النوافل في الأمصار وهو على دابته حيث توجهت 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بأس </w:t>
      </w:r>
      <w:r>
        <w:rPr>
          <w:rFonts w:eastAsia="Amiri" w:cs="Amiri" w:ascii="Amiri" w:hAnsi="Amiri"/>
          <w:color w:val="111111"/>
          <w:sz w:val="28"/>
          <w:szCs w:val="28"/>
          <w:rtl w:val="true"/>
          <w:lang w:bidi="ar-SA"/>
        </w:rPr>
        <w:t xml:space="preserve">»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النافلة في الحضر على ظهر الدابة إذا خرجت قريبا من أبيات الكوفة أو كنت مستعجلا بالكوفة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مستعجلا لا تقدر على النزول وتخوّفت فوت ذلك إن تركته وأنت راكب فنعم ، وإلاّ فإنّ صلاتك على الأرض أحبّ إليّ </w:t>
      </w:r>
      <w:r>
        <w:rPr>
          <w:rFonts w:eastAsia="Amiri" w:cs="Amiri" w:ascii="Amiri" w:hAnsi="Amiri"/>
          <w:color w:val="111111"/>
          <w:sz w:val="28"/>
          <w:szCs w:val="28"/>
          <w:rtl w:val="true"/>
          <w:lang w:bidi="ar-SA"/>
        </w:rPr>
        <w:t xml:space="preserve">»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النافلة على دابته في الأمصار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ماشيا فيهما ، لعدم الفصل بينه وبين الراكب فيهما كما قيل </w:t>
      </w:r>
      <w:r>
        <w:rPr>
          <w:rStyle w:val="FootnoteAnchor"/>
          <w:rtl w:val="true"/>
        </w:rPr>
        <w:footnoteReference w:id="239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ولصحيحتي يعقوب وصحيحة حريز ، المتقدّمة </w:t>
      </w:r>
      <w:r>
        <w:rPr>
          <w:rStyle w:val="FootnoteAnchor"/>
          <w:rtl w:val="true"/>
        </w:rPr>
        <w:footnoteReference w:id="2394"/>
      </w:r>
      <w:r>
        <w:rPr>
          <w:rFonts w:ascii="Amiri" w:hAnsi="Amiri" w:eastAsia="Amiri" w:cs="Amiri"/>
          <w:color w:val="111111"/>
          <w:sz w:val="28"/>
          <w:sz w:val="28"/>
          <w:szCs w:val="28"/>
          <w:rtl w:val="true"/>
          <w:lang w:bidi="ar-SA"/>
        </w:rPr>
        <w:t>، وغيرها ممّا يأتي بعضه ، ومقتضى إطلاقها عدم الفرق بين الماشي في السفر أو الحضر سائرا في الطريق أو دائرا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للحلّي </w:t>
      </w:r>
      <w:r>
        <w:rPr>
          <w:rStyle w:val="FootnoteAnchor"/>
          <w:rtl w:val="true"/>
        </w:rPr>
        <w:footnoteReference w:id="2395"/>
      </w:r>
      <w:r>
        <w:rPr>
          <w:rFonts w:ascii="Amiri" w:hAnsi="Amiri" w:eastAsia="Amiri" w:cs="Amiri"/>
          <w:color w:val="111111"/>
          <w:sz w:val="28"/>
          <w:sz w:val="28"/>
          <w:szCs w:val="28"/>
          <w:rtl w:val="true"/>
          <w:lang w:bidi="ar-SA"/>
        </w:rPr>
        <w:t xml:space="preserve">، والمحكي عن العماني </w:t>
      </w:r>
      <w:r>
        <w:rPr>
          <w:rStyle w:val="FootnoteAnchor"/>
          <w:rtl w:val="true"/>
        </w:rPr>
        <w:footnoteReference w:id="2396"/>
      </w:r>
      <w:r>
        <w:rPr>
          <w:rFonts w:ascii="Amiri" w:hAnsi="Amiri" w:eastAsia="Amiri" w:cs="Amiri"/>
          <w:color w:val="111111"/>
          <w:sz w:val="28"/>
          <w:sz w:val="28"/>
          <w:szCs w:val="28"/>
          <w:rtl w:val="true"/>
          <w:lang w:bidi="ar-SA"/>
        </w:rPr>
        <w:t xml:space="preserve">فخصّا الجواز بالسفر وفيه على الراحلة ، للاقتصار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خالف عمومات لزوم الصلاة إلى القبلة مطلقا ولو كانت نافلة ، وأصل توقيفية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المجمع عليه وهو السفر ، وظهور بعض الصحاح المرخّصة لها في التقييد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يصلّي الرجل صلاة الليل في السفر وهو يمشي ، ولا بأس إن فاتته صلاة الليل أن يقضيها بالنهار وهو يمشي ، يتوجّه إلى القبلة ثمَّ يمشي ويقرأ ، فإذا أراد أن يركع حوّل وجهه إلى القبلة وركع وسجد ثمَّ مشى </w:t>
      </w:r>
      <w:r>
        <w:rPr>
          <w:rFonts w:eastAsia="Amiri" w:cs="Amiri" w:ascii="Amiri" w:hAnsi="Amiri"/>
          <w:color w:val="111111"/>
          <w:sz w:val="28"/>
          <w:szCs w:val="28"/>
          <w:rtl w:val="true"/>
          <w:lang w:bidi="ar-SA"/>
        </w:rPr>
        <w:t xml:space="preserve">»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مؤيّدا بالنصوص الواردة في تفسير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w:t>
      </w:r>
      <w:r>
        <w:rPr>
          <w:rFonts w:eastAsia="Amiri" w:cs="Amiri" w:ascii="Amiri" w:hAnsi="Amiri"/>
          <w:color w:val="111111"/>
          <w:sz w:val="28"/>
          <w:szCs w:val="28"/>
          <w:rtl w:val="true"/>
          <w:lang w:bidi="ar-SA"/>
        </w:rPr>
        <w:t xml:space="preserve">) </w:t>
      </w:r>
      <w:r>
        <w:rPr>
          <w:rStyle w:val="FootnoteAnchor"/>
          <w:rtl w:val="true"/>
        </w:rPr>
        <w:footnoteReference w:id="2398"/>
      </w:r>
      <w:r>
        <w:rPr>
          <w:rFonts w:ascii="Amiri" w:hAnsi="Amiri" w:eastAsia="Amiri" w:cs="Amiri"/>
          <w:color w:val="111111"/>
          <w:sz w:val="28"/>
          <w:sz w:val="28"/>
          <w:szCs w:val="28"/>
          <w:rtl w:val="true"/>
          <w:lang w:bidi="ar-SA"/>
        </w:rPr>
        <w:t xml:space="preserve">أنه ورد في النوافل السفرية خاصة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وجوب الاستقبال في النوافل ، فإنّه ممنوع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وجوب الاقتصار على المجمع عليه ، لوجوب تخصيص العموم بالمخصّص إذا كان حجة ، وقد مرّ ، وحصول التوقيف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ظهور الصحيح في التقييد إلاّ بمفهوم وصف ضعيف وارد مورد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دلالة النصوص على التخصيص ، إذ غايتها بيان ورود الآية فيه خاصة ، وهو لا يستلزم عدم المشروعية </w:t>
      </w:r>
    </w:p>
    <w:p>
      <w:pPr>
        <w:pStyle w:val="BookText"/>
        <w:rPr/>
      </w:pPr>
      <w:r>
        <w:rPr>
          <w:rFonts w:ascii="Amiri" w:hAnsi="Amiri" w:eastAsia="Amiri" w:cs="Amiri"/>
          <w:color w:val="111111"/>
          <w:sz w:val="28"/>
          <w:sz w:val="28"/>
          <w:szCs w:val="28"/>
          <w:rtl w:val="true"/>
          <w:lang w:bidi="ar-SA"/>
        </w:rPr>
        <w:t>في غيره ، مضافا إلى ما فيها من الضعف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الخلاف في عدم اشتراط الاستقبال في شي‌ء من هذه الصور في غير التكبيرة ، للأصل ، وصحيحتين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والأخيرة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النافلة على البعير والدابة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حيث كان متوجها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أستقبل القبلة إذا أردت التكبير؟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ولكن تكبّر حيثما تكون متوجّها </w:t>
      </w:r>
      <w:r>
        <w:rPr>
          <w:rFonts w:eastAsia="Amiri" w:cs="Amiri" w:ascii="Amiri" w:hAnsi="Amiri"/>
          <w:color w:val="111111"/>
          <w:sz w:val="28"/>
          <w:szCs w:val="28"/>
          <w:rtl w:val="true"/>
          <w:lang w:bidi="ar-SA"/>
        </w:rPr>
        <w:t xml:space="preserve">»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الكرخي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أقدر على أن أتوجّه إلى القبلة في المحمل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هذا الضيق أما لك برسول اللّه صلی اللّه عليه وآله أسوة؟</w:t>
      </w:r>
      <w:r>
        <w:rPr>
          <w:rFonts w:eastAsia="IRNazanin" w:cs="IRNazanin"/>
          <w:color w:val="111111"/>
          <w:sz w:val="28"/>
          <w:szCs w:val="28"/>
          <w:rtl w:val="true"/>
          <w:lang w:bidi="fa-IR"/>
        </w:rPr>
        <w:t xml:space="preserve">! » </w:t>
      </w:r>
      <w:r>
        <w:rPr>
          <w:rStyle w:val="FootnoteAnchor"/>
          <w:rtl w:val="true"/>
        </w:rPr>
        <w:footnoteReference w:id="2401"/>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يتعيّن الاستقبال بالتكبيرة؟ كما عن الحلّي حاكيا له عن جماعة </w:t>
      </w:r>
      <w:r>
        <w:rPr>
          <w:rStyle w:val="FootnoteAnchor"/>
          <w:rtl w:val="true"/>
        </w:rPr>
        <w:footnoteReference w:id="2402"/>
      </w:r>
      <w:r>
        <w:rPr>
          <w:rFonts w:ascii="Amiri" w:hAnsi="Amiri" w:eastAsia="Amiri" w:cs="Amiri"/>
          <w:color w:val="111111"/>
          <w:sz w:val="28"/>
          <w:sz w:val="28"/>
          <w:szCs w:val="28"/>
          <w:rtl w:val="true"/>
          <w:lang w:bidi="ar-SA"/>
        </w:rPr>
        <w:t xml:space="preserve">، لصحيحة ابن أبي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بالليل في السفر في المحمل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على غير القبلة فاستقبل القبلة ثمَّ كبّر وصلّ حيث ذهب به بعيرك </w:t>
      </w:r>
      <w:r>
        <w:rPr>
          <w:rFonts w:eastAsia="Amiri" w:cs="Amiri" w:ascii="Amiri" w:hAnsi="Amiri"/>
          <w:color w:val="111111"/>
          <w:sz w:val="28"/>
          <w:szCs w:val="28"/>
          <w:rtl w:val="true"/>
          <w:lang w:bidi="ar-SA"/>
        </w:rPr>
        <w:t xml:space="preserve">»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لا؟ كما عليه آخرون ، لإطلاق طائفة من النصوص ، وصريح صحيحة الحلبي التي هي كالقرينة على عدم إرادة الوجوب من الأمر ، أو معارضة للصحيحة الآمرة ، فيرجع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يستحب ،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الركوع والسجود هنا الإيماء مطلقا ، لصحيحتي يعقوب المتقدّمتين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إبراهيم بن ميمون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صلّيت وأنت تمشي كبّرت ثمَّ مشيت </w:t>
      </w:r>
    </w:p>
    <w:p>
      <w:pPr>
        <w:pStyle w:val="BookText"/>
        <w:rPr/>
      </w:pPr>
      <w:r>
        <w:rPr>
          <w:rFonts w:ascii="Amiri" w:hAnsi="Amiri" w:eastAsia="Amiri" w:cs="Amiri"/>
          <w:color w:val="111111"/>
          <w:sz w:val="28"/>
          <w:sz w:val="28"/>
          <w:szCs w:val="28"/>
          <w:rtl w:val="true"/>
          <w:lang w:bidi="ar-SA"/>
        </w:rPr>
        <w:t xml:space="preserve">فقرأت ، وإذا أردت أن تركع أومأت بالركوع ، ثمَّ أومأت بالسجود </w:t>
      </w:r>
      <w:r>
        <w:rPr>
          <w:rFonts w:eastAsia="Amiri" w:cs="Amiri" w:ascii="Amiri" w:hAnsi="Amiri"/>
          <w:color w:val="111111"/>
          <w:sz w:val="28"/>
          <w:szCs w:val="28"/>
          <w:rtl w:val="true"/>
          <w:lang w:bidi="ar-SA"/>
        </w:rPr>
        <w:t xml:space="preserve">»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وليتطوّع بالليل ما شاء إن كان نازلا ، وإن كان راكبا فليصلّ على دابته وهو راكب ، ولتكن صلاته إيماء وليكن رأسه حيث يريد السجود أخفض من ركوعه </w:t>
      </w:r>
      <w:r>
        <w:rPr>
          <w:rFonts w:eastAsia="Amiri" w:cs="Amiri" w:ascii="Amiri" w:hAnsi="Amiri"/>
          <w:color w:val="111111"/>
          <w:sz w:val="28"/>
          <w:szCs w:val="28"/>
          <w:rtl w:val="true"/>
          <w:lang w:bidi="ar-SA"/>
        </w:rPr>
        <w:t xml:space="preserve">» </w:t>
      </w:r>
      <w:r>
        <w:rPr>
          <w:rStyle w:val="FootnoteAnchor"/>
          <w:rtl w:val="true"/>
        </w:rPr>
        <w:footnoteReference w:id="2406"/>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الأوليين والأخيرة تعيّن كون الرأس لإيماء السجود أخفض منه لإيماء الركوع ،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في إيماء السجود وضع الجبهة على ما يصح السجود عليه ، للأصل ، والصحيح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ركع وسجد مع الإمكان كان أولى </w:t>
      </w:r>
      <w:r>
        <w:rPr>
          <w:rStyle w:val="FootnoteAnchor"/>
          <w:rtl w:val="true"/>
        </w:rPr>
        <w:footnoteReference w:id="2407"/>
      </w:r>
      <w:r>
        <w:rPr>
          <w:rFonts w:ascii="Amiri" w:hAnsi="Amiri" w:eastAsia="Amiri" w:cs="Amiri"/>
          <w:color w:val="111111"/>
          <w:sz w:val="28"/>
          <w:sz w:val="28"/>
          <w:szCs w:val="28"/>
          <w:rtl w:val="true"/>
          <w:lang w:bidi="ar-SA"/>
        </w:rPr>
        <w:t xml:space="preserve">، لصحيحة ابن عمّار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دلالتها على الزائد على الجواز نظر ، للتعليق على الإرادة ، وحمل المراد على الأعم من الحقيقة والمجاز والمأمور به على الحقيقة لا وجه له ، ومع أن الأمر بالإيماء في المستفيضة </w:t>
      </w:r>
      <w:r>
        <w:rPr>
          <w:rStyle w:val="FootnoteAnchor"/>
          <w:rtl w:val="true"/>
        </w:rPr>
        <w:footnoteReference w:id="2409"/>
      </w:r>
      <w:r>
        <w:rPr>
          <w:rFonts w:ascii="Amiri" w:hAnsi="Amiri" w:eastAsia="Amiri" w:cs="Amiri"/>
          <w:color w:val="111111"/>
          <w:sz w:val="28"/>
          <w:sz w:val="28"/>
          <w:szCs w:val="28"/>
          <w:rtl w:val="true"/>
          <w:lang w:bidi="ar-SA"/>
        </w:rPr>
        <w:t>كالقرينة على إرادته من الركوع والسجود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شك في أولوية الصلاة على الأرض مستقرّا ، لصحيحة البجلي ، الثانية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انتهى الركوب أو المشي في أثناء الصلاة اضطرارا أو اختيارا ، أتمّ الباقي على الأرض مستقرّا مستقبلا راكعا ساجدا ، ذكره في المنتهى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والمستقرّ لو أراد الركوب أو المشي في الأثناء ، أتمّها كصلاة الراكب والماشي ، ذكره فيه أيضا ، ويمكن استفادتهما من بعض الإطلاقات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أداء الصلوات في المساجد استحبابا مؤكّدا بالإجماع ، بل الضرورة الدينية ، والنصوص المتواترة </w:t>
      </w:r>
      <w:r>
        <w:rPr>
          <w:rStyle w:val="FootnoteAnchor"/>
          <w:rtl w:val="true"/>
        </w:rPr>
        <w:footnoteReference w:id="2412"/>
      </w:r>
      <w:r>
        <w:rPr>
          <w:rFonts w:ascii="Amiri" w:hAnsi="Amiri" w:eastAsia="Amiri" w:cs="Amiri"/>
          <w:color w:val="111111"/>
          <w:sz w:val="28"/>
          <w:sz w:val="28"/>
          <w:szCs w:val="28"/>
          <w:rtl w:val="true"/>
          <w:lang w:bidi="ar-SA"/>
        </w:rPr>
        <w:t>، إلاّ صلاة العيدين فإنه يستحب الإصحار بها في غير مكة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ويتأكّد من بين المساجد بمزية الفضل ومزيد الاختصاص المساجد المقدّسة الأربعة ، ثمَّ المسجد الأعظم ، ثمَّ مسجد المحلّة ، ثمَّ مسجد السوق ، أي ما كان لأهل السوق لا المتصل به ، إذ قد يتّصل به المسجد الجامع ، ثمَّ سائر المساجد ، كما نطقت به الأخبار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في وصايا النبي صلی اللّه عليه وآله لأبي ذر كما في أمالي الطوسي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 ذر صلاة في مسجدي تعدل مائة ألف صلاة في غيره من المساجد إلاّ المسجد الحرام ، وصلاة في المسجد الحرام تعدل مائة ألف صلاة في غيره ، وأفضل من هذا كلّه صلاة يصلّيها الرجل في بيته حيث لا يراه إلاّ اللّه يطلب بها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إن صلاة النافلة تفضل في السرّ على العلانية كفضل الفريضة على النافلة </w:t>
      </w:r>
      <w:r>
        <w:rPr>
          <w:rFonts w:eastAsia="IRNazanin" w:cs="IRNazanin"/>
          <w:color w:val="111111"/>
          <w:sz w:val="28"/>
          <w:szCs w:val="28"/>
          <w:rtl w:val="true"/>
          <w:lang w:bidi="fa-IR"/>
        </w:rPr>
        <w:t xml:space="preserve">»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فيجب تخصيص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يصلّيها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بالنافلة ، للإجماع ، بل في 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ذر إنّ صلاة النافلة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أفضلية الفريضة على النافلة كما هو المجمع عليه ومدلول هذه الرواية ، لأنّ أفضلية شي‌ء من آخر من جهة لا ينافي أفضلية الآخر من جهة أخرى</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الفرائض وللرجال ، وأمّا الصلوات المندوبة فهي في البيت أفضل ، وفاقا للشرائع والنافع والقواعد وشرحه والإرشاد والمنتهى </w:t>
      </w:r>
      <w:r>
        <w:rPr>
          <w:rStyle w:val="FootnoteAnchor"/>
          <w:rtl w:val="true"/>
        </w:rPr>
        <w:footnoteReference w:id="2415"/>
      </w:r>
      <w:r>
        <w:rPr>
          <w:rFonts w:ascii="Amiri" w:hAnsi="Amiri" w:eastAsia="Amiri" w:cs="Amiri"/>
          <w:color w:val="111111"/>
          <w:sz w:val="28"/>
          <w:sz w:val="28"/>
          <w:szCs w:val="28"/>
          <w:rtl w:val="true"/>
          <w:lang w:bidi="ar-SA"/>
        </w:rPr>
        <w:t xml:space="preserve">، وعن النهاية </w:t>
      </w:r>
    </w:p>
    <w:p>
      <w:pPr>
        <w:pStyle w:val="BookText"/>
        <w:rPr/>
      </w:pPr>
      <w:r>
        <w:rPr>
          <w:rFonts w:ascii="IRNazanin" w:hAnsi="IRNazanin" w:eastAsia="IRNazanin"/>
          <w:color w:val="111111"/>
          <w:sz w:val="28"/>
          <w:sz w:val="28"/>
          <w:szCs w:val="28"/>
          <w:rtl w:val="true"/>
          <w:lang w:bidi="fa-IR"/>
        </w:rPr>
        <w:t xml:space="preserve">والمبسوط والمهذّب والجامع </w:t>
      </w:r>
      <w:r>
        <w:rPr>
          <w:rStyle w:val="FootnoteAnchor"/>
          <w:rtl w:val="true"/>
        </w:rPr>
        <w:footnoteReference w:id="2416"/>
      </w:r>
      <w:r>
        <w:rPr>
          <w:rFonts w:ascii="Amiri" w:hAnsi="Amiri" w:eastAsia="Amiri" w:cs="Amiri"/>
          <w:color w:val="111111"/>
          <w:sz w:val="28"/>
          <w:sz w:val="28"/>
          <w:szCs w:val="28"/>
          <w:rtl w:val="true"/>
          <w:lang w:bidi="ar-SA"/>
        </w:rPr>
        <w:t xml:space="preserve">، وهو المشهور كما صرّح به جماعة </w:t>
      </w:r>
      <w:r>
        <w:rPr>
          <w:rStyle w:val="FootnoteAnchor"/>
          <w:rtl w:val="true"/>
        </w:rPr>
        <w:footnoteReference w:id="2417"/>
      </w:r>
      <w:r>
        <w:rPr>
          <w:rFonts w:ascii="Amiri" w:hAnsi="Amiri" w:eastAsia="Amiri" w:cs="Amiri"/>
          <w:color w:val="111111"/>
          <w:sz w:val="28"/>
          <w:sz w:val="28"/>
          <w:szCs w:val="28"/>
          <w:rtl w:val="true"/>
          <w:lang w:bidi="ar-SA"/>
        </w:rPr>
        <w:t xml:space="preserve">، بل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ذهب إليه علماؤنا </w:t>
      </w:r>
      <w:r>
        <w:rPr>
          <w:rStyle w:val="FootnoteAnchor"/>
          <w:rtl w:val="true"/>
        </w:rPr>
        <w:footnoteReference w:id="2418"/>
      </w:r>
      <w:r>
        <w:rPr>
          <w:rFonts w:ascii="IRNazanin" w:hAnsi="IRNazanin" w:eastAsia="IRNazanin"/>
          <w:color w:val="111111"/>
          <w:sz w:val="28"/>
          <w:sz w:val="28"/>
          <w:szCs w:val="28"/>
          <w:rtl w:val="true"/>
          <w:lang w:bidi="fa-IR"/>
        </w:rPr>
        <w:t xml:space="preserve">، ونحوه عن المعتبر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من الشهرة المحكية والإجماع المنقول ورواية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النبويّان المنجبران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رجال يصلّون بصلاة رسول اللّه صلی اللّه عليه وآله فخرج مغضبا فأمرهم أن يصلّوا النوافل في بيوتهم </w:t>
      </w:r>
      <w:r>
        <w:rPr>
          <w:rFonts w:eastAsia="IRNazanin" w:cs="IRNazanin"/>
          <w:color w:val="111111"/>
          <w:sz w:val="28"/>
          <w:szCs w:val="28"/>
          <w:rtl w:val="true"/>
          <w:lang w:bidi="fa-IR"/>
        </w:rPr>
        <w:t xml:space="preserve">»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الصلاة صلاة المرء في بيته إلاّ المكتوبة </w:t>
      </w:r>
      <w:r>
        <w:rPr>
          <w:rFonts w:eastAsia="Amiri" w:cs="Amiri" w:ascii="Amiri" w:hAnsi="Amiri"/>
          <w:color w:val="111111"/>
          <w:sz w:val="28"/>
          <w:szCs w:val="28"/>
          <w:rtl w:val="true"/>
          <w:lang w:bidi="ar-SA"/>
        </w:rPr>
        <w:t xml:space="preserve">»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ولأنه أقرب إلى الخلوص وأبعد من الرياء ، مع أن المقتضي لاستحباب الصلاة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الكافي </w:t>
      </w:r>
      <w:r>
        <w:rPr>
          <w:rStyle w:val="FootnoteAnchor"/>
          <w:rtl w:val="true"/>
        </w:rPr>
        <w:footnoteReference w:id="2422"/>
      </w:r>
      <w:r>
        <w:rPr>
          <w:rFonts w:ascii="Amiri" w:hAnsi="Amiri" w:eastAsia="Amiri" w:cs="Amiri"/>
          <w:color w:val="111111"/>
          <w:sz w:val="28"/>
          <w:sz w:val="28"/>
          <w:szCs w:val="28"/>
          <w:rtl w:val="true"/>
          <w:lang w:bidi="ar-SA"/>
        </w:rPr>
        <w:t xml:space="preserve">، والشهيد الثاني </w:t>
      </w:r>
      <w:r>
        <w:rPr>
          <w:rStyle w:val="FootnoteAnchor"/>
          <w:rtl w:val="true"/>
        </w:rPr>
        <w:footnoteReference w:id="2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 فعلها في المسجد أيضا ، واستحسنه في المدارك </w:t>
      </w:r>
      <w:r>
        <w:rPr>
          <w:rStyle w:val="FootnoteAnchor"/>
          <w:rtl w:val="true"/>
        </w:rPr>
        <w:footnoteReference w:id="2424"/>
      </w:r>
      <w:r>
        <w:rPr>
          <w:rFonts w:ascii="Amiri" w:hAnsi="Amiri" w:eastAsia="Amiri" w:cs="Amiri"/>
          <w:color w:val="111111"/>
          <w:sz w:val="28"/>
          <w:sz w:val="28"/>
          <w:szCs w:val="28"/>
          <w:rtl w:val="true"/>
          <w:lang w:bidi="ar-SA"/>
        </w:rPr>
        <w:t>، للعمومات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ولصحيحتي ابني وهب وعمير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كان يصلّي الليل في المسجد </w:t>
      </w:r>
      <w:r>
        <w:rPr>
          <w:rFonts w:eastAsia="Amiri" w:cs="Amiri" w:ascii="Amiri" w:hAnsi="Amiri"/>
          <w:color w:val="111111"/>
          <w:sz w:val="28"/>
          <w:szCs w:val="28"/>
          <w:rtl w:val="true"/>
          <w:lang w:bidi="ar-SA"/>
        </w:rPr>
        <w:t xml:space="preserve">»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لأكره الصلاة في مساجدهم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فأدّ فيها الفريضة والنوافل </w:t>
      </w:r>
      <w:r>
        <w:rPr>
          <w:rFonts w:eastAsia="Amiri" w:cs="Amiri" w:ascii="Amiri" w:hAnsi="Amiri"/>
          <w:color w:val="111111"/>
          <w:sz w:val="28"/>
          <w:szCs w:val="28"/>
          <w:rtl w:val="true"/>
          <w:lang w:bidi="ar-SA"/>
        </w:rPr>
        <w:t xml:space="preserve">»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هارون بن خارجة في فضل مسجد الكوفة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النافلة فيه لتعدل خمس مائة صلاة </w:t>
      </w:r>
      <w:r>
        <w:rPr>
          <w:rFonts w:eastAsia="Amiri" w:cs="Amiri" w:ascii="Amiri" w:hAnsi="Amiri"/>
          <w:color w:val="111111"/>
          <w:sz w:val="28"/>
          <w:szCs w:val="28"/>
          <w:rtl w:val="true"/>
          <w:lang w:bidi="ar-SA"/>
        </w:rPr>
        <w:t xml:space="preserve">»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تعدل عمرة </w:t>
      </w:r>
      <w:r>
        <w:rPr>
          <w:rFonts w:eastAsia="Amiri" w:cs="Amiri" w:ascii="Amiri" w:hAnsi="Amiri"/>
          <w:color w:val="111111"/>
          <w:sz w:val="28"/>
          <w:szCs w:val="28"/>
          <w:rtl w:val="true"/>
          <w:lang w:bidi="ar-SA"/>
        </w:rPr>
        <w:t xml:space="preserve">»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صلاة الليل كانت واجبة على النبي ، مع أن الفعل لا يعارض القول ، إذ لعلّه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فيه ليس على حقيقته ، ومجازه يمكن أن يكون الإباحة ، بل هو الأظهر بعد توهّم الكراهة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مفاده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والأخيرتان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لا تدلاّن على الأفضلية من البيت ، فلعلّه في البيت تعدل أزيد من خمس مائة صلاة ومن عمرة كما هو الظاهر من رواية 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تدلاّن على أفضلية مسجد الكوفة ممّا لم تثبت فيه هذه الزيادة كسائر المساجد والصحاري والأسواق والخانات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السرائر اختصاص الأفضلية في البيت بصلاة الليل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2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لما دلّ على أن الأمير عليه السلام اتّخذ مسجدا في داره فكان إذا أراد أن يصلّي في آخر الليل يذهب إليه ويصلّي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انتفاء الأفضلية من غيره ، مع أن المتّخذ في البيت مسجدا مسجد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الكلام في رجحان فعل الفريضة أو النافلة من حيث هو هو مع قطع النظر عن الأمور الخارجة ، وأما هي فقد تقتضي العكس فيهما كخوف الرياء ، أو الاجتناب عن الوسواس ، أو اقتداء الناس ونشر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ما في كلام بعضهم من التفصيل في مسألة ترجيح المسجد أو البيت بضمّ بعض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النساء فصلاتهنّ مطلقا في بيتهنّ أفضل ، ونسبه بعض المتأخّرين إلى فتوى الأصحاب </w:t>
      </w:r>
      <w:r>
        <w:rPr>
          <w:rStyle w:val="FootnoteAnchor"/>
          <w:rtl w:val="true"/>
        </w:rPr>
        <w:footnoteReference w:id="2432"/>
      </w:r>
      <w:r>
        <w:rPr>
          <w:rFonts w:ascii="Amiri" w:hAnsi="Amiri" w:eastAsia="Amiri" w:cs="Amiri"/>
          <w:color w:val="111111"/>
          <w:sz w:val="28"/>
          <w:sz w:val="28"/>
          <w:szCs w:val="28"/>
          <w:rtl w:val="true"/>
          <w:lang w:bidi="ar-SA"/>
        </w:rPr>
        <w:t xml:space="preserve">، وفي الذخيرة نسبتها إليهم أيضا </w:t>
      </w:r>
      <w:r>
        <w:rPr>
          <w:rStyle w:val="FootnoteAnchor"/>
          <w:rtl w:val="true"/>
        </w:rPr>
        <w:footnoteReference w:id="2433"/>
      </w:r>
      <w:r>
        <w:rPr>
          <w:rFonts w:ascii="Amiri" w:hAnsi="Amiri" w:eastAsia="Amiri" w:cs="Amiri"/>
          <w:color w:val="111111"/>
          <w:sz w:val="28"/>
          <w:sz w:val="28"/>
          <w:szCs w:val="28"/>
          <w:rtl w:val="true"/>
          <w:lang w:bidi="ar-SA"/>
        </w:rPr>
        <w:t xml:space="preserve">، لرواية ابن ظبيان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مساجد نسائكم البيوت </w:t>
      </w:r>
      <w:r>
        <w:rPr>
          <w:rFonts w:eastAsia="Amiri" w:cs="Amiri" w:ascii="Amiri" w:hAnsi="Amiri"/>
          <w:color w:val="111111"/>
          <w:sz w:val="28"/>
          <w:szCs w:val="28"/>
          <w:rtl w:val="true"/>
          <w:lang w:bidi="ar-SA"/>
        </w:rPr>
        <w:t xml:space="preserve">» </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المساجد للنساء البيوت ، وصلاة المرأة في بيتها أفضل من صلاتها في صفّتها وصلاتها في صفّتها أفضل من صلاتها في صحن دارها ، وصلاتها في صحن دارها أفضل من صلاتها في سطح بيتها ، ويكره للمرأة الصلاة في سطح غير محجّر </w:t>
      </w:r>
      <w:r>
        <w:rPr>
          <w:rFonts w:eastAsia="Amiri" w:cs="Amiri" w:ascii="Amiri" w:hAnsi="Amiri"/>
          <w:color w:val="111111"/>
          <w:sz w:val="28"/>
          <w:szCs w:val="28"/>
          <w:rtl w:val="true"/>
          <w:lang w:bidi="ar-SA"/>
        </w:rPr>
        <w:t xml:space="preserve">»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وتؤيّده رواية هشام بن سالم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المرأة في مخدعها أفضل من صلاتها في بيتها ، وصلاتها في بيتها أفضل من صلاتها في الدار </w:t>
      </w:r>
      <w:r>
        <w:rPr>
          <w:rFonts w:eastAsia="Amiri" w:cs="Amiri" w:ascii="Amiri" w:hAnsi="Amiri"/>
          <w:color w:val="111111"/>
          <w:sz w:val="28"/>
          <w:szCs w:val="28"/>
          <w:rtl w:val="true"/>
          <w:lang w:bidi="ar-SA"/>
        </w:rPr>
        <w:t xml:space="preserve">»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ينافيه تقرير النبي صلی اللّه عليه وآله حضور هنّ المسجد والصلاة معه جماعة </w:t>
      </w:r>
      <w:r>
        <w:rPr>
          <w:rStyle w:val="FootnoteAnchor"/>
          <w:rtl w:val="true"/>
        </w:rPr>
        <w:footnoteReference w:id="2437"/>
      </w:r>
      <w:r>
        <w:rPr>
          <w:rFonts w:ascii="Amiri" w:hAnsi="Amiri" w:eastAsia="Amiri" w:cs="Amiri"/>
          <w:color w:val="111111"/>
          <w:sz w:val="28"/>
          <w:sz w:val="28"/>
          <w:szCs w:val="28"/>
          <w:rtl w:val="true"/>
          <w:lang w:bidi="ar-SA"/>
        </w:rPr>
        <w:t>، لأنّ التقرير لا يفيد الأفضلية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لا يعارض القول ، إذ لعلّه لإدراك فضيلة جماعة النبي صلی اللّه عليه وآله ، التي هي أفضل الفضائل</w:t>
      </w:r>
      <w:r>
        <w:rPr>
          <w:rFonts w:eastAsia="IRNazanin" w:cs="IRNazanin"/>
          <w:color w:val="111111"/>
          <w:sz w:val="28"/>
          <w:szCs w:val="28"/>
          <w:rtl w:val="true"/>
          <w:lang w:bidi="fa-IR"/>
        </w:rPr>
        <w:t xml:space="preserve">. </w:t>
      </w:r>
      <w:bookmarkStart w:id="158" w:name="pg11620_114218"/>
    </w:p>
    <w:p>
      <w:pPr>
        <w:pStyle w:val="Heading4"/>
        <w:numPr>
          <w:ilvl w:val="3"/>
          <w:numId w:val="1"/>
        </w:numPr>
        <w:rPr/>
      </w:pPr>
      <w:bookmarkStart w:id="159" w:name="__RefHeading___Toc5651149_73709187"/>
      <w:bookmarkStart w:id="160" w:name="_Toc58"/>
      <w:bookmarkEnd w:id="158"/>
      <w:bookmarkEnd w:id="159"/>
      <w:r>
        <w:rPr>
          <w:rtl w:val="true"/>
        </w:rPr>
        <w:t xml:space="preserve">الباب الخامس </w:t>
      </w:r>
      <w:r>
        <w:rPr>
          <w:rtl w:val="true"/>
        </w:rPr>
        <w:t xml:space="preserve">: </w:t>
      </w:r>
      <w:r>
        <w:rPr>
          <w:rtl w:val="true"/>
        </w:rPr>
        <w:t>في الأذان والإقامة</w:t>
      </w:r>
      <w:bookmarkEnd w:id="160"/>
    </w:p>
    <w:p>
      <w:pPr>
        <w:pStyle w:val="Heading5"/>
        <w:numPr>
          <w:ilvl w:val="4"/>
          <w:numId w:val="1"/>
        </w:numPr>
        <w:rPr/>
      </w:pPr>
      <w:bookmarkStart w:id="161" w:name="__RefHeading___Toc5651151_73709187"/>
      <w:bookmarkStart w:id="162" w:name="_Toc59"/>
      <w:bookmarkEnd w:id="161"/>
      <w:r>
        <w:rPr>
          <w:rtl w:val="true"/>
        </w:rPr>
        <w:t>اشارة</w:t>
      </w:r>
      <w:bookmarkEnd w:id="162"/>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إمّا في كيفيتهما ، أو في المؤذّن ، أو ما يؤذّن له ويقام ، أو في أحكامهما ، ففيه فصول </w:t>
      </w:r>
      <w:r>
        <w:rPr>
          <w:rFonts w:eastAsia="Amiri" w:cs="Amiri" w:ascii="Amiri" w:hAnsi="Amiri"/>
          <w:color w:val="111111"/>
          <w:sz w:val="28"/>
          <w:szCs w:val="28"/>
          <w:rtl w:val="true"/>
          <w:lang w:bidi="ar-SA"/>
        </w:rPr>
        <w:t xml:space="preserve">: </w:t>
      </w:r>
      <w:bookmarkStart w:id="163" w:name="pg11620_114219"/>
    </w:p>
    <w:p>
      <w:pPr>
        <w:pStyle w:val="Heading5"/>
        <w:numPr>
          <w:ilvl w:val="4"/>
          <w:numId w:val="1"/>
        </w:numPr>
        <w:rPr/>
      </w:pPr>
      <w:bookmarkStart w:id="164" w:name="__RefHeading___Toc5651153_73709187"/>
      <w:bookmarkStart w:id="165" w:name="_Toc60"/>
      <w:bookmarkEnd w:id="163"/>
      <w:bookmarkEnd w:id="164"/>
      <w:r>
        <w:rPr>
          <w:rtl w:val="true"/>
        </w:rPr>
        <w:t xml:space="preserve">الفصل الأول </w:t>
      </w:r>
      <w:r>
        <w:rPr>
          <w:rtl w:val="true"/>
        </w:rPr>
        <w:t xml:space="preserve">: </w:t>
      </w:r>
      <w:r>
        <w:rPr>
          <w:rtl w:val="true"/>
        </w:rPr>
        <w:t>في كيفيتهما</w:t>
      </w:r>
      <w:bookmarkEnd w:id="165"/>
    </w:p>
    <w:p>
      <w:pPr>
        <w:pStyle w:val="Heading6"/>
        <w:numPr>
          <w:ilvl w:val="5"/>
          <w:numId w:val="1"/>
        </w:numPr>
        <w:rPr/>
      </w:pPr>
      <w:bookmarkStart w:id="166" w:name="__RefHeading___Toc5651155_73709187"/>
      <w:bookmarkStart w:id="167" w:name="_Toc61"/>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الشيعة في أن الأذان ثمان فقرات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 ثمَّ الشهادة بالتوحيد ، ثمَّ بالرسالة ، ثمَّ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الفلاح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 ثمَّ التكبير ، ثمَّ التهليل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والإقامة تسع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قبل التكبير والتهليل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تواترت الأخبار </w:t>
      </w:r>
      <w:r>
        <w:rPr>
          <w:rStyle w:val="FootnoteAnchor"/>
          <w:rtl w:val="true"/>
        </w:rPr>
        <w:footnoteReference w:id="2438"/>
      </w:r>
      <w:r>
        <w:rPr>
          <w:rFonts w:ascii="Amiri" w:hAnsi="Amiri" w:eastAsia="Amiri" w:cs="Amiri"/>
          <w:color w:val="111111"/>
          <w:sz w:val="28"/>
          <w:sz w:val="28"/>
          <w:szCs w:val="28"/>
          <w:rtl w:val="true"/>
          <w:lang w:bidi="ar-SA"/>
        </w:rPr>
        <w:t xml:space="preserve">وتطابقت كلمات علمائنا الأخيار مدّعيا كثير منهم عليه الإجماع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رواية الحضرمي والأسدي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حكي لهما الأذان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اللّه أكبر ، اللّه أكبر ، أشهد أن لا إله إلاّ اللّه ، أشهد أن لا إله إلاّ اللّه ، إلى آخر الفقرات المذكورة للأذان ، ذكر كلا منها مرّتين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والإقامة كذلك </w:t>
      </w:r>
      <w:r>
        <w:rPr>
          <w:rFonts w:eastAsia="Amiri" w:cs="Amiri" w:ascii="Amiri" w:hAnsi="Amiri"/>
          <w:color w:val="111111"/>
          <w:sz w:val="28"/>
          <w:szCs w:val="28"/>
          <w:rtl w:val="true"/>
          <w:lang w:bidi="ar-SA"/>
        </w:rPr>
        <w:t xml:space="preserve">» </w:t>
      </w:r>
      <w:r>
        <w:rPr>
          <w:rStyle w:val="FootnoteAnchor"/>
          <w:rtl w:val="true"/>
        </w:rPr>
        <w:footnoteReference w:id="2440"/>
      </w:r>
      <w:r>
        <w:rPr>
          <w:rFonts w:ascii="Amiri" w:hAnsi="Amiri" w:eastAsia="Amiri" w:cs="Amiri"/>
          <w:color w:val="111111"/>
          <w:sz w:val="28"/>
          <w:sz w:val="28"/>
          <w:szCs w:val="28"/>
          <w:rtl w:val="true"/>
          <w:lang w:bidi="ar-SA"/>
        </w:rPr>
        <w:t xml:space="preserve">ونحوها رواية المعلّى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فالمراد منهما المماثلة في هذه الفقرات ، وهي لا تنافي اشتمال الإقامة 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سلّمت الدلالة على المماثلة من جميع الوجوه فهي بالعموم الواجب </w:t>
      </w:r>
    </w:p>
    <w:p>
      <w:pPr>
        <w:pStyle w:val="BookText"/>
        <w:rPr/>
      </w:pPr>
      <w:r>
        <w:rPr>
          <w:rFonts w:ascii="Amiri" w:hAnsi="Amiri" w:eastAsia="Amiri" w:cs="Amiri"/>
          <w:color w:val="111111"/>
          <w:sz w:val="28"/>
          <w:sz w:val="28"/>
          <w:szCs w:val="28"/>
          <w:rtl w:val="true"/>
          <w:lang w:bidi="ar-SA"/>
        </w:rPr>
        <w:t xml:space="preserve">تخصيصه بالإجماع القطعي والأخبار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والفضيل في بيان أذان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أذّن؟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 اللّه أكبر ، أشهد أن لا إله إلاّ اللّه ، 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فصول الأذان ، ذكر كلا مرّتين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والإقامة مثلها إلاّ 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قد قامت الصلاة ، بين حيّ على خير العمل حيّ على خير العمل ، وبين اللّه أكبر </w:t>
      </w:r>
      <w:r>
        <w:rPr>
          <w:rFonts w:eastAsia="Amiri" w:cs="Amiri" w:ascii="Amiri" w:hAnsi="Amiri"/>
          <w:color w:val="111111"/>
          <w:sz w:val="28"/>
          <w:szCs w:val="28"/>
          <w:rtl w:val="true"/>
          <w:lang w:bidi="ar-SA"/>
        </w:rPr>
        <w:t xml:space="preserve">»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لا خلاف في تكرار ما عدا التهليل الأخير في الإقامة من فقرات الأذان والإقامة ، وعليه توافر أخبار الأئمة وإجماع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المعتبر من رواية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أشهد أن لا إله إلاّ اللّه ، 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في أذان الفجر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Style w:val="FootnoteAnchor"/>
          <w:rtl w:val="true"/>
        </w:rPr>
        <w:footnoteReference w:id="2443"/>
      </w:r>
      <w:r>
        <w:rPr>
          <w:rFonts w:ascii="Amiri" w:hAnsi="Amiri" w:eastAsia="Amiri" w:cs="Amiri"/>
          <w:color w:val="111111"/>
          <w:sz w:val="28"/>
          <w:sz w:val="28"/>
          <w:szCs w:val="28"/>
          <w:rtl w:val="true"/>
          <w:lang w:bidi="ar-SA"/>
        </w:rPr>
        <w:t xml:space="preserve">فهو شاذ مطروح ، وعلى التقية محمول ، لأنّ وحدة التهليل في آخر الأذان مذهب العامة كافة ، كما في المنتهى والتذكرة </w:t>
      </w:r>
      <w:r>
        <w:rPr>
          <w:rStyle w:val="FootnoteAnchor"/>
          <w:rtl w:val="true"/>
        </w:rPr>
        <w:footnoteReference w:id="2444"/>
      </w:r>
      <w:r>
        <w:rPr>
          <w:rFonts w:ascii="Amiri" w:hAnsi="Amiri" w:eastAsia="Amiri" w:cs="Amiri"/>
          <w:color w:val="111111"/>
          <w:sz w:val="28"/>
          <w:sz w:val="28"/>
          <w:szCs w:val="28"/>
          <w:rtl w:val="true"/>
          <w:lang w:bidi="ar-SA"/>
        </w:rPr>
        <w:t xml:space="preserve">، وغيرهما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على التقية فيه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ابن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مثنى مثنى والإقامة واحدة </w:t>
      </w:r>
      <w:r>
        <w:rPr>
          <w:rFonts w:eastAsia="Amiri" w:cs="Amiri" w:ascii="Amiri" w:hAnsi="Amiri"/>
          <w:color w:val="111111"/>
          <w:sz w:val="28"/>
          <w:szCs w:val="28"/>
          <w:rtl w:val="true"/>
          <w:lang w:bidi="ar-SA"/>
        </w:rPr>
        <w:t xml:space="preserve">» </w:t>
      </w:r>
      <w:r>
        <w:rPr>
          <w:rStyle w:val="FootnoteAnchor"/>
          <w:rtl w:val="true"/>
        </w:rPr>
        <w:footnoteReference w:id="2446"/>
      </w:r>
      <w:r>
        <w:rPr>
          <w:rFonts w:ascii="Amiri" w:hAnsi="Amiri" w:eastAsia="Amiri" w:cs="Amiri"/>
          <w:color w:val="111111"/>
          <w:sz w:val="28"/>
          <w:sz w:val="28"/>
          <w:szCs w:val="28"/>
          <w:rtl w:val="true"/>
          <w:lang w:bidi="ar-SA"/>
        </w:rPr>
        <w:t>فالمراد منها أنّ الإقامة وتر لوحدة التهليل في آخرها ، لا أنّ كلّ فصل منها واحدة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إرادته فالرواية بالشذوذ مطروحة ، وللأكثر منها معارضة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 يجاب عن 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الإقامة مرّة مرّة إلاّ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فإنه مرّتان </w:t>
      </w:r>
      <w:r>
        <w:rPr>
          <w:rFonts w:eastAsia="Amiri" w:cs="Amiri" w:ascii="Amiri" w:hAnsi="Amiri"/>
          <w:color w:val="111111"/>
          <w:sz w:val="28"/>
          <w:szCs w:val="28"/>
          <w:rtl w:val="true"/>
          <w:lang w:bidi="ar-SA"/>
        </w:rPr>
        <w:t xml:space="preserve">»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أنها عامة بالنسبة إلى المسافر وذوي الحاجة وغيرهما ، فتحمل على أحد الأوّلين ، لجواز التوحيد له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في أنّ تكرير غير التكبيرات من الفقرات مرّتان لا أزيد ، وبه صرّحت الروايات وتطابقت العبارات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في أنّ تكرر التكبير في أول الأذان أربع مرّات ،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علماؤنا أجمع </w:t>
      </w:r>
      <w:r>
        <w:rPr>
          <w:rStyle w:val="FootnoteAnchor"/>
          <w:rtl w:val="true"/>
        </w:rPr>
        <w:footnoteReference w:id="2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الناصريّات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إجماع الفرقة المحقّة </w:t>
      </w:r>
      <w:r>
        <w:rPr>
          <w:rStyle w:val="FootnoteAnchor"/>
          <w:rtl w:val="true"/>
        </w:rPr>
        <w:footnoteReference w:id="2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المعتبر والغنية والخلاف </w:t>
      </w:r>
      <w:r>
        <w:rPr>
          <w:rStyle w:val="FootnoteAnchor"/>
          <w:rtl w:val="true"/>
        </w:rPr>
        <w:footnoteReference w:id="2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كون الأذان ثمانية عشر فصلا بتربيع التكبير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نسبه بعض المعاصرين </w:t>
      </w:r>
      <w:r>
        <w:rPr>
          <w:rStyle w:val="FootnoteAnchor"/>
          <w:rtl w:val="true"/>
        </w:rPr>
        <w:footnoteReference w:id="2451"/>
      </w:r>
      <w:r>
        <w:rPr>
          <w:rFonts w:ascii="Amiri" w:hAnsi="Amiri" w:eastAsia="Amiri" w:cs="Amiri"/>
          <w:color w:val="111111"/>
          <w:sz w:val="28"/>
          <w:sz w:val="28"/>
          <w:szCs w:val="28"/>
          <w:rtl w:val="true"/>
          <w:lang w:bidi="ar-SA"/>
        </w:rPr>
        <w:t xml:space="preserve">إلى النهاية من كون الفضل في التربيع وإن جاز الأقلّ ، فلم نعثر عليه فيها ، بل صرّح فيها بخلافه </w:t>
      </w:r>
      <w:r>
        <w:rPr>
          <w:rStyle w:val="FootnoteAnchor"/>
          <w:rtl w:val="true"/>
        </w:rPr>
        <w:footnoteReference w:id="2452"/>
      </w:r>
      <w:r>
        <w:rPr>
          <w:rFonts w:ascii="Amiri" w:hAnsi="Amiri" w:eastAsia="Amiri" w:cs="Amiri"/>
          <w:color w:val="111111"/>
          <w:sz w:val="28"/>
          <w:sz w:val="28"/>
          <w:szCs w:val="28"/>
          <w:rtl w:val="true"/>
          <w:lang w:bidi="ar-SA"/>
        </w:rPr>
        <w:t>، فالإجماع حجة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من الأخبار الروايتان الأوليان ، 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تفتح الأذان بأربع تكبيرات ، وتختمه بتكبيرتين وتهليلتين </w:t>
      </w:r>
      <w:r>
        <w:rPr>
          <w:rFonts w:eastAsia="Amiri" w:cs="Amiri" w:ascii="Amiri" w:hAnsi="Amiri"/>
          <w:color w:val="111111"/>
          <w:sz w:val="28"/>
          <w:szCs w:val="28"/>
          <w:rtl w:val="true"/>
          <w:lang w:bidi="ar-SA"/>
        </w:rPr>
        <w:t xml:space="preserve">» </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الفقيه المتضمّنة لما ذكره الفضل من العلل عن الرضا عليه السلام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مثنى ليكون تكرارا في آذان المستمعين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فلذلك جعل الأذان مثنى مثنى ، وجعل التكبير في أول الأذان أربعا ، لأنّ أول الأذان إنّما يبدو غفلة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ثماني عشرة كلمة ، والإقامة تسع عشرة كلمة ، والأذان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اللّه أكبر ، اللّه أكبر ، أشهد أن لا إله إلاّ اللّه ، 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والإقامة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اللّه أكبر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مرّة واحدة </w:t>
      </w:r>
      <w:r>
        <w:rPr>
          <w:rFonts w:eastAsia="Amiri" w:cs="Amiri" w:ascii="Amiri" w:hAnsi="Amiri"/>
          <w:color w:val="111111"/>
          <w:sz w:val="28"/>
          <w:szCs w:val="28"/>
          <w:rtl w:val="true"/>
          <w:lang w:bidi="ar-SA"/>
        </w:rPr>
        <w:t xml:space="preserve">»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الجعفي المعيّنة للعدد المثبتة للمطلوب بالإجماع المركّب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والإقامة خمسة وثلاثون 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ذلك بيده واحدا واحدا ، الأذان ثمانية عشر حرفا ، والإقامة سبعة عشر حرفا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تنافيها الأخبار المصرّحة بأنّ الأذان ، أو مع الإقامة مثنى مثنى ، كصحيحة الجمّال </w:t>
      </w:r>
      <w:r>
        <w:rPr>
          <w:rStyle w:val="FootnoteAnchor"/>
          <w:rtl w:val="true"/>
        </w:rPr>
        <w:footnoteReference w:id="2456"/>
      </w:r>
      <w:r>
        <w:rPr>
          <w:rFonts w:ascii="Amiri" w:hAnsi="Amiri" w:eastAsia="Amiri" w:cs="Amiri"/>
          <w:color w:val="111111"/>
          <w:sz w:val="28"/>
          <w:sz w:val="28"/>
          <w:szCs w:val="28"/>
          <w:rtl w:val="true"/>
          <w:lang w:bidi="ar-SA"/>
        </w:rPr>
        <w:t xml:space="preserve">، ورواية أبي همام </w:t>
      </w:r>
      <w:r>
        <w:rPr>
          <w:rStyle w:val="FootnoteAnchor"/>
          <w:rtl w:val="true"/>
        </w:rPr>
        <w:footnoteReference w:id="2457"/>
      </w:r>
      <w:r>
        <w:rPr>
          <w:rFonts w:ascii="IRNazanin" w:hAnsi="IRNazanin" w:eastAsia="IRNazanin"/>
          <w:color w:val="111111"/>
          <w:sz w:val="28"/>
          <w:sz w:val="28"/>
          <w:szCs w:val="28"/>
          <w:rtl w:val="true"/>
          <w:lang w:bidi="fa-IR"/>
        </w:rPr>
        <w:t xml:space="preserve">، والدعائم </w:t>
      </w:r>
      <w:r>
        <w:rPr>
          <w:rStyle w:val="FootnoteAnchor"/>
          <w:rtl w:val="true"/>
        </w:rPr>
        <w:footnoteReference w:id="2458"/>
      </w:r>
      <w:r>
        <w:rPr>
          <w:rFonts w:ascii="Amiri" w:hAnsi="Amiri" w:eastAsia="Amiri" w:cs="Amiri"/>
          <w:color w:val="111111"/>
          <w:sz w:val="28"/>
          <w:sz w:val="28"/>
          <w:szCs w:val="28"/>
          <w:rtl w:val="true"/>
          <w:lang w:bidi="ar-SA"/>
        </w:rPr>
        <w:t xml:space="preserve">فيهما ، وصحيحة ابن وهب في الأذان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مثنى مثنى والإقامة واحدة </w:t>
      </w:r>
      <w:r>
        <w:rPr>
          <w:rFonts w:eastAsia="Amiri" w:cs="Amiri" w:ascii="Amiri" w:hAnsi="Amiri"/>
          <w:color w:val="111111"/>
          <w:sz w:val="28"/>
          <w:szCs w:val="28"/>
          <w:rtl w:val="true"/>
          <w:lang w:bidi="ar-SA"/>
        </w:rPr>
        <w:t xml:space="preserve">» </w:t>
      </w:r>
      <w:r>
        <w:rPr>
          <w:rStyle w:val="FootnoteAnchor"/>
          <w:rtl w:val="true"/>
        </w:rPr>
        <w:footnoteReference w:id="2459"/>
      </w:r>
      <w:r>
        <w:rPr>
          <w:rFonts w:ascii="Amiri" w:hAnsi="Amiri" w:eastAsia="Amiri" w:cs="Amiri"/>
          <w:color w:val="111111"/>
          <w:sz w:val="28"/>
          <w:sz w:val="28"/>
          <w:szCs w:val="28"/>
          <w:rtl w:val="true"/>
          <w:lang w:bidi="ar-SA"/>
        </w:rPr>
        <w:t xml:space="preserve">، إذ لم يثبت أنّ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 بل فسّره بعض اللغويين بالمكرر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بعضه على بعض ، ومثنى الأيادي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المعروف مرّتين أو أكثر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ثنيت الشي‌ء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عطفته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ترى الرضوي بعد أن عدّ فصول الأذان والإقامة وجعل التكبير في أولهما أربعا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والإقامة جميعا مثنى مثنى على ما وصفت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الفقيه المتقدّمة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مثنى 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صرّح بكون التكبير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إرادة التكرار مرّتين فيكون لبيان أغلب الفصول ، أو ردّا على ابن الخطّاب حيث جعله واحدة واحدة ، ومع قطع النظر عن ذلك كلّه فالإجماع يردّها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يجاب عمّا دلّ على تثنية التكبير في أوله ، كصحيحة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الأذان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أشهد أن لا إله إلاّ اللّه ، 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الأذان </w:t>
      </w:r>
      <w:r>
        <w:rPr>
          <w:rStyle w:val="FootnoteAnchor"/>
          <w:rtl w:val="true"/>
        </w:rPr>
        <w:footnoteReference w:id="2462"/>
      </w:r>
      <w:r>
        <w:rPr>
          <w:rFonts w:ascii="Amiri" w:hAnsi="Amiri" w:eastAsia="Amiri" w:cs="Amiri"/>
          <w:color w:val="111111"/>
          <w:sz w:val="28"/>
          <w:sz w:val="28"/>
          <w:szCs w:val="28"/>
          <w:rtl w:val="true"/>
          <w:lang w:bidi="ar-SA"/>
        </w:rPr>
        <w:t xml:space="preserve">ونحوها رواية زرارة والفضيل </w:t>
      </w:r>
      <w:r>
        <w:rPr>
          <w:rStyle w:val="FootnoteAnchor"/>
          <w:rtl w:val="true"/>
        </w:rPr>
        <w:footnoteReference w:id="2463"/>
      </w:r>
      <w:r>
        <w:rPr>
          <w:rFonts w:ascii="Amiri" w:hAnsi="Amiri" w:eastAsia="Amiri" w:cs="Amiri"/>
          <w:color w:val="111111"/>
          <w:sz w:val="28"/>
          <w:sz w:val="28"/>
          <w:szCs w:val="28"/>
          <w:rtl w:val="true"/>
          <w:lang w:bidi="ar-SA"/>
        </w:rPr>
        <w:t xml:space="preserve">، فإنها شاذّة وللإجماع مخالفة ، فعن عرصة الحجية خارجة ، مع احتمال كون المقصود إفهام السائل فقرات الأذان لا بيان تمام عدده كما ذكره الشيخ </w:t>
      </w:r>
      <w:r>
        <w:rPr>
          <w:rStyle w:val="FootnoteAnchor"/>
          <w:rtl w:val="true"/>
        </w:rPr>
        <w:footnoteReference w:id="2464"/>
      </w:r>
      <w:r>
        <w:rPr>
          <w:rFonts w:ascii="IRNazanin" w:hAnsi="IRNazanin" w:eastAsia="IRNazanin"/>
          <w:color w:val="111111"/>
          <w:sz w:val="28"/>
          <w:sz w:val="28"/>
          <w:szCs w:val="28"/>
          <w:rtl w:val="true"/>
          <w:lang w:bidi="fa-IR"/>
        </w:rPr>
        <w:t>، وإن بعد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الخلاف في التكبير في آخر الأذان ، وأول الإقامة ، وآخرها ، والتهليل في آخر 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الثلاثة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فيها التثنية ، وتدلّ عليه الأخبار المستفيضة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وجوّز الشيخ في النهاية التربيع في كلّ منها مضيفا له إلى الرواية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التربيع في الثانيين في التذكرة إلى ورود استحبابه عندنا </w:t>
      </w:r>
      <w:r>
        <w:rPr>
          <w:rStyle w:val="FootnoteAnchor"/>
          <w:rtl w:val="true"/>
        </w:rPr>
        <w:footnoteReference w:id="2467"/>
      </w:r>
      <w:r>
        <w:rPr>
          <w:rFonts w:ascii="Amiri" w:hAnsi="Amiri" w:eastAsia="Amiri" w:cs="Amiri"/>
          <w:color w:val="111111"/>
          <w:sz w:val="28"/>
          <w:sz w:val="28"/>
          <w:szCs w:val="28"/>
          <w:rtl w:val="true"/>
          <w:lang w:bidi="ar-SA"/>
        </w:rPr>
        <w:t>، فهما روايتان مرسلتان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بالتربيع في الثاني الرضوي ، وجعل فصول الإقامة تسعة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الخلاف والمبسوط حكايته عن بعض أصحابنا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أريد استحباب ذلك في الأذان والإقامة كما صرّح في التذكرة ، فلا بأس به ، للتسامح في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غيره ، فمردود بضعف المستند ، ومعارضته مع أصح منه بحسب السند وأكثر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فالأكثر على التوحيد فيه ،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ذهب إليه علماؤنا أجمع </w:t>
      </w:r>
      <w:r>
        <w:rPr>
          <w:rStyle w:val="FootnoteAnchor"/>
          <w:rtl w:val="true"/>
        </w:rPr>
        <w:footnoteReference w:id="2469"/>
      </w:r>
      <w:r>
        <w:rPr>
          <w:rFonts w:ascii="Amiri" w:hAnsi="Amiri" w:eastAsia="Amiri" w:cs="Amiri"/>
          <w:color w:val="111111"/>
          <w:sz w:val="28"/>
          <w:sz w:val="28"/>
          <w:szCs w:val="28"/>
          <w:rtl w:val="true"/>
          <w:lang w:bidi="ar-SA"/>
        </w:rPr>
        <w:t xml:space="preserve">، وعن الخلاف والغنية والمعتبر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الجعفي بالضميمة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والإقامة مثنى مثنى ، ويفرد التهليل في آخر الإقامة </w:t>
      </w:r>
      <w:r>
        <w:rPr>
          <w:rFonts w:eastAsia="Amiri" w:cs="Amiri" w:ascii="Amiri" w:hAnsi="Amiri"/>
          <w:color w:val="111111"/>
          <w:sz w:val="28"/>
          <w:szCs w:val="28"/>
          <w:rtl w:val="true"/>
          <w:lang w:bidi="ar-SA"/>
        </w:rPr>
        <w:t xml:space="preserve">»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مرّتين في آخر الأذان ، وفي آخر الإقامة مرّة واحدة </w:t>
      </w:r>
      <w:r>
        <w:rPr>
          <w:rFonts w:eastAsia="Amiri" w:cs="Amiri" w:ascii="Amiri" w:hAnsi="Amiri"/>
          <w:color w:val="111111"/>
          <w:sz w:val="28"/>
          <w:szCs w:val="28"/>
          <w:rtl w:val="true"/>
          <w:lang w:bidi="ar-SA"/>
        </w:rPr>
        <w:t xml:space="preserve">»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وضعفهما بما مرّ منجبر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تدلّ عليه أيضا صحيحة ابن وهب ، المتقدّمة ، وصحيحة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الإقامة مرّة مرّة إلاّ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فإنّه مرّتان </w:t>
      </w:r>
      <w:r>
        <w:rPr>
          <w:rFonts w:eastAsia="Amiri" w:cs="Amiri" w:ascii="Amiri" w:hAnsi="Amiri"/>
          <w:color w:val="111111"/>
          <w:sz w:val="28"/>
          <w:szCs w:val="28"/>
          <w:rtl w:val="true"/>
          <w:lang w:bidi="ar-SA"/>
        </w:rPr>
        <w:t xml:space="preserve">» </w:t>
      </w:r>
      <w:r>
        <w:rPr>
          <w:rStyle w:val="FootnoteAnchor"/>
          <w:rtl w:val="true"/>
        </w:rPr>
        <w:footnoteReference w:id="2473"/>
      </w:r>
      <w:r>
        <w:rPr>
          <w:rFonts w:ascii="Amiri" w:hAnsi="Amiri" w:eastAsia="Amiri" w:cs="Amiri"/>
          <w:color w:val="111111"/>
          <w:sz w:val="28"/>
          <w:sz w:val="28"/>
          <w:szCs w:val="28"/>
          <w:rtl w:val="true"/>
          <w:lang w:bidi="ar-SA"/>
        </w:rPr>
        <w:t>خرج منهما غير التهليل بالدليل وبقي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بعضهم فصول الإقامة كالأذان </w:t>
      </w:r>
      <w:r>
        <w:rPr>
          <w:rStyle w:val="FootnoteAnchor"/>
          <w:rtl w:val="true"/>
        </w:rPr>
        <w:footnoteReference w:id="2474"/>
      </w:r>
      <w:r>
        <w:rPr>
          <w:rFonts w:ascii="Amiri" w:hAnsi="Amiri" w:eastAsia="Amiri" w:cs="Amiri"/>
          <w:color w:val="111111"/>
          <w:sz w:val="28"/>
          <w:sz w:val="28"/>
          <w:szCs w:val="28"/>
          <w:rtl w:val="true"/>
          <w:lang w:bidi="ar-SA"/>
        </w:rPr>
        <w:t>، فيكون التهليل فيها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وجوّزه في النهاية أيضا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الإسكافي تكريره مع انفراد الإقامة عن الأذان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مستند الأولين ما دلّ على أنّ الإقامة مثنى مثنى ، وعلى أنّ الإقامة مثل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عنهما بوجوب تخصيصهما بغير التهليل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قد عرفت إمكان إرادة مطلق التكرار من الأثناء ، فيراد به تكرير كلمة التوحيد المقول أولا مع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ترى السيد في الناصريّات بعد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كالإقامة مثنى مثنى ، ونسبه إلى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بجميع الإقامة وترا ، لأنها سبع عشرة كلمة وذلك وتر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 هنا وسبق في معنى مثنى مثنى يعلم عدم مخالفة الصدوق في أماليه </w:t>
      </w:r>
      <w:bookmarkStart w:id="168" w:name="pg11620_114226"/>
    </w:p>
    <w:p>
      <w:pPr>
        <w:pStyle w:val="BookText"/>
        <w:rPr/>
      </w:pPr>
      <w:bookmarkEnd w:id="168"/>
      <w:r>
        <w:rPr>
          <w:rFonts w:ascii="Amiri" w:hAnsi="Amiri" w:eastAsia="Amiri" w:cs="Amiri"/>
          <w:color w:val="111111"/>
          <w:sz w:val="28"/>
          <w:sz w:val="28"/>
          <w:szCs w:val="28"/>
          <w:rtl w:val="true"/>
          <w:lang w:bidi="ar-SA"/>
        </w:rPr>
        <w:t xml:space="preserve">في شي‌ء ممّا ذكر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دين الإماميّة أنّ الأذان والإقامة مثنى مثنى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أعثر له على مستند تام</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5651157_73709187"/>
      <w:bookmarkStart w:id="170" w:name="_Toc62"/>
      <w:bookmarkEnd w:id="169"/>
      <w:r>
        <w:rPr>
          <w:rtl w:val="true"/>
        </w:rPr>
        <w:t xml:space="preserve">فروع </w:t>
      </w:r>
      <w:r>
        <w:rPr>
          <w:rtl w:val="true"/>
        </w:rPr>
        <w:t>:</w:t>
      </w:r>
      <w:bookmarkEnd w:id="170"/>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توحيد كلّ فصل منهما في السفر وعند الحاجة والاستعجال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فنسبه في الذخيرة إلى الأصحاب </w:t>
      </w:r>
      <w:r>
        <w:rPr>
          <w:rStyle w:val="FootnoteAnchor"/>
          <w:rtl w:val="true"/>
        </w:rPr>
        <w:footnoteReference w:id="2479"/>
      </w:r>
      <w:r>
        <w:rPr>
          <w:rFonts w:ascii="Amiri" w:hAnsi="Amiri" w:eastAsia="Amiri" w:cs="Amiri"/>
          <w:color w:val="111111"/>
          <w:sz w:val="28"/>
          <w:sz w:val="28"/>
          <w:szCs w:val="28"/>
          <w:rtl w:val="true"/>
          <w:lang w:bidi="ar-SA"/>
        </w:rPr>
        <w:t xml:space="preserve">، وتدلّ عليه صحيحة ابن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يقصّر في السفر كما يقصّر الصلاة ، الأذان واحدا واحدا ، والإقامة واحدة واحدة </w:t>
      </w:r>
      <w:r>
        <w:rPr>
          <w:rFonts w:eastAsia="Amiri" w:cs="Amiri" w:ascii="Amiri" w:hAnsi="Amiri"/>
          <w:color w:val="111111"/>
          <w:sz w:val="28"/>
          <w:szCs w:val="28"/>
          <w:rtl w:val="true"/>
          <w:lang w:bidi="ar-SA"/>
        </w:rPr>
        <w:t xml:space="preserve">» </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نعمان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يجزئك من الإقامة طاق طاق في السفر </w:t>
      </w:r>
      <w:r>
        <w:rPr>
          <w:rFonts w:eastAsia="Amiri" w:cs="Amiri" w:ascii="Amiri" w:hAnsi="Amiri"/>
          <w:color w:val="111111"/>
          <w:sz w:val="28"/>
          <w:szCs w:val="28"/>
          <w:rtl w:val="true"/>
          <w:lang w:bidi="ar-SA"/>
        </w:rPr>
        <w:t xml:space="preserve">»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فذكره جملة من الأصحاب أيضا </w:t>
      </w:r>
      <w:r>
        <w:rPr>
          <w:rStyle w:val="FootnoteAnchor"/>
          <w:rtl w:val="true"/>
        </w:rPr>
        <w:footnoteReference w:id="2482"/>
      </w:r>
      <w:r>
        <w:rPr>
          <w:rFonts w:ascii="Amiri" w:hAnsi="Amiri" w:eastAsia="Amiri" w:cs="Amiri"/>
          <w:color w:val="111111"/>
          <w:sz w:val="28"/>
          <w:sz w:val="28"/>
          <w:szCs w:val="28"/>
          <w:rtl w:val="true"/>
          <w:lang w:bidi="ar-SA"/>
        </w:rPr>
        <w:t xml:space="preserve">، وتدلّ عليه صحيحة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عليه السلام يكبّر واحدة واحدة في الأذان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تكبّر واحدة واحدة؟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إذا كنت مستعجلا </w:t>
      </w:r>
      <w:r>
        <w:rPr>
          <w:rFonts w:eastAsia="Amiri" w:cs="Amiri" w:ascii="Amiri" w:hAnsi="Amiri"/>
          <w:color w:val="111111"/>
          <w:sz w:val="28"/>
          <w:szCs w:val="28"/>
          <w:rtl w:val="true"/>
          <w:lang w:bidi="ar-SA"/>
        </w:rPr>
        <w:t xml:space="preserve">»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أحدهما تحمل صحيحة ابن سنان ، المتقدّمة ، كما مرّ</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والإتيان بالإقامة وحدها في الصورتين تامة أفضل من إفراد فصولهما ، كما نصّ عليه مرسلة يزيد مولى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أقيم مثنى مثنى أحب إليّ من أن أؤذن وأقيم واحدا واحدا </w:t>
      </w:r>
      <w:r>
        <w:rPr>
          <w:rFonts w:eastAsia="Amiri" w:cs="Amiri" w:ascii="Amiri" w:hAnsi="Amiri"/>
          <w:color w:val="111111"/>
          <w:sz w:val="28"/>
          <w:szCs w:val="28"/>
          <w:rtl w:val="true"/>
          <w:lang w:bidi="ar-SA"/>
        </w:rPr>
        <w:t xml:space="preserve">»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الصدوق </w:t>
      </w:r>
      <w:r>
        <w:rPr>
          <w:rStyle w:val="FootnoteAnchor"/>
          <w:rtl w:val="true"/>
        </w:rPr>
        <w:footnoteReference w:id="2485"/>
      </w:r>
      <w:r>
        <w:rPr>
          <w:rFonts w:ascii="Amiri" w:hAnsi="Amiri" w:eastAsia="Amiri" w:cs="Amiri"/>
          <w:color w:val="111111"/>
          <w:sz w:val="28"/>
          <w:sz w:val="28"/>
          <w:szCs w:val="28"/>
          <w:rtl w:val="true"/>
          <w:lang w:bidi="ar-SA"/>
        </w:rPr>
        <w:t xml:space="preserve">، والشيخ في المبسوط </w:t>
      </w:r>
      <w:r>
        <w:rPr>
          <w:rStyle w:val="FootnoteAnchor"/>
          <w:rtl w:val="true"/>
        </w:rPr>
        <w:footnoteReference w:id="2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الشهادة بالولاية ليست من أجزاء الأذان والإقامة الواجبة ولا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وكرهها بعضهم مع عدم اعتقاد مشروعيتها للأذان وحرّمها معه </w:t>
      </w:r>
      <w:r>
        <w:rPr>
          <w:rStyle w:val="FootnoteAnchor"/>
          <w:rtl w:val="true"/>
        </w:rPr>
        <w:footnoteReference w:id="2487"/>
      </w:r>
      <w:r>
        <w:rPr>
          <w:rFonts w:ascii="Amiri" w:hAnsi="Amiri" w:eastAsia="Amiri" w:cs="Amiri"/>
          <w:color w:val="111111"/>
          <w:sz w:val="28"/>
          <w:sz w:val="28"/>
          <w:szCs w:val="28"/>
          <w:rtl w:val="true"/>
          <w:lang w:bidi="ar-SA"/>
        </w:rPr>
        <w:t xml:space="preserve">ومنهم من حرّمها مطلقا ، لخلوّ كيفيتهما المنقولة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في المبسوط بعدم الإثم وإن لم يكن من الأجزاء </w:t>
      </w:r>
      <w:r>
        <w:rPr>
          <w:rStyle w:val="FootnoteAnchor"/>
          <w:rtl w:val="true"/>
        </w:rPr>
        <w:footnoteReference w:id="2489"/>
      </w:r>
      <w:r>
        <w:rPr>
          <w:rFonts w:ascii="IRNazanin" w:hAnsi="IRNazanin" w:eastAsia="IRNazanin"/>
          <w:color w:val="111111"/>
          <w:sz w:val="28"/>
          <w:sz w:val="28"/>
          <w:szCs w:val="28"/>
          <w:rtl w:val="true"/>
          <w:lang w:bidi="fa-IR"/>
        </w:rPr>
        <w:t>، ومفاده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ونفى المحدّث المجلسي في البحار البعد عن كونها من الأجزاء المستحبة للأذان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واستحسنه بعض من تأخّر عنه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بالتحريم مطلقا فهو ممّا لا وجه له أصلا ، والأصل ينفيه ، وعمومات الحثّ على الشهادة بها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كيفيتهما اشتراط التوالي وعدم الفصل بين فصولهما حتى يخالفها الشهادة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يحرم الكلام اللغو بينها فضلا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الجاهل الجزئية غير صالح لإثبات الحرمة كما في سائر ما يتخلّل بينها من الدعاء ، بل التقصير على الجاهل حيث لم يتعلّم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وكذا التحريم مع اعتقاد المشروعية ، إذ لا يتصوّر اعتقاد إلاّ مع دليل ، </w:t>
      </w:r>
    </w:p>
    <w:p>
      <w:pPr>
        <w:pStyle w:val="BookText"/>
        <w:rPr/>
      </w:pPr>
      <w:r>
        <w:rPr>
          <w:rFonts w:ascii="Amiri" w:hAnsi="Amiri" w:eastAsia="Amiri" w:cs="Amiri"/>
          <w:color w:val="111111"/>
          <w:sz w:val="28"/>
          <w:sz w:val="28"/>
          <w:szCs w:val="28"/>
          <w:rtl w:val="true"/>
          <w:lang w:bidi="ar-SA"/>
        </w:rPr>
        <w:t>ومعه لا إثم ، إذ لا تكليف فوق العلم ، ولو سلّم تحقّق الاعتقاد وحرمته فلا يوجب حرمة القول ولا يكون ذلك القول تشريعا وبدعة كما حقّقنا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بكراهتها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بخصوصها ، فلا وجه 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من حيث دخولها في التكلّم المنهي عنه في خلالهما ، فلها وجه لو لا المعارض ، ولكن تعارضه عمومات الحثّ على الشهادة مطلقا ، والأمر بها بعد ذكر التوحيد والرسالة بخصوصه كما في المقام ، رواه في الاحتجاج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قال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2492"/>
      </w:r>
      <w:r>
        <w:rPr>
          <w:rFonts w:ascii="Amiri" w:hAnsi="Amiri" w:eastAsia="Amiri" w:cs="Amiri"/>
          <w:color w:val="111111"/>
          <w:sz w:val="28"/>
          <w:sz w:val="28"/>
          <w:szCs w:val="28"/>
          <w:rtl w:val="true"/>
          <w:lang w:bidi="ar-SA"/>
        </w:rPr>
        <w:t xml:space="preserve">بالعموم من وجه ، فيبقى أصل الإباحة سليما عن المزيل ، بل الظاهر من شهادة الشيخ والفاضل والشهيد </w:t>
      </w:r>
      <w:r>
        <w:rPr>
          <w:rStyle w:val="FootnoteAnchor"/>
          <w:rtl w:val="true"/>
        </w:rPr>
        <w:footnoteReference w:id="2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البحار </w:t>
      </w:r>
      <w:r>
        <w:rPr>
          <w:rStyle w:val="FootnoteAnchor"/>
          <w:rtl w:val="true"/>
        </w:rPr>
        <w:footnoteReference w:id="2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الأخبار بها في الأذان بخصوصه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عليّا أمير المؤمنين عليه السلام ، على ما ورد في شواذّ الأخبار فليس بمعمول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النهاية قريبا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بعد في القول باستحبابها فيه ، للتسامح في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وشذوذ أخبارها لا يمنع عن إثبات السنن بها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وتراهم كثيرا يجيبون عن الأخبار بالشذوذ ، فيحملونها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الترتيب بين الأذان والإقامة وبين فصول كلّ منهما ، للإجماع ، وتوقيفية العبادة ، والنصوص المستفيضة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سها في الأذان فقدّم وأخّر أعاد على الأول الذي </w:t>
      </w:r>
    </w:p>
    <w:p>
      <w:pPr>
        <w:pStyle w:val="BookText"/>
        <w:rPr/>
      </w:pPr>
      <w:r>
        <w:rPr>
          <w:rFonts w:ascii="Amiri" w:hAnsi="Amiri" w:eastAsia="Amiri" w:cs="Amiri"/>
          <w:color w:val="111111"/>
          <w:sz w:val="28"/>
          <w:sz w:val="28"/>
          <w:szCs w:val="28"/>
          <w:rtl w:val="true"/>
          <w:lang w:bidi="ar-SA"/>
        </w:rPr>
        <w:t xml:space="preserve">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على آخره </w:t>
      </w:r>
      <w:r>
        <w:rPr>
          <w:rFonts w:eastAsia="Amiri" w:cs="Amiri" w:ascii="Amiri" w:hAnsi="Amiri"/>
          <w:color w:val="111111"/>
          <w:sz w:val="28"/>
          <w:szCs w:val="28"/>
          <w:rtl w:val="true"/>
          <w:lang w:bidi="ar-SA"/>
        </w:rPr>
        <w:t xml:space="preserve">»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ومرسله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تابع بين الوضوء ، وكذلك الأذان والإقامة وابدأ بالأول فالأول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قبل الشهادتين تشهّدت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w:t>
      </w:r>
      <w:r>
        <w:rPr>
          <w:rFonts w:eastAsia="Amiri" w:cs="Amiri" w:ascii="Amiri" w:hAnsi="Amiri"/>
          <w:color w:val="111111"/>
          <w:sz w:val="28"/>
          <w:szCs w:val="28"/>
          <w:rtl w:val="true"/>
          <w:lang w:bidi="ar-SA"/>
        </w:rPr>
        <w:t xml:space="preserve">»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نسي من الأذان حرفا فذكره حين فرغ من الأذان والإقامة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إلى الحرف الذي نسيه فليقله وليقل من ذلك الحرف إلى آخره ، ولا يعيد الأذان كلّه ولا الإقامة </w:t>
      </w:r>
      <w:r>
        <w:rPr>
          <w:rFonts w:eastAsia="Amiri" w:cs="Amiri" w:ascii="Amiri" w:hAnsi="Amiri"/>
          <w:color w:val="111111"/>
          <w:sz w:val="28"/>
          <w:szCs w:val="28"/>
          <w:rtl w:val="true"/>
          <w:lang w:bidi="ar-SA"/>
        </w:rPr>
        <w:t xml:space="preserve">»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والمستفاد من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يعيد ما يوجب تحصيل الترتيب في الأذان لو دخل في الإقامة ، بل فرغ منها أيضا ، ولا يعيد الإقامة ، وهو وإن كان مخالفا لمقتضى الترتيب بين الأذان والإقامة إلاّ أنّ النص جوّزه ، فهو إمّا من قبيل قضاء تتمّة الأذان ، أو من باب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مقتضى موثّقة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نسي الرجل حرفا من الأذان حتى يأخذ في الإقامة فليمض في الإقامة وليس عليه شي‌ء ، فإن نسي حرفا من الإقامة عاد إلى الحرف الذي نسيه ، ثمَّ يقول من ذلك الموضع إلى آخر الإقامة </w:t>
      </w:r>
      <w:r>
        <w:rPr>
          <w:rFonts w:eastAsia="Amiri" w:cs="Amiri" w:ascii="Amiri" w:hAnsi="Amiri"/>
          <w:color w:val="111111"/>
          <w:sz w:val="28"/>
          <w:szCs w:val="28"/>
          <w:rtl w:val="true"/>
          <w:lang w:bidi="ar-SA"/>
        </w:rPr>
        <w:t xml:space="preserve">» </w:t>
      </w:r>
      <w:r>
        <w:rPr>
          <w:rStyle w:val="FootnoteAnchor"/>
          <w:rtl w:val="true"/>
        </w:rPr>
        <w:footnoteReference w:id="2498"/>
      </w:r>
      <w:r>
        <w:rPr>
          <w:rFonts w:ascii="Amiri" w:hAnsi="Amiri" w:eastAsia="Amiri" w:cs="Amiri"/>
          <w:color w:val="111111"/>
          <w:sz w:val="28"/>
          <w:sz w:val="28"/>
          <w:szCs w:val="28"/>
          <w:rtl w:val="true"/>
          <w:lang w:bidi="ar-SA"/>
        </w:rPr>
        <w:t>أيضا رخصة اخرى ، فيكون الناسي لحرف من الأذان الداخل في الإقامة مخيّرا بين المضي والرجوع إلى الموضع المنسي</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شي‌ء من فصولهما أو عدده ، أتى بما شكّ فيه إن لم ينتقل عن محلّه ، للأصل ، والإجماع ، ومفهوم الشرط في ذيل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الأذان وقد دخل في الإقامة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الأذان والإقامة </w:t>
      </w:r>
    </w:p>
    <w:p>
      <w:pPr>
        <w:pStyle w:val="BookText"/>
        <w:rPr/>
      </w:pPr>
      <w:r>
        <w:rPr>
          <w:rFonts w:ascii="Amiri" w:hAnsi="Amiri" w:eastAsia="Amiri" w:cs="Amiri"/>
          <w:color w:val="111111"/>
          <w:sz w:val="28"/>
          <w:sz w:val="28"/>
          <w:szCs w:val="28"/>
          <w:rtl w:val="true"/>
          <w:lang w:bidi="ar-SA"/>
        </w:rPr>
        <w:t xml:space="preserve">ثمَّ كبّر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زرارة إذا خرجت من شي‌ء ثمَّ دخلت في غيره فشكّك ليس بشي‌ء </w:t>
      </w:r>
      <w:r>
        <w:rPr>
          <w:rFonts w:eastAsia="Amiri" w:cs="Amiri" w:ascii="Amiri" w:hAnsi="Amiri"/>
          <w:color w:val="111111"/>
          <w:sz w:val="28"/>
          <w:szCs w:val="28"/>
          <w:rtl w:val="true"/>
          <w:lang w:bidi="ar-SA"/>
        </w:rPr>
        <w:t xml:space="preserve">»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انتقل عنه فلا يلتفت إلى الشك ويبني على أنه أتى به ، لمنطوقه ، وصدرها ، وموثّقة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شككت فيه ممّا قد مضى فامضه كما هو </w:t>
      </w:r>
      <w:r>
        <w:rPr>
          <w:rFonts w:eastAsia="Amiri" w:cs="Amiri" w:ascii="Amiri" w:hAnsi="Amiri"/>
          <w:color w:val="111111"/>
          <w:sz w:val="28"/>
          <w:szCs w:val="28"/>
          <w:rtl w:val="true"/>
          <w:lang w:bidi="ar-SA"/>
        </w:rPr>
        <w:t xml:space="preserve">»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شكّ فيه ممّا قد جاوزه ودخل في غيره فليمض عليه </w:t>
      </w:r>
      <w:r>
        <w:rPr>
          <w:rFonts w:eastAsia="Amiri" w:cs="Amiri" w:ascii="Amiri" w:hAnsi="Amiri"/>
          <w:color w:val="111111"/>
          <w:sz w:val="28"/>
          <w:szCs w:val="28"/>
          <w:rtl w:val="true"/>
          <w:lang w:bidi="ar-SA"/>
        </w:rPr>
        <w:t xml:space="preserve">» </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هذه الأخبار أنّ الانتقال من محل كلّ فعل الدخول في غيره ، فلو شكّ في شي‌ء من الأذان أو الإقامة بعد الدخول في الصلاة أو فعل آخر قبلها ، لم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شكّ في شي‌ء من الأذان بعد الدخول في الإقامة ، أو في شي‌ء من فصول أحدهما من إعراب أو عدد بعد الدخول في فصل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وكذا لو شك في أصل الفصل بعد الدخول في غيره ، أو في نفس الأذان بعد الدخول في الإقامة ، كما صرّح به بعض مشايخنا المحقّقين </w:t>
      </w:r>
      <w:r>
        <w:rPr>
          <w:rStyle w:val="FootnoteAnchor"/>
          <w:rtl w:val="true"/>
        </w:rPr>
        <w:footnoteReference w:id="2502"/>
      </w:r>
      <w:r>
        <w:rPr>
          <w:rFonts w:ascii="Amiri" w:hAnsi="Amiri" w:eastAsia="Amiri" w:cs="Amiri"/>
          <w:color w:val="111111"/>
          <w:sz w:val="28"/>
          <w:sz w:val="28"/>
          <w:szCs w:val="28"/>
          <w:rtl w:val="true"/>
          <w:lang w:bidi="ar-SA"/>
        </w:rPr>
        <w:t xml:space="preserve">، وإن كان في صدق الخروج منه كما في الصحيحة الأولى ، أو المضي كما في الثانية ، أو تجاوزه كما في الصحيحة الأخيرة محلّ نظر ، إذ لا خروج ولا مضيّ ولا تجاوز عن شي‌ء إلاّ مع العلم بالدخول فيه ، فلا يصدق إلاّ إذا شكّ في جزء ممّا قد خرج عنه ، ولكن المستفاد من مورد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فيها الشك في الركوع بعد الدخول في السجود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الخروج والمضي والتجاوز عن موضعه ، فتأمّل</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الأذان والإقامة 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أواخر فصولهما وإسكانها بترك الإعراب إجماعا محقّقا ومحكيّا عن المعتبر والمنتهى والذكرى وروض الجنان والمدارك </w:t>
      </w:r>
      <w:r>
        <w:rPr>
          <w:rStyle w:val="FootnoteAnchor"/>
          <w:rtl w:val="true"/>
        </w:rPr>
        <w:footnoteReference w:id="2503"/>
      </w:r>
      <w:r>
        <w:rPr>
          <w:rFonts w:ascii="Amiri" w:hAnsi="Amiri" w:eastAsia="Amiri" w:cs="Amiri"/>
          <w:color w:val="111111"/>
          <w:sz w:val="28"/>
          <w:sz w:val="28"/>
          <w:szCs w:val="28"/>
          <w:rtl w:val="true"/>
          <w:lang w:bidi="ar-SA"/>
        </w:rPr>
        <w:t xml:space="preserve">، وغيرها </w:t>
      </w:r>
      <w:r>
        <w:rPr>
          <w:rStyle w:val="FootnoteAnchor"/>
          <w:rtl w:val="true"/>
        </w:rPr>
        <w:footnoteReference w:id="2504"/>
      </w:r>
      <w:r>
        <w:rPr>
          <w:rFonts w:ascii="Amiri" w:hAnsi="Amiri" w:eastAsia="Amiri" w:cs="Amiri"/>
          <w:color w:val="111111"/>
          <w:sz w:val="28"/>
          <w:sz w:val="28"/>
          <w:szCs w:val="28"/>
          <w:rtl w:val="true"/>
          <w:lang w:bidi="ar-SA"/>
        </w:rPr>
        <w:t xml:space="preserve">، له ، ولمرسلة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والإقامة مجزومان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موقوفان </w:t>
      </w:r>
      <w:r>
        <w:rPr>
          <w:rFonts w:eastAsia="Amiri" w:cs="Amiri" w:ascii="Amiri" w:hAnsi="Amiri"/>
          <w:color w:val="111111"/>
          <w:sz w:val="28"/>
          <w:szCs w:val="28"/>
          <w:rtl w:val="true"/>
          <w:lang w:bidi="ar-SA"/>
        </w:rPr>
        <w:t xml:space="preserve">»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التكبير جزم في الأذان مع الإفصاح بالهاء والألف </w:t>
      </w:r>
      <w:r>
        <w:rPr>
          <w:rFonts w:eastAsia="Amiri" w:cs="Amiri" w:ascii="Amiri" w:hAnsi="Amiri"/>
          <w:color w:val="111111"/>
          <w:sz w:val="28"/>
          <w:szCs w:val="28"/>
          <w:rtl w:val="true"/>
          <w:lang w:bidi="ar-SA"/>
        </w:rPr>
        <w:t xml:space="preserve">»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حسنة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جزم بإفصاح الألف والهاء ، والإقامة حدر </w:t>
      </w:r>
      <w:r>
        <w:rPr>
          <w:rFonts w:eastAsia="Amiri" w:cs="Amiri" w:ascii="Amiri" w:hAnsi="Amiri"/>
          <w:color w:val="111111"/>
          <w:sz w:val="28"/>
          <w:szCs w:val="28"/>
          <w:rtl w:val="true"/>
          <w:lang w:bidi="ar-SA"/>
        </w:rPr>
        <w:t xml:space="preserve">» </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والجزم هو الإسكان ، ذكره في النهاية الأثيرية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جزم الحرف وهو في الإعراب كالسكون في البناء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الحرف أسكنه </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المراد بالوقف هنا في كلام الأصحاب كما فسّروه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والإقامة موقوفان لا يبيّن فيهما الإعراب </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يعرب أواخر الكلم ، بل تكون موقوفة بغير إعراب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الوقوف في فصولهما لا يظهر في أواخرها الإعراب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ويراعى في الإقامة مع الحدر ترك الإعراب والوقوف على فصولها فيكره الإعراب فيها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الإرشاد للأردبيلي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والوقف هنا بمعنى إسكان أواخر الفصول على ما قالوه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الوقوف على فصوله بترك الإعراب من أواخرها إجماعا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الوقف بمعنى قطع النفس والسكوت فلا دليل على استحبابه ، لأنّ الإجماع بل الشهرة لم يثبت إلاّ على الإسكان كما عرفت ، والخبر يتضمّن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دالّ على استحباب السكوت أو قطع النفس ، لعدم كون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إذا نسب إلى الحرف ويقال إنّه 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اشتراطه مع ترك الحركة فلا دليل عليه أيضا ، كما يأتي في بحث القراءة ، وإنّما هو شي‌ء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Style w:val="FootnoteAnchor"/>
          <w:rtl w:val="true"/>
        </w:rPr>
        <w:footnoteReference w:id="2517"/>
      </w:r>
      <w:r>
        <w:rPr>
          <w:rFonts w:ascii="Amiri" w:hAnsi="Amiri" w:eastAsia="Amiri" w:cs="Amiri"/>
          <w:color w:val="111111"/>
          <w:sz w:val="28"/>
          <w:sz w:val="28"/>
          <w:szCs w:val="28"/>
          <w:rtl w:val="true"/>
          <w:lang w:bidi="ar-SA"/>
        </w:rPr>
        <w:t xml:space="preserve">القرّاء ، ولذا قال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إشارة إلى جواز الوقف بمجرد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 ويشترط القرّاء السكوت مع قطع النفس </w:t>
      </w:r>
      <w:r>
        <w:rPr>
          <w:rStyle w:val="FootnoteAnchor"/>
          <w:rtl w:val="true"/>
        </w:rPr>
        <w:footnoteReference w:id="251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حجية في قولهم أصلا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ترك الوقف أصلا فالتسكين أولى من الإعراب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ترك الوقف أصلا ، سكن أواخر الفصول أيضا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التأنّي في الأذان والإسراع في الإقامة بالإجماع ، حكاه في المنتهى </w:t>
      </w:r>
      <w:r>
        <w:rPr>
          <w:rStyle w:val="FootnoteAnchor"/>
          <w:rtl w:val="true"/>
        </w:rPr>
        <w:footnoteReference w:id="2521"/>
      </w:r>
      <w:r>
        <w:rPr>
          <w:rFonts w:ascii="Amiri" w:hAnsi="Amiri" w:eastAsia="Amiri" w:cs="Amiri"/>
          <w:color w:val="111111"/>
          <w:sz w:val="28"/>
          <w:sz w:val="28"/>
          <w:szCs w:val="28"/>
          <w:rtl w:val="true"/>
          <w:lang w:bidi="ar-SA"/>
        </w:rPr>
        <w:t xml:space="preserve">، وغيره </w:t>
      </w:r>
      <w:r>
        <w:rPr>
          <w:rStyle w:val="FootnoteAnchor"/>
          <w:rtl w:val="true"/>
        </w:rPr>
        <w:footnoteReference w:id="2522"/>
      </w:r>
      <w:r>
        <w:rPr>
          <w:rFonts w:ascii="Amiri" w:hAnsi="Amiri" w:eastAsia="Amiri" w:cs="Amiri"/>
          <w:color w:val="111111"/>
          <w:sz w:val="28"/>
          <w:sz w:val="28"/>
          <w:szCs w:val="28"/>
          <w:rtl w:val="true"/>
          <w:lang w:bidi="ar-SA"/>
        </w:rPr>
        <w:t>، وهو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ترتيل والإقامة حدر </w:t>
      </w:r>
      <w:r>
        <w:rPr>
          <w:rFonts w:eastAsia="Amiri" w:cs="Amiri" w:ascii="Amiri" w:hAnsi="Amiri"/>
          <w:color w:val="111111"/>
          <w:sz w:val="28"/>
          <w:szCs w:val="28"/>
          <w:rtl w:val="true"/>
          <w:lang w:bidi="ar-SA"/>
        </w:rPr>
        <w:t xml:space="preserve">» </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والترتيل وإن فسّر بمعنى آخر أيضا إلاّ أنّ مقابلته مع الحدر الذي هو الإسراع تدلّ على إرادة التأني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واحدر بإقامتك جدّا </w:t>
      </w:r>
      <w:r>
        <w:rPr>
          <w:rFonts w:eastAsia="Amiri" w:cs="Amiri" w:ascii="Amiri" w:hAnsi="Amiri"/>
          <w:color w:val="111111"/>
          <w:sz w:val="28"/>
          <w:szCs w:val="28"/>
          <w:rtl w:val="true"/>
          <w:lang w:bidi="ar-SA"/>
        </w:rPr>
        <w:t xml:space="preserve">» </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الإفصاح بالألف والهاء ، للروايتين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أذّنت فأفصح بالألف والهاء </w:t>
      </w:r>
      <w:r>
        <w:rPr>
          <w:rFonts w:eastAsia="Amiri" w:cs="Amiri" w:ascii="Amiri" w:hAnsi="Amiri"/>
          <w:color w:val="111111"/>
          <w:sz w:val="28"/>
          <w:szCs w:val="28"/>
          <w:rtl w:val="true"/>
          <w:lang w:bidi="ar-SA"/>
        </w:rPr>
        <w:t xml:space="preserve">»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وأفصح بالألف والهاء </w:t>
      </w:r>
      <w:r>
        <w:rPr>
          <w:rFonts w:eastAsia="IRNazanin" w:cs="IRNazanin"/>
          <w:color w:val="111111"/>
          <w:sz w:val="28"/>
          <w:szCs w:val="28"/>
          <w:rtl w:val="true"/>
          <w:lang w:bidi="fa-IR"/>
        </w:rPr>
        <w:t xml:space="preserve">» </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بالإفصاح التبيين والإظهار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بالألف 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البحار </w:t>
      </w:r>
      <w:r>
        <w:rPr>
          <w:rStyle w:val="FootnoteAnchor"/>
          <w:rtl w:val="true"/>
        </w:rPr>
        <w:footnoteReference w:id="2527"/>
      </w:r>
      <w:r>
        <w:rPr>
          <w:rFonts w:ascii="IRNazanin" w:hAnsi="IRNazanin" w:eastAsia="IRNazanin"/>
          <w:color w:val="111111"/>
          <w:sz w:val="28"/>
          <w:sz w:val="28"/>
          <w:szCs w:val="28"/>
          <w:rtl w:val="true"/>
          <w:lang w:bidi="fa-IR"/>
        </w:rPr>
        <w:t xml:space="preserve">، وبعض آخر </w:t>
      </w:r>
      <w:r>
        <w:rPr>
          <w:rStyle w:val="FootnoteAnchor"/>
          <w:rtl w:val="true"/>
        </w:rPr>
        <w:footnoteReference w:id="2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ألف وهمزة وهاء ، لإطلاق الأخبار</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وتخصيصهما بالذكر ، لأن كثيرا من المؤذّنين لا يظهرون الهمزات ولا الهاءات </w:t>
      </w:r>
    </w:p>
    <w:p>
      <w:pPr>
        <w:pStyle w:val="BookText"/>
        <w:rPr/>
      </w:pPr>
      <w:r>
        <w:rPr>
          <w:rFonts w:ascii="Amiri" w:hAnsi="Amiri" w:eastAsia="Amiri" w:cs="Amiri"/>
          <w:color w:val="111111"/>
          <w:sz w:val="28"/>
          <w:sz w:val="28"/>
          <w:szCs w:val="28"/>
          <w:rtl w:val="true"/>
          <w:lang w:bidi="ar-SA"/>
        </w:rPr>
        <w:t>سيّما الاولى في الأوائل والأخيرة في 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والتخصيص بهاء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الحلّي </w:t>
      </w:r>
      <w:r>
        <w:rPr>
          <w:rStyle w:val="FootnoteAnchor"/>
          <w:rtl w:val="true"/>
        </w:rPr>
        <w:footnoteReference w:id="2529"/>
      </w:r>
      <w:r>
        <w:rPr>
          <w:rFonts w:ascii="Amiri" w:hAnsi="Amiri" w:eastAsia="Amiri" w:cs="Amiri"/>
          <w:color w:val="111111"/>
          <w:sz w:val="28"/>
          <w:sz w:val="28"/>
          <w:szCs w:val="28"/>
          <w:rtl w:val="true"/>
          <w:lang w:bidi="ar-SA"/>
        </w:rPr>
        <w:t xml:space="preserve">، أو في لفظي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المنتهى </w:t>
      </w:r>
      <w:r>
        <w:rPr>
          <w:rStyle w:val="FootnoteAnchor"/>
          <w:rtl w:val="true"/>
        </w:rPr>
        <w:footnoteReference w:id="2530"/>
      </w:r>
      <w:r>
        <w:rPr>
          <w:rFonts w:ascii="Amiri" w:hAnsi="Amiri" w:eastAsia="Amiri" w:cs="Amiri"/>
          <w:color w:val="111111"/>
          <w:sz w:val="28"/>
          <w:sz w:val="28"/>
          <w:szCs w:val="28"/>
          <w:rtl w:val="true"/>
          <w:lang w:bidi="ar-SA"/>
        </w:rPr>
        <w:t xml:space="preserve">، أو ألف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الأخيرة غير المكتوبة ، وهاء آخر الشهادتين ، والألف والهاء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الذكرى </w:t>
      </w:r>
      <w:r>
        <w:rPr>
          <w:rStyle w:val="FootnoteAnchor"/>
          <w:rtl w:val="true"/>
        </w:rPr>
        <w:footnoteReference w:id="2531"/>
      </w:r>
      <w:r>
        <w:rPr>
          <w:rFonts w:ascii="Amiri" w:hAnsi="Amiri" w:eastAsia="Amiri" w:cs="Amiri"/>
          <w:color w:val="111111"/>
          <w:sz w:val="28"/>
          <w:sz w:val="28"/>
          <w:szCs w:val="28"/>
          <w:rtl w:val="true"/>
          <w:lang w:bidi="ar-SA"/>
        </w:rPr>
        <w:t>، لا وجه له ، وإدغام كثير من الناس أو إدراجهم في البعض جار في البواقي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ونهي النبي صلی اللّه عليه وآله عن أذان من يدغم الهاء في الشهادتين </w:t>
      </w:r>
      <w:r>
        <w:rPr>
          <w:rStyle w:val="FootnoteAnchor"/>
          <w:rtl w:val="true"/>
        </w:rPr>
        <w:footnoteReference w:id="2532"/>
      </w:r>
      <w:r>
        <w:rPr>
          <w:rFonts w:ascii="Amiri" w:hAnsi="Amiri" w:eastAsia="Amiri" w:cs="Amiri"/>
          <w:color w:val="111111"/>
          <w:sz w:val="28"/>
          <w:sz w:val="28"/>
          <w:szCs w:val="28"/>
          <w:rtl w:val="true"/>
          <w:lang w:bidi="ar-SA"/>
        </w:rPr>
        <w:t>، لا يفيد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وإن كانت مخصوصة بالأذان ولكن تعدّى بعضهم إلى الإقامة أيضا </w:t>
      </w:r>
      <w:r>
        <w:rPr>
          <w:rStyle w:val="FootnoteAnchor"/>
          <w:rtl w:val="true"/>
        </w:rPr>
        <w:footnoteReference w:id="2533"/>
      </w:r>
      <w:r>
        <w:rPr>
          <w:rFonts w:ascii="Amiri" w:hAnsi="Amiri" w:eastAsia="Amiri" w:cs="Amiri"/>
          <w:color w:val="111111"/>
          <w:sz w:val="28"/>
          <w:sz w:val="28"/>
          <w:szCs w:val="28"/>
          <w:rtl w:val="true"/>
          <w:lang w:bidi="ar-SA"/>
        </w:rPr>
        <w:t>، إمّا لإرادتهما منه ، أو لجريان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 الأذان والإقامة إجماعا فتوى ونصّا ، إمّا بركعتين أو سجدة أو جلسة أو خطوة أو سكتة أو تسبيحة أو كلام أو تحميد ، على المشهور بين الأصحاب في غير الأخير </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المعتبر وفي المنتهى والتذكرة </w:t>
      </w:r>
      <w:r>
        <w:rPr>
          <w:rStyle w:val="FootnoteAnchor"/>
          <w:rtl w:val="true"/>
        </w:rPr>
        <w:footnoteReference w:id="2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ولكن في الأول على أحد الأولين في غير المغرب وعلى الرابع والخامس فيه ، وفي الثاني على أحد الأربعة الاولى في غيره وعلى الرابع أو الخامس أو السادس فيه ، وفي الثالث على أحد الخمسة الاولى في غيره وعلى أحد الثلاثة المتعقبة للثالث فيه مع تخصيص الركعتين بالظهرين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وبالأخير بملاحظة التسامح في أدلّة الاستحباب ، وعدم استلزام عدم الذكر لذكر العدم </w:t>
      </w:r>
      <w:r>
        <w:rPr>
          <w:rStyle w:val="FootnoteAnchor"/>
          <w:rtl w:val="true"/>
        </w:rPr>
        <w:footnoteReference w:id="2536"/>
      </w:r>
      <w:r>
        <w:rPr>
          <w:rFonts w:ascii="Amiri" w:hAnsi="Amiri" w:eastAsia="Amiri" w:cs="Amiri"/>
          <w:color w:val="111111"/>
          <w:sz w:val="28"/>
          <w:sz w:val="28"/>
          <w:szCs w:val="28"/>
          <w:rtl w:val="true"/>
          <w:lang w:bidi="ar-SA"/>
        </w:rPr>
        <w:t>يظهر وجه الحكم في الخمسة في غير المغرب والثلاثة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الأول إلى صحيحة الجعفري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 بين الأذان والإقامة بجلوس أو ركعتين </w:t>
      </w:r>
      <w:r>
        <w:rPr>
          <w:rFonts w:eastAsia="Amiri" w:cs="Amiri" w:ascii="Amiri" w:hAnsi="Amiri"/>
          <w:color w:val="111111"/>
          <w:sz w:val="28"/>
          <w:szCs w:val="28"/>
          <w:rtl w:val="true"/>
          <w:lang w:bidi="ar-SA"/>
        </w:rPr>
        <w:t xml:space="preserve">»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الفصل بالركعتين ولو بغير الرواتب في أوقات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البعض التخصيص بالرواتب في أوقاتها </w:t>
      </w:r>
      <w:r>
        <w:rPr>
          <w:rStyle w:val="FootnoteAnchor"/>
          <w:rtl w:val="true"/>
        </w:rPr>
        <w:footnoteReference w:id="2538"/>
      </w:r>
      <w:r>
        <w:rPr>
          <w:rFonts w:ascii="Amiri" w:hAnsi="Amiri" w:eastAsia="Amiri" w:cs="Amiri"/>
          <w:color w:val="111111"/>
          <w:sz w:val="28"/>
          <w:sz w:val="28"/>
          <w:szCs w:val="28"/>
          <w:rtl w:val="true"/>
          <w:lang w:bidi="ar-SA"/>
        </w:rPr>
        <w:t xml:space="preserve">، لظواهر جملة من النصوص ، كصحيحة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أن ينادى مع طلوع الفجر ، ولا يكون بين الأذان والإقامة إلاّ الركعتان </w:t>
      </w:r>
      <w:r>
        <w:rPr>
          <w:rFonts w:eastAsia="Amiri" w:cs="Amiri" w:ascii="Amiri" w:hAnsi="Amiri"/>
          <w:color w:val="111111"/>
          <w:sz w:val="28"/>
          <w:szCs w:val="28"/>
          <w:rtl w:val="true"/>
          <w:lang w:bidi="ar-SA"/>
        </w:rPr>
        <w:t xml:space="preserve">»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القعود بين الأذان والإقامة في الصلوات كلّها إذا لم تكن قبل الإقامة صلاة يصلّيها </w:t>
      </w:r>
      <w:r>
        <w:rPr>
          <w:rFonts w:eastAsia="Amiri" w:cs="Amiri" w:ascii="Amiri" w:hAnsi="Amiri"/>
          <w:color w:val="111111"/>
          <w:sz w:val="28"/>
          <w:szCs w:val="28"/>
          <w:rtl w:val="true"/>
          <w:lang w:bidi="ar-SA"/>
        </w:rPr>
        <w:t xml:space="preserve">»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وأبي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يؤذّن للظهر على ستّ ركعات ويؤذّن للعصر على ستّ ركعات بعد الظهر </w:t>
      </w:r>
      <w:r>
        <w:rPr>
          <w:rFonts w:eastAsia="Amiri" w:cs="Amiri" w:ascii="Amiri" w:hAnsi="Amiri"/>
          <w:color w:val="111111"/>
          <w:sz w:val="28"/>
          <w:szCs w:val="28"/>
          <w:rtl w:val="true"/>
          <w:lang w:bidi="ar-SA"/>
        </w:rPr>
        <w:t xml:space="preserve">»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أمالي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السنّة أن يتنفّل بركعتين بين الأذان والإقامة في صلاة الظهر والعصر </w:t>
      </w:r>
      <w:r>
        <w:rPr>
          <w:rFonts w:eastAsia="Amiri" w:cs="Amiri" w:ascii="Amiri" w:hAnsi="Amiri"/>
          <w:color w:val="111111"/>
          <w:sz w:val="28"/>
          <w:szCs w:val="28"/>
          <w:rtl w:val="true"/>
          <w:lang w:bidi="ar-SA"/>
        </w:rPr>
        <w:t xml:space="preserve">»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فصل بين الأذان والإقامة بصلاة أو بغير ذلك ، </w:t>
      </w:r>
    </w:p>
    <w:p>
      <w:pPr>
        <w:pStyle w:val="BookText"/>
        <w:rPr/>
      </w:pPr>
      <w:r>
        <w:rPr>
          <w:rFonts w:ascii="Amiri" w:hAnsi="Amiri" w:eastAsia="Amiri" w:cs="Amiri"/>
          <w:color w:val="111111"/>
          <w:sz w:val="28"/>
          <w:sz w:val="28"/>
          <w:szCs w:val="28"/>
          <w:rtl w:val="true"/>
          <w:lang w:bidi="ar-SA"/>
        </w:rPr>
        <w:t xml:space="preserve">وأقلّ ما يجزي في ذلك في صلاة المغرب التي لا صلاة فيها أن يجلس بعد الأذان جلسة يمسّ فيها الأرض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الفريضة التي تكون قبلها صلاة يستحب أن يجعل منها ركعتين بين أذان تلك الفريضة وإقامتها </w:t>
      </w:r>
      <w:r>
        <w:rPr>
          <w:rFonts w:eastAsia="Amiri" w:cs="Amiri" w:ascii="Amiri" w:hAnsi="Amiri"/>
          <w:color w:val="111111"/>
          <w:sz w:val="28"/>
          <w:szCs w:val="28"/>
          <w:rtl w:val="true"/>
          <w:lang w:bidi="ar-SA"/>
        </w:rPr>
        <w:t xml:space="preserve">» </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القعدة بين الأذان والإقامة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القعدة بينهما إذا لم تكن بينهما نافلة </w:t>
      </w:r>
      <w:r>
        <w:rPr>
          <w:rFonts w:eastAsia="Amiri" w:cs="Amiri" w:ascii="Amiri" w:hAnsi="Amiri"/>
          <w:color w:val="111111"/>
          <w:sz w:val="28"/>
          <w:szCs w:val="28"/>
          <w:rtl w:val="true"/>
          <w:lang w:bidi="ar-SA"/>
        </w:rPr>
        <w:t xml:space="preserve">»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عدم ظهور شي‌ء منها فيما 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تعيّن كون الركعتين بركعتي الفجر ، لجواز كونهما ركعتي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فظاهرة ، إذ غاية ما تدلّ عليه اختصاص استحباب القعود بما إذا لم تكن راتبة ، وجواز الفصل بالراتبة ، وأمّا عدم جوازه بغيرها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الوجه في البواقي ، مع ضعف الثلاثة الأخيرة المانع عن صلاحيّة التخصيص وإن صلحت لإثبات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يستند في التخصيص إلى حرمة غير الرواتب في وقت الفريضة لعموماتها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الحرمة كما مرّ ، مع الجواب عن العمومات </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أنّها معارضة مع إطلاق الصحيحة ، فتخصيص إحداهما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اختصاص الركعتين بالظهرين ولا بغير المغرب ، بل يستحب في الجميع كما هو مقتضى إطلاق كثير من الفتاوى</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المشهور بين الأصحاب هو استحباب الفصل بالركعتين </w:t>
      </w:r>
    </w:p>
    <w:p>
      <w:pPr>
        <w:pStyle w:val="BookText"/>
        <w:rPr/>
      </w:pPr>
      <w:r>
        <w:rPr>
          <w:rFonts w:ascii="Amiri" w:hAnsi="Amiri" w:eastAsia="Amiri" w:cs="Amiri"/>
          <w:color w:val="111111"/>
          <w:sz w:val="28"/>
          <w:sz w:val="28"/>
          <w:szCs w:val="28"/>
          <w:rtl w:val="true"/>
          <w:lang w:bidi="ar-SA"/>
        </w:rPr>
        <w:t xml:space="preserve">مطلقا ، ولعلّهم يحملون هذه الروايات على تأكّد الفصل بالركعتين في هذه المواضع </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صحيحتي ابن سنان وأبي علي ، وروايتي الدعائم والأمالي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لجماعة ، فخصّوهما بغير المغرب </w:t>
      </w:r>
      <w:r>
        <w:rPr>
          <w:rStyle w:val="FootnoteAnchor"/>
          <w:rtl w:val="true"/>
        </w:rPr>
        <w:footnoteReference w:id="2547"/>
      </w:r>
      <w:r>
        <w:rPr>
          <w:rFonts w:ascii="Amiri" w:hAnsi="Amiri" w:eastAsia="Amiri" w:cs="Amiri"/>
          <w:color w:val="111111"/>
          <w:sz w:val="28"/>
          <w:sz w:val="28"/>
          <w:szCs w:val="28"/>
          <w:rtl w:val="true"/>
          <w:lang w:bidi="ar-SA"/>
        </w:rPr>
        <w:t xml:space="preserve">، وللتذكرة والدروس </w:t>
      </w:r>
      <w:r>
        <w:rPr>
          <w:rStyle w:val="FootnoteAnchor"/>
          <w:rtl w:val="true"/>
        </w:rPr>
        <w:footnoteReference w:id="2548"/>
      </w:r>
      <w:r>
        <w:rPr>
          <w:rFonts w:ascii="Amiri" w:hAnsi="Amiri" w:eastAsia="Amiri" w:cs="Amiri"/>
          <w:color w:val="111111"/>
          <w:sz w:val="28"/>
          <w:sz w:val="28"/>
          <w:szCs w:val="28"/>
          <w:rtl w:val="true"/>
          <w:lang w:bidi="ar-SA"/>
        </w:rPr>
        <w:t>فبالظهرين ، لبعض ما ظهر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الإجماع في التذكرة والمنتهى فمع عدم كونها مقبولة في تخصيص الأخبار إنّما هي على استحباب ما ذكراه في غير المغرب لا على عدم استحبابه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وللسرائر فبصلاة الجماعة في غير المغرب </w:t>
      </w:r>
      <w:r>
        <w:rPr>
          <w:rStyle w:val="FootnoteAnchor"/>
          <w:rtl w:val="true"/>
        </w:rPr>
        <w:footnoteReference w:id="2549"/>
      </w:r>
      <w:r>
        <w:rPr>
          <w:rFonts w:ascii="Amiri" w:hAnsi="Amiri" w:eastAsia="Amiri" w:cs="Amiri"/>
          <w:color w:val="111111"/>
          <w:sz w:val="28"/>
          <w:sz w:val="28"/>
          <w:szCs w:val="28"/>
          <w:rtl w:val="true"/>
          <w:lang w:bidi="ar-SA"/>
        </w:rPr>
        <w:t xml:space="preserve">، ولعلّه لصحيحة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الأذان في الفجر قبل الركعتين أو بعدهما؟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إماما تنتظر جماعة فالأذان قبلهما ، وإذا كنت وحدك فلا يضرّك قبلهما أذّنت أو بعدهما </w:t>
      </w:r>
      <w:r>
        <w:rPr>
          <w:rFonts w:eastAsia="Amiri" w:cs="Amiri" w:ascii="Amiri" w:hAnsi="Amiri"/>
          <w:color w:val="111111"/>
          <w:sz w:val="28"/>
          <w:szCs w:val="28"/>
          <w:rtl w:val="true"/>
          <w:lang w:bidi="ar-SA"/>
        </w:rPr>
        <w:t xml:space="preserve">» </w:t>
      </w:r>
      <w:r>
        <w:rPr>
          <w:rStyle w:val="FootnoteAnchor"/>
          <w:rtl w:val="true"/>
        </w:rPr>
        <w:footnoteReference w:id="2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دلالة لها على التخصيص ، وإنّما تدلّ على أفضلية الفصل بركعتي الفجر للإمام مع تقييده بانتظاره الجماعة ، وهو لم يقيّد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Style w:val="FootnoteAnchor"/>
          <w:rtl w:val="true"/>
        </w:rPr>
        <w:footnoteReference w:id="2551"/>
      </w:r>
      <w:r>
        <w:rPr>
          <w:rFonts w:ascii="Amiri" w:hAnsi="Amiri" w:eastAsia="Amiri" w:cs="Amiri"/>
          <w:color w:val="111111"/>
          <w:sz w:val="28"/>
          <w:sz w:val="28"/>
          <w:szCs w:val="28"/>
          <w:rtl w:val="true"/>
          <w:lang w:bidi="ar-SA"/>
        </w:rPr>
        <w:t>إلى المرويين في فلاح السائل</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سجد بين الأذان والإقامة فقال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سجدت لك خاضعا خاشعا ذليلا ،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 وعزّتي وجلالي لأجعلنّ محبّته في قلوب عبادي المؤمنين وهيبته في قلوب المنافقين </w:t>
      </w:r>
      <w:r>
        <w:rPr>
          <w:rFonts w:eastAsia="Amiri" w:cs="Amiri" w:ascii="Amiri" w:hAnsi="Amiri"/>
          <w:color w:val="111111"/>
          <w:sz w:val="28"/>
          <w:szCs w:val="28"/>
          <w:rtl w:val="true"/>
          <w:lang w:bidi="ar-SA"/>
        </w:rPr>
        <w:t xml:space="preserve">»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أذّن ثمَّ أهوى للسجود ثمَّ سجد بين الأذان والإقامة ، فلمّا رفع رأسه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عمير من فعل مثل فعلي غفر اللّه له ذنوبه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أذّن ثمَّ 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سجدت لك خاضعا خاشعا ، غفر اللّه له ذنوبه </w:t>
      </w:r>
      <w:r>
        <w:rPr>
          <w:rFonts w:eastAsia="Amiri" w:cs="Amiri" w:ascii="Amiri" w:hAnsi="Amiri"/>
          <w:color w:val="111111"/>
          <w:sz w:val="28"/>
          <w:szCs w:val="28"/>
          <w:rtl w:val="true"/>
          <w:lang w:bidi="ar-SA"/>
        </w:rPr>
        <w:t xml:space="preserve">» </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الثالث إلى الصحيحين المتقدّمين </w:t>
      </w:r>
      <w:r>
        <w:rPr>
          <w:rStyle w:val="FootnoteAnchor"/>
          <w:rtl w:val="true"/>
        </w:rPr>
        <w:footnoteReference w:id="2554"/>
      </w:r>
      <w:r>
        <w:rPr>
          <w:rFonts w:ascii="Amiri" w:hAnsi="Amiri" w:eastAsia="Amiri" w:cs="Amiri"/>
          <w:color w:val="111111"/>
          <w:sz w:val="28"/>
          <w:sz w:val="28"/>
          <w:szCs w:val="28"/>
          <w:rtl w:val="true"/>
          <w:lang w:bidi="ar-SA"/>
        </w:rPr>
        <w:t xml:space="preserve">، وموثّقة الساباطي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افصل بين الأذان والإقامة بقعود أو كلام أو تسبيح </w:t>
      </w:r>
      <w:r>
        <w:rPr>
          <w:rFonts w:eastAsia="Amiri" w:cs="Amiri" w:ascii="Amiri" w:hAnsi="Amiri"/>
          <w:color w:val="111111"/>
          <w:sz w:val="28"/>
          <w:szCs w:val="28"/>
          <w:rtl w:val="true"/>
          <w:lang w:bidi="ar-SA"/>
        </w:rPr>
        <w:t xml:space="preserve">»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شهاب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قعود بين الأذان والإقامة </w:t>
      </w:r>
      <w:r>
        <w:rPr>
          <w:rFonts w:eastAsia="Amiri" w:cs="Amiri" w:ascii="Amiri" w:hAnsi="Amiri"/>
          <w:color w:val="111111"/>
          <w:sz w:val="28"/>
          <w:szCs w:val="28"/>
          <w:rtl w:val="true"/>
          <w:lang w:bidi="ar-SA"/>
        </w:rPr>
        <w:t xml:space="preserve">»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إطلاقاتها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استحبابه مطلقا ولو في المغرب ، كما في النهاية والسرائر </w:t>
      </w:r>
      <w:r>
        <w:rPr>
          <w:rStyle w:val="FootnoteAnchor"/>
          <w:rtl w:val="true"/>
        </w:rPr>
        <w:footnoteReference w:id="2557"/>
      </w:r>
      <w:r>
        <w:rPr>
          <w:rFonts w:ascii="Amiri" w:hAnsi="Amiri" w:eastAsia="Amiri" w:cs="Amiri"/>
          <w:color w:val="111111"/>
          <w:sz w:val="28"/>
          <w:sz w:val="28"/>
          <w:szCs w:val="28"/>
          <w:rtl w:val="true"/>
          <w:lang w:bidi="ar-SA"/>
        </w:rPr>
        <w:t xml:space="preserve">، وبعض عبارات المتأخّرين </w:t>
      </w:r>
      <w:r>
        <w:rPr>
          <w:rStyle w:val="FootnoteAnchor"/>
          <w:rtl w:val="true"/>
        </w:rPr>
        <w:footnoteReference w:id="2558"/>
      </w:r>
      <w:r>
        <w:rPr>
          <w:rFonts w:ascii="Amiri" w:hAnsi="Amiri" w:eastAsia="Amiri" w:cs="Amiri"/>
          <w:color w:val="111111"/>
          <w:sz w:val="28"/>
          <w:sz w:val="28"/>
          <w:szCs w:val="28"/>
          <w:rtl w:val="true"/>
          <w:lang w:bidi="ar-SA"/>
        </w:rPr>
        <w:t>، ولكن الأول قيّده بالخفيف ، والثاني بالسريع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موثّقة الساباطي ، المتقدّمة ، ورواية قرب الإسناد بالعموم بل الخصوص ، كما يدلّ عليه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الدعائم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الجريري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جلس فيما بين أذان المغرب والإقامة كان كالمتشحّط بدمه في سبيل اللّه </w:t>
      </w:r>
      <w:r>
        <w:rPr>
          <w:rFonts w:eastAsia="Amiri" w:cs="Amiri" w:ascii="Amiri" w:hAnsi="Amiri"/>
          <w:color w:val="111111"/>
          <w:sz w:val="28"/>
          <w:szCs w:val="28"/>
          <w:rtl w:val="true"/>
          <w:lang w:bidi="ar-SA"/>
        </w:rPr>
        <w:t xml:space="preserve">» </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أمالي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السنّة الجلسة بين الأذان والإقامة في صلاة </w:t>
      </w:r>
    </w:p>
    <w:p>
      <w:pPr>
        <w:pStyle w:val="BookText"/>
        <w:rPr/>
      </w:pPr>
      <w:r>
        <w:rPr>
          <w:rFonts w:ascii="Amiri" w:hAnsi="Amiri" w:eastAsia="Amiri" w:cs="Amiri"/>
          <w:color w:val="111111"/>
          <w:sz w:val="28"/>
          <w:sz w:val="28"/>
          <w:szCs w:val="28"/>
          <w:rtl w:val="true"/>
          <w:lang w:bidi="ar-SA"/>
        </w:rPr>
        <w:t xml:space="preserve">الغداة والمغرب وصلاة العشاء </w:t>
      </w:r>
      <w:r>
        <w:rPr>
          <w:rFonts w:eastAsia="Amiri" w:cs="Amiri" w:ascii="Amiri" w:hAnsi="Amiri"/>
          <w:color w:val="111111"/>
          <w:sz w:val="28"/>
          <w:szCs w:val="28"/>
          <w:rtl w:val="true"/>
          <w:lang w:bidi="ar-SA"/>
        </w:rPr>
        <w:t xml:space="preserve">» </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وقت المغرب فإذا هو قد أذّن وجلس فسمعته يدعو بدعاء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ليس معه ربّ يدعى ، يا من ليس فوقه خالق يخشى ، يا من ليس دونه إله يتّقى ، يا من ليس له وزير يغشى ، يا من ليس له بوّاب ينادى ، يا من لا يزداد على كثرة السؤال إلاّ كرما وجودا ، يا من لا يزداد على عظيم الجرم إلاّ رحمة وعفوا ، صلّ على محمّد وآل محمّد ، وافعل بي ما أنت أهله فإنّك أهل التقوى وأهل المغفرة وأنت أهل الجود والخير والكرم </w:t>
      </w:r>
      <w:r>
        <w:rPr>
          <w:rFonts w:eastAsia="Amiri" w:cs="Amiri" w:ascii="Amiri" w:hAnsi="Amiri"/>
          <w:color w:val="111111"/>
          <w:sz w:val="28"/>
          <w:szCs w:val="28"/>
          <w:rtl w:val="true"/>
          <w:lang w:bidi="ar-SA"/>
        </w:rPr>
        <w:t xml:space="preserve">»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للمشهور ، بل المدّعى عليه الإجماع </w:t>
      </w:r>
      <w:r>
        <w:rPr>
          <w:rStyle w:val="FootnoteAnchor"/>
          <w:rtl w:val="true"/>
        </w:rPr>
        <w:footnoteReference w:id="2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 كلام مرّت إليه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فخصّوه بغير المغرب ، وظاهر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لرواية سيف بن عميرة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كل أذانين قعدة إلاّ المغرب فإن بينهما نفسا </w:t>
      </w:r>
      <w:r>
        <w:rPr>
          <w:rFonts w:eastAsia="Amiri" w:cs="Amiri" w:ascii="Amiri" w:hAnsi="Amiri"/>
          <w:color w:val="111111"/>
          <w:sz w:val="28"/>
          <w:szCs w:val="28"/>
          <w:rtl w:val="true"/>
          <w:lang w:bidi="ar-SA"/>
        </w:rPr>
        <w:t xml:space="preserve">» </w:t>
      </w:r>
      <w:r>
        <w:rPr>
          <w:rStyle w:val="FootnoteAnchor"/>
          <w:rtl w:val="true"/>
        </w:rPr>
        <w:footnoteReference w:id="2564"/>
      </w:r>
      <w:r>
        <w:rPr>
          <w:rFonts w:ascii="Amiri" w:hAnsi="Amiri" w:eastAsia="Amiri" w:cs="Amiri"/>
          <w:color w:val="111111"/>
          <w:sz w:val="28"/>
          <w:sz w:val="28"/>
          <w:szCs w:val="28"/>
          <w:rtl w:val="true"/>
          <w:lang w:bidi="ar-SA"/>
        </w:rPr>
        <w:t>ولعلّ المراد به السكتة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فلاح السائل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رويت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أن لا يجلس بين الأذان والإقامة في المغرب </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وضعفهما مجبور بما مرّ من الشهرة والإجماع المنقول</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يترجّحان على الأخبار المعارضة لهما </w:t>
      </w:r>
      <w:r>
        <w:rPr>
          <w:rStyle w:val="FootnoteAnchor"/>
          <w:rtl w:val="true"/>
        </w:rPr>
        <w:footnoteReference w:id="2566"/>
      </w:r>
      <w:r>
        <w:rPr>
          <w:rFonts w:ascii="Amiri" w:hAnsi="Amiri" w:eastAsia="Amiri" w:cs="Amiri"/>
          <w:color w:val="111111"/>
          <w:sz w:val="28"/>
          <w:sz w:val="28"/>
          <w:szCs w:val="28"/>
          <w:rtl w:val="true"/>
          <w:lang w:bidi="ar-SA"/>
        </w:rPr>
        <w:t xml:space="preserve">، مع أنّ الصريح منها </w:t>
      </w:r>
    </w:p>
    <w:p>
      <w:pPr>
        <w:pStyle w:val="BookText"/>
        <w:rPr/>
      </w:pPr>
      <w:r>
        <w:rPr>
          <w:rFonts w:ascii="Amiri" w:hAnsi="Amiri" w:eastAsia="Amiri" w:cs="Amiri"/>
          <w:color w:val="111111"/>
          <w:sz w:val="28"/>
          <w:sz w:val="28"/>
          <w:szCs w:val="28"/>
          <w:rtl w:val="true"/>
          <w:lang w:bidi="ar-SA"/>
        </w:rPr>
        <w:t>غير معتبر ، والمعتبر غير صريح ، للإطلاق القابل للتقيد ، ومع ذلك فهي بإطلاقها شاذّة غير معروفة القائل ، لما عرفت من تقييد النهاية والسرائر بما ليس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ظاهر الأخير تخصيص استحباب الجلسة ، بل غيرها ممّا ذكر سوى الركعتين بالمنفرد </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وإن انجبرا بما ذكر إلاّ أنه لا يوجب ترجيحهما على المعارض المشتمل على الصحيح والموثّق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اعتبار الصريح منها ممنوع ، فإنّ خبر الجريري معتبر وإن لم يكن صحيحا باصطلاح من تأخّر ، مع أنّ كلّ خبر في مقام السنن معتبر ، وإطلاق المعتبر وقبوله التقييد إنّما هو إذا كان هناك مقيّد معتبر ، وهو وإن كان في المقام إلاّ أنّه بمثله معارض ، ولأجله عن التقييد قاصر ، لبقاء المطلق بلا مقيّد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وشذوذ المطلقات لو سلّم لم يضرّ في مقام الاستحباب ، لثبوته بالأخبار الشاذّة ما لم يكن نفيه مجمعا عليه ، وليس كذلك في المقام ، ولذا أفتى جماعة من المتأخّرين باستحباب الجلوس في المغرب أيضا ، فالقول به متّجه جدّا فعليه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ويحمل الخبران على قلّة الفضيلة وأفضلية غيره ، كما تحمل صحيحة البزنطي ورواية قرب الإسناد على أفضلية التنفّل فيما قبله نافلة على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ويحمل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أحببت أن تجلس بين الأذان والإقامة فافعل فإنّ فيه فضلا كثيرا ، وإنّما ذلك على الإمام ، وأمّا المنفرد فيخطو تجاه القبلة خطوة برجله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568"/>
      </w:r>
      <w:r>
        <w:rPr>
          <w:rFonts w:ascii="Amiri" w:hAnsi="Amiri" w:eastAsia="Amiri" w:cs="Amiri"/>
          <w:color w:val="111111"/>
          <w:sz w:val="28"/>
          <w:sz w:val="28"/>
          <w:szCs w:val="28"/>
          <w:rtl w:val="true"/>
          <w:lang w:bidi="ar-SA"/>
        </w:rPr>
        <w:t>على نوع من الأفضلية أيضا ، لعدم صلاحيته للتخصيص</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مستند آخر للرابع ، ولكنه في المنفرد خاصة ، فتعميمه بما مرّ من الشهرة والإجماعات المحكية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الخامس إلى مرسلة ابن عميرة ، ولكنها مخصوصة بالمغرب ، فهو في التعميم كالسابق ، ويمكن إثباته كالبواقي بعموم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الدعائم ،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السادس والسابع إلى موثّقة الساباطي ، إلاّ أنه روى الصدوق في مجالسه أنه قال رسول اللّه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كره الكلام بين الأذان والإقامة في صلاة الغداة حتى تقضى الصلاة ، ونهى عنه </w:t>
      </w:r>
      <w:r>
        <w:rPr>
          <w:rFonts w:eastAsia="IRNazanin" w:cs="IRNazanin"/>
          <w:color w:val="111111"/>
          <w:sz w:val="28"/>
          <w:szCs w:val="28"/>
          <w:rtl w:val="true"/>
          <w:lang w:bidi="fa-IR"/>
        </w:rPr>
        <w:t xml:space="preserve">» </w:t>
      </w:r>
      <w:r>
        <w:rPr>
          <w:rStyle w:val="FootnoteAnchor"/>
          <w:rtl w:val="true"/>
        </w:rPr>
        <w:footnoteReference w:id="2569"/>
      </w:r>
      <w:r>
        <w:rPr>
          <w:rFonts w:ascii="Amiri" w:hAnsi="Amiri" w:eastAsia="Amiri" w:cs="Amiri"/>
          <w:color w:val="111111"/>
          <w:sz w:val="28"/>
          <w:sz w:val="28"/>
          <w:szCs w:val="28"/>
          <w:rtl w:val="true"/>
          <w:lang w:bidi="ar-SA"/>
        </w:rPr>
        <w:t xml:space="preserve">ولم يذكره الأكثر وإنّما ذكروا كراهته في خلالهما </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بمضمونه أفتى في الجامع يحيى بن سعيد ، وفي النفلية الشهيد </w:t>
      </w:r>
      <w:r>
        <w:rPr>
          <w:rStyle w:val="FootnoteAnchor"/>
          <w:rtl w:val="true"/>
        </w:rPr>
        <w:footnoteReference w:id="2571"/>
      </w:r>
      <w:r>
        <w:rPr>
          <w:rFonts w:ascii="Amiri" w:hAnsi="Amiri" w:eastAsia="Amiri" w:cs="Amiri"/>
          <w:color w:val="111111"/>
          <w:sz w:val="28"/>
          <w:sz w:val="28"/>
          <w:szCs w:val="28"/>
          <w:rtl w:val="true"/>
          <w:lang w:bidi="ar-SA"/>
        </w:rPr>
        <w:t>، وليس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الثامن موثّقته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يجزئ من التسبيح بين الأذان والإقامة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ذكرنا ظهر استحباب كلّ واحد ممّا ذكر في كلّ صلاة سوى الكلام في صلاة الغداة ، وإن كانت الركعتان فيما له نافلة سيّما من رواتبه سيّما في الظهرين سيّما للإمام سيّما المنتظر للجماعة أفضل ، وأنّ الجلسة في غير المغرب أولى منها فيه ، كما أنّ السكتة فيه آكد منها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كما أنه لا شك في استحباب واحد منها للفصل لا ريب في جواز جمع الجميع أو أقلّ له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يستحب الأزيد من واحد أو الجميع له أم لا؟ ظاهر أكثر العبارات اختصاص الاستحباب بواحد ، ولكن المستفاد من الأخبار استحباب كلّ من </w:t>
      </w:r>
    </w:p>
    <w:p>
      <w:pPr>
        <w:pStyle w:val="BookText"/>
        <w:rPr/>
      </w:pPr>
      <w:r>
        <w:rPr>
          <w:rFonts w:ascii="Amiri" w:hAnsi="Amiri" w:eastAsia="Amiri" w:cs="Amiri"/>
          <w:color w:val="111111"/>
          <w:sz w:val="28"/>
          <w:sz w:val="28"/>
          <w:szCs w:val="28"/>
          <w:rtl w:val="true"/>
          <w:lang w:bidi="ar-SA"/>
        </w:rPr>
        <w:t>الخمسة الاولى ، فلو جمعها أحد ،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للفاصل بالسجدة أن يدعو فيها بما مرّ في روايتي فلاح السائل مخيّرا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وبالجلسة أن يدعو فيها بما مرّ في روايته الأخيرة ، أو بما في مرفوعة جعفر بن محمّد 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الرجل إذا فرغ من الأذان وجلس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قلبي بارّا ورزقي دارّا ، واجعل لي عند قبر نبيّك قرارا ومستقرّا </w:t>
      </w:r>
      <w:r>
        <w:rPr>
          <w:rFonts w:eastAsia="Amiri" w:cs="Amiri" w:ascii="Amiri" w:hAnsi="Amiri"/>
          <w:color w:val="111111"/>
          <w:sz w:val="28"/>
          <w:szCs w:val="28"/>
          <w:rtl w:val="true"/>
          <w:lang w:bidi="ar-SA"/>
        </w:rPr>
        <w:t xml:space="preserve">» </w:t>
      </w:r>
      <w:r>
        <w:rPr>
          <w:rStyle w:val="FootnoteAnchor"/>
          <w:rtl w:val="true"/>
        </w:rPr>
        <w:footnoteReference w:id="2573"/>
      </w:r>
      <w:r>
        <w:rPr>
          <w:rFonts w:ascii="Amiri" w:hAnsi="Amiri" w:eastAsia="Amiri" w:cs="Amiri"/>
          <w:color w:val="111111"/>
          <w:sz w:val="28"/>
          <w:sz w:val="28"/>
          <w:szCs w:val="28"/>
          <w:rtl w:val="true"/>
          <w:lang w:bidi="ar-SA"/>
        </w:rPr>
        <w:t>ولو قرأهما ، كان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الشيخ في المصباح الدعاء الأخير للسجدة </w:t>
      </w:r>
      <w:r>
        <w:rPr>
          <w:rStyle w:val="FootnoteAnchor"/>
          <w:rtl w:val="true"/>
        </w:rPr>
        <w:footnoteReference w:id="2574"/>
      </w:r>
      <w:r>
        <w:rPr>
          <w:rFonts w:ascii="Amiri" w:hAnsi="Amiri" w:eastAsia="Amiri" w:cs="Amiri"/>
          <w:color w:val="111111"/>
          <w:sz w:val="28"/>
          <w:sz w:val="28"/>
          <w:szCs w:val="28"/>
          <w:rtl w:val="true"/>
          <w:lang w:bidi="ar-SA"/>
        </w:rPr>
        <w:t xml:space="preserve">، ولكن بتبديل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رزقي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وعيشي 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البلد الأمين جمع الفقرتين </w:t>
      </w:r>
      <w:r>
        <w:rPr>
          <w:rStyle w:val="FootnoteAnchor"/>
          <w:rtl w:val="true"/>
        </w:rPr>
        <w:footnoteReference w:id="2575"/>
      </w:r>
      <w:r>
        <w:rPr>
          <w:rFonts w:ascii="Amiri" w:hAnsi="Amiri" w:eastAsia="Amiri" w:cs="Amiri"/>
          <w:color w:val="111111"/>
          <w:sz w:val="28"/>
          <w:sz w:val="28"/>
          <w:szCs w:val="28"/>
          <w:rtl w:val="true"/>
          <w:lang w:bidi="ar-SA"/>
        </w:rPr>
        <w:t xml:space="preserve">، وفي بعض الكتب زاد عليهما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وعملي سارّا </w:t>
      </w:r>
      <w:r>
        <w:rPr>
          <w:rFonts w:eastAsia="Amiri" w:cs="Amiri" w:ascii="Amiri" w:hAnsi="Amiri"/>
          <w:color w:val="111111"/>
          <w:sz w:val="28"/>
          <w:szCs w:val="28"/>
          <w:rtl w:val="true"/>
          <w:lang w:bidi="ar-SA"/>
        </w:rPr>
        <w:t xml:space="preserve">». </w:t>
      </w:r>
      <w:r>
        <w:rPr>
          <w:rStyle w:val="FootnoteAnchor"/>
          <w:rtl w:val="true"/>
        </w:rPr>
        <w:footnoteReference w:id="2576"/>
      </w:r>
      <w:r>
        <w:rPr>
          <w:rFonts w:ascii="Amiri" w:hAnsi="Amiri" w:eastAsia="Amiri" w:cs="Amiri"/>
          <w:color w:val="111111"/>
          <w:sz w:val="28"/>
          <w:sz w:val="28"/>
          <w:szCs w:val="28"/>
          <w:rtl w:val="true"/>
          <w:lang w:bidi="ar-SA"/>
        </w:rPr>
        <w:t>والكل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وبالخطوة أن يخطو برجله اليمنى تجاه القبلة ، كما في الرضوي المتقدّم ، ويدعو فيها بما ذكره فيه بعد ما مرّ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أستفتح ، وبمحمّد صلی اللّه عليه وآله أستنجح وأتوجّه ، اللّهمّ صلّ على محمد وآل محمد ، واجعلني بهم وجيها في الدنيا والآخرة ومن المقرّبين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في فلاح السائل دعاء آخر بين الأذان والإقامة في جميع الصلوات يدعو به قائما أو جالسا أو ساجدا ، وكذا في الرضوي ، وفيه آخر مخصوص بالفجر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المؤذّن متطهّرا من الحدثين ، مستقبلا قائما حال الأذان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بالإجماع المصرّح به في المعتبر والتذكرة والمنتهى </w:t>
      </w:r>
      <w:r>
        <w:rPr>
          <w:rStyle w:val="FootnoteAnchor"/>
          <w:rtl w:val="true"/>
        </w:rPr>
        <w:footnoteReference w:id="2578"/>
      </w:r>
      <w:r>
        <w:rPr>
          <w:rFonts w:ascii="Amiri" w:hAnsi="Amiri" w:eastAsia="Amiri" w:cs="Amiri"/>
          <w:color w:val="111111"/>
          <w:sz w:val="28"/>
          <w:sz w:val="28"/>
          <w:szCs w:val="28"/>
          <w:rtl w:val="true"/>
          <w:lang w:bidi="ar-SA"/>
        </w:rPr>
        <w:t xml:space="preserve">، وغيرها </w:t>
      </w:r>
      <w:r>
        <w:rPr>
          <w:rStyle w:val="FootnoteAnchor"/>
          <w:rtl w:val="true"/>
        </w:rPr>
        <w:footnoteReference w:id="2579"/>
      </w:r>
      <w:r>
        <w:rPr>
          <w:rFonts w:ascii="Amiri" w:hAnsi="Amiri" w:eastAsia="Amiri" w:cs="Amiri"/>
          <w:color w:val="111111"/>
          <w:sz w:val="28"/>
          <w:sz w:val="28"/>
          <w:szCs w:val="28"/>
          <w:rtl w:val="true"/>
          <w:lang w:bidi="ar-SA"/>
        </w:rPr>
        <w:t xml:space="preserve">، وهو الحجة فيه ، مضافا إلى النصوص العامية </w:t>
      </w:r>
      <w:r>
        <w:rPr>
          <w:rStyle w:val="FootnoteAnchor"/>
          <w:rtl w:val="true"/>
        </w:rPr>
        <w:footnoteReference w:id="2580"/>
      </w:r>
      <w:r>
        <w:rPr>
          <w:rFonts w:ascii="Amiri" w:hAnsi="Amiri" w:eastAsia="Amiri" w:cs="Amiri"/>
          <w:color w:val="111111"/>
          <w:sz w:val="28"/>
          <w:sz w:val="28"/>
          <w:szCs w:val="28"/>
          <w:rtl w:val="true"/>
          <w:lang w:bidi="ar-SA"/>
        </w:rPr>
        <w:t xml:space="preserve">والخاصية </w:t>
      </w:r>
      <w:r>
        <w:rPr>
          <w:rStyle w:val="FootnoteAnchor"/>
          <w:rtl w:val="true"/>
        </w:rPr>
        <w:footnoteReference w:id="2581"/>
      </w:r>
      <w:r>
        <w:rPr>
          <w:rFonts w:ascii="Amiri" w:hAnsi="Amiri" w:eastAsia="Amiri" w:cs="Amiri"/>
          <w:color w:val="111111"/>
          <w:sz w:val="28"/>
          <w:sz w:val="28"/>
          <w:szCs w:val="28"/>
          <w:rtl w:val="true"/>
          <w:lang w:bidi="ar-SA"/>
        </w:rPr>
        <w:t xml:space="preserve">، ومنها ما يشعر بعدم وجوبه أيضا ، كما يصرّح به في المعتبرة المستفيضة المجوّزة للأذان للجنب والمحدث والجالس وأينما توجّهت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حال الإقامة على الأظهر الأشهر ، فيرجّح فيها الثلاثة بالإجماع والنصوص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 للأصل الخالي عن المعارض كما يأتي</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للمنتهى </w:t>
      </w:r>
      <w:r>
        <w:rPr>
          <w:rStyle w:val="FootnoteAnchor"/>
          <w:rtl w:val="true"/>
        </w:rPr>
        <w:footnoteReference w:id="2583"/>
      </w:r>
      <w:r>
        <w:rPr>
          <w:rFonts w:ascii="Amiri" w:hAnsi="Amiri" w:eastAsia="Amiri" w:cs="Amiri"/>
          <w:color w:val="111111"/>
          <w:sz w:val="28"/>
          <w:sz w:val="28"/>
          <w:szCs w:val="28"/>
          <w:rtl w:val="true"/>
          <w:lang w:bidi="ar-SA"/>
        </w:rPr>
        <w:t xml:space="preserve">، والمحكي عن جماعة من القدماء </w:t>
      </w:r>
      <w:r>
        <w:rPr>
          <w:rStyle w:val="FootnoteAnchor"/>
          <w:rtl w:val="true"/>
        </w:rPr>
        <w:footnoteReference w:id="2584"/>
      </w:r>
      <w:r>
        <w:rPr>
          <w:rFonts w:ascii="Amiri" w:hAnsi="Amiri" w:eastAsia="Amiri" w:cs="Amiri"/>
          <w:color w:val="111111"/>
          <w:sz w:val="28"/>
          <w:sz w:val="28"/>
          <w:szCs w:val="28"/>
          <w:rtl w:val="true"/>
          <w:lang w:bidi="ar-SA"/>
        </w:rPr>
        <w:t xml:space="preserve">، واختاره جماعة من مشايخنا </w:t>
      </w:r>
      <w:r>
        <w:rPr>
          <w:rStyle w:val="FootnoteAnchor"/>
          <w:rtl w:val="true"/>
        </w:rPr>
        <w:footnoteReference w:id="2585"/>
      </w:r>
      <w:r>
        <w:rPr>
          <w:rFonts w:ascii="Amiri" w:hAnsi="Amiri" w:eastAsia="Amiri" w:cs="Amiri"/>
          <w:color w:val="111111"/>
          <w:sz w:val="28"/>
          <w:sz w:val="28"/>
          <w:szCs w:val="28"/>
          <w:rtl w:val="true"/>
          <w:lang w:bidi="ar-SA"/>
        </w:rPr>
        <w:t xml:space="preserve">، فقالوا بوجوبها ، لروايات بين غير دالّة على الزائد عن الرجحان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لورودها بالجمل الخبرية ، وبين ضعيفة وإن تضمّنت الأمر ، كالمروي في قرب الإسناد في التطهّر </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الدالّ على الوجوب لو تحقّق في المقام ، لم يكن على حقيقته ، لعدم تعقّل وجوب الكيفية مع استحباب ذي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مجازه الوجوب الشرطي ليس أولى من الاستحباب أو تأكّده ، كما هو ثابت في الإقامة بملاحظة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ولدلالة بعض الأخبار على أنها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الحمل على التجوّز ، لعدم كونها منها إجماعا ، ولذا يجوز التكلّم بعدها وخلالها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أقمت فعلى وضوء متهيّئا للصلاة </w:t>
      </w:r>
      <w:r>
        <w:rPr>
          <w:rFonts w:eastAsia="Amiri" w:cs="Amiri" w:ascii="Amiri" w:hAnsi="Amiri"/>
          <w:color w:val="111111"/>
          <w:sz w:val="28"/>
          <w:szCs w:val="28"/>
          <w:rtl w:val="true"/>
          <w:lang w:bidi="ar-SA"/>
        </w:rPr>
        <w:t xml:space="preserve">» </w:t>
      </w:r>
      <w:r>
        <w:rPr>
          <w:rStyle w:val="FootnoteAnchor"/>
          <w:rtl w:val="true"/>
        </w:rPr>
        <w:footnoteReference w:id="2587"/>
      </w:r>
      <w:r>
        <w:rPr>
          <w:rFonts w:ascii="Amiri" w:hAnsi="Amiri" w:eastAsia="Amiri" w:cs="Amiri"/>
          <w:color w:val="111111"/>
          <w:sz w:val="28"/>
          <w:sz w:val="28"/>
          <w:szCs w:val="28"/>
          <w:rtl w:val="true"/>
          <w:lang w:bidi="ar-SA"/>
        </w:rPr>
        <w:t>وهي صريحة في عدم كونها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ويتأكّد الاستقبال في الشهادتين ، لشهادة بعض الصحاح </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الصوت بالأذان من غير إتعاب ، للمستفيضة ، كصحيحة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أذّنت فلا تخفينّ صوتك ، فإنّ اللّه يأجرك مدّ صوتك فيه </w:t>
      </w:r>
      <w:r>
        <w:rPr>
          <w:rFonts w:eastAsia="Amiri" w:cs="Amiri" w:ascii="Amiri" w:hAnsi="Amiri"/>
          <w:color w:val="111111"/>
          <w:sz w:val="28"/>
          <w:szCs w:val="28"/>
          <w:rtl w:val="true"/>
          <w:lang w:bidi="ar-SA"/>
        </w:rPr>
        <w:t xml:space="preserve">» </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الأذان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ارفع به صوتك ، فإذا أقمت فدون ذلك </w:t>
      </w:r>
      <w:r>
        <w:rPr>
          <w:rFonts w:eastAsia="Amiri" w:cs="Amiri" w:ascii="Amiri" w:hAnsi="Amiri"/>
          <w:color w:val="111111"/>
          <w:sz w:val="28"/>
          <w:szCs w:val="28"/>
          <w:rtl w:val="true"/>
          <w:lang w:bidi="ar-SA"/>
        </w:rPr>
        <w:t xml:space="preserve">» </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هشام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شكا إلى أبي الحسن الرضا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سقمه وأنه لا يولد له ، فأمره أن يرفع صوته بالأذان 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محمد بن مروان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المؤذّن يغفر اللّه له مدّ صوته ، ويشهد له كلّ شي‌ء سمعه </w:t>
      </w:r>
      <w:r>
        <w:rPr>
          <w:rFonts w:eastAsia="Amiri" w:cs="Amiri" w:ascii="Amiri" w:hAnsi="Amiri"/>
          <w:color w:val="111111"/>
          <w:sz w:val="28"/>
          <w:szCs w:val="28"/>
          <w:rtl w:val="true"/>
          <w:lang w:bidi="ar-SA"/>
        </w:rPr>
        <w:t xml:space="preserve">»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اشتدّ صوتك من غير أن تجهد نفسك كان من يسمع أكثر وكان أجرك في ذلك أعظم </w:t>
      </w:r>
      <w:r>
        <w:rPr>
          <w:rFonts w:eastAsia="Amiri" w:cs="Amiri" w:ascii="Amiri" w:hAnsi="Amiri"/>
          <w:color w:val="111111"/>
          <w:sz w:val="28"/>
          <w:szCs w:val="28"/>
          <w:rtl w:val="true"/>
          <w:lang w:bidi="ar-SA"/>
        </w:rPr>
        <w:t xml:space="preserve">»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وتلك الأخبار كما ترى تشمل بإطلاقها الأذان الإعلامي وغيره ، فالتخصيص بالأول كبعض من تأخّر </w:t>
      </w:r>
      <w:r>
        <w:rPr>
          <w:rStyle w:val="FootnoteAnchor"/>
          <w:rtl w:val="true"/>
        </w:rPr>
        <w:footnoteReference w:id="2594"/>
      </w:r>
      <w:r>
        <w:rPr>
          <w:rFonts w:ascii="Amiri" w:hAnsi="Amiri" w:eastAsia="Amiri" w:cs="Amiri"/>
          <w:color w:val="111111"/>
          <w:sz w:val="28"/>
          <w:sz w:val="28"/>
          <w:szCs w:val="28"/>
          <w:rtl w:val="true"/>
          <w:lang w:bidi="ar-SA"/>
        </w:rPr>
        <w:t>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الظاهر الاختصاص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قيل من عدم جواز إسماع النساء صوتهنّ للأجانب </w:t>
      </w:r>
      <w:r>
        <w:rPr>
          <w:rStyle w:val="FootnoteAnchor"/>
          <w:rtl w:val="true"/>
        </w:rPr>
        <w:footnoteReference w:id="2595"/>
      </w:r>
      <w:r>
        <w:rPr>
          <w:rFonts w:ascii="Amiri" w:hAnsi="Amiri" w:eastAsia="Amiri" w:cs="Amiri"/>
          <w:color w:val="111111"/>
          <w:sz w:val="28"/>
          <w:sz w:val="28"/>
          <w:szCs w:val="28"/>
          <w:rtl w:val="true"/>
          <w:lang w:bidi="ar-SA"/>
        </w:rPr>
        <w:t>، لمنع ذلك على إطلاقه ، مع أنه لا يفيد تمام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لاختصاص الأخبار بهم ، والتعدّي إليهنّ فيما لا يشملهنّ إنّما هو بالإجماع المنتفي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يستحب لهنّ الإسرار به ، لفتوى بعضهم </w:t>
      </w:r>
      <w:r>
        <w:rPr>
          <w:rStyle w:val="FootnoteAnchor"/>
          <w:rtl w:val="true"/>
        </w:rPr>
        <w:footnoteReference w:id="2596"/>
      </w:r>
      <w:r>
        <w:rPr>
          <w:rFonts w:ascii="Amiri" w:hAnsi="Amiri" w:eastAsia="Amiri" w:cs="Amiri"/>
          <w:color w:val="111111"/>
          <w:sz w:val="28"/>
          <w:sz w:val="28"/>
          <w:szCs w:val="28"/>
          <w:rtl w:val="true"/>
          <w:lang w:bidi="ar-SA"/>
        </w:rPr>
        <w:t>، ولأنه أنسب إلى الحياء والستر المطلوبين منهنّ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المؤذّن إصبعيه في الأذنين ، لصحيحة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 </w:t>
      </w:r>
      <w:r>
        <w:rPr>
          <w:rStyle w:val="FootnoteAnchor"/>
          <w:rtl w:val="true"/>
        </w:rPr>
        <w:footnoteReference w:id="2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الإقامة لمن تكلّم بعدها ، لصحيحة محمد بن مسلم </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فيهما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في خلال كلّ منهما لا سيّما في الإقامة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الكراهة في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فلشهرتها بين الأعيان ، بل بلا خلاف إلاّ من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ومفهوم رواية سماعة على أكثر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المؤذّن أيتكلم وهو يؤذّن؟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حين يفرغ من أذانه </w:t>
      </w:r>
      <w:r>
        <w:rPr>
          <w:rFonts w:eastAsia="Amiri" w:cs="Amiri" w:ascii="Amiri" w:hAnsi="Amiri"/>
          <w:color w:val="111111"/>
          <w:sz w:val="28"/>
          <w:szCs w:val="28"/>
          <w:rtl w:val="true"/>
          <w:lang w:bidi="ar-SA"/>
        </w:rPr>
        <w:t xml:space="preserve">» </w:t>
      </w:r>
      <w:r>
        <w:rPr>
          <w:rStyle w:val="FootnoteAnchor"/>
          <w:rtl w:val="true"/>
        </w:rPr>
        <w:footnoteReference w:id="2599"/>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فيها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القاضي ، فلم يكرهه فيه </w:t>
      </w:r>
      <w:r>
        <w:rPr>
          <w:rStyle w:val="FootnoteAnchor"/>
          <w:rtl w:val="true"/>
        </w:rPr>
        <w:footnoteReference w:id="2600"/>
      </w:r>
      <w:r>
        <w:rPr>
          <w:rFonts w:ascii="Amiri" w:hAnsi="Amiri" w:eastAsia="Amiri" w:cs="Amiri"/>
          <w:color w:val="111111"/>
          <w:sz w:val="28"/>
          <w:sz w:val="28"/>
          <w:szCs w:val="28"/>
          <w:rtl w:val="true"/>
          <w:lang w:bidi="ar-SA"/>
        </w:rPr>
        <w:t xml:space="preserve">، وهو ظاهر المنتهى والكفاية </w:t>
      </w:r>
      <w:r>
        <w:rPr>
          <w:rStyle w:val="FootnoteAnchor"/>
          <w:rtl w:val="true"/>
        </w:rPr>
        <w:footnoteReference w:id="2601"/>
      </w:r>
      <w:r>
        <w:rPr>
          <w:rFonts w:ascii="Amiri" w:hAnsi="Amiri" w:eastAsia="Amiri" w:cs="Amiri"/>
          <w:color w:val="111111"/>
          <w:sz w:val="28"/>
          <w:sz w:val="28"/>
          <w:szCs w:val="28"/>
          <w:rtl w:val="true"/>
          <w:lang w:bidi="ar-SA"/>
        </w:rPr>
        <w:t>، لنفي البأس عنه فيه في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بأن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 فهو ينفي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ذكر ، بل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خلاف فيه بين أهل العلم </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صحيحة ابن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أيتكلّم الرجل في الأذان؟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الإقامة؟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بملاحظة ثبوت الكراهة في الأذان أيضا تثبت الشدّة المذكورة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للمفيد والسيّد فحرّماه فيها مطلقا </w:t>
      </w:r>
      <w:r>
        <w:rPr>
          <w:rStyle w:val="FootnoteAnchor"/>
          <w:rtl w:val="true"/>
        </w:rPr>
        <w:footnoteReference w:id="2604"/>
      </w:r>
      <w:r>
        <w:rPr>
          <w:rFonts w:ascii="Amiri" w:hAnsi="Amiri" w:eastAsia="Amiri" w:cs="Amiri"/>
          <w:color w:val="111111"/>
          <w:sz w:val="28"/>
          <w:sz w:val="28"/>
          <w:szCs w:val="28"/>
          <w:rtl w:val="true"/>
          <w:lang w:bidi="ar-SA"/>
        </w:rPr>
        <w:t>، للصحيحة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أبي هارون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أقمت فلا تتكلّم ولا تؤم بيدك </w:t>
      </w:r>
      <w:r>
        <w:rPr>
          <w:rFonts w:eastAsia="Amiri" w:cs="Amiri" w:ascii="Amiri" w:hAnsi="Amiri"/>
          <w:color w:val="111111"/>
          <w:sz w:val="28"/>
          <w:szCs w:val="28"/>
          <w:rtl w:val="true"/>
          <w:lang w:bidi="ar-SA"/>
        </w:rPr>
        <w:t xml:space="preserve">» </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تكلّم إذا أقمت الصلاة ، فإنك إذا تكلّمت أعدت الإقامة </w:t>
      </w:r>
      <w:r>
        <w:rPr>
          <w:rFonts w:eastAsia="Amiri" w:cs="Amiri" w:ascii="Amiri" w:hAnsi="Amiri"/>
          <w:color w:val="111111"/>
          <w:sz w:val="28"/>
          <w:szCs w:val="28"/>
          <w:rtl w:val="true"/>
          <w:lang w:bidi="ar-SA"/>
        </w:rPr>
        <w:t xml:space="preserve">» </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ويدفع بالحمل على الكراهة بقرينة المستفيضة ، كصحيحة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يتكلّم في الإقامة؟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فإذا قال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 فقد حرم الكلام على أهل المسجد إلاّ أن يكونوا قد اجتمعوا من شتّى وليس لهم إمام فلا بأس أن 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فلان </w:t>
      </w:r>
      <w:r>
        <w:rPr>
          <w:rFonts w:eastAsia="Amiri" w:cs="Amiri" w:ascii="Amiri" w:hAnsi="Amiri"/>
          <w:color w:val="111111"/>
          <w:sz w:val="28"/>
          <w:szCs w:val="28"/>
          <w:rtl w:val="true"/>
          <w:lang w:bidi="ar-SA"/>
        </w:rPr>
        <w:t xml:space="preserve">»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يتكلّم في أذانه أو في إقامته؟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شهاب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يتكلّم الرجل وهو يقيم الصلاة وبعد ما يقيم إن شاء </w:t>
      </w:r>
      <w:r>
        <w:rPr>
          <w:rFonts w:eastAsia="Amiri" w:cs="Amiri" w:ascii="Amiri" w:hAnsi="Amiri"/>
          <w:color w:val="111111"/>
          <w:sz w:val="28"/>
          <w:szCs w:val="28"/>
          <w:rtl w:val="true"/>
          <w:lang w:bidi="ar-SA"/>
        </w:rPr>
        <w:t xml:space="preserve">»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ير بأسا بالكلام في أثناء الأذان والإقامة </w:t>
      </w:r>
      <w:r>
        <w:rPr>
          <w:rFonts w:eastAsia="Amiri" w:cs="Amiri" w:ascii="Amiri" w:hAnsi="Amiri"/>
          <w:color w:val="111111"/>
          <w:sz w:val="28"/>
          <w:szCs w:val="28"/>
          <w:rtl w:val="true"/>
          <w:lang w:bidi="ar-SA"/>
        </w:rPr>
        <w:t xml:space="preserve">»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عدم دلالة الأولى على الحرمة ، لمكان الجملة الخبرية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الأخيرتين ، لاحتمالها ، مع أن ظاهرهما النهي بعد الإقامة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ولهما ، وللشيخ والإسكافي </w:t>
      </w:r>
      <w:r>
        <w:rPr>
          <w:rStyle w:val="FootnoteAnchor"/>
          <w:rtl w:val="true"/>
        </w:rPr>
        <w:footnoteReference w:id="2611"/>
      </w:r>
      <w:r>
        <w:rPr>
          <w:rFonts w:ascii="Amiri" w:hAnsi="Amiri" w:eastAsia="Amiri" w:cs="Amiri"/>
          <w:color w:val="111111"/>
          <w:sz w:val="28"/>
          <w:sz w:val="28"/>
          <w:szCs w:val="28"/>
          <w:rtl w:val="true"/>
          <w:lang w:bidi="ar-SA"/>
        </w:rPr>
        <w:t xml:space="preserve">، وشاذّ من المتأخّرين </w:t>
      </w:r>
      <w:r>
        <w:rPr>
          <w:rStyle w:val="FootnoteAnchor"/>
          <w:rtl w:val="true"/>
        </w:rPr>
        <w:footnoteReference w:id="2612"/>
      </w:r>
      <w:r>
        <w:rPr>
          <w:rFonts w:ascii="Amiri" w:hAnsi="Amiri" w:eastAsia="Amiri" w:cs="Amiri"/>
          <w:color w:val="111111"/>
          <w:sz w:val="28"/>
          <w:sz w:val="28"/>
          <w:szCs w:val="28"/>
          <w:rtl w:val="true"/>
          <w:lang w:bidi="ar-SA"/>
        </w:rPr>
        <w:t xml:space="preserve">فحرّموه بعد قول المؤذّن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يتعلّق بالصلاة من تقديم إمام أو تسوية صفّ أو نحو ذلك ، لصحيحة ابن أبي عمير ، بل الروايتين المتقدّمتين عليها ، لأنه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أقمت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أقيمت الصلاة حرم الكلام على الإمام وأهل المسجد إلاّ في تقديم إمام </w:t>
      </w:r>
      <w:r>
        <w:rPr>
          <w:rFonts w:eastAsia="Amiri" w:cs="Amiri" w:ascii="Amiri" w:hAnsi="Amiri"/>
          <w:color w:val="111111"/>
          <w:sz w:val="28"/>
          <w:szCs w:val="28"/>
          <w:rtl w:val="true"/>
          <w:lang w:bidi="ar-SA"/>
        </w:rPr>
        <w:t xml:space="preserve">» </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أقام المؤذّن الصلاة فقد حرم الكلام </w:t>
      </w:r>
      <w:r>
        <w:rPr>
          <w:rFonts w:eastAsia="Amiri" w:cs="Amiri" w:ascii="Amiri" w:hAnsi="Amiri"/>
          <w:color w:val="111111"/>
          <w:sz w:val="28"/>
          <w:szCs w:val="28"/>
          <w:rtl w:val="true"/>
          <w:lang w:bidi="ar-SA"/>
        </w:rPr>
        <w:t xml:space="preserve">» </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ودفع </w:t>
      </w:r>
      <w:r>
        <w:rPr>
          <w:rStyle w:val="FootnoteAnchor"/>
          <w:rtl w:val="true"/>
        </w:rPr>
        <w:footnoteReference w:id="2615"/>
      </w:r>
      <w:r>
        <w:rPr>
          <w:rFonts w:ascii="Amiri" w:hAnsi="Amiri" w:eastAsia="Amiri" w:cs="Amiri"/>
          <w:color w:val="111111"/>
          <w:sz w:val="28"/>
          <w:sz w:val="28"/>
          <w:szCs w:val="28"/>
          <w:rtl w:val="true"/>
          <w:lang w:bidi="ar-SA"/>
        </w:rPr>
        <w:t xml:space="preserve">بمعارضة إطلاق رواية ابن شهاب السابقة ، وصحيحة حمّاد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أيتكلّم بعد ما يقيم 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616"/>
      </w:r>
      <w:r>
        <w:rPr>
          <w:rFonts w:ascii="Amiri" w:hAnsi="Amiri" w:eastAsia="Amiri" w:cs="Amiri"/>
          <w:color w:val="111111"/>
          <w:sz w:val="28"/>
          <w:sz w:val="28"/>
          <w:szCs w:val="28"/>
          <w:rtl w:val="true"/>
          <w:lang w:bidi="ar-SA"/>
        </w:rPr>
        <w:t>بل عمومهما الناشئ عن ترك الاستفصال ، فيرجع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منهما المرويّان في 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أيتكلّم الرجل بعد ما تقام 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 لا يدفع بمعارضة العام ، فإنّ الروايات الأخيرة عامة بالنسبة إلى التكلّم بما يتعلّق بالصلاة وغيره ، والمحرّم خاص بالأوّل ، فيجب التخصيص به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فالصواب أن يدفع بما مرّ من انتفاء الحرمة الحقيقية ، بالإجماع ، وعدم تعقّل </w:t>
      </w:r>
    </w:p>
    <w:p>
      <w:pPr>
        <w:pStyle w:val="BookText"/>
        <w:rPr/>
      </w:pPr>
      <w:r>
        <w:rPr>
          <w:rFonts w:ascii="Amiri" w:hAnsi="Amiri" w:eastAsia="Amiri" w:cs="Amiri"/>
          <w:color w:val="111111"/>
          <w:sz w:val="28"/>
          <w:sz w:val="28"/>
          <w:szCs w:val="28"/>
          <w:rtl w:val="true"/>
          <w:lang w:bidi="ar-SA"/>
        </w:rPr>
        <w:t>الحرمة مع جواز ترك الإقامة في الأثناء بالمرّة ، والتجوّز بالوجوب الشرطي ليس أولى من الكراهة سيّما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المتأخّرين من خصّ الحرمة بالجماعة </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ويدفعه إطلاق أكثر الأخبار المحرّمة ، وفقد ما يوجب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الشهادتين مرّتين آخرتين ، كما عن الخلاف والجامع والمنتهى والتذكرة والتحرير ونهاية الإحكام </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تكريرهما مع التكبير في أول الأذان زائدا على الموظف ، كما عن المبسوط والمهذّب والدروس </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الفصل زيادة على الموظّف ، كما عن الذكرى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تكرير الشهادتين جهرا بعد إخفاتهما ، كما عن جماعة من أهل اللغة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القاموس والمغرب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ترجيع الصوت وترديده على جهة الغناء ، كما ذكره بعض مشايخنا المحدّثين </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دليل على كراهته من الأخبار إلاّ الرضوي ، وفيه بعد ذكر فصولهما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فيها ترجيع ولا ترديد </w:t>
      </w:r>
      <w:r>
        <w:rPr>
          <w:rFonts w:eastAsia="Amiri" w:cs="Amiri" w:ascii="Amiri" w:hAnsi="Amiri"/>
          <w:color w:val="111111"/>
          <w:sz w:val="28"/>
          <w:szCs w:val="28"/>
          <w:rtl w:val="true"/>
          <w:lang w:bidi="ar-SA"/>
        </w:rPr>
        <w:t xml:space="preserve">»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دلالة فيها على الكراهة ، بل ينفي التوقيفية ، ولا على تحريمه ولو اعتقد </w:t>
      </w:r>
    </w:p>
    <w:p>
      <w:pPr>
        <w:pStyle w:val="BookText"/>
        <w:rPr/>
      </w:pPr>
      <w:r>
        <w:rPr>
          <w:rFonts w:ascii="Amiri" w:hAnsi="Amiri" w:eastAsia="Amiri" w:cs="Amiri"/>
          <w:color w:val="111111"/>
          <w:sz w:val="28"/>
          <w:sz w:val="28"/>
          <w:szCs w:val="28"/>
          <w:rtl w:val="true"/>
          <w:lang w:bidi="ar-SA"/>
        </w:rPr>
        <w:t>المشروعيّة ، لما أشير إليه غير مرّة من عدم تحقّق الاعتقاد إلاّ مع الحجة ، ومعها لا وجه للحرمة ، مع أنه على فرض حرمة الاعتقاد لا يحرم اللفظ ، وعدّه من البدعة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على فرض الدلالة لم تترتّب عليه فائدة ، للإجمال في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 في كتاب زيد النرسي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السنّة الترجيع في أذان الفجر وأذان العشاء الآخرة ، أمر رسول اللّه صلی اللّه عليه وآله بلالا أن يرجّع في أذان الغداة وأذان العشاء ، إذا فرغ أشهد أنّ محمدا رسول اللّه صلی اللّه عليه وآله عاد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حتى يعيد الشهادتين ، ثمَّ يمضي في أذانه </w:t>
      </w:r>
      <w:r>
        <w:rPr>
          <w:rFonts w:eastAsia="IRNazanin" w:cs="IRNazanin"/>
          <w:color w:val="111111"/>
          <w:sz w:val="28"/>
          <w:szCs w:val="28"/>
          <w:rtl w:val="true"/>
          <w:lang w:bidi="fa-IR"/>
        </w:rPr>
        <w:t xml:space="preserve">» </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الظاهر كراهته بالمعنى الأول ، لفتوى الأجلّة ، بل دعوى المنتهى الإجماع على كراهة الترجيع وتفسيره بذلك ، مضافا إلى فتوى الحلّي وابن حمزة </w:t>
      </w:r>
      <w:r>
        <w:rPr>
          <w:rStyle w:val="FootnoteAnchor"/>
          <w:rtl w:val="true"/>
        </w:rPr>
        <w:footnoteReference w:id="2626"/>
      </w:r>
      <w:r>
        <w:rPr>
          <w:rFonts w:ascii="Amiri" w:hAnsi="Amiri" w:eastAsia="Amiri" w:cs="Amiri"/>
          <w:color w:val="111111"/>
          <w:sz w:val="28"/>
          <w:sz w:val="28"/>
          <w:szCs w:val="28"/>
          <w:rtl w:val="true"/>
          <w:lang w:bidi="ar-SA"/>
        </w:rPr>
        <w:t>بحرمة هذا المعنى ، ودعوى الأول الإجماع عليها وإن جعله تفسيرا للتثويب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التثويب في الأذان ، اختلف أصحابنا في التثويب ما هو؟ فقال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تكرار الشهادتين دفعتين ، وهذا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والدليل على أنّ فعله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طائفتنا بغير 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مفهوم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مؤذّنا أعاد في الشهادتين أو في حي على الصلاة أو حي على الفلاح مرّتين والثلاث وأكثر من ذلك إذا كان إماما يريد القوم ليجمعهم لم يكن به بأس </w:t>
      </w:r>
      <w:r>
        <w:rPr>
          <w:rFonts w:eastAsia="Amiri" w:cs="Amiri" w:ascii="Amiri" w:hAnsi="Amiri"/>
          <w:color w:val="111111"/>
          <w:sz w:val="28"/>
          <w:szCs w:val="28"/>
          <w:rtl w:val="true"/>
          <w:lang w:bidi="ar-SA"/>
        </w:rPr>
        <w:t xml:space="preserve">» </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ومقتضاها كراهة تكرير الحيّعلتين أيضا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فصل ، كما عن </w:t>
      </w:r>
    </w:p>
    <w:p>
      <w:pPr>
        <w:pStyle w:val="BookText"/>
        <w:rPr/>
      </w:pPr>
      <w:r>
        <w:rPr>
          <w:rFonts w:ascii="Amiri" w:hAnsi="Amiri" w:eastAsia="Amiri" w:cs="Amiri"/>
          <w:color w:val="111111"/>
          <w:sz w:val="28"/>
          <w:sz w:val="28"/>
          <w:szCs w:val="28"/>
          <w:rtl w:val="true"/>
          <w:lang w:bidi="ar-SA"/>
        </w:rPr>
        <w:t xml:space="preserve">الذكرى </w:t>
      </w:r>
      <w:r>
        <w:rPr>
          <w:rStyle w:val="FootnoteAnchor"/>
          <w:rtl w:val="true"/>
        </w:rPr>
        <w:footnoteReference w:id="2628"/>
      </w:r>
      <w:r>
        <w:rPr>
          <w:rFonts w:ascii="Amiri" w:hAnsi="Amiri" w:eastAsia="Amiri" w:cs="Amiri"/>
          <w:color w:val="111111"/>
          <w:sz w:val="28"/>
          <w:sz w:val="28"/>
          <w:szCs w:val="28"/>
          <w:rtl w:val="true"/>
          <w:lang w:bidi="ar-SA"/>
        </w:rPr>
        <w:t>، وجعل التخصيص من باب التمثيل ، ولا بأس به سيّما مع فتوى العالم به ، ولو لا اشتمالها على غير الشهادتين المجمع على عدم تحريمه الموجب لعدم الحرمة فيهما أيضا لكانت الرواية دليلا لمذهب الحلّي ، ولكن ما ذكر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مقتضى منطوقها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الكراهة مع إرادة الإشعار والتنبيه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لذلك ، وعن المختلف والمنتهى </w:t>
      </w:r>
      <w:r>
        <w:rPr>
          <w:rStyle w:val="FootnoteAnchor"/>
          <w:rtl w:val="true"/>
        </w:rPr>
        <w:footnoteReference w:id="2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الإقامة ماشيا أو راكبا ، للمستفيضة </w:t>
      </w:r>
      <w:r>
        <w:rPr>
          <w:rStyle w:val="FootnoteAnchor"/>
          <w:rtl w:val="true"/>
        </w:rPr>
        <w:footnoteReference w:id="2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كراهة في أذان الماشي والراكب ، للأصل الخالي عن المعارض</w:t>
      </w:r>
      <w:r>
        <w:rPr>
          <w:rFonts w:eastAsia="Amiri" w:cs="Amiri" w:ascii="Amiri" w:hAnsi="Amiri"/>
          <w:color w:val="111111"/>
          <w:sz w:val="28"/>
          <w:szCs w:val="28"/>
          <w:rtl w:val="true"/>
          <w:lang w:bidi="ar-SA"/>
        </w:rPr>
        <w:t xml:space="preserve">. </w:t>
      </w:r>
      <w:bookmarkStart w:id="171" w:name="pg11620_114252"/>
    </w:p>
    <w:p>
      <w:pPr>
        <w:pStyle w:val="Heading5"/>
        <w:numPr>
          <w:ilvl w:val="4"/>
          <w:numId w:val="1"/>
        </w:numPr>
        <w:rPr/>
      </w:pPr>
      <w:bookmarkStart w:id="172" w:name="__RefHeading___Toc5651159_73709187"/>
      <w:bookmarkStart w:id="173" w:name="_Toc63"/>
      <w:bookmarkEnd w:id="171"/>
      <w:bookmarkEnd w:id="172"/>
      <w:r>
        <w:rPr>
          <w:rtl w:val="true"/>
        </w:rPr>
        <w:t xml:space="preserve">الفصل الثاني </w:t>
      </w:r>
      <w:r>
        <w:rPr>
          <w:rtl w:val="true"/>
        </w:rPr>
        <w:t xml:space="preserve">: </w:t>
      </w:r>
      <w:r>
        <w:rPr>
          <w:rtl w:val="true"/>
        </w:rPr>
        <w:t>في المؤذّن</w:t>
      </w:r>
      <w:bookmarkEnd w:id="173"/>
    </w:p>
    <w:p>
      <w:pPr>
        <w:pStyle w:val="BookText"/>
        <w:rPr/>
      </w:pPr>
      <w:r>
        <w:rPr>
          <w:rFonts w:ascii="Amiri" w:hAnsi="Amiri" w:eastAsia="Amiri" w:cs="Amiri"/>
          <w:color w:val="111111"/>
          <w:sz w:val="28"/>
          <w:sz w:val="28"/>
          <w:szCs w:val="28"/>
          <w:rtl w:val="true"/>
          <w:lang w:bidi="ar-SA"/>
        </w:rPr>
        <w:t>والمراد به هنا الذي يتّخذ للأذان في بلدة أو محلّة أو مسجد أو جماعة في غير مسجد ، ليعتدّ بأذانه المسلمون ويكتفون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صحة أذانه والاعتداد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والتميز والإسلام وفاقا ، والإيمان على الأصح ، للإجماع ، ومنافاة انتفائها للأمانة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للمؤذّن بالنصوص العامية </w:t>
      </w:r>
      <w:r>
        <w:rPr>
          <w:rStyle w:val="FootnoteAnchor"/>
          <w:rtl w:val="true"/>
        </w:rPr>
        <w:footnoteReference w:id="2631"/>
      </w:r>
      <w:r>
        <w:rPr>
          <w:rFonts w:ascii="Amiri" w:hAnsi="Amiri" w:eastAsia="Amiri" w:cs="Amiri"/>
          <w:color w:val="111111"/>
          <w:sz w:val="28"/>
          <w:sz w:val="28"/>
          <w:szCs w:val="28"/>
          <w:rtl w:val="true"/>
          <w:lang w:bidi="ar-SA"/>
        </w:rPr>
        <w:t xml:space="preserve">والخاصية </w:t>
      </w:r>
      <w:r>
        <w:rPr>
          <w:rStyle w:val="FootnoteAnchor"/>
          <w:rtl w:val="true"/>
        </w:rPr>
        <w:footnoteReference w:id="2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الثلاثة الاولى ، والأصل ، وموثّقة الساباطي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يستقيم ولا يجوز أن يؤذّن إلاّ رجل مسلم عارف ، فإن علم الأذان وأذّن به ولم يكن عارفا لم يجز أذانه ولا إقامته ولا يقتدى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يعتدّ به </w:t>
      </w:r>
      <w:r>
        <w:rPr>
          <w:rFonts w:eastAsia="Amiri" w:cs="Amiri" w:ascii="Amiri" w:hAnsi="Amiri"/>
          <w:color w:val="111111"/>
          <w:sz w:val="28"/>
          <w:szCs w:val="28"/>
          <w:rtl w:val="true"/>
          <w:lang w:bidi="ar-SA"/>
        </w:rPr>
        <w:t xml:space="preserve">» </w:t>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ينافيه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الجمعة بأذان هؤلاء ، فإنهم أشدّ مواظبة على الوقت </w:t>
      </w:r>
      <w:r>
        <w:rPr>
          <w:rFonts w:eastAsia="Amiri" w:cs="Amiri" w:ascii="Amiri" w:hAnsi="Amiri"/>
          <w:color w:val="111111"/>
          <w:sz w:val="28"/>
          <w:szCs w:val="28"/>
          <w:rtl w:val="true"/>
          <w:lang w:bidi="ar-SA"/>
        </w:rPr>
        <w:t xml:space="preserve">» </w:t>
      </w:r>
      <w:r>
        <w:rPr>
          <w:rStyle w:val="FootnoteAnchor"/>
          <w:rtl w:val="true"/>
        </w:rPr>
        <w:footnoteReference w:id="2634"/>
      </w:r>
      <w:r>
        <w:rPr>
          <w:rFonts w:ascii="Amiri" w:hAnsi="Amiri" w:eastAsia="Amiri" w:cs="Amiri"/>
          <w:color w:val="111111"/>
          <w:sz w:val="28"/>
          <w:sz w:val="28"/>
          <w:szCs w:val="28"/>
          <w:rtl w:val="true"/>
          <w:lang w:bidi="ar-SA"/>
        </w:rPr>
        <w:t>، لجواز أن يكون المراد الاعتداد بأذانه في معرفة الوقت دون الاكتفاء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والذكورة أو المحرميّة على الأشهر في الأذان لغير النساء ، للأصل ، لاختصاص ما دلّ على جواز الاعتداد بأذان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التبادر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أذانها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الموثّقة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رجل مسلم عارف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بقائها على عمومها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أذان الصبي ، وأذانها لهنّ وللمحارم إذا لم </w:t>
      </w:r>
    </w:p>
    <w:p>
      <w:pPr>
        <w:pStyle w:val="BookText"/>
        <w:rPr/>
      </w:pPr>
      <w:r>
        <w:rPr>
          <w:rFonts w:ascii="Amiri" w:hAnsi="Amiri" w:eastAsia="Amiri" w:cs="Amiri"/>
          <w:color w:val="111111"/>
          <w:sz w:val="28"/>
          <w:sz w:val="28"/>
          <w:szCs w:val="28"/>
          <w:rtl w:val="true"/>
          <w:lang w:bidi="ar-SA"/>
        </w:rPr>
        <w:t xml:space="preserve">يسمعه الأجانب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ضائر ، لأنّ العام المخصّص حجة في الباقي </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يشترط فيه البلوغ ولا الحرّيّة ، إجماعا على الظاهر المصرّح به في الخلاف والمعتبر والتذكرة وشرح القواعد </w:t>
      </w:r>
      <w:r>
        <w:rPr>
          <w:rStyle w:val="FootnoteAnchor"/>
          <w:rtl w:val="true"/>
        </w:rPr>
        <w:footnoteReference w:id="2636"/>
      </w:r>
      <w:r>
        <w:rPr>
          <w:rFonts w:ascii="Amiri" w:hAnsi="Amiri" w:eastAsia="Amiri" w:cs="Amiri"/>
          <w:color w:val="111111"/>
          <w:sz w:val="28"/>
          <w:sz w:val="28"/>
          <w:szCs w:val="28"/>
          <w:rtl w:val="true"/>
          <w:lang w:bidi="ar-SA"/>
        </w:rPr>
        <w:t xml:space="preserve">في الأول خاصة ، والمنتهى والذكرى </w:t>
      </w:r>
      <w:r>
        <w:rPr>
          <w:rStyle w:val="FootnoteAnchor"/>
          <w:rtl w:val="true"/>
        </w:rPr>
        <w:footnoteReference w:id="2637"/>
      </w:r>
      <w:r>
        <w:rPr>
          <w:rFonts w:ascii="Amiri" w:hAnsi="Amiri" w:eastAsia="Amiri" w:cs="Amiri"/>
          <w:color w:val="111111"/>
          <w:sz w:val="28"/>
          <w:sz w:val="28"/>
          <w:szCs w:val="28"/>
          <w:rtl w:val="true"/>
          <w:lang w:bidi="ar-SA"/>
        </w:rPr>
        <w:t xml:space="preserve">فيهما معا ، وهو الحجة مع العمومات ، والمروي في الدعائم المنجبر بما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يؤذّن العبد والغلام الذي لم يحتلم </w:t>
      </w:r>
      <w:r>
        <w:rPr>
          <w:rFonts w:eastAsia="Amiri" w:cs="Amiri" w:ascii="Amiri" w:hAnsi="Amiri"/>
          <w:color w:val="111111"/>
          <w:sz w:val="28"/>
          <w:szCs w:val="28"/>
          <w:rtl w:val="true"/>
          <w:lang w:bidi="ar-SA"/>
        </w:rPr>
        <w:t xml:space="preserve">» </w:t>
      </w:r>
      <w:r>
        <w:rPr>
          <w:rStyle w:val="FootnoteAnchor"/>
          <w:rtl w:val="true"/>
        </w:rPr>
        <w:footnoteReference w:id="2638"/>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الصحيح والموثّق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أن يؤذّن الذي لم يحتلم </w:t>
      </w:r>
      <w:r>
        <w:rPr>
          <w:rFonts w:eastAsia="Amiri" w:cs="Amiri" w:ascii="Amiri" w:hAnsi="Amiri"/>
          <w:color w:val="111111"/>
          <w:sz w:val="28"/>
          <w:szCs w:val="28"/>
          <w:rtl w:val="true"/>
          <w:lang w:bidi="ar-SA"/>
        </w:rPr>
        <w:t xml:space="preserve">» </w:t>
      </w:r>
      <w:r>
        <w:rPr>
          <w:rStyle w:val="FootnoteAnchor"/>
          <w:rtl w:val="true"/>
        </w:rPr>
        <w:footnoteReference w:id="2639"/>
      </w:r>
      <w:r>
        <w:rPr>
          <w:rFonts w:ascii="Amiri" w:hAnsi="Amiri" w:eastAsia="Amiri" w:cs="Amiri"/>
          <w:color w:val="111111"/>
          <w:sz w:val="28"/>
          <w:sz w:val="28"/>
          <w:szCs w:val="28"/>
          <w:rtl w:val="true"/>
          <w:lang w:bidi="ar-SA"/>
        </w:rPr>
        <w:t xml:space="preserve">كما في الأول ،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أن يحتلم </w:t>
      </w:r>
      <w:r>
        <w:rPr>
          <w:rFonts w:eastAsia="Amiri" w:cs="Amiri" w:ascii="Amiri" w:hAnsi="Amiri"/>
          <w:color w:val="111111"/>
          <w:sz w:val="28"/>
          <w:szCs w:val="28"/>
          <w:rtl w:val="true"/>
          <w:lang w:bidi="ar-SA"/>
        </w:rPr>
        <w:t xml:space="preserve">» </w:t>
      </w:r>
      <w:r>
        <w:rPr>
          <w:rStyle w:val="FootnoteAnchor"/>
          <w:rtl w:val="true"/>
        </w:rPr>
        <w:footnoteReference w:id="2640"/>
      </w:r>
      <w:r>
        <w:rPr>
          <w:rFonts w:ascii="Amiri" w:hAnsi="Amiri" w:eastAsia="Amiri" w:cs="Amiri"/>
          <w:color w:val="111111"/>
          <w:sz w:val="28"/>
          <w:sz w:val="28"/>
          <w:szCs w:val="28"/>
          <w:rtl w:val="true"/>
          <w:lang w:bidi="ar-SA"/>
        </w:rPr>
        <w:t xml:space="preserve">كما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 وإلى فحوى ما دلّ على جواز إمامته </w:t>
      </w:r>
      <w:r>
        <w:rPr>
          <w:rStyle w:val="FootnoteAnchor"/>
          <w:rtl w:val="true"/>
        </w:rPr>
        <w:footnoteReference w:id="2641"/>
      </w:r>
      <w:r>
        <w:rPr>
          <w:rFonts w:ascii="Amiri" w:hAnsi="Amiri" w:eastAsia="Amiri" w:cs="Amiri"/>
          <w:color w:val="111111"/>
          <w:sz w:val="28"/>
          <w:sz w:val="28"/>
          <w:szCs w:val="28"/>
          <w:rtl w:val="true"/>
          <w:lang w:bidi="ar-SA"/>
        </w:rPr>
        <w:t xml:space="preserve">في الثاني ، وبها يخصّ ما دلّ على اعتبار الرجولية </w:t>
      </w:r>
      <w:r>
        <w:rPr>
          <w:rStyle w:val="FootnoteAnchor"/>
          <w:rtl w:val="true"/>
        </w:rPr>
        <w:footnoteReference w:id="2642"/>
      </w:r>
      <w:r>
        <w:rPr>
          <w:rFonts w:ascii="Amiri" w:hAnsi="Amiri" w:eastAsia="Amiri" w:cs="Amiri"/>
          <w:color w:val="111111"/>
          <w:sz w:val="28"/>
          <w:sz w:val="28"/>
          <w:szCs w:val="28"/>
          <w:rtl w:val="true"/>
          <w:lang w:bidi="ar-SA"/>
        </w:rPr>
        <w:t>أو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كونه عدلا ، للإجماع على رجحانه ، والنبوي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يؤذّن لكم خياركم </w:t>
      </w:r>
      <w:r>
        <w:rPr>
          <w:rFonts w:eastAsia="Amiri" w:cs="Amiri" w:ascii="Amiri" w:hAnsi="Amiri"/>
          <w:color w:val="111111"/>
          <w:sz w:val="28"/>
          <w:szCs w:val="28"/>
          <w:rtl w:val="true"/>
          <w:lang w:bidi="ar-SA"/>
        </w:rPr>
        <w:t xml:space="preserve">» </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يجب بالإجماع ، كما عن صريح المنتهى </w:t>
      </w:r>
      <w:r>
        <w:rPr>
          <w:rStyle w:val="FootnoteAnchor"/>
          <w:rtl w:val="true"/>
        </w:rPr>
        <w:footnoteReference w:id="2644"/>
      </w:r>
      <w:r>
        <w:rPr>
          <w:rFonts w:ascii="Amiri" w:hAnsi="Amiri" w:eastAsia="Amiri" w:cs="Amiri"/>
          <w:color w:val="111111"/>
          <w:sz w:val="28"/>
          <w:sz w:val="28"/>
          <w:szCs w:val="28"/>
          <w:rtl w:val="true"/>
          <w:lang w:bidi="ar-SA"/>
        </w:rPr>
        <w:t xml:space="preserve">، وظاهر الذكرى وشرح </w:t>
      </w:r>
    </w:p>
    <w:p>
      <w:pPr>
        <w:pStyle w:val="BookText"/>
        <w:rPr/>
      </w:pPr>
      <w:r>
        <w:rPr>
          <w:rFonts w:ascii="IRNazanin" w:hAnsi="IRNazanin" w:eastAsia="IRNazanin"/>
          <w:color w:val="111111"/>
          <w:sz w:val="28"/>
          <w:sz w:val="28"/>
          <w:szCs w:val="28"/>
          <w:rtl w:val="true"/>
          <w:lang w:bidi="fa-IR"/>
        </w:rPr>
        <w:t xml:space="preserve">القواعد </w:t>
      </w:r>
      <w:r>
        <w:rPr>
          <w:rStyle w:val="FootnoteAnchor"/>
          <w:rtl w:val="true"/>
        </w:rPr>
        <w:footnoteReference w:id="2645"/>
      </w:r>
      <w:r>
        <w:rPr>
          <w:rFonts w:ascii="Amiri" w:hAnsi="Amiri" w:eastAsia="Amiri" w:cs="Amiri"/>
          <w:color w:val="111111"/>
          <w:sz w:val="28"/>
          <w:sz w:val="28"/>
          <w:szCs w:val="28"/>
          <w:rtl w:val="true"/>
          <w:lang w:bidi="ar-SA"/>
        </w:rPr>
        <w:t xml:space="preserve">، للأصل الخالي عن المعارض ، وعدم تعقّل اتّصاف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الجائز أذانه بالنصوص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الإسكافي </w:t>
      </w:r>
      <w:r>
        <w:rPr>
          <w:rStyle w:val="FootnoteAnchor"/>
          <w:rtl w:val="true"/>
        </w:rPr>
        <w:footnoteReference w:id="2646"/>
      </w:r>
      <w:r>
        <w:rPr>
          <w:rFonts w:ascii="Amiri" w:hAnsi="Amiri" w:eastAsia="Amiri" w:cs="Amiri"/>
          <w:color w:val="111111"/>
          <w:sz w:val="28"/>
          <w:sz w:val="28"/>
          <w:szCs w:val="28"/>
          <w:rtl w:val="true"/>
          <w:lang w:bidi="ar-SA"/>
        </w:rPr>
        <w:t>، فأوجبه لبعض ما لا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صيّتا رفيع الصوت ، لفتوى الجماعة </w:t>
      </w:r>
      <w:r>
        <w:rPr>
          <w:rStyle w:val="FootnoteAnchor"/>
          <w:rtl w:val="true"/>
        </w:rPr>
        <w:footnoteReference w:id="2647"/>
      </w:r>
      <w:r>
        <w:rPr>
          <w:rFonts w:ascii="IRNazanin" w:hAnsi="IRNazanin" w:eastAsia="IRNazanin"/>
          <w:color w:val="111111"/>
          <w:sz w:val="28"/>
          <w:sz w:val="28"/>
          <w:szCs w:val="28"/>
          <w:rtl w:val="true"/>
          <w:lang w:bidi="fa-IR"/>
        </w:rPr>
        <w:t xml:space="preserve">، وقول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القه على بلال فإنه أندى منك صوتا </w:t>
      </w:r>
      <w:r>
        <w:rPr>
          <w:rFonts w:eastAsia="IRNazanin" w:cs="IRNazanin"/>
          <w:color w:val="111111"/>
          <w:sz w:val="28"/>
          <w:szCs w:val="28"/>
          <w:rtl w:val="true"/>
          <w:lang w:bidi="fa-IR"/>
        </w:rPr>
        <w:t xml:space="preserve">» </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مبصرا ، ليتمكّن من معرفة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بصيرا بالأوقات التي يؤذّن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متطهّرا مستقبلا قائما كما مرّت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موضع مرتفع بلا خلاف حتى من المبسوط </w:t>
      </w:r>
      <w:r>
        <w:rPr>
          <w:rStyle w:val="FootnoteAnchor"/>
          <w:rtl w:val="true"/>
        </w:rPr>
        <w:footnoteReference w:id="2649"/>
      </w:r>
      <w:r>
        <w:rPr>
          <w:rFonts w:ascii="Amiri" w:hAnsi="Amiri" w:eastAsia="Amiri" w:cs="Amiri"/>
          <w:color w:val="111111"/>
          <w:sz w:val="28"/>
          <w:sz w:val="28"/>
          <w:szCs w:val="28"/>
          <w:rtl w:val="true"/>
          <w:lang w:bidi="ar-SA"/>
        </w:rPr>
        <w:t xml:space="preserve">، بل عن التذكرة ونهاية الفاضل </w:t>
      </w:r>
      <w:r>
        <w:rPr>
          <w:rStyle w:val="FootnoteAnchor"/>
          <w:rtl w:val="true"/>
        </w:rPr>
        <w:footnoteReference w:id="2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وهو الحجة فيه ، مضافا إلى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يقول إذا دخل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اعل فوق الجدار وارفع صوتك بالأذان </w:t>
      </w:r>
      <w:r>
        <w:rPr>
          <w:rFonts w:eastAsia="Amiri" w:cs="Amiri" w:ascii="Amiri" w:hAnsi="Amiri"/>
          <w:color w:val="111111"/>
          <w:sz w:val="28"/>
          <w:szCs w:val="28"/>
          <w:rtl w:val="true"/>
          <w:lang w:bidi="ar-SA"/>
        </w:rPr>
        <w:t xml:space="preserve">» </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له الالتفات يمينا وشمالا ، لمنافاته الاستقبال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w:t>
      </w:r>
    </w:p>
    <w:p>
      <w:pPr>
        <w:pStyle w:val="BookText"/>
        <w:rPr/>
      </w:pPr>
      <w:r>
        <w:rPr>
          <w:rFonts w:ascii="Amiri" w:hAnsi="Amiri" w:eastAsia="Amiri" w:cs="Amiri"/>
          <w:color w:val="111111"/>
          <w:sz w:val="28"/>
          <w:sz w:val="28"/>
          <w:szCs w:val="28"/>
          <w:rtl w:val="true"/>
          <w:lang w:bidi="ar-SA"/>
        </w:rPr>
        <w:t xml:space="preserve">لبعض العامة </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اجتماع جماعة في محلّ واحد على الأذان دفعة واحدة ، كما صرّح به جماعة منهم الفاضلان </w:t>
      </w:r>
      <w:r>
        <w:rPr>
          <w:rStyle w:val="FootnoteAnchor"/>
          <w:rtl w:val="true"/>
        </w:rPr>
        <w:footnoteReference w:id="2653"/>
      </w:r>
      <w:r>
        <w:rPr>
          <w:rFonts w:ascii="IRNazanin" w:hAnsi="IRNazanin" w:eastAsia="IRNazanin"/>
          <w:color w:val="111111"/>
          <w:sz w:val="28"/>
          <w:sz w:val="28"/>
          <w:szCs w:val="28"/>
          <w:rtl w:val="true"/>
          <w:lang w:bidi="fa-IR"/>
        </w:rPr>
        <w:t>، للأصل والإطلاقات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المبسوط أنه لا ينبغي الزيادة على الاثنين ، لكون الأذان الثالث بدعة بإجماع الفرقة </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 إذ ليس المراد من الأذان الثالث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مشايخنا المحدّثين من كره الاجتماع في محلّ على الأذان مطلقا ، سواء كان دفعة أو ترتيبا ، لعدم توقيف مثل ذلك من الشرع </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بكفاية المطلقات في توقيفه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قيل بعدم مشروعية التراسل في الأذان بأن يبني كلّ واحد على فصول الآخر كان جيّدا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لا تظهر ثمرة لمسألة تشاحّ المؤذّنين ، إذ لا تشاحّ فيما يمكن الاجتماع</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تظهر ثمرتها في ما إذا كان للمؤذّن الواحد في مقام رزق من بيت المال أو الموقوفات ، والظاهر حينئذ تقديم من جمعت فيه الشرائط المعتبرة ، ومع التساوي يتخيّر متولّي بيت المال أو الموقوف</w:t>
      </w:r>
      <w:r>
        <w:rPr>
          <w:rFonts w:eastAsia="Amiri" w:cs="Amiri" w:ascii="Amiri" w:hAnsi="Amiri"/>
          <w:color w:val="111111"/>
          <w:sz w:val="28"/>
          <w:szCs w:val="28"/>
          <w:rtl w:val="true"/>
          <w:lang w:bidi="ar-SA"/>
        </w:rPr>
        <w:t xml:space="preserve">. </w:t>
      </w:r>
      <w:bookmarkStart w:id="174" w:name="pg11620_114256"/>
    </w:p>
    <w:p>
      <w:pPr>
        <w:pStyle w:val="Heading5"/>
        <w:numPr>
          <w:ilvl w:val="4"/>
          <w:numId w:val="1"/>
        </w:numPr>
        <w:rPr/>
      </w:pPr>
      <w:bookmarkStart w:id="175" w:name="__RefHeading___Toc5651161_73709187"/>
      <w:bookmarkStart w:id="176" w:name="_Toc64"/>
      <w:bookmarkEnd w:id="174"/>
      <w:bookmarkEnd w:id="175"/>
      <w:r>
        <w:rPr>
          <w:rtl w:val="true"/>
        </w:rPr>
        <w:t xml:space="preserve">الفصل الثالث </w:t>
      </w:r>
      <w:r>
        <w:rPr>
          <w:rtl w:val="true"/>
        </w:rPr>
        <w:t xml:space="preserve">: </w:t>
      </w:r>
      <w:r>
        <w:rPr>
          <w:rtl w:val="true"/>
        </w:rPr>
        <w:t>فيما يؤذّن له ويقام ، وما يتعلّق بهما</w:t>
      </w:r>
      <w:bookmarkEnd w:id="176"/>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مشروعيتهما ومطلوبيتهما لكلّ من الفرائض الخمس اليومية ومنها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فيما يأتي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والنساء ، فرادى وجماعة ، أداء وقضاء ، حضرا وسفرا ، بل هي إجماع المسلمين ، بل ضروري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بعض الأخبار المصرّحة بأنه ليس على النساء أذان ولا إقامة </w:t>
      </w:r>
      <w:r>
        <w:rPr>
          <w:rStyle w:val="FootnoteAnchor"/>
          <w:rtl w:val="true"/>
        </w:rPr>
        <w:footnoteReference w:id="2656"/>
      </w:r>
      <w:r>
        <w:rPr>
          <w:rFonts w:ascii="Amiri" w:hAnsi="Amiri" w:eastAsia="Amiri" w:cs="Amiri"/>
          <w:color w:val="111111"/>
          <w:sz w:val="28"/>
          <w:sz w:val="28"/>
          <w:szCs w:val="28"/>
          <w:rtl w:val="true"/>
          <w:lang w:bidi="ar-SA"/>
        </w:rPr>
        <w:t>فلا ينفي إلاّ الوجوب ، ولو سلّم فيجب حملها عليه ، للإجماع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وصحيحة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تؤذّن للصلاة؟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إن فعلت ، وإن لم تفعل أجزأها أن تكبّر وأن تشهد أن لا إله إلاّ اللّه وأن محمدا صلی اللّه عليه وآله رسول اللّه </w:t>
      </w:r>
      <w:r>
        <w:rPr>
          <w:rFonts w:eastAsia="IRNazanin" w:cs="IRNazanin"/>
          <w:color w:val="111111"/>
          <w:sz w:val="28"/>
          <w:szCs w:val="28"/>
          <w:rtl w:val="true"/>
          <w:lang w:bidi="fa-IR"/>
        </w:rPr>
        <w:t xml:space="preserve">» </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المرأة أذان ولا إقامة إذا سمعت أذان القبيلة وتكفيها الشهادتان ، ولكن إذا أذّنت وأقامت فهو أفضل </w:t>
      </w:r>
      <w:r>
        <w:rPr>
          <w:rFonts w:eastAsia="Amiri" w:cs="Amiri" w:ascii="Amiri" w:hAnsi="Amiri"/>
          <w:color w:val="111111"/>
          <w:sz w:val="28"/>
          <w:szCs w:val="28"/>
          <w:rtl w:val="true"/>
          <w:lang w:bidi="ar-SA"/>
        </w:rPr>
        <w:t xml:space="preserve">»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مراد الفاضل في المنتهى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النساء أذان ولا إقامة ، ولا نعرف فيه خلافا ، لأنّهما عبادة شرعية يتوقّف توجّه التكليف بهما على الشرع</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تؤذّن المرأة للنساء ويعتددن به ، ذهب إليه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أذّنت المرأة أسرّت بصوتها لئلاّ يسمعها الرجال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يعتدّ بأذانهن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 لأنها إذا جهرت ارتكبت معصية وإلاّ فلا </w:t>
      </w:r>
    </w:p>
    <w:p>
      <w:pPr>
        <w:pStyle w:val="BookText"/>
        <w:rPr/>
      </w:pPr>
      <w:r>
        <w:rPr>
          <w:rFonts w:ascii="IRNazanin" w:hAnsi="IRNazanin" w:eastAsia="IRNazanin"/>
          <w:color w:val="111111"/>
          <w:sz w:val="28"/>
          <w:sz w:val="28"/>
          <w:szCs w:val="28"/>
          <w:rtl w:val="true"/>
          <w:lang w:bidi="fa-IR"/>
        </w:rPr>
        <w:t xml:space="preserve">اجتزاء به ، لعدم السماع </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الاستدلال بنفي التكليف ، ثمَّ التصريح باعتدادهن بأذانها ، ثمَّ التصريح بالإسرار إذا أذّنت صريح في إرادة نفي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إرادة نفي الأذان والإقامة لجماعة الرجال واعتدادهم بهما كما يدل عليه بعض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هي على جهة الاستحباب أو الوجوب؟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مطلقا ، وفاقا للخلاف والناصريات والمبسوط </w:t>
      </w:r>
      <w:r>
        <w:rPr>
          <w:rStyle w:val="FootnoteAnchor"/>
          <w:rtl w:val="true"/>
        </w:rPr>
        <w:footnoteReference w:id="2660"/>
      </w:r>
      <w:r>
        <w:rPr>
          <w:rFonts w:ascii="Amiri" w:hAnsi="Amiri" w:eastAsia="Amiri" w:cs="Amiri"/>
          <w:color w:val="111111"/>
          <w:sz w:val="28"/>
          <w:sz w:val="28"/>
          <w:szCs w:val="28"/>
          <w:rtl w:val="true"/>
          <w:lang w:bidi="ar-SA"/>
        </w:rPr>
        <w:t xml:space="preserve">، والحلّي والديلمي </w:t>
      </w:r>
      <w:r>
        <w:rPr>
          <w:rStyle w:val="FootnoteAnchor"/>
          <w:rtl w:val="true"/>
        </w:rPr>
        <w:footnoteReference w:id="2661"/>
      </w:r>
      <w:r>
        <w:rPr>
          <w:rFonts w:ascii="Amiri" w:hAnsi="Amiri" w:eastAsia="Amiri" w:cs="Amiri"/>
          <w:color w:val="111111"/>
          <w:sz w:val="28"/>
          <w:sz w:val="28"/>
          <w:szCs w:val="28"/>
          <w:rtl w:val="true"/>
          <w:lang w:bidi="ar-SA"/>
        </w:rPr>
        <w:t xml:space="preserve">، وأكثر المتأخّرين </w:t>
      </w:r>
      <w:r>
        <w:rPr>
          <w:rStyle w:val="FootnoteAnchor"/>
          <w:rtl w:val="true"/>
        </w:rPr>
        <w:footnoteReference w:id="2662"/>
      </w:r>
      <w:r>
        <w:rPr>
          <w:rFonts w:ascii="Amiri" w:hAnsi="Amiri" w:eastAsia="Amiri" w:cs="Amiri"/>
          <w:color w:val="111111"/>
          <w:sz w:val="28"/>
          <w:sz w:val="28"/>
          <w:szCs w:val="28"/>
          <w:rtl w:val="true"/>
          <w:lang w:bidi="ar-SA"/>
        </w:rPr>
        <w:t xml:space="preserve">، بل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جمهورهم ، بل كافّتهم </w:t>
      </w:r>
      <w:r>
        <w:rPr>
          <w:rStyle w:val="FootnoteAnchor"/>
          <w:rtl w:val="true"/>
        </w:rPr>
        <w:footnoteReference w:id="2663"/>
      </w:r>
      <w:r>
        <w:rPr>
          <w:rFonts w:ascii="Amiri" w:hAnsi="Amiri" w:eastAsia="Amiri" w:cs="Amiri"/>
          <w:color w:val="111111"/>
          <w:sz w:val="28"/>
          <w:sz w:val="28"/>
          <w:szCs w:val="28"/>
          <w:rtl w:val="true"/>
          <w:lang w:bidi="ar-SA"/>
        </w:rPr>
        <w:t xml:space="preserve">، بل عليه دعوى الشهرة المطلقة في كلام طائفة من الطائفة </w:t>
      </w:r>
      <w:r>
        <w:rPr>
          <w:rStyle w:val="FootnoteAnchor"/>
          <w:rtl w:val="true"/>
        </w:rPr>
        <w:footnoteReference w:id="2664"/>
      </w:r>
      <w:r>
        <w:rPr>
          <w:rFonts w:ascii="Amiri" w:hAnsi="Amiri" w:eastAsia="Amiri" w:cs="Amiri"/>
          <w:color w:val="111111"/>
          <w:sz w:val="28"/>
          <w:sz w:val="28"/>
          <w:szCs w:val="28"/>
          <w:rtl w:val="true"/>
          <w:lang w:bidi="ar-SA"/>
        </w:rPr>
        <w:t>، للأصل الخالي عن المعارض بالمرّة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الأذان للمنفرد إلى 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إذا صلّى وحده في البيت أقام إقامة واحدة ولم يؤذّن </w:t>
      </w:r>
      <w:r>
        <w:rPr>
          <w:rFonts w:eastAsia="Amiri" w:cs="Amiri" w:ascii="Amiri" w:hAnsi="Amiri"/>
          <w:color w:val="111111"/>
          <w:sz w:val="28"/>
          <w:szCs w:val="28"/>
          <w:rtl w:val="true"/>
          <w:lang w:bidi="ar-SA"/>
        </w:rPr>
        <w:t xml:space="preserve">» </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يجزئك إذا خلوت في بيتك إقامة واحدة بغير أذان </w:t>
      </w:r>
      <w:r>
        <w:rPr>
          <w:rFonts w:eastAsia="Amiri" w:cs="Amiri" w:ascii="Amiri" w:hAnsi="Amiri"/>
          <w:color w:val="111111"/>
          <w:sz w:val="28"/>
          <w:szCs w:val="28"/>
          <w:rtl w:val="true"/>
          <w:lang w:bidi="ar-SA"/>
        </w:rPr>
        <w:t xml:space="preserve">»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وللجامع إلى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القوم لا ينتظرون أحدا اكتفوا بإقامة واحدة </w:t>
      </w:r>
      <w:r>
        <w:rPr>
          <w:rFonts w:eastAsia="Amiri" w:cs="Amiri" w:ascii="Amiri" w:hAnsi="Amiri"/>
          <w:color w:val="111111"/>
          <w:sz w:val="28"/>
          <w:szCs w:val="28"/>
          <w:rtl w:val="true"/>
          <w:lang w:bidi="ar-SA"/>
        </w:rPr>
        <w:t xml:space="preserve">» </w:t>
      </w:r>
      <w:r>
        <w:rPr>
          <w:rStyle w:val="FootnoteAnchor"/>
          <w:rtl w:val="true"/>
        </w:rPr>
        <w:footnoteReference w:id="2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ولغير المغرب والغداة مطلقا إلى رواية ابن سيابة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 الأذان في الصلاة كلّها ، فإن تركته فلا تتركه في المغرب والفجر </w:t>
      </w:r>
      <w:r>
        <w:rPr>
          <w:rFonts w:eastAsia="Amiri" w:cs="Amiri" w:ascii="Amiri" w:hAnsi="Amiri"/>
          <w:color w:val="111111"/>
          <w:sz w:val="28"/>
          <w:szCs w:val="28"/>
          <w:rtl w:val="true"/>
          <w:lang w:bidi="ar-SA"/>
        </w:rPr>
        <w:t xml:space="preserve">» </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الغداة والمغرب إلاّ بأذان وإقامة ، ورخّص في سائر الصلوات بالإقامة ، والأذان أفضل </w:t>
      </w:r>
      <w:r>
        <w:rPr>
          <w:rFonts w:eastAsia="Amiri" w:cs="Amiri" w:ascii="Amiri" w:hAnsi="Amiri"/>
          <w:color w:val="111111"/>
          <w:sz w:val="28"/>
          <w:szCs w:val="28"/>
          <w:rtl w:val="true"/>
          <w:lang w:bidi="ar-SA"/>
        </w:rPr>
        <w:t xml:space="preserve">» </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يجزئك في الصلاة إقامة واحدة إلاّ الغداة والمغرب </w:t>
      </w:r>
      <w:r>
        <w:rPr>
          <w:rFonts w:eastAsia="Amiri" w:cs="Amiri" w:ascii="Amiri" w:hAnsi="Amiri"/>
          <w:color w:val="111111"/>
          <w:sz w:val="28"/>
          <w:szCs w:val="28"/>
          <w:rtl w:val="true"/>
          <w:lang w:bidi="ar-SA"/>
        </w:rPr>
        <w:t xml:space="preserve">» </w:t>
      </w:r>
      <w:r>
        <w:rPr>
          <w:rStyle w:val="FootnoteAnchor"/>
          <w:rtl w:val="true"/>
        </w:rPr>
        <w:footnoteReference w:id="2670"/>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وللمغرب إلى صحيحة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الإقامة بغير أذان في المغرب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به بأس ، وما أحبّ أن يعتاد </w:t>
      </w:r>
      <w:r>
        <w:rPr>
          <w:rFonts w:eastAsia="Amiri" w:cs="Amiri" w:ascii="Amiri" w:hAnsi="Amiri"/>
          <w:color w:val="111111"/>
          <w:sz w:val="28"/>
          <w:szCs w:val="28"/>
          <w:rtl w:val="true"/>
          <w:lang w:bidi="ar-SA"/>
        </w:rPr>
        <w:t xml:space="preserve">»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وللمسافر إلى صحيحة محمّد والفضيل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يجزئك إقامة في السفر </w:t>
      </w:r>
      <w:r>
        <w:rPr>
          <w:rFonts w:eastAsia="Amiri" w:cs="Amiri" w:ascii="Amiri" w:hAnsi="Amiri"/>
          <w:color w:val="111111"/>
          <w:sz w:val="28"/>
          <w:szCs w:val="28"/>
          <w:rtl w:val="true"/>
          <w:lang w:bidi="ar-SA"/>
        </w:rPr>
        <w:t xml:space="preserve">» </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يجزئ في السفر إقامة واحدة بغير أذان </w:t>
      </w:r>
      <w:r>
        <w:rPr>
          <w:rFonts w:eastAsia="Amiri" w:cs="Amiri" w:ascii="Amiri" w:hAnsi="Amiri"/>
          <w:color w:val="111111"/>
          <w:sz w:val="28"/>
          <w:szCs w:val="28"/>
          <w:rtl w:val="true"/>
          <w:lang w:bidi="ar-SA"/>
        </w:rPr>
        <w:t xml:space="preserve">»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يقصر الأذان في السفر كما يقصر الصلاة ، يجزئ إقامة واحدة </w:t>
      </w:r>
      <w:r>
        <w:rPr>
          <w:rFonts w:eastAsia="Amiri" w:cs="Amiri" w:ascii="Amiri" w:hAnsi="Amiri"/>
          <w:color w:val="111111"/>
          <w:sz w:val="28"/>
          <w:szCs w:val="28"/>
          <w:rtl w:val="true"/>
          <w:lang w:bidi="ar-SA"/>
        </w:rPr>
        <w:t xml:space="preserve">» </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ومطلقا إلى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يجزئه في السفر والحضر إقامة </w:t>
      </w:r>
    </w:p>
    <w:p>
      <w:pPr>
        <w:pStyle w:val="BookText"/>
        <w:rPr/>
      </w:pPr>
      <w:r>
        <w:rPr>
          <w:rFonts w:ascii="Amiri" w:hAnsi="Amiri" w:eastAsia="Amiri" w:cs="Amiri"/>
          <w:color w:val="111111"/>
          <w:sz w:val="28"/>
          <w:sz w:val="28"/>
          <w:szCs w:val="28"/>
          <w:rtl w:val="true"/>
          <w:lang w:bidi="ar-SA"/>
        </w:rPr>
        <w:t xml:space="preserve">ليس معها أذان؟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بأس به </w:t>
      </w:r>
      <w:r>
        <w:rPr>
          <w:rFonts w:eastAsia="Amiri" w:cs="Amiri" w:ascii="Amiri" w:hAnsi="Amiri"/>
          <w:color w:val="111111"/>
          <w:sz w:val="28"/>
          <w:szCs w:val="28"/>
          <w:rtl w:val="true"/>
          <w:lang w:bidi="ar-SA"/>
        </w:rPr>
        <w:t xml:space="preserve">» </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أذّنت وأقمت صلّى خلفك صفّان من الملائكة ، وإذا أقمت صلّى خلفك صفّ من الملائكة </w:t>
      </w:r>
      <w:r>
        <w:rPr>
          <w:rFonts w:eastAsia="Amiri" w:cs="Amiri" w:ascii="Amiri" w:hAnsi="Amiri"/>
          <w:color w:val="111111"/>
          <w:sz w:val="28"/>
          <w:szCs w:val="28"/>
          <w:rtl w:val="true"/>
          <w:lang w:bidi="ar-SA"/>
        </w:rPr>
        <w:t xml:space="preserve">» </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تحضر الصلاة ونحن مجتمعون في مكان واحد يجزئنا إقامة بغير أذان؟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الإقامة للنساء إلى صحيحة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أعليها أذان وإقامة؟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والمرويين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النساء أذان ولا إقامة </w:t>
      </w:r>
      <w:r>
        <w:rPr>
          <w:rFonts w:eastAsia="Amiri" w:cs="Amiri" w:ascii="Amiri" w:hAnsi="Amiri"/>
          <w:color w:val="111111"/>
          <w:sz w:val="28"/>
          <w:szCs w:val="28"/>
          <w:rtl w:val="true"/>
          <w:lang w:bidi="ar-SA"/>
        </w:rPr>
        <w:t xml:space="preserve">» </w:t>
      </w:r>
      <w:r>
        <w:rPr>
          <w:rStyle w:val="FootnoteAnchor"/>
          <w:rtl w:val="true"/>
        </w:rPr>
        <w:footnoteReference w:id="2679"/>
      </w:r>
      <w:r>
        <w:rPr>
          <w:rFonts w:ascii="Amiri" w:hAnsi="Amiri" w:eastAsia="Amiri" w:cs="Amiri"/>
          <w:color w:val="111111"/>
          <w:sz w:val="28"/>
          <w:sz w:val="28"/>
          <w:szCs w:val="28"/>
          <w:rtl w:val="true"/>
          <w:lang w:bidi="ar-SA"/>
        </w:rPr>
        <w:t xml:space="preserve">ونحوهما في الدعائم </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عليها أذان وإقامة؟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تسمع أذان القبيلة فليس عليها أكثر من الشهادتين </w:t>
      </w:r>
      <w:r>
        <w:rPr>
          <w:rFonts w:eastAsia="Amiri" w:cs="Amiri" w:ascii="Amiri" w:hAnsi="Amiri"/>
          <w:color w:val="111111"/>
          <w:sz w:val="28"/>
          <w:szCs w:val="28"/>
          <w:rtl w:val="true"/>
          <w:lang w:bidi="ar-SA"/>
        </w:rPr>
        <w:t xml:space="preserve">» </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شهدت الشهادتان حسبها </w:t>
      </w:r>
      <w:r>
        <w:rPr>
          <w:rFonts w:eastAsia="Amiri" w:cs="Amiri" w:ascii="Amiri" w:hAnsi="Amiri"/>
          <w:color w:val="111111"/>
          <w:sz w:val="28"/>
          <w:szCs w:val="28"/>
          <w:rtl w:val="true"/>
          <w:lang w:bidi="ar-SA"/>
        </w:rPr>
        <w:t xml:space="preserve">» </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وللمنفرد إلى المروي 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بما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يصلّي الرجل بنفسه بلا أذان وإقامة </w:t>
      </w:r>
      <w:r>
        <w:rPr>
          <w:rFonts w:eastAsia="Amiri" w:cs="Amiri" w:ascii="Amiri" w:hAnsi="Amiri"/>
          <w:color w:val="111111"/>
          <w:sz w:val="28"/>
          <w:szCs w:val="28"/>
          <w:rtl w:val="true"/>
          <w:lang w:bidi="ar-SA"/>
        </w:rPr>
        <w:t xml:space="preserve">» </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لعدم وجوبهما بالإجماع المركّب ، وجعلهما في الرضوي من </w:t>
      </w:r>
    </w:p>
    <w:p>
      <w:pPr>
        <w:pStyle w:val="BookText"/>
        <w:rPr/>
      </w:pPr>
      <w:r>
        <w:rPr>
          <w:rFonts w:ascii="Amiri" w:hAnsi="Amiri" w:eastAsia="Amiri" w:cs="Amiri"/>
          <w:color w:val="111111"/>
          <w:sz w:val="28"/>
          <w:sz w:val="28"/>
          <w:szCs w:val="28"/>
          <w:rtl w:val="true"/>
          <w:lang w:bidi="ar-SA"/>
        </w:rPr>
        <w:t xml:space="preserve">السنن اللازمة وأنّهما ليستا بفريضة </w:t>
      </w:r>
      <w:r>
        <w:rPr>
          <w:rStyle w:val="FootnoteAnchor"/>
          <w:rtl w:val="true"/>
        </w:rPr>
        <w:footnoteReference w:id="2684"/>
      </w:r>
      <w:r>
        <w:rPr>
          <w:rFonts w:ascii="Amiri" w:hAnsi="Amiri" w:eastAsia="Amiri" w:cs="Amiri"/>
          <w:color w:val="111111"/>
          <w:sz w:val="28"/>
          <w:sz w:val="28"/>
          <w:szCs w:val="28"/>
          <w:rtl w:val="true"/>
          <w:lang w:bidi="ar-SA"/>
        </w:rPr>
        <w:t xml:space="preserve">، وقوله في بعض الصحاح بعد التصريح بجواز ترك الأذان والاكتفاء بالإقامة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الأذان والإقامة في جميع الصلوات أفضل </w:t>
      </w:r>
      <w:r>
        <w:rPr>
          <w:rStyle w:val="FootnoteAnchor"/>
          <w:rtl w:val="true"/>
        </w:rPr>
        <w:footnoteReference w:id="2685"/>
      </w:r>
      <w:r>
        <w:rPr>
          <w:rFonts w:ascii="Amiri" w:hAnsi="Amiri" w:eastAsia="Amiri" w:cs="Amiri"/>
          <w:color w:val="111111"/>
          <w:sz w:val="28"/>
          <w:sz w:val="28"/>
          <w:szCs w:val="28"/>
          <w:rtl w:val="true"/>
          <w:lang w:bidi="ar-SA"/>
        </w:rPr>
        <w:t>، ضعيف ، لعدم ثبوت الأول ، وعدم صراحة السنّة في الاستحباب ، لجواز كونها مقابل الفرض بمعنى الثابت بالكتاب ، وجواز كون المفضّل عليه الإقامة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العماني </w:t>
      </w:r>
      <w:r>
        <w:rPr>
          <w:rStyle w:val="FootnoteAnchor"/>
          <w:rtl w:val="true"/>
        </w:rPr>
        <w:footnoteReference w:id="2686"/>
      </w:r>
      <w:r>
        <w:rPr>
          <w:rFonts w:ascii="Amiri" w:hAnsi="Amiri" w:eastAsia="Amiri" w:cs="Amiri"/>
          <w:color w:val="111111"/>
          <w:sz w:val="28"/>
          <w:sz w:val="28"/>
          <w:szCs w:val="28"/>
          <w:rtl w:val="true"/>
          <w:lang w:bidi="ar-SA"/>
        </w:rPr>
        <w:t>، فأوجبهما مطلقا في المغرب والغداة وصلاة الجمعة ، والإقامة في باقي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والإسكافي </w:t>
      </w:r>
      <w:r>
        <w:rPr>
          <w:rStyle w:val="FootnoteAnchor"/>
          <w:rtl w:val="true"/>
        </w:rPr>
        <w:footnoteReference w:id="2687"/>
      </w:r>
      <w:r>
        <w:rPr>
          <w:rFonts w:ascii="Amiri" w:hAnsi="Amiri" w:eastAsia="Amiri" w:cs="Amiri"/>
          <w:color w:val="111111"/>
          <w:sz w:val="28"/>
          <w:sz w:val="28"/>
          <w:szCs w:val="28"/>
          <w:rtl w:val="true"/>
          <w:lang w:bidi="ar-SA"/>
        </w:rPr>
        <w:t>، فكذلك على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جمل السيّد </w:t>
      </w:r>
      <w:r>
        <w:rPr>
          <w:rStyle w:val="FootnoteAnchor"/>
          <w:rtl w:val="true"/>
        </w:rPr>
        <w:footnoteReference w:id="2688"/>
      </w:r>
      <w:r>
        <w:rPr>
          <w:rFonts w:ascii="Amiri" w:hAnsi="Amiri" w:eastAsia="Amiri" w:cs="Amiri"/>
          <w:color w:val="111111"/>
          <w:sz w:val="28"/>
          <w:sz w:val="28"/>
          <w:szCs w:val="28"/>
          <w:rtl w:val="true"/>
          <w:lang w:bidi="ar-SA"/>
        </w:rPr>
        <w:t>، فأوجبهما في الثلاثة على الرجال والنساء مطلقا ، وعلى الرجال خاصة في كلّ صلاة جماعة ، والإقامة عليهم خاصة في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الشيخين والقاضي وابن حمزة </w:t>
      </w:r>
      <w:r>
        <w:rPr>
          <w:rStyle w:val="FootnoteAnchor"/>
          <w:rtl w:val="true"/>
        </w:rPr>
        <w:footnoteReference w:id="2689"/>
      </w:r>
      <w:r>
        <w:rPr>
          <w:rFonts w:ascii="Amiri" w:hAnsi="Amiri" w:eastAsia="Amiri" w:cs="Amiri"/>
          <w:color w:val="111111"/>
          <w:sz w:val="28"/>
          <w:sz w:val="28"/>
          <w:szCs w:val="28"/>
          <w:rtl w:val="true"/>
          <w:lang w:bidi="ar-SA"/>
        </w:rPr>
        <w:t>، فأوجبوهما في الجماعة خاصة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لروايات قاصرة من حيث الدلالة ، لحصرها بكثرتها بين مشتمل على ذكر عدم الإجزاء المحتمل لإرادة الإجزاء عن الواجب وفي الصحة ، أو عن الاستحباب وفي الفضيلة ، وحاصله الإجزاء عن المطلوب ، بل هو حقيقة الإجزاء من غير مدخلية للوجوب أو الاستحباب ، فعدّ الأخير خلاف الظاهر خلاف الواقع ، مع إشعار بل دلالة في بعض ما يتضمّنه على الاستحباب </w:t>
      </w:r>
      <w:r>
        <w:rPr>
          <w:rStyle w:val="FootnoteAnchor"/>
          <w:rtl w:val="true"/>
        </w:rPr>
        <w:footnoteReference w:id="2690"/>
      </w:r>
      <w:r>
        <w:rPr>
          <w:rFonts w:ascii="Amiri" w:hAnsi="Amiri" w:eastAsia="Amiri" w:cs="Amiri"/>
          <w:color w:val="111111"/>
          <w:sz w:val="28"/>
          <w:sz w:val="28"/>
          <w:szCs w:val="28"/>
          <w:rtl w:val="true"/>
          <w:lang w:bidi="ar-SA"/>
        </w:rPr>
        <w:t xml:space="preserve">، وبين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متضمّن للجملة الخبرية أو المردّدة بين الخبرية والإنشائية ، وهما لا تفيدان أزيد من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يؤذّن ويقيم ليصلّي وحده فيجي‌ء رجل آخر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نصلّي جماعة ، هل يجوز أن يصلّيا بذلك الأذان والإقامة؟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ولكن يؤذّن ويقيم </w:t>
      </w:r>
      <w:r>
        <w:rPr>
          <w:rFonts w:eastAsia="Amiri" w:cs="Amiri" w:ascii="Amiri" w:hAnsi="Amiri"/>
          <w:color w:val="111111"/>
          <w:sz w:val="28"/>
          <w:szCs w:val="28"/>
          <w:rtl w:val="true"/>
          <w:lang w:bidi="ar-SA"/>
        </w:rPr>
        <w:t xml:space="preserve">»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صفوان ، المروية 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بدّ في الفجر والمغرب من أذان وإقامة في الحضر والسفر </w:t>
      </w:r>
      <w:r>
        <w:rPr>
          <w:rFonts w:eastAsia="Amiri" w:cs="Amiri" w:ascii="Amiri" w:hAnsi="Amiri"/>
          <w:color w:val="111111"/>
          <w:sz w:val="28"/>
          <w:szCs w:val="28"/>
          <w:rtl w:val="true"/>
          <w:lang w:bidi="ar-SA"/>
        </w:rPr>
        <w:t xml:space="preserve">»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ولكنهما لا تكافئان ما مرّ ، مع أنهما على فرض التكافؤ يكون تعارضهما مع بعض ما مرّ في الأذان بالتباين ، ومع بعض منه أيضا بالعموم من وجه ، فيرجع في الأذان إلى أصل عدم الوجوب ، ويلزمه القول به في الإقامة أيضا لئلاّ يلزم استعمال لفظتي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المعنيين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المختار من القول فيهما بالاستحباب يحمل ما في الأخبار من التفصيل بإثبات أحدهما أو كليهما في بعض الصلوات أو الحالات أو لبعض دون البعض على تأكد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فيكونان للرجال آكد منهما للنّساء ، وللجامع من المنفرد ، وللحاضر من المسافر ، والأذان في الصبح والمغرب منه في غيرهما ، والإقامة في الجميع من الأذان</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تأكّدهما فيما يجهر فيه بالقراءة أيضا ، واستند فيه إلى المستفيضة </w:t>
      </w:r>
    </w:p>
    <w:p>
      <w:pPr>
        <w:pStyle w:val="BookText"/>
        <w:rPr/>
      </w:pPr>
      <w:r>
        <w:rPr>
          <w:rFonts w:ascii="Amiri" w:hAnsi="Amiri" w:eastAsia="Amiri" w:cs="Amiri"/>
          <w:color w:val="111111"/>
          <w:sz w:val="28"/>
          <w:sz w:val="28"/>
          <w:szCs w:val="28"/>
          <w:rtl w:val="true"/>
          <w:lang w:bidi="ar-SA"/>
        </w:rPr>
        <w:t xml:space="preserve">الدالّة عليه في الصبح والمغرب </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فيه ، إلاّ أن لكون المقام مقام الاستحباب يكفي فيه الشهرة وفتوى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يؤذّن لشي‌ء من النوافل ولا غير الخمس من الفرائض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مذهب علماء الإسلام </w:t>
      </w:r>
      <w:r>
        <w:rPr>
          <w:rStyle w:val="FootnoteAnchor"/>
          <w:rtl w:val="true"/>
        </w:rPr>
        <w:footnoteReference w:id="2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المنتهى </w:t>
      </w:r>
      <w:r>
        <w:rPr>
          <w:rStyle w:val="FootnoteAnchor"/>
          <w:rtl w:val="true"/>
        </w:rPr>
        <w:footnoteReference w:id="2695"/>
      </w:r>
      <w:r>
        <w:rPr>
          <w:rFonts w:ascii="Amiri" w:hAnsi="Amiri" w:eastAsia="Amiri" w:cs="Amiri"/>
          <w:color w:val="111111"/>
          <w:sz w:val="28"/>
          <w:sz w:val="28"/>
          <w:szCs w:val="28"/>
          <w:rtl w:val="true"/>
          <w:lang w:bidi="ar-SA"/>
        </w:rPr>
        <w:t>، وكذا الإقامة ، لأنّهما وظيفتان شرعيّتان موقوفتان على التوقيف ، وليس في غير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الأصحاب ذكروا أنه يقول المؤذّن في سائر الفرائض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 والظاهر أنّ مرادهم فيما يصلّي جماعة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جماعة </w:t>
      </w:r>
      <w:r>
        <w:rPr>
          <w:rStyle w:val="FootnoteAnchor"/>
          <w:rtl w:val="true"/>
        </w:rPr>
        <w:footnoteReference w:id="2696"/>
      </w:r>
      <w:r>
        <w:rPr>
          <w:rFonts w:ascii="Amiri" w:hAnsi="Amiri" w:eastAsia="Amiri" w:cs="Amiri"/>
          <w:color w:val="111111"/>
          <w:sz w:val="28"/>
          <w:sz w:val="28"/>
          <w:szCs w:val="28"/>
          <w:rtl w:val="true"/>
          <w:lang w:bidi="ar-SA"/>
        </w:rPr>
        <w:t>أنهم لم يقفوا على دليل عليه في غير صلاة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إلاّ أن فتواهم تكفي لإثبات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سقوط الأذان أو مع الإقامة في مواضع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بين الصلاتين ، فيسقط أذان الثانية ، ذكره العماني والشيخ والفاضل </w:t>
      </w:r>
      <w:r>
        <w:rPr>
          <w:rStyle w:val="FootnoteAnchor"/>
          <w:rtl w:val="true"/>
        </w:rPr>
        <w:footnoteReference w:id="2697"/>
      </w:r>
      <w:r>
        <w:rPr>
          <w:rFonts w:ascii="Amiri" w:hAnsi="Amiri" w:eastAsia="Amiri" w:cs="Amiri"/>
          <w:color w:val="111111"/>
          <w:sz w:val="28"/>
          <w:sz w:val="28"/>
          <w:szCs w:val="28"/>
          <w:rtl w:val="true"/>
          <w:lang w:bidi="ar-SA"/>
        </w:rPr>
        <w:t xml:space="preserve">، وجماعة </w:t>
      </w:r>
      <w:r>
        <w:rPr>
          <w:rStyle w:val="FootnoteAnchor"/>
          <w:rtl w:val="true"/>
        </w:rPr>
        <w:footnoteReference w:id="2698"/>
      </w:r>
      <w:r>
        <w:rPr>
          <w:rFonts w:ascii="IRNazanin" w:hAnsi="IRNazanin" w:eastAsia="IRNazanin"/>
          <w:color w:val="111111"/>
          <w:sz w:val="28"/>
          <w:sz w:val="28"/>
          <w:szCs w:val="28"/>
          <w:rtl w:val="true"/>
          <w:lang w:bidi="fa-IR"/>
        </w:rPr>
        <w:t xml:space="preserve">، بل نسب إلى المشهور </w:t>
      </w:r>
      <w:r>
        <w:rPr>
          <w:rStyle w:val="FootnoteAnchor"/>
          <w:rtl w:val="true"/>
        </w:rPr>
        <w:footnoteReference w:id="2699"/>
      </w:r>
      <w:r>
        <w:rPr>
          <w:rFonts w:ascii="Amiri" w:hAnsi="Amiri" w:eastAsia="Amiri" w:cs="Amiri"/>
          <w:color w:val="111111"/>
          <w:sz w:val="28"/>
          <w:sz w:val="28"/>
          <w:szCs w:val="28"/>
          <w:rtl w:val="true"/>
          <w:lang w:bidi="ar-SA"/>
        </w:rPr>
        <w:t xml:space="preserve">، بل عن الخلاف الإجماع عليه </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لأنّ الأذان إعلام وقد حصل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ولصحيحة الفضيل وزرارة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جمع بين الظهر والعصر بأذان وإقامتين ، وبين المغرب والعشاء بأذان وإقامتين </w:t>
      </w:r>
      <w:r>
        <w:rPr>
          <w:rFonts w:eastAsia="IRNazanin" w:cs="IRNazanin"/>
          <w:color w:val="111111"/>
          <w:sz w:val="28"/>
          <w:szCs w:val="28"/>
          <w:rtl w:val="true"/>
          <w:lang w:bidi="fa-IR"/>
        </w:rPr>
        <w:t xml:space="preserve">» </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صحيحة ابن سنان بزيادة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الحضر من غير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العشاء </w:t>
      </w:r>
      <w:r>
        <w:rPr>
          <w:rFonts w:eastAsia="Amiri" w:cs="Amiri" w:ascii="Amiri" w:hAnsi="Amiri"/>
          <w:color w:val="111111"/>
          <w:sz w:val="28"/>
          <w:szCs w:val="28"/>
          <w:rtl w:val="true"/>
          <w:lang w:bidi="ar-SA"/>
        </w:rPr>
        <w:t xml:space="preserve">»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الصادق عليه السلام جمع بين الظهرين بأذان وإقامتين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على حاجة فتنفّلوا </w:t>
      </w:r>
      <w:r>
        <w:rPr>
          <w:rFonts w:eastAsia="Amiri" w:cs="Amiri" w:ascii="Amiri" w:hAnsi="Amiri"/>
          <w:color w:val="111111"/>
          <w:sz w:val="28"/>
          <w:szCs w:val="28"/>
          <w:rtl w:val="true"/>
          <w:lang w:bidi="ar-SA"/>
        </w:rPr>
        <w:t xml:space="preserve">» </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يجزئ في الأذان الإعلامي والمطلوب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فيها من الإجمال ، حيث لم يتعيّن أنّ المراد هل هو الجمع في الوقت ، أو بترك النافلة ، أو مطلق الفصل ، وإن دلّ بعض الأخبار على حصول الجمع بالثاني </w:t>
      </w:r>
      <w:r>
        <w:rPr>
          <w:rStyle w:val="FootnoteAnchor"/>
          <w:rtl w:val="true"/>
        </w:rPr>
        <w:footnoteReference w:id="2704"/>
      </w:r>
      <w:r>
        <w:rPr>
          <w:rFonts w:ascii="Amiri" w:hAnsi="Amiri" w:eastAsia="Amiri" w:cs="Amiri"/>
          <w:color w:val="111111"/>
          <w:sz w:val="28"/>
          <w:sz w:val="28"/>
          <w:szCs w:val="28"/>
          <w:rtl w:val="true"/>
          <w:lang w:bidi="ar-SA"/>
        </w:rPr>
        <w:t xml:space="preserve">، ولكنّه غير كاف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لا دلالة لها على السقوط أصلا ، لأنّهم قد يتركون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التسليم لا تدلّ على استناد السقوط إلى الجمع ، فلعلّه لحاجة أو علّة أخرى ، فتبقى عمومات الأذان في صورة الجمع خالية عن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مشايخنا المحقّقين </w:t>
      </w:r>
      <w:r>
        <w:rPr>
          <w:rStyle w:val="FootnoteAnchor"/>
          <w:rtl w:val="true"/>
        </w:rPr>
        <w:footnoteReference w:id="2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السقوط</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العصر من يوم الجمعة ، فإنّ في سقوط أذانها مطلقا ، كما عن </w:t>
      </w:r>
    </w:p>
    <w:p>
      <w:pPr>
        <w:pStyle w:val="BookText"/>
        <w:rPr/>
      </w:pPr>
      <w:r>
        <w:rPr>
          <w:rFonts w:ascii="Amiri" w:hAnsi="Amiri" w:eastAsia="Amiri" w:cs="Amiri"/>
          <w:color w:val="111111"/>
          <w:sz w:val="28"/>
          <w:sz w:val="28"/>
          <w:szCs w:val="28"/>
          <w:rtl w:val="true"/>
          <w:lang w:bidi="ar-SA"/>
        </w:rPr>
        <w:t xml:space="preserve">المبسوط والنهاية والمقنعة </w:t>
      </w:r>
      <w:r>
        <w:rPr>
          <w:rStyle w:val="FootnoteAnchor"/>
          <w:rtl w:val="true"/>
        </w:rPr>
        <w:footnoteReference w:id="2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عمّن صلّى الجمعة ، كما عن السرائر </w:t>
      </w:r>
      <w:r>
        <w:rPr>
          <w:rStyle w:val="FootnoteAnchor"/>
          <w:rtl w:val="true"/>
        </w:rPr>
        <w:footnoteReference w:id="2707"/>
      </w:r>
      <w:r>
        <w:rPr>
          <w:rFonts w:ascii="Amiri" w:hAnsi="Amiri" w:eastAsia="Amiri" w:cs="Amiri"/>
          <w:color w:val="111111"/>
          <w:sz w:val="28"/>
          <w:sz w:val="28"/>
          <w:szCs w:val="28"/>
          <w:rtl w:val="true"/>
          <w:lang w:bidi="ar-SA"/>
        </w:rPr>
        <w:t xml:space="preserve">والكامل ، بل عن ظاهر الأول الإجماع عليه ، أو مع الجمع المستحب فيه ، كما هو ظاهر المحقّق والمنتهى </w:t>
      </w:r>
      <w:r>
        <w:rPr>
          <w:rStyle w:val="FootnoteAnchor"/>
          <w:rtl w:val="true"/>
        </w:rPr>
        <w:footnoteReference w:id="2708"/>
      </w:r>
      <w:r>
        <w:rPr>
          <w:rFonts w:ascii="Amiri" w:hAnsi="Amiri" w:eastAsia="Amiri" w:cs="Amiri"/>
          <w:color w:val="111111"/>
          <w:sz w:val="28"/>
          <w:sz w:val="28"/>
          <w:szCs w:val="28"/>
          <w:rtl w:val="true"/>
          <w:lang w:bidi="ar-SA"/>
        </w:rPr>
        <w:t xml:space="preserve">، بل نسبه فيه إلى علمائنا ، أو عدم السقوط مطلقا ، كما عن الأركان ، بل المقنعة </w:t>
      </w:r>
      <w:r>
        <w:rPr>
          <w:rStyle w:val="FootnoteAnchor"/>
          <w:rtl w:val="true"/>
        </w:rPr>
        <w:footnoteReference w:id="2709"/>
      </w:r>
      <w:r>
        <w:rPr>
          <w:rFonts w:ascii="Amiri" w:hAnsi="Amiri" w:eastAsia="Amiri" w:cs="Amiri"/>
          <w:color w:val="111111"/>
          <w:sz w:val="28"/>
          <w:sz w:val="28"/>
          <w:szCs w:val="28"/>
          <w:rtl w:val="true"/>
          <w:lang w:bidi="ar-SA"/>
        </w:rPr>
        <w:t xml:space="preserve">، والقاضي </w:t>
      </w:r>
      <w:r>
        <w:rPr>
          <w:rStyle w:val="FootnoteAnchor"/>
          <w:rtl w:val="true"/>
        </w:rPr>
        <w:footnoteReference w:id="2710"/>
      </w:r>
      <w:r>
        <w:rPr>
          <w:rFonts w:ascii="Amiri" w:hAnsi="Amiri" w:eastAsia="Amiri" w:cs="Amiri"/>
          <w:color w:val="111111"/>
          <w:sz w:val="28"/>
          <w:sz w:val="28"/>
          <w:szCs w:val="28"/>
          <w:rtl w:val="true"/>
          <w:lang w:bidi="ar-SA"/>
        </w:rPr>
        <w:t xml:space="preserve">أيضا ، واختاره الأردبيلي وصاحب المدارك </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أقوالا ، أصحّها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 للعمومات ، والإطلاقات الخالية عن المخصّص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الأول برواية حفص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الثالث يوم الجمعة بدعة </w:t>
      </w:r>
      <w:r>
        <w:rPr>
          <w:rFonts w:eastAsia="Amiri" w:cs="Amiri" w:ascii="Amiri" w:hAnsi="Amiri"/>
          <w:color w:val="111111"/>
          <w:sz w:val="28"/>
          <w:szCs w:val="28"/>
          <w:rtl w:val="true"/>
          <w:lang w:bidi="ar-SA"/>
        </w:rPr>
        <w:t xml:space="preserve">» </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بعدم الدلالة ، إذ في المراد من الأذان الثالث احتمالات عديدة </w:t>
      </w:r>
      <w:r>
        <w:rPr>
          <w:rStyle w:val="FootnoteAnchor"/>
          <w:rtl w:val="true"/>
        </w:rPr>
        <w:footnoteReference w:id="2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 بالإجماع على السقوط عمّن صلّى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بعدم الثبوت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 من السقوط مع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ضعفه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العصر من يوم عرفة ، والعشاء بمزدلفة ، كما يأتي في كتاب </w:t>
      </w:r>
    </w:p>
    <w:p>
      <w:pPr>
        <w:pStyle w:val="BookText"/>
        <w:rPr/>
      </w:pPr>
      <w:r>
        <w:rPr>
          <w:rFonts w:ascii="Amiri" w:hAnsi="Amiri" w:eastAsia="Amiri" w:cs="Amiri"/>
          <w:color w:val="111111"/>
          <w:sz w:val="28"/>
          <w:sz w:val="28"/>
          <w:szCs w:val="28"/>
          <w:rtl w:val="true"/>
          <w:lang w:bidi="ar-SA"/>
        </w:rPr>
        <w:t>الحجّ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الصلاة ، فيسقط أذان غير الاولى منها ويكتفى فيه بالإقامة بالإجماع على الظاهر ، له ، ولصحيحة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الصلاة وهو جنب اليوم واليومين والثلاثة ثمَّ ذكر بعد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يتطهّر ويؤذّن ويقيم في أوّلهنّ ، ثمَّ يصلّي ويقيم بعد ذلك في كلّ صلاة بغير أذان حتى يقضي صلاته </w:t>
      </w:r>
      <w:r>
        <w:rPr>
          <w:rFonts w:eastAsia="Amiri" w:cs="Amiri" w:ascii="Amiri" w:hAnsi="Amiri"/>
          <w:color w:val="111111"/>
          <w:sz w:val="28"/>
          <w:szCs w:val="28"/>
          <w:rtl w:val="true"/>
          <w:lang w:bidi="ar-SA"/>
        </w:rPr>
        <w:t xml:space="preserve">» </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نسيت صلاة أو صلّيتها بغير وضوء وكان عليك قضاء صلوات فابدأ بأولاهنّ فأذّن لها وأقم ، ثمَّ صلّ ما بعدها بإقامة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صلاة </w:t>
      </w:r>
      <w:r>
        <w:rPr>
          <w:rFonts w:eastAsia="Amiri" w:cs="Amiri" w:ascii="Amiri" w:hAnsi="Amiri"/>
          <w:color w:val="111111"/>
          <w:sz w:val="28"/>
          <w:szCs w:val="28"/>
          <w:rtl w:val="true"/>
          <w:lang w:bidi="ar-SA"/>
        </w:rPr>
        <w:t xml:space="preserve">» </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كظاهر عبارات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سقوطه عن غير الاولى مطلقا ، سواء أدّاها في مجلس واحد أو أزيد ، ولا يختص بالأولى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ممّن قيّده بغير الاولى من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المخصّص ، ولذا حمل بعض مشايخنا المحقّقين الورد في كلماتهم على جميع عدد ما فات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السقوط هنا هل هو بمعنى عدم المشروعية؟ كما هو ظاهر المدارك </w:t>
      </w:r>
      <w:r>
        <w:rPr>
          <w:rStyle w:val="FootnoteAnchor"/>
          <w:rtl w:val="true"/>
        </w:rPr>
        <w:footnoteReference w:id="2717"/>
      </w:r>
      <w:r>
        <w:rPr>
          <w:rFonts w:ascii="Amiri" w:hAnsi="Amiri" w:eastAsia="Amiri" w:cs="Amiri"/>
          <w:color w:val="111111"/>
          <w:sz w:val="28"/>
          <w:sz w:val="28"/>
          <w:szCs w:val="28"/>
          <w:rtl w:val="true"/>
          <w:lang w:bidi="ar-SA"/>
        </w:rPr>
        <w:t xml:space="preserve">، وغيره </w:t>
      </w:r>
      <w:r>
        <w:rPr>
          <w:rStyle w:val="FootnoteAnchor"/>
          <w:rtl w:val="true"/>
        </w:rPr>
        <w:footnoteReference w:id="2718"/>
      </w:r>
      <w:r>
        <w:rPr>
          <w:rFonts w:ascii="Amiri" w:hAnsi="Amiri" w:eastAsia="Amiri" w:cs="Amiri"/>
          <w:color w:val="111111"/>
          <w:sz w:val="28"/>
          <w:sz w:val="28"/>
          <w:szCs w:val="28"/>
          <w:rtl w:val="true"/>
          <w:lang w:bidi="ar-SA"/>
        </w:rPr>
        <w:t xml:space="preserve">، وهو القول المحكي في الذكرى </w:t>
      </w:r>
      <w:r>
        <w:rPr>
          <w:rStyle w:val="FootnoteAnchor"/>
          <w:rtl w:val="true"/>
        </w:rPr>
        <w:footnoteReference w:id="2719"/>
      </w:r>
      <w:r>
        <w:rPr>
          <w:rFonts w:ascii="Amiri" w:hAnsi="Amiri" w:eastAsia="Amiri" w:cs="Amiri"/>
          <w:color w:val="111111"/>
          <w:sz w:val="28"/>
          <w:sz w:val="28"/>
          <w:szCs w:val="28"/>
          <w:rtl w:val="true"/>
          <w:lang w:bidi="ar-SA"/>
        </w:rPr>
        <w:t>أيضا عن بعضهم أنه بمعنى أفضلية الترك ، إذ لا معنى لها هنا إلاّ عدم الأمر به الذي هو معنى عدم التوقيف</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بمعنى خفّة الاستحباب بالنسبة إلى سائر الصلوات؟ كما هو المشهور ، </w:t>
      </w:r>
    </w:p>
    <w:p>
      <w:pPr>
        <w:pStyle w:val="BookText"/>
        <w:rPr/>
      </w:pPr>
      <w:r>
        <w:rPr>
          <w:rFonts w:ascii="Amiri" w:hAnsi="Amiri" w:eastAsia="Amiri" w:cs="Amiri"/>
          <w:color w:val="111111"/>
          <w:sz w:val="28"/>
          <w:sz w:val="28"/>
          <w:szCs w:val="28"/>
          <w:rtl w:val="true"/>
          <w:lang w:bidi="ar-SA"/>
        </w:rPr>
        <w:t xml:space="preserve">بل عليه الإجماع في الناصريات </w:t>
      </w:r>
      <w:r>
        <w:rPr>
          <w:rStyle w:val="FootnoteAnchor"/>
          <w:rtl w:val="true"/>
        </w:rPr>
        <w:footnoteReference w:id="2720"/>
      </w:r>
      <w:r>
        <w:rPr>
          <w:rFonts w:ascii="IRNazanin" w:hAnsi="IRNazanin" w:eastAsia="IRNazanin"/>
          <w:color w:val="111111"/>
          <w:sz w:val="28"/>
          <w:sz w:val="28"/>
          <w:szCs w:val="28"/>
          <w:rtl w:val="true"/>
          <w:lang w:bidi="fa-IR"/>
        </w:rPr>
        <w:t xml:space="preserve">، وعن الخلاف </w:t>
      </w:r>
      <w:r>
        <w:rPr>
          <w:rStyle w:val="FootnoteAnchor"/>
          <w:rtl w:val="true"/>
        </w:rPr>
        <w:footnoteReference w:id="2721"/>
      </w:r>
      <w:r>
        <w:rPr>
          <w:rFonts w:ascii="Amiri" w:hAnsi="Amiri" w:eastAsia="Amiri" w:cs="Amiri"/>
          <w:color w:val="111111"/>
          <w:sz w:val="28"/>
          <w:sz w:val="28"/>
          <w:szCs w:val="28"/>
          <w:rtl w:val="true"/>
          <w:lang w:bidi="ar-SA"/>
        </w:rPr>
        <w:t xml:space="preserve">، وهي المراد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أذّن لكل فائتة كان أفضل </w:t>
      </w:r>
      <w:r>
        <w:rPr>
          <w:rStyle w:val="FootnoteAnchor"/>
          <w:rtl w:val="true"/>
        </w:rPr>
        <w:footnoteReference w:id="2722"/>
      </w:r>
      <w:r>
        <w:rPr>
          <w:rFonts w:ascii="Amiri" w:hAnsi="Amiri" w:eastAsia="Amiri" w:cs="Amiri"/>
          <w:color w:val="111111"/>
          <w:sz w:val="28"/>
          <w:sz w:val="28"/>
          <w:szCs w:val="28"/>
          <w:rtl w:val="true"/>
          <w:lang w:bidi="ar-SA"/>
        </w:rPr>
        <w:t>، إذ هذا المعنى ثابت للجميع ، فيكون الفرق بالخفّة والشدّة ، بل هي بعينها معنى الرخصة في سقوط الأذان على القول باستحبابه في كل موضع يقولون بالسقوط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للشهرة والإجماع المنقول الكافيين في المقام ، وإطلاق أكثر الأخبار الواردة في استحباب الأذان والإقامة ، بل عموم بعضها المعتضدة جميعا بالصحيح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فاتته فريضة فليقضها كما فاتته </w:t>
      </w:r>
      <w:r>
        <w:rPr>
          <w:rFonts w:eastAsia="Amiri" w:cs="Amiri" w:ascii="Amiri" w:hAnsi="Amiri"/>
          <w:color w:val="111111"/>
          <w:sz w:val="28"/>
          <w:szCs w:val="28"/>
          <w:rtl w:val="true"/>
          <w:lang w:bidi="ar-SA"/>
        </w:rPr>
        <w:t xml:space="preserve">» </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إذا أعاد الصلاة هل يعيد الأذان والإقامة؟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724"/>
      </w:r>
      <w:r>
        <w:rPr>
          <w:rFonts w:ascii="IRNazanin" w:hAnsi="IRNazanin" w:eastAsia="IRNazanin"/>
          <w:color w:val="111111"/>
          <w:sz w:val="28"/>
          <w:sz w:val="28"/>
          <w:szCs w:val="28"/>
          <w:rtl w:val="true"/>
          <w:lang w:bidi="fa-IR"/>
        </w:rPr>
        <w:t>لو لا المعارض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 وظاهر الصحيحين ، فإنّ أقلّهما رجحان ترك الأذان ، وهو يستلزم عدم الأمر به ، وبهما تقيّد الإطلاقات وتخصّص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الدافع</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بالمعارضة مع الشهرة والإجماع المحكي ، فتبقى الإطلاقات والعمومات خالية عن المخصّص المعلوم ، وهي كافية للمطلوب وإن لم تتمّ دلالة الصحيح المذكور ، من حيث إنّ المتبادر من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فاتته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بجملة أجزائها وصفاتها الداخلة تحت حقيقتها دون الأمور الخارجة عنها ، ومنع ذلك مكابرة صرفة ، ولا الخبر المتعقّب له من حيث معارضته مع رواية موسى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تجب عليه إعادة الصلاة أيعيدها بأذان </w:t>
      </w:r>
    </w:p>
    <w:p>
      <w:pPr>
        <w:pStyle w:val="BookText"/>
        <w:rPr/>
      </w:pPr>
      <w:r>
        <w:rPr>
          <w:rFonts w:ascii="Amiri" w:hAnsi="Amiri" w:eastAsia="Amiri" w:cs="Amiri"/>
          <w:color w:val="111111"/>
          <w:sz w:val="28"/>
          <w:sz w:val="28"/>
          <w:szCs w:val="28"/>
          <w:rtl w:val="true"/>
          <w:lang w:bidi="ar-SA"/>
        </w:rPr>
        <w:t xml:space="preserve">وإقامة؟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يعيدها بإقامة </w:t>
      </w:r>
      <w:r>
        <w:rPr>
          <w:rFonts w:eastAsia="Amiri" w:cs="Amiri" w:ascii="Amiri" w:hAnsi="Amiri"/>
          <w:color w:val="111111"/>
          <w:sz w:val="28"/>
          <w:szCs w:val="28"/>
          <w:rtl w:val="true"/>
          <w:lang w:bidi="ar-SA"/>
        </w:rPr>
        <w:t xml:space="preserve">» </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 فيسقط فيه الأذان عند أكثر أهل العلم ، كما في المنتهى </w:t>
      </w:r>
      <w:r>
        <w:rPr>
          <w:rStyle w:val="FootnoteAnchor"/>
          <w:rtl w:val="true"/>
        </w:rPr>
        <w:footnoteReference w:id="2726"/>
      </w:r>
      <w:r>
        <w:rPr>
          <w:rFonts w:ascii="Amiri" w:hAnsi="Amiri" w:eastAsia="Amiri" w:cs="Amiri"/>
          <w:color w:val="111111"/>
          <w:sz w:val="28"/>
          <w:sz w:val="28"/>
          <w:szCs w:val="28"/>
          <w:rtl w:val="true"/>
          <w:lang w:bidi="ar-SA"/>
        </w:rPr>
        <w:t xml:space="preserve">، للمستفيضة المتقدّمة المصرّحة بإجزاء الإقامة فيه </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الأصحاب كون السقوط هنا رخصة ، فيكون الأذان ثابتا فيه ، بل الظاهر أنه المجمع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أذّنت في أرض فلاة وأقمت صلّى خلفك صفّان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بريد بن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يقصر في السفر كما يقصر الصلاة ، والأذان واحدة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يستظهر له بلفظ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فالمراد بسقوطه فيه خفّة الاستحباب بالنسبة إلى الحضر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السامع أذان الغير وإقامته ، فيسقطان عن المصلّي إذا كان إماما بلا خلاف بين الأصحاب كما قيل </w:t>
      </w:r>
      <w:r>
        <w:rPr>
          <w:rStyle w:val="FootnoteAnchor"/>
          <w:rtl w:val="true"/>
        </w:rPr>
        <w:footnoteReference w:id="2730"/>
      </w:r>
      <w:r>
        <w:rPr>
          <w:rFonts w:ascii="Amiri" w:hAnsi="Amiri" w:eastAsia="Amiri" w:cs="Amiri"/>
          <w:color w:val="111111"/>
          <w:sz w:val="28"/>
          <w:sz w:val="28"/>
          <w:szCs w:val="28"/>
          <w:rtl w:val="true"/>
          <w:lang w:bidi="ar-SA"/>
        </w:rPr>
        <w:t xml:space="preserve">، لرواية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أبو جعفر بلا أذان ولا إقامة ، فقلت له في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مررت بجعفر وهو يؤذّن ويقيم فلم أتكلّم فأجزأني ذلك </w:t>
      </w:r>
      <w:r>
        <w:rPr>
          <w:rFonts w:eastAsia="Amiri" w:cs="Amiri" w:ascii="Amiri" w:hAnsi="Amiri"/>
          <w:color w:val="111111"/>
          <w:sz w:val="28"/>
          <w:szCs w:val="28"/>
          <w:rtl w:val="true"/>
          <w:lang w:bidi="ar-SA"/>
        </w:rPr>
        <w:t xml:space="preserve">» </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عمرو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معه فسمع </w:t>
      </w:r>
    </w:p>
    <w:p>
      <w:pPr>
        <w:pStyle w:val="BookText"/>
        <w:rPr/>
      </w:pPr>
      <w:r>
        <w:rPr>
          <w:rFonts w:ascii="Amiri" w:hAnsi="Amiri" w:eastAsia="Amiri" w:cs="Amiri"/>
          <w:color w:val="111111"/>
          <w:sz w:val="28"/>
          <w:sz w:val="28"/>
          <w:szCs w:val="28"/>
          <w:rtl w:val="true"/>
          <w:lang w:bidi="ar-SA"/>
        </w:rPr>
        <w:t xml:space="preserve">أذان جار له بالصلاة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فقمنا فصلّينا معه بغير أذان ولا إقامة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يجزئكم أذان جاركم </w:t>
      </w:r>
      <w:r>
        <w:rPr>
          <w:rFonts w:eastAsia="Amiri" w:cs="Amiri" w:ascii="Amiri" w:hAnsi="Amiri"/>
          <w:color w:val="111111"/>
          <w:sz w:val="28"/>
          <w:szCs w:val="28"/>
          <w:rtl w:val="true"/>
          <w:lang w:bidi="ar-SA"/>
        </w:rPr>
        <w:t xml:space="preserve">» </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 مؤذّن فنقص الأذان وأنت تريد أن تصلّي بأذانه فأتمّ ما نقص هو من أذانه </w:t>
      </w:r>
      <w:r>
        <w:rPr>
          <w:rFonts w:eastAsia="Amiri" w:cs="Amiri" w:ascii="Amiri" w:hAnsi="Amiri"/>
          <w:color w:val="111111"/>
          <w:sz w:val="28"/>
          <w:szCs w:val="28"/>
          <w:rtl w:val="true"/>
          <w:lang w:bidi="ar-SA"/>
        </w:rPr>
        <w:t xml:space="preserve">» </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كصريح كثير من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 المؤذّن بين مؤذّن المصر أو المسجد أو المنفرد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الخبرين الأوّلين كونه منفردا </w:t>
      </w:r>
      <w:r>
        <w:rPr>
          <w:rStyle w:val="FootnoteAnchor"/>
          <w:rtl w:val="true"/>
        </w:rPr>
        <w:footnoteReference w:id="2734"/>
      </w:r>
      <w:r>
        <w:rPr>
          <w:rFonts w:ascii="Amiri" w:hAnsi="Amiri" w:eastAsia="Amiri" w:cs="Amiri"/>
          <w:color w:val="111111"/>
          <w:sz w:val="28"/>
          <w:sz w:val="28"/>
          <w:szCs w:val="28"/>
          <w:rtl w:val="true"/>
          <w:lang w:bidi="ar-SA"/>
        </w:rPr>
        <w:t xml:space="preserve">، فتخصيص المسالك بالأوّلين </w:t>
      </w:r>
      <w:r>
        <w:rPr>
          <w:rStyle w:val="FootnoteAnchor"/>
          <w:rtl w:val="true"/>
        </w:rPr>
        <w:footnoteReference w:id="2735"/>
      </w:r>
      <w:r>
        <w:rPr>
          <w:rFonts w:ascii="IRNazanin" w:hAnsi="IRNazanin" w:eastAsia="IRNazanin"/>
          <w:color w:val="111111"/>
          <w:sz w:val="28"/>
          <w:sz w:val="28"/>
          <w:szCs w:val="28"/>
          <w:rtl w:val="true"/>
          <w:lang w:bidi="fa-IR"/>
        </w:rPr>
        <w:t>،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إذا كان المصلّي منفردا على الأظهر بل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أنكره بعض من تأخّر </w:t>
      </w:r>
      <w:r>
        <w:rPr>
          <w:rStyle w:val="FootnoteAnchor"/>
          <w:rtl w:val="true"/>
        </w:rPr>
        <w:footnoteReference w:id="2736"/>
      </w:r>
      <w:r>
        <w:rPr>
          <w:rFonts w:ascii="Amiri" w:hAnsi="Amiri" w:eastAsia="Amiri" w:cs="Amiri"/>
          <w:color w:val="111111"/>
          <w:sz w:val="28"/>
          <w:sz w:val="28"/>
          <w:szCs w:val="28"/>
          <w:rtl w:val="true"/>
          <w:lang w:bidi="ar-SA"/>
        </w:rPr>
        <w:t xml:space="preserve">، لإطلاق الصحيحة ، بل إطلاق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يجزئكم أذان جاركم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وكونهم جامعين حينئذ غير موجب لتقييده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أنهما مخصوصان بالأذان ، فالتعدّي في المنفرد إلى الإقامة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من ذكره </w:t>
      </w:r>
      <w:r>
        <w:rPr>
          <w:rStyle w:val="FootnoteAnchor"/>
          <w:rtl w:val="true"/>
        </w:rPr>
        <w:footnoteReference w:id="2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بالأولوية من الجامع فاسد ، لمنعها سيّما مع عدم معلومية العلّة ، والإجماع المركّب غير معلوم ، فالاقتصار فيه على سقوط الأذان خاصة أولى</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إذا تكلّم بعد الإقامة ، فلا تسقط حينئذ ، بل تستحب إعادتها ، لما مرّ من استحبابها بعد التكلّم ، ولعدم دليل على سقوطها حينئذ ، لاختصاص </w:t>
      </w:r>
    </w:p>
    <w:p>
      <w:pPr>
        <w:pStyle w:val="BookText"/>
        <w:rPr/>
      </w:pPr>
      <w:r>
        <w:rPr>
          <w:rFonts w:ascii="Amiri" w:hAnsi="Amiri" w:eastAsia="Amiri" w:cs="Amiri"/>
          <w:color w:val="111111"/>
          <w:sz w:val="28"/>
          <w:sz w:val="28"/>
          <w:szCs w:val="28"/>
          <w:rtl w:val="true"/>
          <w:lang w:bidi="ar-SA"/>
        </w:rPr>
        <w:t>الصحيحة بالأذان ، وعدم عموم ولا إطلاق في الأوليين ، لورودهما في واقعة خاصة ، بل في أولاهما التصريح بعدم التكلّم ، وبأنه العلّة في الإجزاء ، فتبقى أصالة عدم سقوطها حينئذ خالية عن الدافع ، بخلاف الأذان ، فإنّ إطلاق الأخيرتين كاف في دفعها ، ولا يعارضه التقييد بعدم التكلّم في الأولى ، إذ لعلّه لسقوطهما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سقوطهما حينئذ هل هو رخصة ، فتستحب إعادتهما أيضا أم عزيمة؟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وإن اتّسع الوقت بين السماع والصلاة ، وفاقا للمحكي عن المبسوط </w:t>
      </w:r>
      <w:r>
        <w:rPr>
          <w:rStyle w:val="FootnoteAnchor"/>
          <w:rtl w:val="true"/>
        </w:rPr>
        <w:footnoteReference w:id="2738"/>
      </w:r>
      <w:r>
        <w:rPr>
          <w:rFonts w:ascii="Amiri" w:hAnsi="Amiri" w:eastAsia="Amiri" w:cs="Amiri"/>
          <w:color w:val="111111"/>
          <w:sz w:val="28"/>
          <w:sz w:val="28"/>
          <w:szCs w:val="28"/>
          <w:rtl w:val="true"/>
          <w:lang w:bidi="ar-SA"/>
        </w:rPr>
        <w:t xml:space="preserve">، ومحتمل الذكرى </w:t>
      </w:r>
      <w:r>
        <w:rPr>
          <w:rStyle w:val="FootnoteAnchor"/>
          <w:rtl w:val="true"/>
        </w:rPr>
        <w:footnoteReference w:id="2739"/>
      </w:r>
      <w:r>
        <w:rPr>
          <w:rFonts w:ascii="Amiri" w:hAnsi="Amiri" w:eastAsia="Amiri" w:cs="Amiri"/>
          <w:color w:val="111111"/>
          <w:sz w:val="28"/>
          <w:sz w:val="28"/>
          <w:szCs w:val="28"/>
          <w:rtl w:val="true"/>
          <w:lang w:bidi="ar-SA"/>
        </w:rPr>
        <w:t>، لأنّه مقتضى لفظ الإجزاء ، إذ معناه كفايته عن الأذان أو الإقامة المأمور به ، فإذا اكتفى عنه فلا يبقى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استحباب الإعادة عدم إجزاء المسموع ، وهو مخالف مدلول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لجماعة من المتأخّرين </w:t>
      </w:r>
      <w:r>
        <w:rPr>
          <w:rStyle w:val="FootnoteAnchor"/>
          <w:rtl w:val="true"/>
        </w:rPr>
        <w:footnoteReference w:id="2740"/>
      </w:r>
      <w:r>
        <w:rPr>
          <w:rFonts w:ascii="Amiri" w:hAnsi="Amiri" w:eastAsia="Amiri" w:cs="Amiri"/>
          <w:color w:val="111111"/>
          <w:sz w:val="28"/>
          <w:sz w:val="28"/>
          <w:szCs w:val="28"/>
          <w:rtl w:val="true"/>
          <w:lang w:bidi="ar-SA"/>
        </w:rPr>
        <w:t xml:space="preserve">فقالوا بالأول ، وإليه يميل كلام المدارك والذخيرة </w:t>
      </w:r>
      <w:r>
        <w:rPr>
          <w:rStyle w:val="FootnoteAnchor"/>
          <w:rtl w:val="true"/>
        </w:rPr>
        <w:footnoteReference w:id="2741"/>
      </w:r>
      <w:r>
        <w:rPr>
          <w:rFonts w:ascii="Amiri" w:hAnsi="Amiri" w:eastAsia="Amiri" w:cs="Amiri"/>
          <w:color w:val="111111"/>
          <w:sz w:val="28"/>
          <w:sz w:val="28"/>
          <w:szCs w:val="28"/>
          <w:rtl w:val="true"/>
          <w:lang w:bidi="ar-SA"/>
        </w:rPr>
        <w:t xml:space="preserve">، للعمومات ، وعدم منافاة الإجزاء لها ، وظاهر الصحيحة ، فإنّ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تريد أن تصلّي بأذانه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الصلاة به وعدمها ، وللأمر بإعادتهما للمنفرد إذا أذّن وأقام ثمَّ أراد الجماعة </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بتخصيص العمومات بما مرّ ، إذ لولاه وبقاء ما أمر به بالعموم فما الذي أجزأ عنه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مقتضاه التخيير بين الصلاة بأذانه وعدم الصلاة ، لا بينها </w:t>
      </w:r>
    </w:p>
    <w:p>
      <w:pPr>
        <w:pStyle w:val="BookText"/>
        <w:rPr/>
      </w:pPr>
      <w:r>
        <w:rPr>
          <w:rFonts w:ascii="Amiri" w:hAnsi="Amiri" w:eastAsia="Amiri" w:cs="Amiri"/>
          <w:color w:val="111111"/>
          <w:sz w:val="28"/>
          <w:sz w:val="28"/>
          <w:szCs w:val="28"/>
          <w:rtl w:val="true"/>
          <w:lang w:bidi="ar-SA"/>
        </w:rPr>
        <w:t>والصلاة بأذان نفسه ، وسبب التقييد بذلك أنّ استحباب إتمام ما نقص إنّما هو على من أراد الصلاة بذلك الأذان دون غيره ممّن صلّى أو لا يريد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المسموع أذان الجماعة وإقامتها ، والسامع إمام هذه الجماعة أو مأمومها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فيه فالظاهر عدم الخلاف في عدم استحباب الإعادة وكون السقوط عزيمة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تركهما حينئذ إطباق المسلمين كافة </w:t>
      </w:r>
      <w:r>
        <w:rPr>
          <w:rStyle w:val="FootnoteAnchor"/>
          <w:rtl w:val="true"/>
        </w:rPr>
        <w:footnoteReference w:id="2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أن الكلام في الأذان للصلاة دون الأذان المستحب للإعلام وإعلاء شعائر الإسلام ، فلا يسقط ذلك بسماع غيره ، للأصل ، واختصاص الأخبار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منافاة بين السقوط بالسماع وبين ما مرّ من جواز أذان جمع في محل ، مع أن السقوط بالسماع إنّما هو بعد سماع تمام الأذان ، فلا يسقط بسماع البعض ولا بشروع الغير ، فيمكن اجتماع جمع على الأذان للصلاة قبل إتمام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مسجدا صلّيت فيه جماعة ولمّا تتفرّق صفوف الجماعة ، فيسقط عنه الأذان والإقامة ، ويكتفي بأذانهم وإقامتهم ، سواء فرغوا من صلاتهم أم لا ، للمستفيضة من النصوص ، المنجبر ضعف ما فيه ضعف منها بالشهرة المحقّقة والمحكيّة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عمرو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رجلان المسجد وقد صلّى عليّ عليه السلام بالناس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شئتما فليؤمّ أحدكما صاحبه ولا يؤذّن ولا يقيم </w:t>
      </w:r>
      <w:r>
        <w:rPr>
          <w:rFonts w:eastAsia="Amiri" w:cs="Amiri" w:ascii="Amiri" w:hAnsi="Amiri"/>
          <w:color w:val="111111"/>
          <w:sz w:val="28"/>
          <w:szCs w:val="28"/>
          <w:rtl w:val="true"/>
          <w:lang w:bidi="ar-SA"/>
        </w:rPr>
        <w:t xml:space="preserve">» </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الرجل المسجد وقد صلّى أهله فلا يؤذّننّ ولا يقيمنّ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2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وإطلاقهما وإن اقتضى سقوط الأذان والإقامة مطلقا إلاّ أنه مقيّد ببقاء الصفوف بالإجماع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كموثقة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يدخل في المسجد وقد صلّى القوم أيؤذّن ويقيم؟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دخل ولم يتفرّق الصفّ صلّى بأذانهم وإقامتهم ، وإن كان تفرّق الصفّ أذّن وأقام </w:t>
      </w:r>
      <w:r>
        <w:rPr>
          <w:rFonts w:eastAsia="Amiri" w:cs="Amiri" w:ascii="Amiri" w:hAnsi="Amiri"/>
          <w:color w:val="111111"/>
          <w:sz w:val="28"/>
          <w:szCs w:val="28"/>
          <w:rtl w:val="true"/>
          <w:lang w:bidi="ar-SA"/>
        </w:rPr>
        <w:t xml:space="preserve">» </w:t>
      </w:r>
      <w:r>
        <w:rPr>
          <w:rStyle w:val="FootnoteAnchor"/>
          <w:rtl w:val="true"/>
        </w:rPr>
        <w:footnoteReference w:id="2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ينتهي إلى الإمام حين يسلّم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أن يعيد الأذان فليدخل معهم في أذانهم ، فإن وجدهم قد تفرّقوا أعاد الأذان </w:t>
      </w:r>
      <w:r>
        <w:rPr>
          <w:rFonts w:eastAsia="Amiri" w:cs="Amiri" w:ascii="Amiri" w:hAnsi="Amiri"/>
          <w:color w:val="111111"/>
          <w:sz w:val="28"/>
          <w:szCs w:val="28"/>
          <w:rtl w:val="true"/>
          <w:lang w:bidi="ar-SA"/>
        </w:rPr>
        <w:t xml:space="preserve">» </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ببقاء الصفوف هنا بقاء بعض المصلّين ولو كان واحدا ، كما صرّح به شيخنا الشهيد الثاني </w:t>
      </w:r>
      <w:r>
        <w:rPr>
          <w:rStyle w:val="FootnoteAnchor"/>
          <w:rtl w:val="true"/>
        </w:rPr>
        <w:footnoteReference w:id="2748"/>
      </w:r>
      <w:r>
        <w:rPr>
          <w:rFonts w:ascii="Amiri" w:hAnsi="Amiri" w:eastAsia="Amiri" w:cs="Amiri"/>
          <w:color w:val="111111"/>
          <w:sz w:val="28"/>
          <w:sz w:val="28"/>
          <w:szCs w:val="28"/>
          <w:rtl w:val="true"/>
          <w:lang w:bidi="ar-SA"/>
        </w:rPr>
        <w:t xml:space="preserve">، لرواية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عليه السلام إذ 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صلّينا في المسجد الفجر وانصرف بعضنا وجلس بعض بالتسبيح ، فدخل علينا رجل المسجد فأذّن فمنعناه ودفعناه عن ذلك ، 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أحسنت ، ادفعه عن ذلك وامنعه أشدّ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749"/>
      </w:r>
      <w:r>
        <w:rPr>
          <w:rFonts w:ascii="Amiri" w:hAnsi="Amiri" w:eastAsia="Amiri" w:cs="Amiri"/>
          <w:color w:val="111111"/>
          <w:sz w:val="28"/>
          <w:sz w:val="28"/>
          <w:szCs w:val="28"/>
          <w:rtl w:val="true"/>
          <w:lang w:bidi="ar-SA"/>
        </w:rPr>
        <w:t>، فإنّ البعض يصدق على الواحد أيضا ولو كان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 يقيّد إطلاق التفرّق في روايتي أبي بصير ، الشامل لذهاب البعض أو الأكثر أيضا ، لعمومهما بالنسبة إليها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كون البعض جالسا في مقام صلاته ، فلو انصرف عنه الجميع لم </w:t>
      </w:r>
    </w:p>
    <w:p>
      <w:pPr>
        <w:pStyle w:val="BookText"/>
        <w:rPr/>
      </w:pPr>
      <w:r>
        <w:rPr>
          <w:rFonts w:ascii="Amiri" w:hAnsi="Amiri" w:eastAsia="Amiri" w:cs="Amiri"/>
          <w:color w:val="111111"/>
          <w:sz w:val="28"/>
          <w:sz w:val="28"/>
          <w:szCs w:val="28"/>
          <w:rtl w:val="true"/>
          <w:lang w:bidi="ar-SA"/>
        </w:rPr>
        <w:t>يسقط ولو بقي بعضهم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يكفي بقاؤهم وجلوسهم كلا أو بعضا مطلقا كما هو مقتضى إطلاق بعض العبارات ، أم يشترط اشتغالهم بالصلاة أو التعقيب؟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لإطلاق الروايتين ، وهما وإن اختصّتا بصورة عدم تفرّق الصفوف المختصّ ببقاء الجميع إلاّ أنّه يتعدّى إلى غيره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تعارضهما رواية أبي علي حيث قيّد فيها الجلوس بالتسبيح ، لأنّه إنّما هو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الموافق لظاهر أكثر كلمات الأصحاب كما قاله بعضهم ، بل عدا ابن حمزة كما ذكره الآخر </w:t>
      </w:r>
      <w:r>
        <w:rPr>
          <w:rStyle w:val="FootnoteAnchor"/>
          <w:rtl w:val="true"/>
        </w:rPr>
        <w:footnoteReference w:id="2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الحكم بالسقوط للجامع والمنفرد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لأجل اقتضاء ثبوته في الأول الذي يتأكّد فيه الأذان والإقامة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قيل بالوجوب فيه </w:t>
      </w:r>
      <w:r>
        <w:rPr>
          <w:rStyle w:val="FootnoteAnchor"/>
          <w:rtl w:val="true"/>
        </w:rPr>
        <w:footnoteReference w:id="2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في الثاني بالطريق الأولى ، لمنع الأولويّة ، لجواز أن تكون الحكمة في السقوط مراعاة جانب إمام المسجد الراتب بترك ما يوجب الاجتماع ثانيا ، وهي مفقودة في 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لإطلاق غير الاولى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صحّتها سندا عندنا غير ضائر ، مع أنّ منها الموثّق وهو كالصحيح عندهم حجّة ، سيّما مع انجبارها بما مرّ من الشهرة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ابن حمزة ، فخصّه بالجماعة </w:t>
      </w:r>
      <w:r>
        <w:rPr>
          <w:rStyle w:val="FootnoteAnchor"/>
          <w:rtl w:val="true"/>
        </w:rPr>
        <w:footnoteReference w:id="2752"/>
      </w:r>
      <w:r>
        <w:rPr>
          <w:rFonts w:ascii="IRNazanin" w:hAnsi="IRNazanin" w:eastAsia="IRNazanin"/>
          <w:color w:val="111111"/>
          <w:sz w:val="28"/>
          <w:sz w:val="28"/>
          <w:szCs w:val="28"/>
          <w:rtl w:val="true"/>
          <w:lang w:bidi="fa-IR"/>
        </w:rPr>
        <w:t>، للأصل والعمومات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الظاهر شموله للجائي بقصد درك الجماعة أو غيره ، واتّحاد صلاته مع صلاتهم أو اختلافها ، كلّ ذلك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ذلك في المسجد أو غيره ، لإطلاق رواية أبي بصير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الكلّ خلاف يندفع بما ذكر من الإطلاق ، وصرفه إلى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وقوع الجماعة في المسجد واتّحاد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الغلبة بحيث يتبادر من الإطلاق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الجاءون جماعة بلا أذان وإقامة ، فدخل ثالث فيؤذّن ويقيم ، إلاّ أن يبقى واحد من الجماعة الأولى جالسا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يشترط كون الإمام ممّن يقتدي به المصلّي ، فلو كان غيره أذّن وأقام ، لرواية ابن عذافر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 خلف من قرأت خلفه </w:t>
      </w:r>
      <w:r>
        <w:rPr>
          <w:rFonts w:eastAsia="Amiri" w:cs="Amiri" w:ascii="Amiri" w:hAnsi="Amiri"/>
          <w:color w:val="111111"/>
          <w:sz w:val="28"/>
          <w:szCs w:val="28"/>
          <w:rtl w:val="true"/>
          <w:lang w:bidi="ar-SA"/>
        </w:rPr>
        <w:t xml:space="preserve">» </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معاذ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الرجل المسجد وهو لا يأتمّ بصاحبه وقد بقي على الإمام آية أو آيتان فخشي إن هو أذّن وأقام أن يركع فليقل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السقوط هنا هل هو عزيمة فلا يستحبّان أصلا ، أو رخصة فيستحبّان وإن خفّ؟ فيه قولان ، كلّ منهما لجماعة </w:t>
      </w:r>
      <w:r>
        <w:rPr>
          <w:rStyle w:val="FootnoteAnchor"/>
          <w:rtl w:val="true"/>
        </w:rPr>
        <w:footnoteReference w:id="2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للأمر بتركهما في الأخبار المتقدّمة ، وأقلّه الرجحان المنافي للتوقيف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الأمر بالمنع الشديد بل الأشدّ في رواية أبي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 والعمومات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أدرك الإمام حين 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أن يؤذّن ويقيم ويفتتح الصلاة </w:t>
      </w:r>
      <w:r>
        <w:rPr>
          <w:rFonts w:eastAsia="Amiri" w:cs="Amiri" w:ascii="Amiri" w:hAnsi="Amiri"/>
          <w:color w:val="111111"/>
          <w:sz w:val="28"/>
          <w:szCs w:val="28"/>
          <w:rtl w:val="true"/>
          <w:lang w:bidi="ar-SA"/>
        </w:rPr>
        <w:t xml:space="preserve">» </w:t>
      </w:r>
      <w:r>
        <w:rPr>
          <w:rStyle w:val="FootnoteAnchor"/>
          <w:rtl w:val="true"/>
        </w:rPr>
        <w:footnoteReference w:id="2756"/>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ابن شريح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أدركه وقد سلّم فعليه الأذان </w:t>
      </w:r>
    </w:p>
    <w:p>
      <w:pPr>
        <w:pStyle w:val="BookText"/>
        <w:rPr/>
      </w:pPr>
      <w:r>
        <w:rPr>
          <w:rFonts w:ascii="Amiri" w:hAnsi="Amiri" w:eastAsia="Amiri" w:cs="Amiri"/>
          <w:color w:val="111111"/>
          <w:sz w:val="28"/>
          <w:sz w:val="28"/>
          <w:szCs w:val="28"/>
          <w:rtl w:val="true"/>
          <w:lang w:bidi="ar-SA"/>
        </w:rPr>
        <w:t xml:space="preserve">والإقامة </w:t>
      </w:r>
      <w:r>
        <w:rPr>
          <w:rFonts w:eastAsia="Amiri" w:cs="Amiri" w:ascii="Amiri" w:hAnsi="Amiri"/>
          <w:color w:val="111111"/>
          <w:sz w:val="28"/>
          <w:szCs w:val="28"/>
          <w:rtl w:val="true"/>
          <w:lang w:bidi="ar-SA"/>
        </w:rPr>
        <w:t xml:space="preserve">» </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مدفوع بما مرّ ، والثاني مخصوص به ، والأخيرتان محمولتان على صورة التفرق ، كما هو صريح التفصيل في رواية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واستبعاده لا وجه له أصلا ، إذ لا شك أنّ بعد التسليم يعمّ صورتي التفرّق وعدمه ، فيجب تخصيصه بعد وجود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اختلافهم في بعض مواضع السقوط في أنه هل هو عزيمة أو رخصة ، ومرجع الرخصة على القول بوجوب الأذان والإقامة إلى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باستحبابهما فلا يظهر لها من الأخبار الدالّة على السقوط سوى خفّة الاستحباب ، كما أشرنا إليه ، وتأويلها إلى أنه تكون الصلاة بدونهما في هذه المواضع كالصلاة معهما في غيرها فضيلة وثوابا أو غير ذلك ممّا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فتخصيصهم السقوط رخصة ببعض المواضع مع تفاوت مراتب الاستحباب في مواضع أخر أيضا كما ذكر ، والتعبير هنا بالرخصة وفيها بالخفّة ، لا وجه له ، ولعلّه ممّا ذكره الموجبون فتبعهم غيرهم فيه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وأقام بنية الانفراد ثمَّ أراد الاجتماع استحبّ الاستئناف لهما ، وفاقا للمشهور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الخلاف فيه بين الأصحاب </w:t>
      </w:r>
      <w:r>
        <w:rPr>
          <w:rStyle w:val="FootnoteAnchor"/>
          <w:rtl w:val="true"/>
        </w:rPr>
        <w:footnoteReference w:id="2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يؤذّن ويقيم ليصلّي وحده فيجي‌ء رجل آخر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نصلّي جماعة ، هل يجوز أن يصلّيها بذلك الأذان والإقامة؟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ولكن يؤذّن ويقيم </w:t>
      </w:r>
      <w:r>
        <w:rPr>
          <w:rFonts w:eastAsia="Amiri" w:cs="Amiri" w:ascii="Amiri" w:hAnsi="Amiri"/>
          <w:color w:val="111111"/>
          <w:sz w:val="28"/>
          <w:szCs w:val="28"/>
          <w:rtl w:val="true"/>
          <w:lang w:bidi="ar-SA"/>
        </w:rPr>
        <w:t xml:space="preserve">» </w:t>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منجبر بالشهرتين بل الإجماعين ، فردّ الحكم لضعف سندها فاسد</w:t>
      </w:r>
      <w:r>
        <w:rPr>
          <w:rFonts w:eastAsia="Amiri" w:cs="Amiri" w:ascii="Amiri" w:hAnsi="Amiri"/>
          <w:color w:val="111111"/>
          <w:sz w:val="28"/>
          <w:szCs w:val="28"/>
          <w:rtl w:val="true"/>
          <w:lang w:bidi="ar-SA"/>
        </w:rPr>
        <w:t xml:space="preserve">. </w:t>
      </w:r>
      <w:bookmarkStart w:id="177" w:name="pg11620_114275"/>
    </w:p>
    <w:p>
      <w:pPr>
        <w:pStyle w:val="Heading5"/>
        <w:numPr>
          <w:ilvl w:val="4"/>
          <w:numId w:val="1"/>
        </w:numPr>
        <w:rPr/>
      </w:pPr>
      <w:bookmarkStart w:id="178" w:name="__RefHeading___Toc5651163_73709187"/>
      <w:bookmarkStart w:id="179" w:name="_Toc65"/>
      <w:bookmarkEnd w:id="177"/>
      <w:bookmarkEnd w:id="178"/>
      <w:r>
        <w:rPr>
          <w:rtl w:val="true"/>
        </w:rPr>
        <w:t xml:space="preserve">الفصل الرابع </w:t>
      </w:r>
      <w:r>
        <w:rPr>
          <w:rtl w:val="true"/>
        </w:rPr>
        <w:t xml:space="preserve">: </w:t>
      </w:r>
      <w:r>
        <w:rPr>
          <w:rtl w:val="true"/>
        </w:rPr>
        <w:t>في بيان بقية أحكامهما</w:t>
      </w:r>
      <w:bookmarkEnd w:id="179"/>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الأذان والإقامة حتى دخل في الصلاة ، فإن كان ساهيا ، استحب التدارك ، واستئناف الصلاة إن تذكّر قبل الركوع ، ويتمّ الصلاة إن تذكّر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متعمّدا ، أتمّها مطلقا ولم يجز الرجوع ، وفاقا للسيد في المصباح </w:t>
      </w:r>
      <w:r>
        <w:rPr>
          <w:rStyle w:val="FootnoteAnchor"/>
          <w:rtl w:val="true"/>
        </w:rPr>
        <w:footnoteReference w:id="2760"/>
      </w:r>
      <w:r>
        <w:rPr>
          <w:rFonts w:ascii="Amiri" w:hAnsi="Amiri" w:eastAsia="Amiri" w:cs="Amiri"/>
          <w:color w:val="111111"/>
          <w:sz w:val="28"/>
          <w:sz w:val="28"/>
          <w:szCs w:val="28"/>
          <w:rtl w:val="true"/>
          <w:lang w:bidi="ar-SA"/>
        </w:rPr>
        <w:t xml:space="preserve">، والشيخ في الخلاف </w:t>
      </w:r>
      <w:r>
        <w:rPr>
          <w:rStyle w:val="FootnoteAnchor"/>
          <w:rtl w:val="true"/>
        </w:rPr>
        <w:footnoteReference w:id="2761"/>
      </w:r>
      <w:r>
        <w:rPr>
          <w:rFonts w:ascii="Amiri" w:hAnsi="Amiri" w:eastAsia="Amiri" w:cs="Amiri"/>
          <w:color w:val="111111"/>
          <w:sz w:val="28"/>
          <w:sz w:val="28"/>
          <w:szCs w:val="28"/>
          <w:rtl w:val="true"/>
          <w:lang w:bidi="ar-SA"/>
        </w:rPr>
        <w:t xml:space="preserve">، والشرائع والنافع والمنتهى والتذكرة والقواعد وشرحه والمدارك </w:t>
      </w:r>
      <w:r>
        <w:rPr>
          <w:rStyle w:val="FootnoteAnchor"/>
          <w:rtl w:val="true"/>
        </w:rPr>
        <w:footnoteReference w:id="2762"/>
      </w:r>
      <w:r>
        <w:rPr>
          <w:rFonts w:ascii="Amiri" w:hAnsi="Amiri" w:eastAsia="Amiri" w:cs="Amiri"/>
          <w:color w:val="111111"/>
          <w:sz w:val="28"/>
          <w:sz w:val="28"/>
          <w:szCs w:val="28"/>
          <w:rtl w:val="true"/>
          <w:lang w:bidi="ar-SA"/>
        </w:rPr>
        <w:t xml:space="preserve">، بل الأكثر ، بل كافّة من تأخّر ، كما صرّح به غير من شذّ وندر </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الأوّلين 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افتتحت الصلاة فنسيت أن تؤذّن وتقيم ثمَّ ذكرت قبل أن تركع فانصرف وأذّن وأقم واستفتح الصلاة ، وإن كنت قد ركعت فأتمّ على صلاتك </w:t>
      </w:r>
      <w:r>
        <w:rPr>
          <w:rFonts w:eastAsia="Amiri" w:cs="Amiri" w:ascii="Amiri" w:hAnsi="Amiri"/>
          <w:color w:val="111111"/>
          <w:sz w:val="28"/>
          <w:szCs w:val="28"/>
          <w:rtl w:val="true"/>
          <w:lang w:bidi="ar-SA"/>
        </w:rPr>
        <w:t xml:space="preserve">» </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بالانصراف فيها محمول على الندب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عليه ، ودلالة الصحيحة النافية لوجوب شي‌ء عليه ، وهي صحيحة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نسي الأذان والإقامة حتى دخل في الصلاة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بعض أفراد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الأذان حتى صلّى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يعيد </w:t>
      </w:r>
      <w:r>
        <w:rPr>
          <w:rFonts w:eastAsia="Amiri" w:cs="Amiri" w:ascii="Amiri" w:hAnsi="Amiri"/>
          <w:color w:val="111111"/>
          <w:sz w:val="28"/>
          <w:szCs w:val="28"/>
          <w:rtl w:val="true"/>
          <w:lang w:bidi="ar-SA"/>
        </w:rPr>
        <w:t xml:space="preserve">» </w:t>
      </w:r>
      <w:r>
        <w:rPr>
          <w:rStyle w:val="FootnoteAnchor"/>
          <w:rtl w:val="true"/>
        </w:rPr>
        <w:footnoteReference w:id="2766"/>
      </w:r>
      <w:r>
        <w:rPr>
          <w:rFonts w:ascii="Amiri" w:hAnsi="Amiri" w:eastAsia="Amiri" w:cs="Amiri"/>
          <w:color w:val="111111"/>
          <w:sz w:val="28"/>
          <w:sz w:val="28"/>
          <w:szCs w:val="28"/>
          <w:rtl w:val="true"/>
          <w:lang w:bidi="ar-SA"/>
        </w:rPr>
        <w:t xml:space="preserve">ونحوها إحدى روايتي أبي بصير </w:t>
      </w:r>
      <w:r>
        <w:rPr>
          <w:rStyle w:val="FootnoteAnchor"/>
          <w:rtl w:val="true"/>
        </w:rPr>
        <w:footnoteReference w:id="2767"/>
      </w:r>
      <w:r>
        <w:rPr>
          <w:rFonts w:ascii="Amiri" w:hAnsi="Amiri" w:eastAsia="Amiri" w:cs="Amiri"/>
          <w:color w:val="111111"/>
          <w:sz w:val="28"/>
          <w:sz w:val="28"/>
          <w:szCs w:val="28"/>
          <w:rtl w:val="true"/>
          <w:lang w:bidi="ar-SA"/>
        </w:rPr>
        <w:t xml:space="preserve">، وقريبة منها الأخرى </w:t>
      </w:r>
      <w:r>
        <w:rPr>
          <w:rStyle w:val="FootnoteAnchor"/>
          <w:rtl w:val="true"/>
        </w:rPr>
        <w:footnoteReference w:id="2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تحريم إبطال الصلاة ، ومفهوم صدر الصحيحة ، فإنّ ما يعطف على ما بعد حرف الشرط ثمَّ يذكر بعده الجزاء يكون جزءا من الشرط ، فإذا فقد فقد المشروط ، كما صرّح به فخر المحقّقين </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للنهاية والسرائر </w:t>
      </w:r>
      <w:r>
        <w:rPr>
          <w:rStyle w:val="FootnoteAnchor"/>
          <w:rtl w:val="true"/>
        </w:rPr>
        <w:footnoteReference w:id="2770"/>
      </w:r>
      <w:r>
        <w:rPr>
          <w:rFonts w:ascii="Amiri" w:hAnsi="Amiri" w:eastAsia="Amiri" w:cs="Amiri"/>
          <w:color w:val="111111"/>
          <w:sz w:val="28"/>
          <w:sz w:val="28"/>
          <w:szCs w:val="28"/>
          <w:rtl w:val="true"/>
          <w:lang w:bidi="ar-SA"/>
        </w:rPr>
        <w:t>، فقالا بالعكس ، فينصرف ويتدارك مع العمد قبل الركوع ويتمّ بعده ، ومع النسيان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حجّتهما على الجزء الأول مفهوم رواية نعمان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أن يؤذّن ويقيم حتى كبّر ودخل في الصلاة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دخل المسجد ومن نيّته أن يؤذّن ويقيم فليمض في صلاته ولا ينصرف </w:t>
      </w:r>
      <w:r>
        <w:rPr>
          <w:rFonts w:eastAsia="Amiri" w:cs="Amiri" w:ascii="Amiri" w:hAnsi="Amiri"/>
          <w:color w:val="111111"/>
          <w:sz w:val="28"/>
          <w:szCs w:val="28"/>
          <w:rtl w:val="true"/>
          <w:lang w:bidi="ar-SA"/>
        </w:rPr>
        <w:t xml:space="preserve">» </w:t>
      </w:r>
      <w:r>
        <w:rPr>
          <w:rStyle w:val="FootnoteAnchor"/>
          <w:rtl w:val="true"/>
        </w:rPr>
        <w:footnoteReference w:id="2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على أنه إن لم يكن من نيته ذلك ينصرف وهو معنى التعمّد ، ولا ينافيه اختصاص السؤال بالناسي بعد التفصيل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 والإجماع ، واختصاص ما دلّ على جواز الانصراف بما قبل الركوع</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الأذان والإقامة حتى دخل </w:t>
      </w:r>
    </w:p>
    <w:p>
      <w:pPr>
        <w:pStyle w:val="BookText"/>
        <w:rPr/>
      </w:pPr>
      <w:r>
        <w:rPr>
          <w:rFonts w:ascii="Amiri" w:hAnsi="Amiri" w:eastAsia="Amiri" w:cs="Amiri"/>
          <w:color w:val="111111"/>
          <w:sz w:val="28"/>
          <w:sz w:val="28"/>
          <w:szCs w:val="28"/>
          <w:rtl w:val="true"/>
          <w:lang w:bidi="ar-SA"/>
        </w:rPr>
        <w:t xml:space="preserve">في الصلاة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فليمض في صلاته إنّما الأذان سنّة </w:t>
      </w:r>
      <w:r>
        <w:rPr>
          <w:rFonts w:eastAsia="Amiri" w:cs="Amiri" w:ascii="Amiri" w:hAnsi="Amiri"/>
          <w:color w:val="111111"/>
          <w:sz w:val="28"/>
          <w:szCs w:val="28"/>
          <w:rtl w:val="true"/>
          <w:lang w:bidi="ar-SA"/>
        </w:rPr>
        <w:t xml:space="preserve">» </w:t>
      </w:r>
      <w:r>
        <w:rPr>
          <w:rStyle w:val="FootnoteAnchor"/>
          <w:rtl w:val="true"/>
        </w:rPr>
        <w:footnoteReference w:id="2772"/>
      </w:r>
      <w:r>
        <w:rPr>
          <w:rFonts w:ascii="Amiri" w:hAnsi="Amiri" w:eastAsia="Amiri" w:cs="Amiri"/>
          <w:color w:val="111111"/>
          <w:sz w:val="28"/>
          <w:sz w:val="28"/>
          <w:szCs w:val="28"/>
          <w:rtl w:val="true"/>
          <w:lang w:bidi="ar-SA"/>
        </w:rPr>
        <w:t xml:space="preserve">وقريبة منها الأخرى </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فبعدم استلزام عدم نية الأذان والإقامة حين دخول المسجد تعمّد تركهما ، غايته شمولها له أيضا ، فتكون دلالتها عليه بالعموم ، فيعارض مفهوم صدر صحيحة الحلبي ، ويرجع إلى أصل تحريم إبطال العمل ، مضافا إلى المخالفة للشهرة المخرجة له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فبمعارضته مع منطوق الصحيحة وهي أخصّ مطلقا منه ، لاختصاصها بما قبل الركوع ، وعمومه له ولما بعده ، فيجب تخصيصه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قيل من عدم دلالته إلاّ على عدم الرجوع لا حرمته </w:t>
      </w:r>
      <w:r>
        <w:rPr>
          <w:rStyle w:val="FootnoteAnchor"/>
          <w:rtl w:val="true"/>
        </w:rPr>
        <w:footnoteReference w:id="2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فيه نظر ، لأنّ الأمر بالإمضاء إيجاب له وتحريم لضدّه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وللمحكي عن المبسوط </w:t>
      </w:r>
      <w:r>
        <w:rPr>
          <w:rStyle w:val="FootnoteAnchor"/>
          <w:rtl w:val="true"/>
        </w:rPr>
        <w:footnoteReference w:id="2775"/>
      </w:r>
      <w:r>
        <w:rPr>
          <w:rFonts w:ascii="Amiri" w:hAnsi="Amiri" w:eastAsia="Amiri" w:cs="Amiri"/>
          <w:color w:val="111111"/>
          <w:sz w:val="28"/>
          <w:sz w:val="28"/>
          <w:szCs w:val="28"/>
          <w:rtl w:val="true"/>
          <w:lang w:bidi="ar-SA"/>
        </w:rPr>
        <w:t>، فأطلق جواز الرجوع قبل الركوع ، وحجته في الصورتين حجة الفريقين فيهما ، وجوابه يظهر ممّا مرّ</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ولطائفة أخرى ، فقالوا في المسألة بأقوال شاذة يدفعها شذوذها ، كروايات أخر واردة في المسألة دالّة على التفرقة بين قبل الشروع في القراءة وبعده </w:t>
      </w:r>
      <w:r>
        <w:rPr>
          <w:rStyle w:val="FootnoteAnchor"/>
          <w:rtl w:val="true"/>
        </w:rPr>
        <w:footnoteReference w:id="2776"/>
      </w:r>
      <w:r>
        <w:rPr>
          <w:rFonts w:ascii="Amiri" w:hAnsi="Amiri" w:eastAsia="Amiri" w:cs="Amiri"/>
          <w:color w:val="111111"/>
          <w:sz w:val="28"/>
          <w:sz w:val="28"/>
          <w:szCs w:val="28"/>
          <w:rtl w:val="true"/>
          <w:lang w:bidi="ar-SA"/>
        </w:rPr>
        <w:t xml:space="preserve">، أو على جواز الرجوع في الإقامة ما لم يفرغ من صلاته </w:t>
      </w:r>
      <w:r>
        <w:rPr>
          <w:rStyle w:val="FootnoteAnchor"/>
          <w:rtl w:val="true"/>
        </w:rPr>
        <w:footnoteReference w:id="2777"/>
      </w:r>
      <w:r>
        <w:rPr>
          <w:rFonts w:ascii="Amiri" w:hAnsi="Amiri" w:eastAsia="Amiri" w:cs="Amiri"/>
          <w:color w:val="111111"/>
          <w:sz w:val="28"/>
          <w:sz w:val="28"/>
          <w:szCs w:val="28"/>
          <w:rtl w:val="true"/>
          <w:lang w:bidi="ar-SA"/>
        </w:rPr>
        <w:t>، حيث إنّ عدم القائل بمضمونها أو ندرتها يمنع عن العمل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جواز الرجوع هل يختص بترك الأذان والإقامة معا ، كما هو ظاهر بعض العبارات </w:t>
      </w:r>
      <w:r>
        <w:rPr>
          <w:rStyle w:val="FootnoteAnchor"/>
          <w:rtl w:val="true"/>
        </w:rPr>
        <w:footnoteReference w:id="2778"/>
      </w:r>
      <w:r>
        <w:rPr>
          <w:rFonts w:ascii="Amiri" w:hAnsi="Amiri" w:eastAsia="Amiri" w:cs="Amiri"/>
          <w:color w:val="111111"/>
          <w:sz w:val="28"/>
          <w:sz w:val="28"/>
          <w:szCs w:val="28"/>
          <w:rtl w:val="true"/>
          <w:lang w:bidi="ar-SA"/>
        </w:rPr>
        <w:t xml:space="preserve">ومفاد الصحيحة الأولى ، أو يجوز لترك الأذان خاصة أيضا كبعض آخر </w:t>
      </w:r>
      <w:r>
        <w:rPr>
          <w:rStyle w:val="FootnoteAnchor"/>
          <w:rtl w:val="true"/>
        </w:rPr>
        <w:footnoteReference w:id="2779"/>
      </w:r>
      <w:r>
        <w:rPr>
          <w:rFonts w:ascii="Amiri" w:hAnsi="Amiri" w:eastAsia="Amiri" w:cs="Amiri"/>
          <w:color w:val="111111"/>
          <w:sz w:val="28"/>
          <w:sz w:val="28"/>
          <w:szCs w:val="28"/>
          <w:rtl w:val="true"/>
          <w:lang w:bidi="ar-SA"/>
        </w:rPr>
        <w:t xml:space="preserve">، أو لترك الإقامة خاصة كثالث </w:t>
      </w:r>
      <w:r>
        <w:rPr>
          <w:rStyle w:val="FootnoteAnchor"/>
          <w:rtl w:val="true"/>
        </w:rPr>
        <w:footnoteReference w:id="2780"/>
      </w:r>
      <w:r>
        <w:rPr>
          <w:rFonts w:ascii="IRNazanin" w:hAnsi="IRNazanin" w:eastAsia="IRNazanin"/>
          <w:color w:val="111111"/>
          <w:sz w:val="28"/>
          <w:sz w:val="28"/>
          <w:szCs w:val="28"/>
          <w:rtl w:val="true"/>
          <w:lang w:bidi="fa-IR"/>
        </w:rPr>
        <w:t xml:space="preserve">؟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وغاية الاحتياط عدم الرجوع لترك شي‌ء منهما ، إذ غايته الاستحباب المعارض لاحتمال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حكاية الأذان عند سماعه بلا خلاف ، كما قيل </w:t>
      </w:r>
      <w:r>
        <w:rPr>
          <w:rStyle w:val="FootnoteAnchor"/>
          <w:rtl w:val="true"/>
        </w:rPr>
        <w:footnoteReference w:id="2781"/>
      </w:r>
      <w:r>
        <w:rPr>
          <w:rFonts w:ascii="Amiri" w:hAnsi="Amiri" w:eastAsia="Amiri" w:cs="Amiri"/>
          <w:color w:val="111111"/>
          <w:sz w:val="28"/>
          <w:sz w:val="28"/>
          <w:szCs w:val="28"/>
          <w:rtl w:val="true"/>
          <w:lang w:bidi="ar-SA"/>
        </w:rPr>
        <w:t xml:space="preserve">، بل بالإجماع كما استفاض به النقل </w:t>
      </w:r>
      <w:r>
        <w:rPr>
          <w:rStyle w:val="FootnoteAnchor"/>
          <w:rtl w:val="true"/>
        </w:rPr>
        <w:footnoteReference w:id="2782"/>
      </w:r>
      <w:r>
        <w:rPr>
          <w:rFonts w:ascii="IRNazanin" w:hAnsi="IRNazanin" w:eastAsia="IRNazanin"/>
          <w:color w:val="111111"/>
          <w:sz w:val="28"/>
          <w:sz w:val="28"/>
          <w:szCs w:val="28"/>
          <w:rtl w:val="true"/>
          <w:lang w:bidi="fa-IR"/>
        </w:rPr>
        <w:t xml:space="preserve">، له ، وللمستفيضة من 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كصحيحة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عليه وآله إذا سمع المؤذّن يؤذّن قال مثل ما يقول في كلّ شي‌ء </w:t>
      </w:r>
      <w:r>
        <w:rPr>
          <w:rFonts w:eastAsia="IRNazanin" w:cs="IRNazanin"/>
          <w:color w:val="111111"/>
          <w:sz w:val="28"/>
          <w:szCs w:val="28"/>
          <w:rtl w:val="true"/>
          <w:lang w:bidi="fa-IR"/>
        </w:rPr>
        <w:t xml:space="preserve">» </w:t>
      </w:r>
      <w:r>
        <w:rPr>
          <w:rStyle w:val="FootnoteAnchor"/>
          <w:rtl w:val="true"/>
        </w:rPr>
        <w:footnoteReference w:id="2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سمعت المنادي ينادي بالأذان وأنت على الخلاء فاذكر اللّه عزّ وجلّ وقل كما يقول المؤذّن </w:t>
      </w:r>
      <w:r>
        <w:rPr>
          <w:rFonts w:eastAsia="Amiri" w:cs="Amiri" w:ascii="Amiri" w:hAnsi="Amiri"/>
          <w:color w:val="111111"/>
          <w:sz w:val="28"/>
          <w:szCs w:val="28"/>
          <w:rtl w:val="true"/>
          <w:lang w:bidi="ar-SA"/>
        </w:rPr>
        <w:t xml:space="preserve">» </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سمع الأذان وقال كما يقول المؤذّن زيد في رزقه </w:t>
      </w:r>
      <w:r>
        <w:rPr>
          <w:rFonts w:eastAsia="Amiri" w:cs="Amiri" w:ascii="Amiri" w:hAnsi="Amiri"/>
          <w:color w:val="111111"/>
          <w:sz w:val="28"/>
          <w:szCs w:val="28"/>
          <w:rtl w:val="true"/>
          <w:lang w:bidi="ar-SA"/>
        </w:rPr>
        <w:t xml:space="preserve">» </w:t>
      </w:r>
      <w:r>
        <w:rPr>
          <w:rStyle w:val="FootnoteAnchor"/>
          <w:rtl w:val="true"/>
        </w:rPr>
        <w:footnoteReference w:id="2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المرويين في العلل والخصال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يزيد في الرزق </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هذه الأخبار استحباب حكاية جميع الفصول حتى الحيّعلات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ويجوز الحولقة بعد الحيّعلات كما في أكثر نسخ الدروس </w:t>
      </w:r>
      <w:r>
        <w:rPr>
          <w:rStyle w:val="FootnoteAnchor"/>
          <w:rtl w:val="true"/>
        </w:rPr>
        <w:footnoteReference w:id="2787"/>
      </w:r>
      <w:r>
        <w:rPr>
          <w:rFonts w:ascii="IRNazanin" w:hAnsi="IRNazanin" w:eastAsia="IRNazanin"/>
          <w:color w:val="111111"/>
          <w:sz w:val="28"/>
          <w:sz w:val="28"/>
          <w:szCs w:val="28"/>
          <w:rtl w:val="true"/>
          <w:lang w:bidi="fa-IR"/>
        </w:rPr>
        <w:t xml:space="preserve">، للمروي مرسلا في المبسوط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صلی اللّه عليه وآله كان يفعل كذلك </w:t>
      </w:r>
      <w:r>
        <w:rPr>
          <w:rFonts w:eastAsia="IRNazanin" w:cs="IRNazanin"/>
          <w:color w:val="111111"/>
          <w:sz w:val="28"/>
          <w:szCs w:val="28"/>
          <w:rtl w:val="true"/>
          <w:lang w:bidi="fa-IR"/>
        </w:rPr>
        <w:t xml:space="preserve">» </w:t>
      </w:r>
      <w:r>
        <w:rPr>
          <w:rStyle w:val="FootnoteAnchor"/>
          <w:rtl w:val="true"/>
        </w:rPr>
        <w:footnoteReference w:id="2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وكونه عاميا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مسلم نحوه في صحيحه </w:t>
      </w:r>
      <w:r>
        <w:rPr>
          <w:rStyle w:val="FootnoteAnchor"/>
          <w:rtl w:val="true"/>
        </w:rPr>
        <w:footnoteReference w:id="2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جوازه مع كونه ذكرا حسنا في كلّ حال ، بل تعليل استحباب حكاية الأذان به في بعض الروايات </w:t>
      </w:r>
      <w:r>
        <w:rPr>
          <w:rStyle w:val="FootnoteAnchor"/>
          <w:rtl w:val="true"/>
        </w:rPr>
        <w:footnoteReference w:id="2790"/>
      </w:r>
      <w:r>
        <w:rPr>
          <w:rFonts w:ascii="Amiri" w:hAnsi="Amiri" w:eastAsia="Amiri" w:cs="Amiri"/>
          <w:color w:val="111111"/>
          <w:sz w:val="28"/>
          <w:sz w:val="28"/>
          <w:szCs w:val="28"/>
          <w:rtl w:val="true"/>
          <w:lang w:bidi="ar-SA"/>
        </w:rPr>
        <w:t>يثبت استحبابه ، بل الرواية مثبتة له وإن كانت عامية ، للتسامح في أدلّة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غير مناف لاستحباب الحكاية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قول الدروس خروجا عن ظواهر النصوص ، والاستشكال فيه بمجرد هذه الرواية ، غير جيّد ، مع أنّ في بعض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 الصلاة إلاّ الحيّعلات فيحولق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غبار عليه ، كما ذكره جمع من الأصحاب </w:t>
      </w:r>
      <w:r>
        <w:rPr>
          <w:rStyle w:val="FootnoteAnchor"/>
          <w:rtl w:val="true"/>
        </w:rPr>
        <w:footnoteReference w:id="2791"/>
      </w:r>
      <w:r>
        <w:rPr>
          <w:rFonts w:ascii="Amiri" w:hAnsi="Amiri" w:eastAsia="Amiri" w:cs="Amiri"/>
          <w:color w:val="111111"/>
          <w:sz w:val="28"/>
          <w:sz w:val="28"/>
          <w:szCs w:val="28"/>
          <w:rtl w:val="true"/>
          <w:lang w:bidi="ar-SA"/>
        </w:rPr>
        <w:t>حيث أبطلوا الصلاة بحكاية الحيّعلات ، وبدّلوها فيها بالحولقة منضمّة إلى سائر الفصول جوازا لا استحبابا ، بل خصّوا استحباب الحكاية مطلقا بغير حال الصلاة تقديما للإقبال المطلوب في الصلاة ، واقتصارا على ما تيقّن شمول عموم الأخبار له ، وهو لحال الصلاة غير متيقّن</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أخفى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شموله لها يستلزم تخصيص المحكي حينئذ بغير الحيّعلات ، وهو ليس بأولى من تخصيص الحكاية بغير 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يمنع التخصيص الأوّل إمّا باعتبار كون الحيّعلات أيضا ذكرا جائزا في الصلاة ، كما يدلّ عليه تعليل الحكاية في بعض الروايات بكون ذكر اللّه حسنا في كلّ حال ، أو باعتبار شمول الأمر بالحكاية لها فيستثنى بها من الكلام </w:t>
      </w:r>
    </w:p>
    <w:p>
      <w:pPr>
        <w:pStyle w:val="BookText"/>
        <w:rPr/>
      </w:pPr>
      <w:r>
        <w:rPr>
          <w:rFonts w:ascii="Amiri" w:hAnsi="Amiri" w:eastAsia="Amiri" w:cs="Amiri"/>
          <w:color w:val="111111"/>
          <w:sz w:val="28"/>
          <w:sz w:val="28"/>
          <w:szCs w:val="28"/>
          <w:rtl w:val="true"/>
          <w:lang w:bidi="ar-SA"/>
        </w:rPr>
        <w:t>الممنوع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الاعتبارين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إطلاق ذكر اللّه على الحيّعلات لو سلّم مجاز قطعا ، والثابت جوازه في الصلاة ليس إلاّ الذكر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شمول الأخبار لحال الصلاة ، كما لا يخفى على المتأمّل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شك في استحباب الحكاية مع كلّ فصل ، وفي بعض الأخبار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يستحب بعد تمام الفصول لو لم يحكها معها؟ صرّح جملة من الأصحاب بالعدم ، لفوات المحل </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المبسوط والخلاف ،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w:t>
      </w:r>
      <w:r>
        <w:rPr>
          <w:rStyle w:val="FootnoteAnchor"/>
          <w:rtl w:val="true"/>
        </w:rPr>
        <w:footnoteReference w:id="2793"/>
      </w:r>
    </w:p>
    <w:p>
      <w:pPr>
        <w:pStyle w:val="BookText"/>
        <w:rPr/>
      </w:pPr>
      <w:r>
        <w:rPr>
          <w:rFonts w:ascii="Amiri" w:hAnsi="Amiri" w:eastAsia="Amiri" w:cs="Amiri"/>
          <w:color w:val="111111"/>
          <w:sz w:val="28"/>
          <w:sz w:val="28"/>
          <w:szCs w:val="28"/>
          <w:rtl w:val="true"/>
          <w:lang w:bidi="ar-SA"/>
        </w:rPr>
        <w:t xml:space="preserve">وأمّا الخلاف فلم نعثر عليه فيه ، وحكى عنه في الحدائق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قاله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التذكرة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مخيرا بين الحكاية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وهو مقتضى عموم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يختص الحكم بالأذان أم يعمّ الإقامة أيضا؟ مقتضى الأصل واختصاص النصوص وأكثر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Style w:val="FootnoteAnchor"/>
          <w:rtl w:val="true"/>
        </w:rPr>
        <w:footnoteReference w:id="2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والمحكي عن المبسوط والمهذّب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2795"/>
      </w:r>
      <w:r>
        <w:rPr>
          <w:rFonts w:ascii="Amiri" w:hAnsi="Amiri" w:eastAsia="Amiri" w:cs="Amiri"/>
          <w:color w:val="111111"/>
          <w:sz w:val="28"/>
          <w:sz w:val="28"/>
          <w:szCs w:val="28"/>
          <w:rtl w:val="true"/>
          <w:lang w:bidi="ar-SA"/>
        </w:rPr>
        <w:t>، ووجّه بعموم التعليل في بعض الأخبار بأنّ ذكر اللّه حسن على كلّ حال</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وعمومه ممنوع كما لا يخفى على الناظر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جماعة اختصاص الاستحباب حكايته بالأذان المشروع </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وللنظر فيه مجال ، لإطلاق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لحاكي الشهادتين أن يضمّ معهما ما في رواية ابن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سمع المؤذّن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رسول اللّه ، فقال مصدّقا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كونه 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أشهد أن لا إله إلاّ اللّه وأشهد أن محمدا رسول اللّه أكتفي بهما عمّن أبى وجحد وأعين بهما من أقرّ وشهد ، كان له من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أيضا لسامع أذان الصبح والمغرب أن يقول ما في المروي في المجالس وثواب الأعمال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حين يسمع أذان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بإقبال نهارك وإدبار ليلك وحضور صلاتك وأصوات دعاتك وتسبيح ملائكتك أن تتوب عليّ إنّك أنت التوّاب الرحيم ، وقال مثل ذلك إذا سمع أذان المغرب ، ثمَّ مات عن يومه أو ليلته تلك كان تائبا </w:t>
      </w:r>
      <w:r>
        <w:rPr>
          <w:rFonts w:eastAsia="Amiri" w:cs="Amiri" w:ascii="Amiri" w:hAnsi="Amiri"/>
          <w:color w:val="111111"/>
          <w:sz w:val="28"/>
          <w:szCs w:val="28"/>
          <w:rtl w:val="true"/>
          <w:lang w:bidi="ar-SA"/>
        </w:rPr>
        <w:t xml:space="preserve">» </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يصلّي أحد بأذان مؤذّن انفرادا أو جماعة يتمّ ما يخلّ به منه فصلا أو حرفا أو حركة ، كما صرّح به في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 مؤذّن فنقص الأذان وأنت تريد أن تصلّي بأذانه فأتمّ ما نقص هو من أذانه </w:t>
      </w:r>
      <w:r>
        <w:rPr>
          <w:rFonts w:eastAsia="Amiri" w:cs="Amiri" w:ascii="Amiri" w:hAnsi="Amiri"/>
          <w:color w:val="111111"/>
          <w:sz w:val="28"/>
          <w:szCs w:val="28"/>
          <w:rtl w:val="true"/>
          <w:lang w:bidi="ar-SA"/>
        </w:rPr>
        <w:t xml:space="preserve">» </w:t>
      </w:r>
      <w:r>
        <w:rPr>
          <w:rStyle w:val="FootnoteAnchor"/>
          <w:rtl w:val="true"/>
        </w:rPr>
        <w:footnoteReference w:id="2799"/>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يرد الصلاة به بل حكاه استحبابا فهل يستحب إتمام ناقصه؟ ظاهر إطلاق بعض العبارات ذلك </w:t>
      </w:r>
      <w:r>
        <w:rPr>
          <w:rStyle w:val="FootnoteAnchor"/>
          <w:rtl w:val="true"/>
        </w:rPr>
        <w:footnoteReference w:id="2800"/>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 xml:space="preserve">. </w:t>
      </w:r>
      <w:bookmarkStart w:id="180" w:name="pg11620_114282"/>
    </w:p>
    <w:p>
      <w:pPr>
        <w:pStyle w:val="Heading2"/>
        <w:numPr>
          <w:ilvl w:val="1"/>
          <w:numId w:val="1"/>
        </w:numPr>
        <w:rPr/>
      </w:pPr>
      <w:bookmarkStart w:id="181" w:name="__RefHeading___Toc5651165_73709187"/>
      <w:bookmarkStart w:id="182" w:name="_Toc66"/>
      <w:bookmarkEnd w:id="180"/>
      <w:bookmarkEnd w:id="181"/>
      <w:r>
        <w:rPr>
          <w:rtl w:val="true"/>
        </w:rPr>
        <w:t>محتوى الكتاب</w:t>
      </w:r>
      <w:bookmarkEnd w:id="182"/>
    </w:p>
    <w:p>
      <w:pPr>
        <w:pStyle w:val="BookText"/>
        <w:rPr/>
      </w:pP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تعريف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مواقيت الصلوات</w:t>
      </w:r>
    </w:p>
    <w:p>
      <w:pPr>
        <w:pStyle w:val="BookText"/>
        <w:rPr/>
      </w:pPr>
      <w:r>
        <w:rPr>
          <w:rFonts w:ascii="Amiri" w:hAnsi="Amiri" w:eastAsia="Amiri" w:cs="Amiri"/>
          <w:color w:val="111111"/>
          <w:sz w:val="28"/>
          <w:sz w:val="28"/>
          <w:szCs w:val="28"/>
          <w:rtl w:val="true"/>
          <w:lang w:bidi="ar-SA"/>
        </w:rPr>
        <w:t xml:space="preserve">مواقيت الفرائض اليومية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وقت صلاتي الظهر والعصر الزوال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آخر وقتها الغروب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أدلة القائلين بانتهاء وقت الظهر والعصر قبل الغروب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الجواب عن أدلتهم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الوقت المختص والمشترك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أول وقت المغرب غروب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ما يعرف به الغروب غيبوبة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الأدلة التي أقاموها على تحقق الغروب بزوال الحمرة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الجواب عن أدلتهم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المراد بغروب الشمس غروبها عن بلد 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آخر وقت 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وقت 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آخر وقت العشاء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أفضلية المبادرة إلى العشاء بعد 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وقت صلاة الصبح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أفضلية التغليس بصلاة الصبح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مواقيت النوافل اليومية</w:t>
      </w:r>
    </w:p>
    <w:p>
      <w:pPr>
        <w:pStyle w:val="BookText"/>
        <w:rPr/>
      </w:pPr>
      <w:r>
        <w:rPr>
          <w:rFonts w:ascii="Amiri" w:hAnsi="Amiri" w:eastAsia="Amiri" w:cs="Amiri"/>
          <w:color w:val="111111"/>
          <w:sz w:val="28"/>
          <w:sz w:val="28"/>
          <w:szCs w:val="28"/>
          <w:rtl w:val="true"/>
          <w:lang w:bidi="ar-SA"/>
        </w:rPr>
        <w:t>امتداد وقت نافلة الظهرين إلى وقت الفريضة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جواز إتمام النافلة مخففة إن خرج وقتها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حكم تقديم نوافل الظهرين على الزوال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آخر وقت نافلة المغرب آخر وقت الفريضة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وقت ركعتي الوتيرة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وقت صلاة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عدم جواز تقديم صلاة الليل على الغروب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أفضلية صلاة الليل كلما قرب من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أفضلية قضاء صلاة الليل من تقديمها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جواز صلاة الليل بعد الفجر قبل الفريضة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أفضلية البدأة بالفريضة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أفضلية إتمام صلاة الليل لو تلبس بأربع ركعات فطلع الصبح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أفضلية تقديم الوتر وركعتي الفجر لو ضاق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أفضلية تأخير ركعتي الفجر إلى طلوع الفجر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استحباب إعادة ركعتي الفجر لو صلاهما قبل الفجر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كراهة النوم بعد صلاة الليل وقبل الصبح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آخر وقت ركعتي الفجر ظهور الحمرة المشرقية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أحكام المواقيت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جواز التعويل على الظن في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حكم التعويل على الظن إن لم يتمكن من العلم في الحال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التعويل على أذان العارف الثقة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المراد بالعارف الثقة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اعتبار إخبار العدل الواحد العارف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حكم التعويل على صياح الديوك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لو صلى مع ظن دخول الوقت فانكشف خلافه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لو صلى قبل الوقت مع الجهل بالحكم أو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جواز التطوع بغير الرواتب في وقت الفريضة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جواز النوافل المبتدأة وقضاء الرواتب لمن عليه قضاء فريضة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لو زال أحد الاعذار المانعة من الصلاة في آخر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كراهة النوافل المبتدأة في الأوقات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عدم كراهة قضاء الفرائض وصلاة الميت في الأوقات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حكم النوافل ذوات الأسباب في الأوقات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تحديد الأوقات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هل الأفضل تعجيل قضاء النوافل أو مراعاة المماثلة؟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أفضلية المبادرة بالصلاة في أول وقتها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المواضع المستثناة من أفضلية المبادرة في أول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لو صلى العصر أو العشاء أولا نسيانا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القبلة</w:t>
      </w:r>
    </w:p>
    <w:p>
      <w:pPr>
        <w:pStyle w:val="BookText"/>
        <w:rPr/>
      </w:pPr>
      <w:r>
        <w:rPr>
          <w:rFonts w:ascii="Amiri" w:hAnsi="Amiri" w:eastAsia="Amiri" w:cs="Amiri"/>
          <w:color w:val="111111"/>
          <w:sz w:val="28"/>
          <w:sz w:val="28"/>
          <w:szCs w:val="28"/>
          <w:rtl w:val="true"/>
          <w:lang w:bidi="ar-SA"/>
        </w:rPr>
        <w:t>استقبال الشيء المواجهة له عرفا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اتساع جهة الاستقبال بالعبد عن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قبلة كل أحد هي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رد القول بأن الكعبة قبلة لأهل المسجد والمسجد لأهل الحرم والحرم لمن كان خراجا عنه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رد القول قبلة المتمكن من مشاهد الكعبة عينها ولغيره جهتها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القبلة هي القضاء المشغول بالبينة ومنها إلى أعنان السماء وتخوم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تحصيل العلم باستقبال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الحجر خارج من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حكم الصلاة داخل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وجوب التحري إذا لم يتمكن من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القواعد الهيوية محصلة للظن بالقبلة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معرفة القبلة بالشمس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معرفة القبلة بالدائرة الهندية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معرفة القبلة بالمشرق والمغرب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معرفة القبلة بالجدي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معرفة القبلة بسائر الكواكب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جدول معرفة طول البلاد وعرضها وانحراف قبلتها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جدول معرفة سعة مشرق بعض الكواكب وجهتها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جدول معرفة مشرق أوائل البروج وأواسطها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معرفة القبلة بالقمر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بعض الطرق المفيدة للظن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وجوب تحصيل الظن الأقوى على غير المتمكن من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لو اجتهد فأخبر واحد بخلاف اجتهاده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يجب على الأعمى وفاقد الامارات التعويل على قول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هل يجب تعلم طرق معرفة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عدم جواز التسامح في أمر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حكم التياسر لأهل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الفاقد للظن يصلي إلى أربعة جوانب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لو ضاق الوقت عن أربع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لو ظهر في الأثناء كونه إلى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كفاية صدق أربعة جوانب عرفا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لو اشتبهت القبلة في بعض الجهات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الاستقبال في النوافل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من صلى إلى غير القبلة خطأ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لو ظهر الانحراف في أثناء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عدم وجوب تجدد الاجتهاد بتجدد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حكم تغير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بطلان الصلاة لو خالف اجتهاده فصادف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لو اختلف المجتهدون في القبلة هل يجوز اقتداء بعضهم ببعض؟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لباس المصلي</w:t>
      </w:r>
    </w:p>
    <w:p>
      <w:pPr>
        <w:pStyle w:val="BookText"/>
        <w:rPr/>
      </w:pPr>
      <w:r>
        <w:rPr>
          <w:rFonts w:ascii="IRNazanin" w:hAnsi="IRNazanin" w:eastAsia="IRNazanin"/>
          <w:color w:val="111111"/>
          <w:sz w:val="28"/>
          <w:sz w:val="28"/>
          <w:szCs w:val="28"/>
          <w:rtl w:val="true"/>
          <w:lang w:bidi="fa-IR"/>
        </w:rPr>
        <w:t>وجوب الستر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شرطية الستر مقيدة بالعمد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كفاية ما يعد سترا عرفا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هل يعتبر في الستر كونه ساترا للحجم؟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حكم الستر بالحشيش والورق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كيفية الصلاة عاريا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هل يجب الايماء بالركوع والسجود في حال القيام؟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هل يجب الايماء على العراة إذا كانوا مأمومين؟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عدم وجوب الانحناء في الركوع والسجود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هل يجب الجلوس لايماء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وجوب الجلوس للتشهد والسلام على القائم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بطلان صلاة العاري لو صلى بغير إيماء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لا يجب على العاري تأخير الصلاة عن أول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وجوب شراء الساتر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لو لم يوجد إلا ما لا تجوز الصلاة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لو وجد الستر في أثناء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لو كان في الثوب خرق محاذ للعورة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وجد ساترا لإحدى العورتين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اعتبار الستر في صلاة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ما يجب ستره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ستر العورتين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هل يستحب للرجل ستر سائر بدنه؟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يجب على المرأة ستر ما عدا الوجه والكفين والقدمين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عدم وجوب ستر الرأس على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عدم وجوب ستر الرأس على الصبية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شرائط لباس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وجوب الإعادة والقضاء على من صلى في النجس عالما عامدا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حكم من صلى في النجس جاهلا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إذا علم بنجاسة اللباس في أثناء الصلاة مع العلم بسبقها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فروع في العلم بالنجاسة في الأثناء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المربية للصبي تغسل ثوبها كل يوم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حكم اشتباه الثوب النجس بالطاهر مع عدم إمكان غسلها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فروع في الثوبين المشتبهين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حكم من انحصر ثوبه في نجس ولم يضطر إلى لبسه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حكم من انحصر ثوبه في نجس واضطر إلى لبسه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لو لم يمكن إزالة النجاسة عن 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لو تنجس الثوب والبدن وتعذرت الإزالة عن أحدهما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لو أمكن إزالة العين دون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جواز الصلاة في ما لا تتم الصلاة فيه إذا كان نجسا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بيان المراد بما لا تمم الصلاة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استحباب تطهير النعل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بطلان الصلاة بحمل ما فيه نجاسة غير متعدية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العفو عن دم القروح والجروح حال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عدم اعتبار استمرار سيلان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غاية العفو البرء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حكم تعدي دم القروح عن محل الضرورة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حكم ملاقاة دم القروح نجاسة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بيان المراد من الجروح اللازمة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العفو عما دون الدرهم من الدم حال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المراد من الدرهم قدر سعته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عدم العفو في دم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هل يلحق بدم الحيض دم النفاس والاستحاضة؟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هل يلحق بدم الحيض دم نجس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شمول العفو للبدن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لو خلط الدم المعفو عنه مع نجاسة أخرى أو مائع 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لو أصاب الدم المعفو عنه وجهي الثوب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لو أصاب موضعا فيه الدم المعفو عنه دم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بيان المراد من الدرهم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حكم الدم المتفرق الذي مجموعة قدر الدرهم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الثاني من شرائط لباس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جلد 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بطلان الصلاة في ما لا تتمم الصلاة فيه إذا كان من جلد 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لا تجوز الصلاة في ميتة ما لا نفس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الثالث من شرائط لباس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من جلد ما لا يؤكل لحمه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عدم الفرق في حكم غير المأكول اللحم بين الملابس وغيرها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جواز الصلاة في فضلات الطاهرة للانسان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استصحاب شيء مما لا يؤكل لحمه حال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الصلاة على فرش معمول من أجزاء غير المأكول اللحم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عدم الفرق في حكم غير المأكول اللحم بين ما تتم الصلاة فيه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بطلان الصلاة إذا كانت أجزاء اللباس من غير المأكول اللحم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بطلان الصلاة في الممزوج من المأكول اللحم مع ما لا يؤكل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إذا شك في شيء أنه من المأكول اللحم أو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حكم الصلاة في غير المأكول اللحم مما لا نفس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لو حمل حيوانا غير المأكول اللحم حال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لو وضع شيئا مما لا يؤكل لحمه في فمه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حكم الصلاة في اللؤلؤ</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المستثنيات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الصلاة في وبر الخز وجلده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تعريف الخز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جواز الصلاة في وبر السنجاب وجلده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عدم جواز الصلاة في الثعلب والأرنب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عدم جواز الصلاة في السمور والفنك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جواز الصلاة في الحواصل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حكم الصلاة في القاقم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الرابع من شرائط لباس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حريرا محضا في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حكم الصلاة في الحرير حال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جواز الصلاة في الحرير إذا لم يكن محضا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جواز صلاة النساء في الحرير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حكم الصلاة في ما لا تتم الصلاة فيه من الحرير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جواز الانتفاع من الحرير غير اللبس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حكم الثوب المكفوف بالحرير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جواز كون اللبنة والازرار والاعلام من الحرير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 الكلام في مسألة لبس الحرير والصلاة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من شرائط لباس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ذهبا في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عدم جواز لبس الذهب للرجال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حكم الصلاة في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السادس من شرائط لباس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كونه مغصوبا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حرمة لبس المغصوب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بطلان الصلاة في المغصوب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اشتراط العلم بالغصبية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حكم الناسي للغصبية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حكم الجاهل بحكم الغصب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حكم الصلاة في المبيع فاسدا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لو لم يتمكن من رد المغصوب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حكم الصلاة فيما يستر ظهر القدم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مستحبات لباس المصلي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في النعل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صلاة المرأة في ثلاثة أثواب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طرح المصلي على عاتقه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رفع الإزار إلى الثديين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التعمم والتسرول</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التجمل في الثياب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لبس خاتم عقيق أو جزع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الصلاة في الثياب البيض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مكروهات لباس المصلي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كراهة الصلاة في الثوب الأسود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عدم كراهة الصلاة في العمامة والخف والكساء الأسود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كراهة الصلاة في الثوب الأحمر الشديد الحمرة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التوشح</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الاتزار فوق القميص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الرجل في الثوب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اشتمال الصماء</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في عمامة لا حنك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اللثام للرجل والنقاب للمرأة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الرداء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حكم الصلاة في القباء المشدود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حكم استصحاب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كراهة الصلاة في ثوب المتهم بعدم التوفي عن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كراهة الصلاة في ثوب أو خاتم فيه تمثال وصورة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هل تخصص الكراهة بما فيه تمثال ذي 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هل تخصص الكراهة بما له مصداق في الخارج؟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ارتفاع الكراهة بتغيير الصورة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كراهة استصحاب الدراهم التي فيها 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في خلخال مصوت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المرأة بغير زينة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مختضبا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الرجل معقوص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مكان المصلي</w:t>
      </w:r>
    </w:p>
    <w:p>
      <w:pPr>
        <w:pStyle w:val="BookText"/>
        <w:rPr/>
      </w:pPr>
      <w:r>
        <w:rPr>
          <w:rFonts w:ascii="Amiri" w:hAnsi="Amiri" w:eastAsia="Amiri" w:cs="Amiri"/>
          <w:color w:val="111111"/>
          <w:sz w:val="28"/>
          <w:sz w:val="28"/>
          <w:szCs w:val="28"/>
          <w:rtl w:val="true"/>
          <w:lang w:bidi="ar-SA"/>
        </w:rPr>
        <w:t>اشتراط الإباحة في مكان 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هل يكفي حصول الظن بالرضا؟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صحة الصلاة الموقوف عليه في الوقف المغصوب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حكم الجاهل بالغصبية أو بحكمها والناسي 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بطلان النافلة في المكان المغصوب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أمر المالك بالخروج في أثناء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حكم تساوي الرجل والمرأة أو تقدمها عليه في موقف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انتفاء الكراهة أو الحرمة بوجود الحائل أو التباعد بعشرة أذرع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ما يعتبر في الحائل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هل يعلق التحريم أو الكراهة بصحة الصلاة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اختصاص الكراهة أو الحرمة بالصلاتين المقارنتين والمتأخرة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بقاء الكراهة إذا ضاق الوقت والمكان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استحباب صلاة الرجل ابتداء إذا ضاق المكان واتسع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عدم اشتراط طهارة مكان المصلي إلا في مسجد الجبهة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اشتراط طهارة مسجد الجبهة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المواضع المكروهة فيها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كراهة الصلاة في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بيوت الغائط والبول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معاطن الإبل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مرابض الخيل والبغل والحمير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مساكن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بطون الأودية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جواد الطرق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السبخة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البيداء وذات الصلاصل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القبور وعليها وإليها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حكم تقدم المصلي على قبر المعصوم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حكم الصلاة خلف قبر المعصوم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حكم المحاذاة لقبر المعصوم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زوال الكراهة بالحائل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كراهة الصلاة إذا كان بين يدي المصلي 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كراهة الصلاة في بيوت المجوس والبيع والكنائس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كراهة الصلاة إلى مصحف مفتوح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باب مفتوح</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تمثال</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استحباب السترة للمصلي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اشتراط الإباحة في السترة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عدم جواز الفريضة على الراحلة مع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جواز الصلاة على الراحلة مع الاضطرار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حكم الصلاة ماشيا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هل يجب تأخير الصلاة راكبا أو ماشيا إلى ضيق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حكم الاستقبال في الصلاة ماشيا أو راكبا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كيفية الركوع والسجود في صلاة الراكب والماشي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حكم الصلاة في السفينة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حكم النافلة على الراحلة وماشيا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استحباب أداء الصلوات في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هل يستحب أداء النوافل في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أفضلية صلاة المرأة في بيتها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الأذان والإقامة</w:t>
      </w:r>
    </w:p>
    <w:p>
      <w:pPr>
        <w:pStyle w:val="BookText"/>
        <w:rPr/>
      </w:pPr>
      <w:r>
        <w:rPr>
          <w:rFonts w:ascii="Amiri" w:hAnsi="Amiri" w:eastAsia="Amiri" w:cs="Amiri"/>
          <w:color w:val="111111"/>
          <w:sz w:val="28"/>
          <w:sz w:val="28"/>
          <w:szCs w:val="28"/>
          <w:rtl w:val="true"/>
          <w:lang w:bidi="ar-SA"/>
        </w:rPr>
        <w:t>كيفية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توحيد فصول الأذان والإقامة في السفر وعند الحاجة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الشهادة بالولاية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اشتراط الترتيب بين الأذان والإقامة وبين فصولهما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حكم الشك في فصول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مستحبات الأذان والإقامة</w:t>
      </w:r>
    </w:p>
    <w:p>
      <w:pPr>
        <w:pStyle w:val="BookText"/>
        <w:rPr/>
      </w:pPr>
      <w:r>
        <w:rPr>
          <w:rFonts w:ascii="IRNazanin" w:hAnsi="IRNazanin" w:eastAsia="IRNazanin"/>
          <w:color w:val="111111"/>
          <w:sz w:val="28"/>
          <w:sz w:val="28"/>
          <w:szCs w:val="28"/>
          <w:rtl w:val="true"/>
          <w:lang w:bidi="fa-IR"/>
        </w:rPr>
        <w:t>استحباب جزم أواخر فصولها</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استحباب الفصل بين الأذان والإقامة بأحد الأمور الثمانية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استحباب كون المؤذن والمقيم متطهرا مستقبلا قائما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استحباب رفع الصوت بالاذان</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استحباب وضع المؤذن إصبعيه في الاذنين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مكروهات الأذان والإقامة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كراهة التكلم في خلال كل منهما وبعد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حكم الترجيع في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حكم الإقامة ماشيا أو راكبا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في المؤذن</w:t>
      </w:r>
    </w:p>
    <w:p>
      <w:pPr>
        <w:pStyle w:val="BookText"/>
        <w:rPr/>
      </w:pPr>
      <w:r>
        <w:rPr>
          <w:rFonts w:ascii="Amiri" w:hAnsi="Amiri" w:eastAsia="Amiri" w:cs="Amiri"/>
          <w:color w:val="111111"/>
          <w:sz w:val="28"/>
          <w:sz w:val="28"/>
          <w:szCs w:val="28"/>
          <w:rtl w:val="true"/>
          <w:lang w:bidi="ar-SA"/>
        </w:rPr>
        <w:t>اشتراط العقل والتمييز والايمان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هل تشترط الذكورة أو المحرمية؟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عدم اشتراط البلوغ والحرية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ما يستحب في المؤذن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حكم الاذان من جماعة دفعة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أحكام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مشروعية الأذان والإقامة للنساء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استحباب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عدم مشروعية الاذان للنوافل وغير الفرائض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مواضع سقوط الأذان والإقامة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يسقط الاذان الثاني إذا جمع بين الصلاتين؟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يسقط الاذان الثاني إذا جمع بين الصلاتين؟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هل يسقط الاذان من صلاة العصر يوم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سقوط الاذان من صلاة العصر يوم عرفة ومن العشاء بمزدلفة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سقوط الاذان من غير الأولى من قضاء الصلوات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سقوط الاذان في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سقوط الأذان والإقامة من سامع أذان الغير وإقامته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سقوط الأذان والإقامة عمن جاء مسجدا صليت فيه جماعة قبل تفرق صفوف الجماعة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استحباب استئناف الأذان والإقامة لو فعلهما بنية الانفراد ثم أراد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سائر أحكام الأذان والإقامة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دخل في الصلاة بلا أذان وإقامة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استحباب حكاية الاذان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هل تستحب حكاية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استحباب إتمام ما أخل به المؤذن</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أَقِمِ الصَّلاةَ لِدُلُوكِ الشَّمْسِ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 وما أثبتناه هو الأنسب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الأول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 والصحيح ما في المتن موافقا للمصادر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عمل اليوم والليلة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فقيل بانتهاء وقت الظهر بصيرورة ظل كل شي‌ء مثله ، ووقت العصر بصيرورته مثلين ، اختاره الشيخ في المبسوط والخلاف ، والقاضي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في الأول بصيرورته أربعة أقدام ، وهو لنهاية الشيخ وعمل اليوم وليلته ، والحلبي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فيه بأحد الأمرين المتقدمين ، وهو للاقتصاد والمصباح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فيه برجوعه الى القدمين ، وهو للمفيد والعماني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في الثاني بالانتهاء بقدر الإتيان بها وبنوافلها بعد الظهر ، وهو للنهاية ، وقيل فيه بتغير لون الشمس باصفرارها ، وهو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فيه بأربعة أقدام ، وهو للعماني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ينقل فيهما أقوال أخر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مرسلة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وأدنف المريض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والقبطية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 بيض رقاق من كتان ، تتخذ بمصر ، وقد يضم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مؤداه في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زرارة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التقييد بذلك لما يأتي من الاختلاف في آخر وقت المغرب وأول وقت العشاء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رحمه اللّه تعالى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بحديث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الاستدلال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الاستثناء ظهور تام في الأوقات المختصة كما صرح به جماعة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وحكى عنهما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الميافارقيات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البهائي في 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الأجفر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ذكرنا يظهر فساد ما قيل من نفي هذا القول عن الفقيه لأجل نقله هذا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تغيب ،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صباح ، والصواب ما في المتن ،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لاقتضاء العبارة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مرسلة علي بن الحكم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للوحيد البهبهاني</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عمل اليوم والليلة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الكافي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وآخر وقت الإجزاء ذهاب الحمرة من المغرب وآخر وقت المضطر ربع الليل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لاستقامة العبارة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أصحابنا ، وفي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 وطاوس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صحيحة ابن يقطين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ابن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الحواشي على 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السيد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عمل اليوم والليلة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جوابات المسائل الميافارقيات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وصاحبي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وهو مذهب الأكثر ،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رواية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 وقد سقط منه في نسختنا باب المواقيت ،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عمل اليوم والليلة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الجمل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الدين الحلبي في 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 كما يظهر بالتأمل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والظاهر أن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العروس للشيخ أبي محمّد جعفر بن أحمد بن علي القمي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غلس بالصلاة يريد صلاّها بالغلس ، والغلس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آخر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والمروط جمع مرط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من صوف أو خزّ كان يؤتزر به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كالأردبيلي في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والظاهر أن الصحيح هو النهاية للشيخ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العلامة قد تردد في نهاية الاحكام في نافلة الظهر بين القدمين والمثل ، وفي نافلة العصر بين أربعة أقدام والمثلين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الموثقة صريحة في نافلة العصر ، وأما الظهر فيتم الحكم فيها بعدم القائل بالفرق ، وأما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مضى قدمان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كان ظاهرا في حكمها ولكنه يحصل فيه الإجمال بملاحظة الشرطية الاولى ، وهي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كان بقي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ومن قال بصراحة الموثقة في الحكمين فقد اقتصر على الشرطية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يفسر الأولى بأنه إن بقي من وقت الزوال ، أي وقت نافلة الزوال قدر ركعة ، أو من الوقت المبتدأ من الزوال إلى القدمين قدر ركعة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التقديرين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قبل أن يمضي قدمان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يعبّر عنه بعبارة أخرى للتوضيح ، أو للترديد من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هناك سهو من النساخ ، وتكون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صلّى ،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بقي ، ويكون أو سهوا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هذه الاحتمالات خلاف الظاهر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موافق للاستبصار ومورد من التهذيب ، وأما في مورد آخر منه وكذا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الغفاري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احتمال كون ذلك مذهب القائلين بالمثل والمثلين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ذكرنا أنه تردد فيها بين المثل والقدمين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منه رحمه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الظاهر أن معناها إما أنه فهل يبطئ فريضة العصر حتى يقضي نافلته بعد دخول وقت العصر قبل أداء الفريضة أو يؤخر النافلة؟ أو أنه فإن أتم نافلته يبطئ بفريضة العصر ، أيقضي نافلته بعد الفريضة أو يؤخرها؟ والجواب بقضاء النافلة في يوم آخر لكراهة التطوع بعد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تفسيرها بمعنى آخر أيضا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نعثر عليه في المعتبر ولكنه مذكور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شخصه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باعتبار النافلة ، والثاني باعتبار ذهاب الحمرة وعدمه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وبسند آخر في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الصلوات المندوبة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صحيحة يعقوب الأحمر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من اقتصر على خوف الفوت إلاّ ما حكي عن المحقق الثاني في حاشيته على الإرشاد ، كما في الجواهر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أبي عقيل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رواية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ذيلها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زرارة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تقضى صلاة لم يدخل وقتها ، إنما وقتها بعد نصف الليل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فعله ، وما أثبتناه موافق للمصادر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الدعاء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الدعاء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التعقيب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ابن 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صحيحة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المعتبر والمدارك</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موثقة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الأولوية المدعاة في صحيحة ابن جابر والإجماع المركب فيها محلاّن للمنع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السيّد المرتضى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أقوم وأشك في الفجر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على شكك فإذا طلع الفجر فأوتر وصلّ الركعتين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بعضه 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يعقوب ، وفي النسخ المخطوطة يوجد بياض موضع اسم الراوي ، وما ضبطناه موافق للمصادر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لجواز أن يكون الأمر بالتعجيل لوقوع مجموع صلاة الليل في وقتها الأفضل ، ولا كذلك بعد خروجه منه رحمه اللّه تعالى</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صحيحة زرارة المتقدمة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السيّد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 والصواب ما في المتن ، لأن المضبوط 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الحجاج ، وهو البجلي كما يظهر من الكتب الرجالية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أنهما بعد الوتر فهو مذهب أهل العلم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والأردبيلي في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التعقيب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عن حفصة أن رسول اللّه صلی اللّه عليه وآله كان إذا أذن المؤذن وطلع الفجر يصلي الركعتين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كالأردبيلي في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 ، وما أثبتناه هو الصواب ، لأن الكلام المذكور يوجد في النهاية للشيخ ، لا في نهاية الإحكام للعلامة ، وقد ذكر رحمه اللّه نصّه في الهامش</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لأحد أن يدخل في الصلاة إلاّ بعد حصول العلم بدخول وقتها ، أو يغلب على ظنه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والإرجاع بأن يجعل لفظة أو لبيان الأفراد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ادعى الإجماع على الكبرى وهو العمل بالظن مع تعذر العلم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الفرض هنا ، مع أنه رد العمل بالظن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المحكم والمتشابه للسيّد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تفسير النعماني ،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فدعوى الإجماع على عدم اعتباره مع إمكان العلم غير مسموعة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 أريد بمضيه صحته ، كما حمله المستدل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الحواشي على 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الأقوى قول المشهور ، والأحوط ما قاله ابن الجنيد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بخلاف ما يأتي في الجاهل ، فإنه أمر بالصلاة في غير الوقت لأجل خطاب العقل كما يأتي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إرادة العلم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الظاهر ، وفسّره به في الصحاح ، فيدل على الحكم في صورة العلم ويتعدى إلى الظن بالأولوية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بمعنى 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النهاية الأثيرية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اختصت دلالتها بصورة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باستحالة حمله على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والمنتهى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له ، لأن مرادنا من العلم الجزم ، سواء طابق الواقع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يضرّ عدم ظهور قول بالفصل بين العلم والظن ، ولا بين ظهور الخطأ في الأثناء وبعد الفراغ ، لعدم العلم بالإجماع المركب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كلام الأكثر مخصوص بالظن ، فلا يعلم قول القائلين بوجوب الإعادة في صورة العلم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 نسبة الخلاف إلى الإسكافي حينئذ إشكالا ، لأنه لا يجوّز العمل بالظن مطلقا ، فالصلاة مع الظن عنده فاسدة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احتمل بعضهم أن يكون مورد الخلاف أعم من الظن والجزم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العماني والإسكافي ، وحكاه عنهما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المسائل الرسيات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في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قد يقال بظهور الموثقة في وقوع الصلاة بتمامها خارج الوقت ، وفيه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نهاية الاحكام ، بل هو موجود في النهاية للشيخ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رواية علي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ابن أبي يعفور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صحيحة أبي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رواية 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رواية ابن أبي 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رواية ابن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الصلوات المندوبة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الصلوات المندوبة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الصلوات المندوبة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الصلوات المندوبة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فيه على حكم فعل النافلة في وقت الفريضة ، انظر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بصورة النهي ، وما أثبتناه موافق للنسخة الحجرية من 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زرارة المذكورة في الذكرى ، المتقدمة في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أيضا أن يراد من بعض نفس شهر رمضان ، ويكون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باقيا عليك منه ، ليكون مضيقا ويكون قرينة على إرادة التضيّق في المقيس أيضا ، ويكون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تقضيه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زرارة وقد تقدم صدرها في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وإليك متنها بتمامه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ركعتي الفجر قبل الفجر أو بعد الفجر؟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الفجر إنهما من صلاة الليل ، ثلاث عشرة ركعة صلاة الليل ، أتريد أن تقايس؟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عليك من شهر رمضان أكنت تتطوع؟ إذا دخل عليك وقت الفريضة فابدأ بالفريضة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مما ذكرنا أن 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تقايس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احتمالات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بالبناء للمفعول والمراد 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ويصحّ أن أقايس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بالبناء للفاعل كما في المتن ، 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أيضا ويكون المراد أتريد أن تقايس ذلك بنوافل الظهرين؟ والرابع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أتريد أن تقايس الخصم وأعلمك القياس؟ منه رحمه اللّه تعالى</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موثقة سماعة المتقدمة في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موثقة محمّد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المحكي عن الإسكافي والصدوق في المسألة الآتية الجواز ، وقد صرّح في الروض وبعض من تأخر عنه أيضا بأنه لا فرق بين المسألتين ، والقائل بالجواز في إحداهما يقول به في الأخرى وكذا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ويصلّي الفرائض أداء وقضاء ما لم يتضيق الحاضرة ، والنوافل ما لم يدخل وقت الفريضة ، وهو مذهب علمائنا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الظاهر أن مرجع الضمير هو المنطوق دون 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دأب فلان في عمله ، أي جدّ وتعب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يغيب الشفق ، وما أثبتناه من المصدر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الرواية وإن لم تكن في الفقيه مسندة إلاّ أنه أسندها إلى مشايخه ، وهو يدل على استفاضتها ، مع أن كونهم مشايخه كاف في اعتبار الرواية ، وقد ذكر المشايخ في كتاب 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لو أغمض النظر عن إرادة التوظيف فنفي الجواز الذي هو معنى مجازي لذلك التركيب ليس بأولى من مجاز آخر وهو الكراهة بأحد معانيها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ورد النهي ولا معارض له كان الظاهر الحرمة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قول المفيد في افعل لا تفعل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ومال إليه جماعة من محققي متأخري المتأخرين ، وهو غير بعيد ، سيما مع إطلاق النصوص بنفل النوافل في الأخيرين ، 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كان الأولى عدم الخروج عما عليه الأصحاب من الكراهة نظرا إلى التسامح في أدلتها كما هو الأشهر الأقوى</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يستدل أيضا في بعضها بحسنة ابن عمار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خمس صلوات لا تترك على كل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 وفيها مناقشة ، فإن مطلوبية عدم الترك لا تنافي مطلوبية التأخير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المحقق الأردبيلي بعد أن استدلّ على الكراهة بمفهوم ما دلّ على أن خمس صلوات أو أربع تصلّى في كل وقت ، وعلى عدمها في تلك الخمس أو الأربع بمنطوقه ، وبعد أن صرّح بإرادة أقلية الثواب من الكراهة هنا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لا منافاة بين الكراهة وجواز فعل ذات السبب ، بل المطلق ، إلاّ أن يثبت نفي الكراهة وليس بظاهر إلاّ في الصلوات الخمس أو 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ثبتت المنافاة أو كانت الكراهة منتفية عن ذات السبب مطلقا وثابتة للمطلق كان الجمع المشهور جيدا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ذلك بظاهر ، بل الظاهر إما عدم الكراهة مطلقا لعدم صحة الدليل الخاص وعدم حجية المفهوم ، أو الكراهة مطلقا سوى الخمس المذكورة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اقتصر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استثناء الأربع الواردة في حسنة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مطلقا وثلاثة من الفرائض</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طلوع الشمس وغروبها وقيامها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الصبح وبعد العصر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ابن بلال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موثقة الحلبي ورواية ابن عمار ، المتقدمتين في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فيهما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أمكن قضاء نافلة المغرب في ليلتها ، أو الظهرين في يومهما ، أو انقضى النهار الأول ودار الأمر بين القضاء في الليل الحاضر أو النهار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المغرب عند القائل بأن أول وقته الغروب ، والعشاء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صحيحة بتلك العبارة ، نعم ورد في 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يأمن أحدكم الحدثان في ترك الصلاة وقد دخل وقتها وهو فارغ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والحدثان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المراسم ، وحكاه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الحاقن والحاقنة ، وما في المتن موافق لنسخة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الأثير في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الحاقن هو الذي حبس بوله كالحاقب للغائط</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كالكركي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والأردبيلي في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ذيله في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النافلة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الحواشي على 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سطوع الحرّ وفورانه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في ذيل صحيحة ابن 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مصنف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عجّل عجّل ، وأخذ ذلك من التبريد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المستدرك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التعبير في المفاتيح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إجزاؤها عن الاولى في الظهرين ، كما يدل عليه الصحيح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 والظاهر أنه تصحيف ، والصحيح ما أثبتناه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الإسناد ، ولكنها لم توجد في النسخة المطبوعة منه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إزاحة العلة في معرفة القبلة لأبي الفضل شاذان بن جبرئيل القمي</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شهرآشوب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 وَجْهَكَ شَطْرَ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وَحَيْثُ ما كُنْتُمْ فَوَلُّوا وُجُوهَكُمْ شَطْرَهُ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رسالة شاذان في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الأربع ، ولكنها لم توجد في تفسير العياشي بل وجدناها في رسالة المحكم والمتشابه للسيد المرتضى نقلا من تفسير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ونقلها عن الرسالة في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أرادوا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للوحيد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عن أبي إسماعيل ،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الأرض السابعة العليا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مرفوعة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مرسلة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فيه الذيل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إذا خاف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ونقلها من التهذيب مع الزيادة في 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الذي يظهر من ملاحظة التهذيب أنّ الذيل من كلام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أدرج في الرواية ولهذا لم يروه في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جامع الأحاديث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ويؤكده عدم وروده في موضع آخر من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فيه الرواية بسند آخر عن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في حاشية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والكركي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 أخبار المنع على الكراهة وإن أمكن إلا أن قاعدة تقدم الخاص يأبى عنه مع أن قوله في الموثقة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في الوجوب الممكن إرادته حال الاضطرار ، ولو أبقيت على العموم لوجب حمله على الجواز الخالي عن الرجحان ، لعدم القول بالرجحان ، وهو مع كونه مجازا مرجوحا ليس بأولى من التخصيص ، بل هو أولى منه بوجوه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أنكر صاحب الحدائق كروية الأرض في كتاب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ساعدني التوفيق أكتب رسالة شافية في دفع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واستشكل صاحب المدارك من ناحية إسلام الهيويين وعدالتهم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المجسطي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فكلية برهانية ، ألّفها بطليموس ، وترجم إلى العربية أكثر من مرة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لتمامية المعنى</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بقدر ثمان وستين درجة وعشرين دقيقة ، لأن عرض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الجدول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وعشرون درجة وأربعون دقيقة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القدماء اتفقوا على أنّ مبدأ الطول منتهى العمارة في جانب الغرب ، وكانت في عصرهم جزيرة من الجزائر المسماة بالخالدات ، الواقعة في مغرب إفريقيا قريبة من ساحل اقيانوس المسمى بالبحر المحيط ، وتابعهم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استقر اتفاق القوم في هذه الأعصار على أنّ المبدأ قرية بالجنوب الشرقي من لندن تسمّى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كرينويج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ومعرّبة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جرينوش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والاختلاف في مبدأ الطول لا يضرّ بمقدار انحراف القبلة ، لأن التفاوت بين طول البلد ومكّة على التقديرين واحد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جرباذقان بالفتح ، والعجم يقولون كرباذكان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قريبة من همذان بينها وبين الكرج وأصبهان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بين أسترآباد وجرجان من نواحي طبرستان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وقوع سهو من النساخ ، فضبطوا بدل ما بين المعقوفين في المواضع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الأيسر ، الأيمن ، المغرب</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وقوع سهو من النساخ ، فضبطوا بدل ما بين المعقوفين في المواضع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الأيسر ، الأيمن ، المغرب</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وقوع سهو من النساخ ، فضبطوا بدل ما بين المعقوفين في المواضع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الأيسر ، الأيمن ، المغرب</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إزاحة العلّة ، المنقولة في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ولكن المضبوط في الجدول انحراف البصرة سبع وثلاثون درجة تقريبا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إزاحة العلّة ، المنقولة في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باعتبار بلاد العراق ، والآخر باعتبار سير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القاضي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وردت بتفاوت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والأعمى يقلّد المسلم العارف بأدلة القبلة ، ولو فقد المبصر العلم والظن قلد كالأعمى مع احتمال تعدد الصلاة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موضع من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 فاقد أمارات القبلة أو الذي لا يحسن ذلك يجوز له التقليد والرجوع إلى قول 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في موضع آخر منه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 العالم بأمارات القبلة متى اشتبه عليه الأمر لا يجوز له التقليد ، بل يصلي إلى أربع جهات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إزاحة العلة المنقولة في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للعراقيين والمشرقيين أن يتياسروا قليلا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 وما أثبتناه موافق للمصادر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المقداد في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الغارات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عنه في 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إزاحة العلّة نقلها في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شرح الجمل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والتكليف بهذا العلم هنا منتف ، وغيره غير متحقق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يردّ دليل الاشتغال بعدم الإجماع على حصول البراءة بالأربع أيضا ، لاحتمال تعين القرعة كما قيل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القول بالقرعة مخالف للإجماع ، لعدم قدح مخالفة من قال بها فيه ، لندرته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يردّ دليل وجوب المقدمة بتيقن البراءة بثلاث صلوات ، لأن ما بين المشرق والمغرب قبلة كما في الأخبار ، سيما في المتحيّر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عرفت ضعفه ، وعدم دلالة الأخبار عليه ومعارضته مع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الحواشي على 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متنها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يجزي التحري أبدا إذا لم يعلم أين وجه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والأزمان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يتقابل اثنتان ويتقاطع واحدة معهما بالقائمة دون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صحيحا آخر بل هو صدر الصحيح الأول فراجع</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وقيده بالسفر ،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النوادر ، ونقله عنه في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إلى المشرق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ويأتي في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والظاهر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ويشهد له أن المصنف عدّ العلامة أولا من جملة القائلين بعدم الإعادة ، وقد صرح بذلك في نهاية الإحكام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أنه نسب الخلاف إلى القدماء والعلامة ليس منهم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مرادهم بالصلاة إلى غير القبلة ما لم يكن في ما بين المشرق والمغرب ، لما اشتهر من أن ما بين المشرق والمغرب قبلة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يؤيّد ذلك بنقل الشيخ في التهذيب صحيحة ابن عمار المتقدمة من جملة أدلة ما أطلقه في المقنعة من غير تعرض لتوجيه أو تأويل ،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 رحمه اللّه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في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ابن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ابن يقطين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الحواشي على 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والدرة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الدبر مقابل القبل وهما ليسا بمقابلين له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المبسوط ، وحكاه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تتبعت كتاب المبسوط في باب القبلة فلم أقف على هذا الفرع فيه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وأصالة عدم الشرطية الموجبة لحصول البراءة اليقينية هنا غير جارية قطعا ، إذ كما بيّنا في الأصول جريانه ليس إلاّ بواسطة أصالة عدم الوجوب المنتفية هنا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الدابقي ،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 الرافقي</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عمران ، والصحيح ما أثبتناه موافقا للمصادر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والكركي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كلام المفيد في المقنعة وقد حكاه عنها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التقييد بالتام لإمكان الاستدلال باختيار وجوب الحفظ من الناظر الدال على المحافظة مع احتماله كما مرّ في بحث الخلوة ، وعدم تماميته لمعارضتها مع أخبار وجوب القيام في الصلاة وبقاء الأخبار التفصيلية بلا معارض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كتب السيّد التي بأيدينا ،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حسنة زرارة في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وأجاب في المنتهى أيضا بأن ذلك فيما إذا خاف من المطلع وهو مفقود هنا ، إذ كل منهم مع سمت صاحبه لا يمكن له أن ينظر إلى عورته حالتي السجود والركوع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إذا كان كذلك لوجب عليهم القيام على ما اختاره ويخرج عن مورد الموثقة ولا يمكن الاستدلال بها له ، إلاّ أن يكون مراده عدم إمكان النظر حالتي الركوع والسجود خاصة وإن أمكن في غيرهما ، ويرد عليه حينئذ منع عدم الإمكان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الذكرى بعد اختيار التفصيل المذكور في المتن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هم أي المأمومون فغير ضائر ، لكونهم في حيّز التستر باستواء الصف واعتبار النظام ، ثمَّ استشكل بأنهم لو كانوا في حيّز التستر لوجب القيام ، وأجاب بأنهم كذلك في حال الجلوس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يخلو ما ذكره من تعسف وتمحل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لو تمَّ لأفاد في صورة العلم بحصول الستر بالتأخير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الجماعة للعراة بالإجماع كما صرّح به بعض الأعيان ، وهو دليل عليه ، مع عموم أدلة أفضليته وخصوص الموثقة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خبر قرب الإسناد فلا يكافئ ما تقدم ، لعدم عامل به سوى الصدوق على ما نقل عنه في باب صلاة الخوف والمطاردة ، مع أن حمله على عدم إرادة الجماعة أو إذا لم يكن لهم من يصلح أن يكون إماما ممكن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وجعله أحوط</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والإماء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في فقه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في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الأخير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الملابس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يظهر أنه لا يتفاوت الحال في المرأة لو سلّمنا الإجماع على أن الواجب ستره في الصلاة هو ما يصدق عليه العورة ، إذ لم يثبت كون جسد المرأة عورة إلاّ بالقدر الذي ثبت الإجماع فيه على وجوب ستره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ولو سلّم ورود الأخبار على متعارف هذا الزمان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الأردبيلي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لا خوف الإجماع المدعى لأمكن القول باستثناء غيرها أي غير الوجه والكفين والقدمين من الرأس وما يظهر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ينافي ذلك كون المصرّح به في كلامهم هو البدن أو الجسد ، لأن مرادهم ما يعم الشعر أيضا لا ما يقابله وإلاّ لما كان وجه لأمرهم بالخمار لستر جلد الرأس بالشعر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الصحيحة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أبي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السكوني فله رواية مروية في التهذيب والاستبصار بعد رواية أبي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غير مرتبطة بمحل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تتابع الروايتين في المصدر أوجب السهو في الإسناد في قلمه الشريف فراجع وتأمل</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موافقة معارضها لفتوى جماعة من العامة ، وموافقتها للإجماع المنقول في الخلاف وللصحاح المجوّزة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الأمة هل يصلح لها أن تصلّي في قميص واحد؟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عرفت انحصار الدليل بالإجماع المنتفي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أعتقت الأمة في الأثناء وأمكن الستر بدون المنافي سترت رأسها لصدق الحرّة عليها فيثبت لها أحكامها ، وإن لم يمكن بدونه فمع ضيق الوقت عن درك ركعة تتم الصلاة ومع سعتها تستأنف كذا قالوا ، فإن ثبت على ما ذكروا الإجماع وإلاّ ففي وجوب القطع والستر مع السعة بل على وجوب الستر في الأثناء عليها مطلقا نظر يظهر وجهه مما ذكرنا متكررا من انحصار دليل وجوب تفاصيل الستر بالإجماع ولذا نفى وجوب القطع وأوجب الاستمرار الشيخ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ظاهر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يخلو من قوة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في صدرها ،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لم يعلم فليس عليه إعادة ،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المسائل في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بحر العلوم في الدرّة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فيها على صورة النسيان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بحر العلوم في الدرة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ادعاء الإجماع منه في المهذب ، 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ابن بكير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رواية الحسن 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على ما حكي فيه عن والده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النجاسات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مؤداه من روايات مروية من طرقنا وطرق الجمهور فمن طرقنا عنه صلی اللّه عليه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رفع عن أمتي تسعة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الخطأ والنسيان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طرق الجمهور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عفى لكم عن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الخطأ والنسيان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تجاوز لي عن أمتي الخطأ والنسيان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لابن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المقنعة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صلّى في ثوب يظن أنه طاهر ثمَّ عرف بعد ذلك أنه كان نجسا ، ففرّط في صلاته فيه من غير تأمل له ، أعاد ما صلّى فيه في ثوب طاهر من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نعثر على المسألة فيما بأيدينا من كتب السيد ، ولكن نسب إليهما كلّ من تعرض للمسألة القول بعدم لزوم الإعادة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والده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المحقق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 جماعة أيضا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موثقة 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كصدر رواية السرائر وموثقة داود وحسنة محمّد ، مع ما في الثانية من عموم الدم بالنسبة إلى قدر الدرهم والأقل ، وفي الثالثة من اختلاف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أضفناها من المصدر وهو الظاهر من كتب الرجال أيضا</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أستاذه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منه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فيصلي في الثاني على القول فيها بالصلاة في النجس وعاريا على القول به فيها ويتخير على التخيير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والأحوط</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القاضي ابن البراج في الكامل</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موثقة سماعة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رواية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ما مفاده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حمل الأخبار الآمرة بالصلاة في الثوب النجس على صورة عدم تيسّر النزع ليس بأندر من حمل الوجوب التعييني على التخييري</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قلنا بدلالة نحو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الوجوب لتعيّن ترجيح ذلك القول من جهة تلك العمومات السالمة بعد تعارض النوعين من الأخبار بل يترجح أخبار العريان بالخصوصية أيضا حيث انها مخصوصة بحالة إمكان الصلاة عريانا قطعا ومعارضها أعمّ فيخصص بصورة عدمه وهي أيضا من الصور المتحققة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في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جماعة ، وقال في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وانفرد الشيخ من بينهم بإيجاب إعادة الصلاة فيه حال الضرورة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حمل الرواية على الاستحباب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على من نسبه إلى الصدوق</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كالبول والمني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الكمرة وهي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كلام اللغويين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الكمرة كيس يأخذها صاحب السلس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بعث أبو الحسن عليه السلام غلاما يشتري له بيضا وأخذ الغلام بيضة أو بيضتين فقامر بها فلمّا أتى به أكله ، فقال مولى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فيه من القمار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بطشت فتقيّأه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المعيشة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بالرجل جرح سائل فأصاب ثوبه من دمه فلا بأس بأن لا يغسل حتى يبرأ أو ينقطع الدم</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بحديث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المصادر</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وعفى في الثوب والبدن عن دم القروح والجروح اللازمة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وفيهما بتفاوت يسير</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جعلناهما مؤيدين لأن المذكور في منطوق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مفهوم الثاني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وإفادتهما للوجوب غير معلومة ، مع أن في الثاني حكم بالإعادة مع عدم الرؤية أيضا ، ووجوبها حينئذ خلاف الفتوى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 إلى القدماء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البحراني في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ونقله أيضا عن المولى الأمين الأسترابادي</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لاستقامة المتن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الموجود في كتب الشهيد الثاني التقييد بالبغلي</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الأول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للثاني ، والصحيح ما أثبتناه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لاستقامة المتن</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المصلين بدل المسلمين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الغراء مثل كتاب ما يلصق به معمول من الجلود وقد يعمل من السمك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والكيمخت بالفتح فالسكون وفسّر بجلد الميتة المملوح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كالبهائي في 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للفاضل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لا يؤكل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السنّور ، وما أثبتناه من المصادر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 نقل تلك الرواية ، وصحيحة الحلبي الواردة في السمّور والسنجاب والثعالب وأشباه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وطريق هذين الخبرين أقوى ولو عمل بهما عامل جاز ، لكن على الأول عمل الظاهرين من الأصحاب منضما إلى الاحتياط للعبادة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الثاني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في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الخوانساري في الحواشي على 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الفيض 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للشافعي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الخوانساري في الحواشي على 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الحواشي على 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تصح الصلاة في قلنسوة من جلد ما لا يؤكل أو وبره أو تكة أو خفّ أو نعل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الخوانساري في الحواشي على 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 والصحيح ما أثبتناه كما في المصدر</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المصدر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والحواشي على 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لاقتضاء الكلام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الحواشي على 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في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مؤلفات الأصحاب</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أبي عمران</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البعض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القانون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 بيدستر اسم مركب من جند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الخصية ، وبيدستر وهو كلب الماء</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القاضي عن جمل السيد في شرحه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الصيمري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فقه الرضا عليه السلام ، ولكنه موجود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والده في رسالته</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العلل لمحمّد بن علي بن إبراهيم في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الشارب راجع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الخلاف</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بشير المتقدمة في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وصحيحة علي بن مهزيار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ورواية الأبهري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والنمس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بمصر تقتل الثعبان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مفردات التحفة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دلق اسم حيواني است شبيه به سمّور ودر أصفهان موسوره ، وبفارسى دله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وأبيض يقق أي شديد البياض ناصعه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والمعتمد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نسب فيه القول بالصحة إلى أبي حنيفة والشافعي</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وتظهر الفائدة في حاال الحرب بدون ضرورة اللبس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تعالی</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شخصه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عدم جواز اللبس في غير الصلاة ليس عاما بل إذا كان في غير الحرب وغير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الخوانساري في حواشي 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 ،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والمراد بالمبهم الخالص الذي لا يمازجه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النزهة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الخوانساري في الحواشي على 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في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إليهما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بحر العلوم في الدرّة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فيه ، وحكاه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تردد</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ما لا يصلح لبسه ،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والخوانساري في الحواشي على 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 إشكال</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واللبنة هي رقعة تعمل موضع جيب القميص والجبة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واستدل بها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الديباج والقزّ كان عليه حرير؟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روايتي يوسف بن محمّد ويوسف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المفاتيح للوحيد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الكركي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والحواشي على 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الوحيد البهبهاني عن المفاتيح في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 بدلا عن ابن القداح ، والصحيح ما أثبتناه كما في المصدر</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الملابس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الملابس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الملابس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الألفية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 ، وهو رمز للتحرير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ئر ، وهو رمز للسرائر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لم نعثر على المسألة في السرائر ، وجزم بالبطلان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الأمر بالإبانة فوري إجماعا والفرض سعة وقت الصلاة ، وإلاّ فهي مقدمة على جميع الواجبات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ثبت ذلك الإجماع لكان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الحواشي على 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والكركي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الأولين وكسر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والكركي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قوله في صحيحة البصري الآمرة بالصلاة في النعل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يقال ذلك من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على عدم الاستحباب ، إذ يمكن أن يكون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فعلت هذا يقال ذلك ويعتدون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الاستحباب في النعل للرجل ، ويمكن للمرأة أيضا كما صرّح به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درع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قميصها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والكركي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الحواشي على 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ركعتان</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الملابس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المرسلة الأخيرة مختصة بالقلنسوة وقد يتوهم التعميم لعموم التعليل وهو عليل ، إذ لا عموم في التعليل لأنه ليس إلاّ كون القلنسوة السوداء من لباس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في حال التقية فلا إثم في لبس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الملابس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الملابس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في أكثر كتب اللغة كالفائق والقاموس والمجمع وغيره مفسّر بالمقيد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إرشاد الساري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الخلاف لكنه موجود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الملابس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الملابس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19120</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قرب الإسناد ، ولكنه موجود في 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والاقتعاط هو شدّ العمامة على الرأس من غير إدارة تحت الحنك ،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المعنى</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الملابس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الملابس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الأول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المقداد في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ويكره أيضا الصلاة مع الحديد الصيني وإن لم يكن حديدا حقيقة ، للمروي في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الفص الخماهن هل تجوز فيه الصلاة إذا كان في إصبعه؟ فكتب الجواب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كراهية أن يصلي فيه ، وفيه إطلاق ، والعمل على الكراهية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 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الأول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الأردبيلي في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إليهم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الملابس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المساكن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لباس الحرير والديباج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الحرب فلا بأس وإن كان فيه تماثيل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لحصول الاستتار بالعقد والكون في الهميان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الأردبيلي في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بغير زينة</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يقدّ من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والظاهر أن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الحضرمي ، كما في المصادر 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عقص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وجعله في وسط الرأس وشده ،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المكروهات أن يصلي في الثوب المصلّب بالتشديد وهو ما نقش فيه أمثال الصلبان للخبر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نهي عن الصلاة في الثوب المصلب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للوحيد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المتن</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الفضل بن شاذان نقله عنه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للوحيد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المجلسي في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كتب المحقق ، نعم ذكر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المحقق صحة النافلة لأن الكون ليس جزءا منها ولا شرطا فيها يعني أنها تصح ماشيا مومئا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مستنده كلام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النافلة حكم الفريضة هنا ، وكذا الطهارة ، وفي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تبطل في المكان المغصوب لأن الكون ليس جزءا منها ولا شرطا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ويشكل بأن الأفعال المخصوصة </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جماعة في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في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المحقق</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مصباحه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نعثر على المسألة في الكافي للحلبي ،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علل الشرائع ولا فيما يرويه في البحار عن علل محمّد بن علي بن إبراهيم ونسبه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عيسى بن عبد اللّه القمي وكذا في الجواهر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أيضا في المصادر الحديثية</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الكوّة تفتح وتضم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الثقبة في الحائط ، وجمع المضموم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كوى بالضم والقصر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جاءك زيد وحده لا يلزم عليك شي‌ء ، لا تدل بالمفهوم إلاّ على لزوم شي‌ء في بعض صور المجي‌ء مع الغير ويكفي في صدق المفهوم لزوم شي‌ء في بعض صوره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المحققین في الإیضاح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المجلسي في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المجلسي في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كتبه ونقله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أقف على إسناد هذا الحديث النبوي</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المتن</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المساجد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وفيهما محمّد بن مضارب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عبد اللّه بن الفضيل والصحيح ما أثبتناه كما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مسانّ الطرق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المسلوك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معاطن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مباركة عند الماء</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كتب المحقق كراهة الصلاة في الحمام من غير استثناء المسلخ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بئر غائط</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المقاييس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19167</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لمحمد بن علي بن إبراهيم عنه في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لمحمد بن علي بن إبراهيم عنه في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المصادر</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معروف في طريق مكة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والبيداء وضجنان وذات الصلاصل مواضع خسف وإنها من المواضع المغضوب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نجده في الكافي في الفقه ولكن 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مرجوحية استدباره في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الأمالي وهو موجود في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ومثله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المحكي عن المقنعة ، ولم نعثر عليه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ووقع التصحيف في نسخة كشف اللثام فصار منشأ للنسبة ،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أن في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ينقله عن المقنعة بل نقله عن الفقيه</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النزهة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ما رواه في الكافي عن عامر بن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والآخر ما رواه في قرب الإسناد عن علي بن جعفر عن أخيه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بواري اليهود والنصارى التي يقعدون عليها في بيوتهم أن يصلي عليها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تقدما في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يخبز عليه الفرني وهو خبز غليظ نسب إلى موضعه وهو غير التنور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والأتّون 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الموقد ، والجمع الأتاتين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ينصبه المصلي قدامه علامة لمصلاّه من عصا وتسنيم تراب وغيره ، لأنه يستر المارّ من المرور أي يحجبه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 ما بين المعقوفين لأنها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والموجود في النسخ بعد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يديه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السكوني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كومة من تراب أو يخطّ بين يديه بخطّ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موجودة في رواية محمّد بن إسماعيل لا رواية السكوني</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والدرة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ملاحظة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 يظهر أن التقييد موجود في رواية السكوني</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والآيات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والآيات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بالحديث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والعهد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بتفاوت يسير </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السيّد بحر العلوم في الدرة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بأنه الأشهر</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شاطئ النهر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الشهرة وفي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الشهرة العظيمة</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الأردبيلي في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المجلسي في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صدرها في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وتمامها في جامع أحاديث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الموجود بأيدينا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عشرة ، بدل ، تسع عشرة ، وذكر فيه تكبيران في أول الإقامة بدل أربع تكبيرات ، وكذا عنه في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في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فقه الرضا كما في المتن ، وفي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تسع عشرة ، وذكر فيه تكبيران في أول الإقامة</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المصادر</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بن معاوية</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التصريح بأنه لو فعله الإنسان يأثم به ، ولكن الظاهر أن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يأثم به بقرينة ما بعده ، وقال في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فعله الإنسان لم يأثم به</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بعد نقل ما قاله المجلسي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جيد</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حيث نسبه إلى الشيخ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المصادر</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المصدر</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حدرا بدل جدا</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الدرة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قبل الأخير فقد صرّح بعض المتأخّرين في شرحه على المفاتيح كونه مشهورا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عدم ذكر البعض في بعض الإجماعات المنقولة غير ضائر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مضافا في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استحباب الفعل بسجدة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الدعاء المروي في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من لا يبيد معالمه ، سبحان من لا ينسى من ذكره ، سبحان من لا يخيب سائله ، سبحان من ليس له صاحب يغشى ولا بوّاب يرشى ولا ترجمان يناجي ، سبحان من اختار لنفسه أحسن الأسماء ، سبحان من فلق البحر لموسى ، سبحان من لا يزداد على كثرة العطاء إلاّ كرما وجودا ، سبحان من هو هكذا ولا هكذا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المروي في 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لجميع الصلوات فهو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 هذه الدعوة التامة والصلاة القائمة صلّ على محمّد وآل محمّد وأعط محمّدا صلی اللّه عليه وآله يوم القيامة سؤله ، آمين رب العالمين ، اللّهمّ إنّي أتوجه إليك بنبيّك نبي الرحمة محمّد صلی اللّه عليه وآله وأقدّمهم بين يدي حوائجي كلّها فصلّ عليهم واجعلني بهم وجيها في الدنيا والآخرة ومن المقربين ، واجعل صلواتي بهم مقبولة ودعائي بهم مستجابا وامنن عليّ بطاعتهم يا أرحم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المروي فيه لما بعد أذان الفجر فهو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أسألك بإقبال نهارك وإدبار ليلك وحضور صلواتك وأصوات دعاتك وتسبيح ملائكتك أن تتوب عليّ إنّك أنت التواب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أعلى اللّه في الخلد مقامه</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20976</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العقيقة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المنقول في شرحه للقاضي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يستدل أيضا بأنها إن أسرّت الأذان لم يسمعوه ولا اعتداد بما لا يسمع وإن جهرت كان أذانا منهيّا عنه فيفسد للنهي فكيف يعتدّ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 بمنع النهي ، ثمَّ كونه في الكيفية وهو لا يقتضي الفساد ، ثمَّ عدم تماميته فيما إذا جهرت وهي لا تعلم سماع الأجانب ، ثمَّ منع اشتراط السماع في الاعتداد وإلاّ لم يكره للجماعة الثانية ما لم يعرف الاولى ، وفي الوجه الثاني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الكركي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لابن الأثير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ويستحب أن يكون المؤذّن على موضع مرتفع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فرق بين أن يكون الأذان في المنارة أو على الأرض ، فالظاهر أن مراده المساواة في الإجزاء ، أو الاستحباب ، أو المراد من الأرض مقابل المنارة كما في رواية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عليه السلام عن الأذان في المنارة ، أسنّة هو؟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كان يؤذن للنبي في الأرض ولم تكن يومئذ منارة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الأذان للنبي صلی اللّه عليه وآله فوق الجدار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ادعاء الإجماع لا يوجد في المبسوط بل موجود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ويشهد له ما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المصدر</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الأظهر الأشهر بل لعلّه عليه عامة من تأخر</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 والصحيح ما أثبتناه كما في المصادر</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رواية أبي بصير المذيلة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 ينبغي أن تؤذّن فيهما وتقيم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في الاستحباب بل بمعناه بالنسبة إلى الأذان فكذا بالنسبة إلى الإقامة لوحدة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سماعة ، والصحيح ما أثبتناه كما سينقلها عنه في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والكركي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من نسب إلى المشهور صريحا ، وقال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والمذكور في كلام غير واحد من الفقهاء أن الجامع المذكور يسقط عنه الأذان في الثانية</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للوحيد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نعثر في المقنعة على السقوط مطلقا ، وقال في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الشيخ في التهذيب نقل عن المقنعة سقوط الأذان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والأصح عدم السقوط فيه مطلقا إلاّ حالة الجمع وفاقا للمفيد والقاضي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المستفاد من صريح كلامه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يسقط الأذان عمن صلى الظهر ويسقط عمن صلى الجمعة</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بالأذان الثالث هو الذي أحدثه عثمان أو معاوية على اختلاف القولين قبل الوقت ، فإن النبي صلی اللّه عليه وآله شرّع للصلاة أذانا وإقامة فالزائد ثالث ، ولعلّ الأول أذان الصبح ، والثاني الظهر ، والثالث العصر ، ويحتمل غيرهما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المشهور بين الأصحاب</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المبسوط ولم نعثر على حاكيه عنه</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كالكركي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أيضا في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الجماعة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الجماعة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الخلاف ولكن حكاه عنه صاحب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وحكى خلافه عنه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رواية أخرى لأبي بصير</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والكركي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كان مخيرا إن شاء قاله وإن شاء لم يقله ليس لأحدهما مزية على الآخر إلاّ من حيث كان تسبيحا أو تكبيرا ، لا من حيث كان أذانا</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image" Target="media/image2.jpeg"/><Relationship Id="rId561" Type="http://schemas.openxmlformats.org/officeDocument/2006/relationships/image" Target="media/image2.jpeg"/><Relationship Id="rId562" Type="http://schemas.openxmlformats.org/officeDocument/2006/relationships/footer" Target="footer555.xml"/><Relationship Id="rId563" Type="http://schemas.openxmlformats.org/officeDocument/2006/relationships/footnotes" Target="footnotes.xml"/><Relationship Id="rId564" Type="http://schemas.openxmlformats.org/officeDocument/2006/relationships/numbering" Target="numbering.xml"/><Relationship Id="rId565" Type="http://schemas.openxmlformats.org/officeDocument/2006/relationships/fontTable" Target="fontTable.xml"/><Relationship Id="rId566" Type="http://schemas.openxmlformats.org/officeDocument/2006/relationships/settings" Target="settings.xml"/><Relationship Id="rId5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562</Pages>
  <Words>150495</Words>
  <Characters>553785</Characters>
  <CharactersWithSpaces>700134</CharactersWithSpaces>
  <Paragraphs>7495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2026-08-22T03:08:49Z</dcterms:created>
  <dc:creator>ghaemiyeh.com</dc:creator>
  <dc:description/>
  <dc:language>en-US</dc:language>
  <cp:lastModifiedBy/>
  <dcterms:modified xsi:type="dcterms:W3CDTF">2026-08-22T06:39:15Z</dcterms:modified>
  <cp:revision>1</cp:revision>
  <dc:subject/>
  <dc:title>مستند الشیعه جلد 4</dc:title>
</cp:coreProperties>
</file>

<file path=docProps/custom.xml><?xml version="1.0" encoding="utf-8"?>
<Properties xmlns="http://schemas.openxmlformats.org/officeDocument/2006/custom-properties" xmlns:vt="http://schemas.openxmlformats.org/officeDocument/2006/docPropsVTypes"/>
</file>