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736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57367_73709187">
            <w:r>
              <w:rPr>
                <w:webHidden/>
                <w:rStyle w:val="IndexLink"/>
                <w:rtl w:val="true"/>
              </w:rPr>
              <w:t>الطلاق المعلق</w:t>
            </w:r>
            <w:r>
              <w:rPr>
                <w:rStyle w:val="IndexLink"/>
                <w:rtl w:val="true"/>
              </w:rPr>
              <w:tab/>
            </w:r>
            <w:r>
              <w:rPr>
                <w:rStyle w:val="IndexLink"/>
              </w:rPr>
              <w:t>4</w:t>
            </w:r>
          </w:hyperlink>
        </w:p>
        <w:p>
          <w:pPr>
            <w:pStyle w:val="Contents2"/>
            <w:tabs>
              <w:tab w:val="clear" w:pos="8743"/>
              <w:tab w:val="right" w:pos="9026" w:leader="dot"/>
            </w:tabs>
            <w:rPr/>
          </w:pPr>
          <w:hyperlink w:anchor="__RefHeading___Toc2957369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957371_73709187">
            <w:r>
              <w:rPr>
                <w:webHidden/>
                <w:rStyle w:val="IndexLink"/>
                <w:rtl w:val="true"/>
              </w:rPr>
              <w:t>الطلاق المعلّق</w:t>
            </w:r>
            <w:r>
              <w:rPr>
                <w:rStyle w:val="IndexLink"/>
                <w:rtl w:val="true"/>
              </w:rPr>
              <w:tab/>
            </w:r>
            <w:r>
              <w:rPr>
                <w:rStyle w:val="IndexLink"/>
              </w:rPr>
              <w:t>7</w:t>
            </w:r>
          </w:hyperlink>
        </w:p>
        <w:p>
          <w:pPr>
            <w:pStyle w:val="Contents3"/>
            <w:tabs>
              <w:tab w:val="clear" w:pos="8459"/>
              <w:tab w:val="right" w:pos="9026" w:leader="dot"/>
            </w:tabs>
            <w:rPr/>
          </w:pPr>
          <w:hyperlink w:anchor="__RefHeading___Toc2957373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957375_73709187">
            <w:r>
              <w:rPr>
                <w:webHidden/>
                <w:rStyle w:val="IndexLink"/>
                <w:rtl w:val="true"/>
              </w:rPr>
              <w:t>أدلّة القائل بالبطلان</w:t>
            </w:r>
            <w:r>
              <w:rPr>
                <w:rStyle w:val="IndexLink"/>
                <w:rtl w:val="true"/>
              </w:rPr>
              <w:tab/>
            </w:r>
            <w:r>
              <w:rPr>
                <w:rStyle w:val="IndexLink"/>
              </w:rPr>
              <w:t>11</w:t>
            </w:r>
          </w:hyperlink>
        </w:p>
        <w:p>
          <w:pPr>
            <w:pStyle w:val="Contents3"/>
            <w:tabs>
              <w:tab w:val="clear" w:pos="8459"/>
              <w:tab w:val="right" w:pos="9026" w:leader="dot"/>
            </w:tabs>
            <w:rPr/>
          </w:pPr>
          <w:hyperlink w:anchor="__RefHeading___Toc2957377_73709187">
            <w:r>
              <w:rPr>
                <w:webHidden/>
                <w:rStyle w:val="IndexLink"/>
                <w:rtl w:val="true"/>
              </w:rPr>
              <w:t>أدلّة القائل بالصحّة</w:t>
            </w:r>
            <w:r>
              <w:rPr>
                <w:rStyle w:val="IndexLink"/>
                <w:rtl w:val="true"/>
              </w:rPr>
              <w:tab/>
            </w:r>
            <w:r>
              <w:rPr>
                <w:rStyle w:val="IndexLink"/>
              </w:rPr>
              <w:t>18</w:t>
            </w:r>
          </w:hyperlink>
        </w:p>
        <w:p>
          <w:pPr>
            <w:pStyle w:val="Contents2"/>
            <w:tabs>
              <w:tab w:val="clear" w:pos="8743"/>
              <w:tab w:val="right" w:pos="9026" w:leader="dot"/>
            </w:tabs>
            <w:rPr/>
          </w:pPr>
          <w:hyperlink w:anchor="__RefHeading___Toc2957379_73709187">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2957381_73709187">
            <w:r>
              <w:rPr>
                <w:webHidden/>
                <w:rStyle w:val="IndexLink"/>
                <w:rtl w:val="true"/>
              </w:rPr>
              <w:t>قبل الخوض في المقصود نقدم أُموراً</w:t>
            </w:r>
            <w:r>
              <w:rPr>
                <w:rStyle w:val="IndexLink"/>
                <w:rtl w:val="true"/>
              </w:rPr>
              <w:tab/>
            </w:r>
            <w:r>
              <w:rPr>
                <w:rStyle w:val="IndexLink"/>
              </w:rPr>
              <w:t>22</w:t>
            </w:r>
          </w:hyperlink>
        </w:p>
        <w:p>
          <w:pPr>
            <w:pStyle w:val="Contents3"/>
            <w:tabs>
              <w:tab w:val="clear" w:pos="8459"/>
              <w:tab w:val="right" w:pos="9026" w:leader="dot"/>
            </w:tabs>
            <w:rPr/>
          </w:pPr>
          <w:hyperlink w:anchor="__RefHeading___Toc2957383_73709187">
            <w:r>
              <w:rPr>
                <w:webHidden/>
                <w:rStyle w:val="IndexLink"/>
                <w:rtl w:val="true"/>
              </w:rPr>
              <w:t>الأوّل</w:t>
            </w:r>
            <w:r>
              <w:rPr>
                <w:rStyle w:val="IndexLink"/>
                <w:rtl w:val="true"/>
              </w:rPr>
              <w:t xml:space="preserve">: </w:t>
            </w:r>
            <w:r>
              <w:rPr>
                <w:rStyle w:val="IndexLink"/>
                <w:rtl w:val="true"/>
              </w:rPr>
              <w:t>ليس للطلاق إلاّ صيغة واحدة</w:t>
            </w:r>
            <w:r>
              <w:rPr>
                <w:rStyle w:val="IndexLink"/>
                <w:rtl w:val="true"/>
              </w:rPr>
              <w:tab/>
            </w:r>
            <w:r>
              <w:rPr>
                <w:rStyle w:val="IndexLink"/>
              </w:rPr>
              <w:t>22</w:t>
            </w:r>
          </w:hyperlink>
        </w:p>
        <w:p>
          <w:pPr>
            <w:pStyle w:val="Contents3"/>
            <w:tabs>
              <w:tab w:val="clear" w:pos="8459"/>
              <w:tab w:val="right" w:pos="9026" w:leader="dot"/>
            </w:tabs>
            <w:rPr/>
          </w:pPr>
          <w:hyperlink w:anchor="__RefHeading___Toc2957385_73709187">
            <w:r>
              <w:rPr>
                <w:webHidden/>
                <w:rStyle w:val="IndexLink"/>
                <w:rtl w:val="true"/>
              </w:rPr>
              <w:t>الثاني</w:t>
            </w:r>
            <w:r>
              <w:rPr>
                <w:rStyle w:val="IndexLink"/>
                <w:rtl w:val="true"/>
              </w:rPr>
              <w:t xml:space="preserve">: </w:t>
            </w:r>
            <w:r>
              <w:rPr>
                <w:rStyle w:val="IndexLink"/>
                <w:rtl w:val="true"/>
              </w:rPr>
              <w:t>تسويد الصفحات بأقسام الحلف بالطلاق</w:t>
            </w:r>
            <w:r>
              <w:rPr>
                <w:rStyle w:val="IndexLink"/>
                <w:rtl w:val="true"/>
              </w:rPr>
              <w:tab/>
            </w:r>
            <w:r>
              <w:rPr>
                <w:rStyle w:val="IndexLink"/>
              </w:rPr>
              <w:t>22</w:t>
            </w:r>
          </w:hyperlink>
        </w:p>
        <w:p>
          <w:pPr>
            <w:pStyle w:val="Contents3"/>
            <w:tabs>
              <w:tab w:val="clear" w:pos="8459"/>
              <w:tab w:val="right" w:pos="9026" w:leader="dot"/>
            </w:tabs>
            <w:rPr/>
          </w:pPr>
          <w:hyperlink w:anchor="__RefHeading___Toc2957387_73709187">
            <w:r>
              <w:rPr>
                <w:webHidden/>
                <w:rStyle w:val="IndexLink"/>
                <w:rtl w:val="true"/>
              </w:rPr>
              <w:t>الثالث</w:t>
            </w:r>
            <w:r>
              <w:rPr>
                <w:rStyle w:val="IndexLink"/>
                <w:rtl w:val="true"/>
              </w:rPr>
              <w:t xml:space="preserve">: </w:t>
            </w:r>
            <w:r>
              <w:rPr>
                <w:rStyle w:val="IndexLink"/>
                <w:rtl w:val="true"/>
              </w:rPr>
              <w:t>بطلان الحلف بالطلاق عند البعض</w:t>
            </w:r>
            <w:r>
              <w:rPr>
                <w:rStyle w:val="IndexLink"/>
                <w:rtl w:val="true"/>
              </w:rPr>
              <w:tab/>
            </w:r>
            <w:r>
              <w:rPr>
                <w:rStyle w:val="IndexLink"/>
              </w:rPr>
              <w:t>25</w:t>
            </w:r>
          </w:hyperlink>
        </w:p>
        <w:p>
          <w:pPr>
            <w:pStyle w:val="Contents2"/>
            <w:tabs>
              <w:tab w:val="clear" w:pos="8743"/>
              <w:tab w:val="right" w:pos="9026" w:leader="dot"/>
            </w:tabs>
            <w:rPr/>
          </w:pPr>
          <w:hyperlink w:anchor="__RefHeading___Toc2957389_73709187">
            <w:r>
              <w:rPr>
                <w:webHidden/>
                <w:rStyle w:val="IndexLink"/>
                <w:rtl w:val="true"/>
              </w:rPr>
              <w:t>بطلان الطلاق بالحلف به</w:t>
            </w:r>
            <w:r>
              <w:rPr>
                <w:rStyle w:val="IndexLink"/>
                <w:rtl w:val="true"/>
              </w:rPr>
              <w:tab/>
            </w:r>
            <w:r>
              <w:rPr>
                <w:rStyle w:val="IndexLink"/>
              </w:rPr>
              <w:t>30</w:t>
            </w:r>
          </w:hyperlink>
        </w:p>
        <w:p>
          <w:pPr>
            <w:pStyle w:val="Contents3"/>
            <w:tabs>
              <w:tab w:val="clear" w:pos="8459"/>
              <w:tab w:val="right" w:pos="9026" w:leader="dot"/>
            </w:tabs>
            <w:rPr/>
          </w:pPr>
          <w:hyperlink w:anchor="__RefHeading___Toc2957391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957393_73709187">
            <w:r>
              <w:rPr>
                <w:webHidden/>
                <w:rStyle w:val="IndexLink"/>
                <w:rtl w:val="true"/>
              </w:rPr>
              <w:t>دليل القائل بالصحّة</w:t>
            </w:r>
            <w:r>
              <w:rPr>
                <w:rStyle w:val="IndexLink"/>
                <w:rtl w:val="true"/>
              </w:rPr>
              <w:tab/>
            </w:r>
            <w:r>
              <w:rPr>
                <w:rStyle w:val="IndexLink"/>
              </w:rPr>
              <w:t>31</w:t>
            </w:r>
          </w:hyperlink>
        </w:p>
        <w:p>
          <w:pPr>
            <w:pStyle w:val="Contents2"/>
            <w:tabs>
              <w:tab w:val="clear" w:pos="8743"/>
              <w:tab w:val="right" w:pos="9026" w:leader="dot"/>
            </w:tabs>
            <w:rPr/>
          </w:pPr>
          <w:hyperlink w:anchor="__RefHeading___Toc2957395_73709187">
            <w:r>
              <w:rPr>
                <w:webHidden/>
                <w:rStyle w:val="IndexLink"/>
                <w:rtl w:val="true"/>
              </w:rPr>
              <w:t>حكم المرأة في الفترة</w:t>
            </w:r>
            <w:r>
              <w:rPr>
                <w:rStyle w:val="IndexLink"/>
                <w:rtl w:val="true"/>
              </w:rPr>
              <w:tab/>
            </w:r>
            <w:r>
              <w:rPr>
                <w:rStyle w:val="IndexLink"/>
              </w:rPr>
              <w:t>32</w:t>
            </w:r>
          </w:hyperlink>
        </w:p>
        <w:p>
          <w:pPr>
            <w:pStyle w:val="Contents2"/>
            <w:tabs>
              <w:tab w:val="clear" w:pos="8743"/>
              <w:tab w:val="right" w:pos="9026" w:leader="dot"/>
            </w:tabs>
            <w:rPr/>
          </w:pPr>
          <w:hyperlink w:anchor="__RefHeading___Toc2957397_73709187">
            <w:r>
              <w:rPr>
                <w:webHidden/>
                <w:rStyle w:val="IndexLink"/>
                <w:rtl w:val="true"/>
              </w:rPr>
              <w:t>خاتمة المطاف هل تتعلّق الكفّارة إذا حنث</w:t>
            </w:r>
            <w:r>
              <w:rPr>
                <w:rStyle w:val="IndexLink"/>
                <w:rtl w:val="true"/>
              </w:rPr>
              <w:tab/>
            </w:r>
            <w:r>
              <w:rPr>
                <w:rStyle w:val="IndexLink"/>
              </w:rPr>
              <w:t>34</w:t>
            </w:r>
          </w:hyperlink>
        </w:p>
        <w:p>
          <w:pPr>
            <w:pStyle w:val="Contents2"/>
            <w:tabs>
              <w:tab w:val="clear" w:pos="8743"/>
              <w:tab w:val="right" w:pos="9026" w:leader="dot"/>
            </w:tabs>
            <w:rPr/>
          </w:pPr>
          <w:hyperlink w:anchor="__RefHeading___Toc2957399_73709187">
            <w:r>
              <w:rPr>
                <w:webHidden/>
                <w:rStyle w:val="IndexLink"/>
                <w:rtl w:val="true"/>
              </w:rPr>
              <w:t>مقدمة</w:t>
            </w:r>
            <w:r>
              <w:rPr>
                <w:rStyle w:val="IndexLink"/>
                <w:rtl w:val="true"/>
              </w:rPr>
              <w:tab/>
            </w:r>
            <w:r>
              <w:rPr>
                <w:rStyle w:val="IndexLink"/>
              </w:rPr>
              <w:t>37</w:t>
            </w:r>
          </w:hyperlink>
        </w:p>
        <w:p>
          <w:pPr>
            <w:pStyle w:val="Contents2"/>
            <w:tabs>
              <w:tab w:val="clear" w:pos="8743"/>
              <w:tab w:val="right" w:pos="9026" w:leader="dot"/>
            </w:tabs>
            <w:rPr/>
          </w:pPr>
          <w:hyperlink w:anchor="__RefHeading___Toc2957401_73709187">
            <w:r>
              <w:rPr>
                <w:webHidden/>
                <w:rStyle w:val="IndexLink"/>
                <w:rtl w:val="true"/>
              </w:rPr>
              <w:t>و قبل الخوض في تحرير دليل المسألة، نقدّم أُموراً</w:t>
            </w:r>
            <w:r>
              <w:rPr>
                <w:rStyle w:val="IndexLink"/>
                <w:rtl w:val="true"/>
              </w:rPr>
              <w:tab/>
            </w:r>
            <w:r>
              <w:rPr>
                <w:rStyle w:val="IndexLink"/>
              </w:rPr>
              <w:t>37</w:t>
            </w:r>
          </w:hyperlink>
        </w:p>
        <w:p>
          <w:pPr>
            <w:pStyle w:val="Contents3"/>
            <w:tabs>
              <w:tab w:val="clear" w:pos="8459"/>
              <w:tab w:val="right" w:pos="9026" w:leader="dot"/>
            </w:tabs>
            <w:rPr/>
          </w:pPr>
          <w:hyperlink w:anchor="__RefHeading___Toc2957403_73709187">
            <w:r>
              <w:rPr>
                <w:webHidden/>
                <w:rStyle w:val="IndexLink"/>
                <w:rtl w:val="true"/>
              </w:rPr>
              <w:t>الأوّل</w:t>
            </w:r>
            <w:r>
              <w:rPr>
                <w:rStyle w:val="IndexLink"/>
                <w:rtl w:val="true"/>
              </w:rPr>
              <w:t xml:space="preserve">: </w:t>
            </w:r>
            <w:r>
              <w:rPr>
                <w:rStyle w:val="IndexLink"/>
                <w:rtl w:val="true"/>
              </w:rPr>
              <w:t>تقسيم الطلاق إلى سُنّي و بدعيّ</w:t>
            </w:r>
            <w:r>
              <w:rPr>
                <w:rStyle w:val="IndexLink"/>
                <w:rtl w:val="true"/>
              </w:rPr>
              <w:tab/>
            </w:r>
            <w:r>
              <w:rPr>
                <w:rStyle w:val="IndexLink"/>
              </w:rPr>
              <w:t>37</w:t>
            </w:r>
          </w:hyperlink>
        </w:p>
        <w:p>
          <w:pPr>
            <w:pStyle w:val="Contents3"/>
            <w:tabs>
              <w:tab w:val="clear" w:pos="8459"/>
              <w:tab w:val="right" w:pos="9026" w:leader="dot"/>
            </w:tabs>
            <w:rPr/>
          </w:pPr>
          <w:hyperlink w:anchor="__RefHeading___Toc2957405_73709187">
            <w:r>
              <w:rPr>
                <w:webHidden/>
                <w:rStyle w:val="IndexLink"/>
                <w:rtl w:val="true"/>
              </w:rPr>
              <w:t>الثاني</w:t>
            </w:r>
            <w:r>
              <w:rPr>
                <w:rStyle w:val="IndexLink"/>
                <w:rtl w:val="true"/>
              </w:rPr>
              <w:t xml:space="preserve">: </w:t>
            </w:r>
            <w:r>
              <w:rPr>
                <w:rStyle w:val="IndexLink"/>
                <w:rtl w:val="true"/>
              </w:rPr>
              <w:t>في تفسير شرطية الطهر في الطلاق السنّي</w:t>
            </w:r>
            <w:r>
              <w:rPr>
                <w:rStyle w:val="IndexLink"/>
                <w:rtl w:val="true"/>
              </w:rPr>
              <w:tab/>
            </w:r>
            <w:r>
              <w:rPr>
                <w:rStyle w:val="IndexLink"/>
              </w:rPr>
              <w:t>38</w:t>
            </w:r>
          </w:hyperlink>
        </w:p>
        <w:p>
          <w:pPr>
            <w:pStyle w:val="Contents3"/>
            <w:tabs>
              <w:tab w:val="clear" w:pos="8459"/>
              <w:tab w:val="right" w:pos="9026" w:leader="dot"/>
            </w:tabs>
            <w:rPr/>
          </w:pPr>
          <w:hyperlink w:anchor="__RefHeading___Toc2957407_73709187">
            <w:r>
              <w:rPr>
                <w:webHidden/>
                <w:rStyle w:val="IndexLink"/>
                <w:rtl w:val="true"/>
              </w:rPr>
              <w:t>الثالث</w:t>
            </w:r>
            <w:r>
              <w:rPr>
                <w:rStyle w:val="IndexLink"/>
                <w:rtl w:val="true"/>
              </w:rPr>
              <w:t xml:space="preserve">: </w:t>
            </w:r>
            <w:r>
              <w:rPr>
                <w:rStyle w:val="IndexLink"/>
                <w:rtl w:val="true"/>
              </w:rPr>
              <w:t>نقل كلمات الفقهاء</w:t>
            </w:r>
            <w:r>
              <w:rPr>
                <w:rStyle w:val="IndexLink"/>
                <w:rtl w:val="true"/>
              </w:rPr>
              <w:tab/>
            </w:r>
            <w:r>
              <w:rPr>
                <w:rStyle w:val="IndexLink"/>
              </w:rPr>
              <w:t>39</w:t>
            </w:r>
          </w:hyperlink>
        </w:p>
        <w:p>
          <w:pPr>
            <w:pStyle w:val="Contents3"/>
            <w:tabs>
              <w:tab w:val="clear" w:pos="8459"/>
              <w:tab w:val="right" w:pos="9026" w:leader="dot"/>
            </w:tabs>
            <w:rPr/>
          </w:pPr>
          <w:hyperlink w:anchor="__RefHeading___Toc2957409_73709187">
            <w:r>
              <w:rPr>
                <w:webHidden/>
                <w:rStyle w:val="IndexLink"/>
                <w:rtl w:val="true"/>
              </w:rPr>
              <w:t>الرابع</w:t>
            </w:r>
            <w:r>
              <w:rPr>
                <w:rStyle w:val="IndexLink"/>
                <w:rtl w:val="true"/>
              </w:rPr>
              <w:t xml:space="preserve">: </w:t>
            </w:r>
            <w:r>
              <w:rPr>
                <w:rStyle w:val="IndexLink"/>
                <w:rtl w:val="true"/>
              </w:rPr>
              <w:t>ما هو المراد من القُرء؟</w:t>
            </w:r>
            <w:r>
              <w:rPr>
                <w:rStyle w:val="IndexLink"/>
                <w:rtl w:val="true"/>
              </w:rPr>
              <w:tab/>
            </w:r>
            <w:r>
              <w:rPr>
                <w:rStyle w:val="IndexLink"/>
              </w:rPr>
              <w:t>40</w:t>
            </w:r>
          </w:hyperlink>
        </w:p>
        <w:p>
          <w:pPr>
            <w:pStyle w:val="Contents3"/>
            <w:tabs>
              <w:tab w:val="clear" w:pos="8459"/>
              <w:tab w:val="right" w:pos="9026" w:leader="dot"/>
            </w:tabs>
            <w:rPr/>
          </w:pPr>
          <w:hyperlink w:anchor="__RefHeading___Toc2957411_73709187">
            <w:r>
              <w:rPr>
                <w:webHidden/>
                <w:rStyle w:val="IndexLink"/>
                <w:rtl w:val="true"/>
              </w:rPr>
              <w:t>الخامس</w:t>
            </w:r>
            <w:r>
              <w:rPr>
                <w:rStyle w:val="IndexLink"/>
                <w:rtl w:val="true"/>
              </w:rPr>
              <w:t xml:space="preserve">: </w:t>
            </w:r>
            <w:r>
              <w:rPr>
                <w:rStyle w:val="IndexLink"/>
                <w:rtl w:val="true"/>
              </w:rPr>
              <w:t>عدم احتساب الحيضة من العدّة</w:t>
            </w:r>
            <w:r>
              <w:rPr>
                <w:rStyle w:val="IndexLink"/>
                <w:rtl w:val="true"/>
              </w:rPr>
              <w:tab/>
            </w:r>
            <w:r>
              <w:rPr>
                <w:rStyle w:val="IndexLink"/>
              </w:rPr>
              <w:t>42</w:t>
            </w:r>
          </w:hyperlink>
        </w:p>
        <w:p>
          <w:pPr>
            <w:pStyle w:val="Contents3"/>
            <w:tabs>
              <w:tab w:val="clear" w:pos="8459"/>
              <w:tab w:val="right" w:pos="9026" w:leader="dot"/>
            </w:tabs>
            <w:rPr/>
          </w:pPr>
          <w:hyperlink w:anchor="__RefHeading___Toc2957413_73709187">
            <w:r>
              <w:rPr>
                <w:webHidden/>
                <w:rStyle w:val="IndexLink"/>
                <w:rtl w:val="true"/>
              </w:rPr>
              <w:t>السادس</w:t>
            </w:r>
            <w:r>
              <w:rPr>
                <w:rStyle w:val="IndexLink"/>
                <w:rtl w:val="true"/>
              </w:rPr>
              <w:t xml:space="preserve">: </w:t>
            </w:r>
            <w:r>
              <w:rPr>
                <w:rStyle w:val="IndexLink"/>
                <w:rtl w:val="true"/>
              </w:rPr>
              <w:t>طلاق عبد اللّه بن عمر هو الأصل</w:t>
            </w:r>
            <w:r>
              <w:rPr>
                <w:rStyle w:val="IndexLink"/>
                <w:rtl w:val="true"/>
              </w:rPr>
              <w:tab/>
            </w:r>
            <w:r>
              <w:rPr>
                <w:rStyle w:val="IndexLink"/>
              </w:rPr>
              <w:t>43</w:t>
            </w:r>
          </w:hyperlink>
        </w:p>
        <w:p>
          <w:pPr>
            <w:pStyle w:val="Contents2"/>
            <w:tabs>
              <w:tab w:val="clear" w:pos="8743"/>
              <w:tab w:val="right" w:pos="9026" w:leader="dot"/>
            </w:tabs>
            <w:rPr/>
          </w:pPr>
          <w:hyperlink w:anchor="__RefHeading___Toc2957415_73709187">
            <w:r>
              <w:rPr>
                <w:webHidden/>
                <w:rStyle w:val="IndexLink"/>
                <w:rtl w:val="true"/>
              </w:rPr>
              <w:t>الاستدلال بالكتاب على شرطية الطهر</w:t>
            </w:r>
            <w:r>
              <w:rPr>
                <w:rStyle w:val="IndexLink"/>
                <w:rtl w:val="true"/>
              </w:rPr>
              <w:tab/>
            </w:r>
            <w:r>
              <w:rPr>
                <w:rStyle w:val="IndexLink"/>
              </w:rPr>
              <w:t>43</w:t>
            </w:r>
          </w:hyperlink>
        </w:p>
        <w:p>
          <w:pPr>
            <w:pStyle w:val="Contents2"/>
            <w:tabs>
              <w:tab w:val="clear" w:pos="8743"/>
              <w:tab w:val="right" w:pos="9026" w:leader="dot"/>
            </w:tabs>
            <w:rPr/>
          </w:pPr>
          <w:hyperlink w:anchor="__RefHeading___Toc2957417_73709187">
            <w:r>
              <w:rPr>
                <w:webHidden/>
                <w:rStyle w:val="IndexLink"/>
                <w:rtl w:val="true"/>
              </w:rPr>
              <w:t>الاستدلال بالسنّة</w:t>
            </w:r>
            <w:r>
              <w:rPr>
                <w:rStyle w:val="IndexLink"/>
                <w:rtl w:val="true"/>
              </w:rPr>
              <w:tab/>
            </w:r>
            <w:r>
              <w:rPr>
                <w:rStyle w:val="IndexLink"/>
              </w:rPr>
              <w:t>47</w:t>
            </w:r>
          </w:hyperlink>
        </w:p>
        <w:p>
          <w:pPr>
            <w:pStyle w:val="Contents3"/>
            <w:tabs>
              <w:tab w:val="clear" w:pos="8459"/>
              <w:tab w:val="right" w:pos="9026" w:leader="dot"/>
            </w:tabs>
            <w:rPr/>
          </w:pPr>
          <w:hyperlink w:anchor="__RefHeading___Toc2957419_7370918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957421_73709187">
            <w:r>
              <w:rPr>
                <w:webHidden/>
                <w:rStyle w:val="IndexLink"/>
                <w:rtl w:val="true"/>
              </w:rPr>
              <w:t>الأُولى</w:t>
            </w:r>
            <w:r>
              <w:rPr>
                <w:rStyle w:val="IndexLink"/>
                <w:rtl w:val="true"/>
              </w:rPr>
              <w:t xml:space="preserve">: </w:t>
            </w:r>
            <w:r>
              <w:rPr>
                <w:rStyle w:val="IndexLink"/>
                <w:rtl w:val="true"/>
              </w:rPr>
              <w:t>ما دلّ على عدم الاعتداد بتلك التطليقة</w:t>
            </w:r>
            <w:r>
              <w:rPr>
                <w:rStyle w:val="IndexLink"/>
                <w:rtl w:val="true"/>
              </w:rPr>
              <w:tab/>
            </w:r>
            <w:r>
              <w:rPr>
                <w:rStyle w:val="IndexLink"/>
              </w:rPr>
              <w:t>48</w:t>
            </w:r>
          </w:hyperlink>
        </w:p>
        <w:p>
          <w:pPr>
            <w:pStyle w:val="Contents3"/>
            <w:tabs>
              <w:tab w:val="clear" w:pos="8459"/>
              <w:tab w:val="right" w:pos="9026" w:leader="dot"/>
            </w:tabs>
            <w:rPr/>
          </w:pPr>
          <w:hyperlink w:anchor="__RefHeading___Toc2957423_73709187">
            <w:r>
              <w:rPr>
                <w:webHidden/>
                <w:rStyle w:val="IndexLink"/>
                <w:rtl w:val="true"/>
              </w:rPr>
              <w:t>الثانية</w:t>
            </w:r>
            <w:r>
              <w:rPr>
                <w:rStyle w:val="IndexLink"/>
                <w:rtl w:val="true"/>
              </w:rPr>
              <w:t xml:space="preserve">: </w:t>
            </w:r>
            <w:r>
              <w:rPr>
                <w:rStyle w:val="IndexLink"/>
                <w:rtl w:val="true"/>
              </w:rPr>
              <w:t>ما يتضمّن التصريح باحتساب تلك التطليقة طلاقاً صحيحاً</w:t>
            </w:r>
            <w:r>
              <w:rPr>
                <w:rStyle w:val="IndexLink"/>
                <w:rtl w:val="true"/>
              </w:rPr>
              <w:tab/>
            </w:r>
            <w:r>
              <w:rPr>
                <w:rStyle w:val="IndexLink"/>
              </w:rPr>
              <w:t>48</w:t>
            </w:r>
          </w:hyperlink>
        </w:p>
        <w:p>
          <w:pPr>
            <w:pStyle w:val="Contents3"/>
            <w:tabs>
              <w:tab w:val="clear" w:pos="8459"/>
              <w:tab w:val="right" w:pos="9026" w:leader="dot"/>
            </w:tabs>
            <w:rPr/>
          </w:pPr>
          <w:hyperlink w:anchor="__RefHeading___Toc2957425_73709187">
            <w:r>
              <w:rPr>
                <w:webHidden/>
                <w:rStyle w:val="IndexLink"/>
                <w:rtl w:val="true"/>
              </w:rPr>
              <w:t>الثالثة</w:t>
            </w:r>
            <w:r>
              <w:rPr>
                <w:rStyle w:val="IndexLink"/>
                <w:rtl w:val="true"/>
              </w:rPr>
              <w:t xml:space="preserve">: </w:t>
            </w:r>
            <w:r>
              <w:rPr>
                <w:rStyle w:val="IndexLink"/>
                <w:rtl w:val="true"/>
              </w:rPr>
              <w:t>ما ليس فيه تصريح بأحد الأمرين</w:t>
            </w:r>
            <w:r>
              <w:rPr>
                <w:rStyle w:val="IndexLink"/>
                <w:rtl w:val="true"/>
              </w:rPr>
              <w:tab/>
            </w:r>
            <w:r>
              <w:rPr>
                <w:rStyle w:val="IndexLink"/>
              </w:rPr>
              <w:t>51</w:t>
            </w:r>
          </w:hyperlink>
        </w:p>
        <w:p>
          <w:pPr>
            <w:pStyle w:val="Contents2"/>
            <w:tabs>
              <w:tab w:val="clear" w:pos="8743"/>
              <w:tab w:val="right" w:pos="9026" w:leader="dot"/>
            </w:tabs>
            <w:rPr/>
          </w:pPr>
          <w:hyperlink w:anchor="__RefHeading___Toc2957427_73709187">
            <w:r>
              <w:rPr>
                <w:webHidden/>
                <w:rStyle w:val="IndexLink"/>
                <w:rtl w:val="true"/>
              </w:rPr>
              <w:t>معالجة الصور المتعارضة</w:t>
            </w:r>
            <w:r>
              <w:rPr>
                <w:rStyle w:val="IndexLink"/>
                <w:rtl w:val="true"/>
              </w:rPr>
              <w:tab/>
            </w:r>
            <w:r>
              <w:rPr>
                <w:rStyle w:val="IndexLink"/>
              </w:rPr>
              <w:t>52</w:t>
            </w:r>
          </w:hyperlink>
        </w:p>
        <w:p>
          <w:pPr>
            <w:pStyle w:val="Contents2"/>
            <w:tabs>
              <w:tab w:val="clear" w:pos="8743"/>
              <w:tab w:val="right" w:pos="9026" w:leader="dot"/>
            </w:tabs>
            <w:rPr/>
          </w:pPr>
          <w:hyperlink w:anchor="__RefHeading___Toc2957429_73709187">
            <w:r>
              <w:rPr>
                <w:webHidden/>
                <w:rStyle w:val="IndexLink"/>
                <w:rtl w:val="true"/>
              </w:rPr>
              <w:t>الطلاق في طهر المواقعة</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2_131581"/>
      <w:bookmarkStart w:id="1" w:name="pg11482_131581"/>
      <w:bookmarkEnd w:id="1"/>
    </w:p>
    <w:p>
      <w:pPr>
        <w:pStyle w:val="Heading2"/>
        <w:numPr>
          <w:ilvl w:val="1"/>
          <w:numId w:val="1"/>
        </w:numPr>
        <w:rPr/>
      </w:pPr>
      <w:bookmarkStart w:id="2" w:name="pg11482_131581"/>
      <w:bookmarkStart w:id="3" w:name="__RefHeading___Toc295736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7367_73709187"/>
      <w:bookmarkStart w:id="6" w:name="_Toc2"/>
      <w:bookmarkEnd w:id="5"/>
      <w:r>
        <w:rPr>
          <w:rtl w:val="true"/>
        </w:rPr>
        <w:t>الطلاق المعلق</w:t>
      </w:r>
      <w:bookmarkStart w:id="7" w:name="pg11482_131583"/>
      <w:bookmarkEnd w:id="6"/>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المعلق </w:t>
      </w:r>
      <w:r>
        <w:rPr>
          <w:rFonts w:eastAsia="IRNazanin" w:cs="IRNazanin"/>
          <w:color w:val="111111"/>
          <w:sz w:val="28"/>
          <w:szCs w:val="28"/>
          <w:rtl w:val="true"/>
          <w:lang w:bidi="fa-IR"/>
        </w:rPr>
        <w:t>]</w:t>
      </w:r>
    </w:p>
    <w:p>
      <w:pPr>
        <w:pStyle w:val="Heading2"/>
        <w:numPr>
          <w:ilvl w:val="1"/>
          <w:numId w:val="1"/>
        </w:numPr>
        <w:rPr/>
      </w:pPr>
      <w:bookmarkStart w:id="8" w:name="__RefHeading___Toc2957369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82_131585"/>
    </w:p>
    <w:p>
      <w:pPr>
        <w:pStyle w:val="BookText"/>
        <w:rPr/>
      </w:pPr>
      <w:bookmarkEnd w:id="10"/>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1" w:name="__RefHeading___Toc2957371_73709187"/>
      <w:bookmarkStart w:id="12" w:name="_Toc4"/>
      <w:bookmarkEnd w:id="11"/>
      <w:r>
        <w:rPr>
          <w:rtl w:val="true"/>
        </w:rPr>
        <w:t>الطلاق المعلّق</w:t>
      </w:r>
      <w:bookmarkEnd w:id="12"/>
    </w:p>
    <w:p>
      <w:pPr>
        <w:pStyle w:val="Heading3"/>
        <w:numPr>
          <w:ilvl w:val="2"/>
          <w:numId w:val="1"/>
        </w:numPr>
        <w:rPr/>
      </w:pPr>
      <w:bookmarkStart w:id="13" w:name="__RefHeading___Toc2957373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ينقسم الطلاق إلى منجَّز و معلّق، و الأوّل هو الطلاق الخالي في صيغته عن التعليق، و الثاني على خلافه فيكون مضمون صيغة الطلاق، مقروناً بحصول أمر آخر، سواء أ كان ذلك الأمر، فعلَ المطلِّق أو فعلَ المطلَّقة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صحّة الطلاق، التنجيز، أو يصحّ مع التعليق أيضاً،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طلعت الشمس، أو أنت طالق إن قدم الحاج؟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يعلّق على غير وجه اليمين و هذا كما في المثالين السابقين، و مثلهما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w:t>
      </w:r>
    </w:p>
    <w:p>
      <w:pPr>
        <w:pStyle w:val="BookText"/>
        <w:rPr/>
      </w:pPr>
      <w:r>
        <w:rPr>
          <w:rFonts w:ascii="Amiri" w:hAnsi="Amiri" w:eastAsia="Amiri" w:cs="Amiri"/>
          <w:color w:val="111111"/>
          <w:sz w:val="28"/>
          <w:sz w:val="28"/>
          <w:szCs w:val="28"/>
          <w:rtl w:val="true"/>
          <w:lang w:bidi="ar-SA"/>
        </w:rPr>
        <w:t>طالق، أو إن أعطيتني ألفاً فأنت طالق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يعلّق على وجه اليمين و هو الذي يُقصد به الحثّ أو المنع،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فلاناً فأنت طالق، أو إن ذهبت إلى دار عدوي فأنت طالق، و ربّما يكون المقصود حمل المخاطب على الثقة بكلام الحالف فيقول مَثلاً عند نقطة التفتيش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حقيبتي ما هو ممنوع و لو كان فزوجتي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نركز على البحث في القسم الأوّل و نحيل البحث في القسم الثاني، إلى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تقسيمات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تتوقّف عليه صحّة الطلاق ككونها زوجة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زوجتي فأنت طالق و ما لا تتوقف عليه كقدوم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يعلم المطلق بوجوده عند الطلاق، كتعليقه بكون هذا اليوم يوم الجمعة، و أُخرى ما يشكّ 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يذكر في الصيغة تبركاً، لا شرطاً و تعليقاً كمشيئته سبحانه،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البحث هو القسم الثاني، أمّا الأوّل فالطلاق معلّق على مثل هذا الشرط لبّاً، سواء تكلم به أو لا، و أمّا الثالث فانّما يذكر تبركاً، لا اشتراطاً، و هو كثير الدوران على لسان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الطلاق المعلّق من متفردات الفقه الإمامي، و إليك بعض كلمات فقهائنا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الإمامية به القول بأنّ الطلاق لا يقع مشروطاً و إن وجد شرطه، و خالف باقي الفقهاء في ذلك و أوقعوا الطلاق عند وقوع شرطه الذي علّقه المتلفظ</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لها أنت طالق، إذا قدم فلان، فقدم فلان لا يقع طلاقه، و كذلك لو علّقه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من الشروط أو بصفة من الصفات المستقبلة فانّه لا يقع أصلاً، لا في الحال و لا في المستقبل حين حصول الشرط و الصفة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إذا حصل الشرط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بما انّ المسألة عندنا موضع وفاق نقتصر على هذا المقدار، و قد وافقَنا فيها الظاهريّة، قال ابن حزم الذي يُمثِّل فقهُه، فقه الظاهريين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أو ذكر وقتاً ما، فلا تكون طالقاً بذلك لا الآن و لا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الأُمّة على وقوع المعلّق كوقوع المنجّز، فإنّ الطلاق ممّا يقبل التعليق، و لا يظهر الخلاف في ذلك إلاّ عن طوائف من الروافض، و لما حدث مذهب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 w:name="pg11482_131589"/>
    </w:p>
    <w:p>
      <w:pPr>
        <w:pStyle w:val="BookText"/>
        <w:rPr/>
      </w:pPr>
      <w:bookmarkEnd w:id="15"/>
      <w:r>
        <w:rPr>
          <w:rFonts w:ascii="Amiri" w:hAnsi="Amiri" w:eastAsia="Amiri" w:cs="Amiri"/>
          <w:color w:val="111111"/>
          <w:sz w:val="28"/>
          <w:sz w:val="28"/>
          <w:szCs w:val="28"/>
          <w:rtl w:val="true"/>
          <w:lang w:bidi="ar-SA"/>
        </w:rPr>
        <w:t>الظاهريّين المخالفين لإجماع الأُمّة المنكرين للقياس خالفوا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قد سبقهم الإجماع</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16" w:name="__RefHeading___Toc2957375_73709187"/>
      <w:bookmarkStart w:id="17" w:name="_Toc6"/>
      <w:bookmarkEnd w:id="16"/>
      <w:r>
        <w:rPr>
          <w:rtl w:val="true"/>
        </w:rPr>
        <w:t>أدلّة القائل بالبطلان</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المشروط غير مسنون</w:t>
      </w:r>
    </w:p>
    <w:p>
      <w:pPr>
        <w:pStyle w:val="BookText"/>
        <w:rPr/>
      </w:pPr>
      <w:r>
        <w:rPr>
          <w:rFonts w:ascii="Amiri" w:hAnsi="Amiri" w:eastAsia="Amiri" w:cs="Amiri"/>
          <w:color w:val="111111"/>
          <w:sz w:val="28"/>
          <w:sz w:val="28"/>
          <w:szCs w:val="28"/>
          <w:rtl w:val="true"/>
          <w:lang w:bidi="ar-SA"/>
        </w:rPr>
        <w:t>إنّ تعليق الطلاق بالشرط غير مسنون، و المشروع في كيفية الطلاق غيره، فيجب أن لا تتعلّق به حكم الفرقة، لأنّ الفرقة حكم شرعي، و الشرع هو الطريق إليه، و إذا انتفى الدليل الشرعي، انتفى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بقاء الزوجية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الزوجية متيقّن، فلا ينتقل عنه إلى التحريم إلاّ بيقين و لا يقين في الطلاق المشروط</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إلى الأخير أشار الشيخ الطوسي أيضاً في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العقد، و إيقاع هذا الضرب من الطلاق يحتاج إلى دليل، و الشرع خال من ذلك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إلى الوجه الأوّل يشير ابن حزم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عدم الصحة 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ليس كالبيع و الإجارة، حيث إنّ الأخيرين من الأُمور العقلائية، التي عليها رحى معاشهم و حياتهم فيُتّبع ما عليه العقلاء في ذينك الأمرين إلاّ إذا دلّ الدليل على اعتبار شيء زائد، و هذا بخلاف الطلاق فهو و إن كان أمراً عرفياً، لوجود الطلاق بين الناس قبل بزوغ شمس الإسلام لكن الإسلام تصرف فيه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و حدّ له حدوداً، يظهر ذلك من مطالعة الآيات الواردة في سورة البقرة، الآيات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كلّ ذلك أضفى على الطلاق حقيقة و ماهية، تختلف مع تلك التي بين العقلاء، فلا يتمسّك بما في يد العقلاء لتجويز ما شكّ، بل يجب أن يرجع إلى الشرع، فان تبيّن حكم الطلاق المعلّق فيُتبع، و إلاّ فالحكم هو الاحتياط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الفقيه الفقيد الشيخ محمد جواد مغنية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يضيّقون دائرة الطلاق إلى أقصى الحدود، و يفرضون القيود الصارمة على المطلِّق و المطلَّقة، و صيغة الطلاق و شهود، كلّ ذلك لأنّ الزواج عصمة و مودة و رحمة و ميثاق من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إذن لا يجوز بحال أن ننقض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هذا كلّه حول الدليل الأوّل، و أمّا الثاني أي التمسّك بالاستصحاب و بقاء العقد، فكأنّه مكمّل له، فإذا شككنا في بقاء العقد و نقضه، فالاستصحاب هو المحكم، إلاّ إذا دلّ الدليل على نقض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المعلّق خارج عن القسمين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على أنّ الطلاق يجب أن يتمتع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بالرجوع إليها، أو تسريح بإحسان بتركها على حالها حتى تنقضي عدّتها، و الطلاق بالأجل و الشرط، خارج عن كلا القسمين، فلو قال في أوّل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في نهاية السنة، أو أنت طالق عند رجوع الحجاج، فالمرأة لا مأخوذة و لا متروكة حتّى تنقضي عدّتها، لاحتمال عدم حصول المعلّق، فتبقى في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أشبه بالمعلّقة</w:t>
      </w:r>
    </w:p>
    <w:p>
      <w:pPr>
        <w:pStyle w:val="BookText"/>
        <w:rPr/>
      </w:pPr>
      <w:r>
        <w:rPr>
          <w:rFonts w:ascii="Amiri" w:hAnsi="Amiri" w:eastAsia="Amiri" w:cs="Amiri"/>
          <w:color w:val="111111"/>
          <w:sz w:val="28"/>
          <w:sz w:val="28"/>
          <w:szCs w:val="28"/>
          <w:rtl w:val="true"/>
          <w:lang w:bidi="ar-SA"/>
        </w:rPr>
        <w:t>إنّ عناية الإسلام بنظام الأُسرة الذي أُسّه النكاح و الطلاق، تقتضي أن يكون الأمر فيها منجّزاً لا معلّقاً، فإنّ التعليق ينتهي إلى ما لا تحمد عاقبته من غير فرق بين النكاح و الطلاق، فالمرء إمّا أن يقدم على النكاح و الطلاق أو لا، فعلى الأوّل ينكح أو يطلّق بتاتاً، و على الثاني يسكت حتّى يحدث بعد ذلك أمراً، و التعليق في النكاح و الطلاق لا يناسب ذلك الأمر الهامّ،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يشبّه المرأة التي يترك الزوج أداء حقّها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عليه، بالمعلّقة التي هي لا ذات زوج و لا أيّم، فالمنكوحة معلّقاً، أو المطلّقة كذلك، أشبه شيء بالمعلّقة الواردة في الآية، فهي لا ذات زوج و لا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مجموع الروايات الواردة في هذه المسألة و ما يتلوها، إجماع أئمّة أهل البيت على بطلان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تعبير أوضح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 الطلاق المعلق خصوصاً قسم الحلف في أعصارهم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أضيف إلى ذلك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الحلف بالطلاق، لأصبح الحكم واضحاً، لأنّ الحلف قسم من أقسام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 ببعض الوجوه العقلية على البطلان، و هي ليست تامّة عندنا،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من قبيل تفكيك المنشأ عن الإنشاء، لأنّ المفروض عدم وقوعه قبل الشرط، فيلزم تفكيك المنشأ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استقامة الدليل، فإنّ المنشأ بعد الإنشاء محقّق من غير فرق بين المنجّز و المعلّق، غير أنّ المنشأ تارة يكون منجّزاً و أُخرى معلّقاً، و فائدة الإنشاء أنّه لو تحقّق المعلّق عليه لا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ترتّب الأثر على السبب فوراً، فاشتراط تأخّره إلى حصول المعلّق عليه، خلاف ظاهر الأدلّة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ما يثبت ذلك، فالوارد في الأدلّة هو لزوم الوفاء بالإنشاء غير أنّ الوفاء يختلف حسب</w:t>
      </w:r>
      <w:bookmarkStart w:id="18" w:name="pg11482_131596"/>
    </w:p>
    <w:p>
      <w:pPr>
        <w:pStyle w:val="BookText"/>
        <w:rPr/>
      </w:pPr>
      <w:bookmarkEnd w:id="18"/>
      <w:r>
        <w:rPr>
          <w:rFonts w:ascii="IRNazanin" w:hAnsi="IRNazanin" w:eastAsia="IRNazanin"/>
          <w:color w:val="111111"/>
          <w:sz w:val="28"/>
          <w:sz w:val="28"/>
          <w:szCs w:val="28"/>
          <w:rtl w:val="true"/>
          <w:lang w:bidi="fa-IR"/>
        </w:rPr>
        <w:t>اختلاف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بذلك يظهر عدم صحّة الاستدلال على البطلان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طلاق لا يقع حين إيقاعه فمن المحال أن يقع بعد ذلك في حين لم يوقعه فيه</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19" w:name="__RefHeading___Toc2957377_73709187"/>
      <w:bookmarkStart w:id="20" w:name="_Toc7"/>
      <w:bookmarkEnd w:id="19"/>
      <w:r>
        <w:rPr>
          <w:rtl w:val="true"/>
        </w:rPr>
        <w:t>أدلّة القائل بالصحّة</w:t>
      </w:r>
      <w:bookmarkEnd w:id="20"/>
    </w:p>
    <w:p>
      <w:pPr>
        <w:pStyle w:val="BookText"/>
        <w:rPr/>
      </w:pPr>
      <w:r>
        <w:rPr>
          <w:rFonts w:ascii="Amiri" w:hAnsi="Amiri" w:eastAsia="Amiri" w:cs="Amiri"/>
          <w:color w:val="111111"/>
          <w:sz w:val="28"/>
          <w:sz w:val="28"/>
          <w:szCs w:val="28"/>
          <w:rtl w:val="true"/>
          <w:lang w:bidi="ar-SA"/>
        </w:rPr>
        <w:t>استدلّ القائل بالصحّة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يفرق بين منجز و 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التمسك بالإطلاق أو من شرائط انعقاد الإطلاق كون المتكلّم بصدد بيان حكم الأمر المشكوك فيه، حتّى يستدلّ بسكوته على التسوية بين الأمر المشكوك فيه و غيره، كما في 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فإذا شكّ في شرطية الإيمان في تحرير الرقبة، يحكم</w:t>
      </w:r>
    </w:p>
    <w:p>
      <w:pPr>
        <w:pStyle w:val="BookText"/>
        <w:rPr/>
      </w:pPr>
      <w:r>
        <w:rPr>
          <w:rFonts w:ascii="Amiri" w:hAnsi="Amiri" w:eastAsia="Amiri" w:cs="Amiri"/>
          <w:color w:val="111111"/>
          <w:sz w:val="28"/>
          <w:sz w:val="28"/>
          <w:szCs w:val="28"/>
          <w:rtl w:val="true"/>
          <w:lang w:bidi="ar-SA"/>
        </w:rPr>
        <w:t>بعدم الشرطية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بصدد بيان حكم الأمر المشكوك فيه، فلا يستدلّ بسكوته و عدم تعرّضه على التسوية كما في المقام، حيث إنّ قوله سبحانه بصدد بيان عدد الطلاق و انّه مرتان، و ليس بصدد بيان كيفيته من حيث التنجيز و التعليق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المتكلّم في بيان المقام من مقدمات انعقاد الإطلاق كما هو محرر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عند شروطهم، و الطلاق المعلّق من قبيل الأُمور المشروطة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شرعية يستدلّ بها إذا شكّ في لزوم العمل بالشرط و عدمه، بعد ثبوت صحة الاشتراط كما إذا اشترطت الزوجة في عقد النكاح أن لا يمنعها الزوج من مواصلة الدراسة أو العمل في خارج البيت إذا لم يكن مخلاً بحقّ الزوج، ففي مثل هذا المورد بعد ثبوت أصل مشروعية</w:t>
      </w:r>
    </w:p>
    <w:p>
      <w:pPr>
        <w:pStyle w:val="BookText"/>
        <w:rPr/>
      </w:pPr>
      <w:r>
        <w:rPr>
          <w:rFonts w:ascii="Amiri" w:hAnsi="Amiri" w:eastAsia="Amiri" w:cs="Amiri"/>
          <w:color w:val="111111"/>
          <w:sz w:val="28"/>
          <w:sz w:val="28"/>
          <w:szCs w:val="28"/>
          <w:rtl w:val="true"/>
          <w:lang w:bidi="ar-SA"/>
        </w:rPr>
        <w:t>التعليق يتمسك بالكبرى و يلزم الزوج بالعمل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جواز أصل تعليق الإنشاء، و انّه هل يصحّ أو لا، لاحتمال خصوصية في الطلاق، فلا يتمسك بالكبرى لإثبات أصل مشروعية الصغرى، و هذا واضح لمن له إلمام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الشرط، النذر، و العهد و اليمين، فإنّما يستدلّ بكبرياتها على لزوم العمل إذا ثبتت المشروعية، و أمّا إذا شكّ في صحّة النذر، فلا يتمسك بالكبرى لإثبات صحة الصغرى، فلو نذر أن يتوضأ بالماء المضاف، أو بالنبيذ، فلا يصلح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لإثبات مشروعية التوضّؤ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القائلين بالصحّة استدلوا بآثار و فتاوى من ابن مسعود، و أبي ذرّ الغفاري، و عائشة، و الحسن البصري و غيرهم من الفقهاء، و معلوم أنّ أقوالهم و آراءهم حجّة على أنفسهم لا على غيرهم ما لم يثبت صدورها عن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1" w:name="pg11482_131601"/>
    </w:p>
    <w:p>
      <w:pPr>
        <w:pStyle w:val="BookText"/>
        <w:rPr/>
      </w:pPr>
      <w:bookmarkEnd w:id="21"/>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بالطلاق</w:t>
      </w:r>
    </w:p>
    <w:p>
      <w:pPr>
        <w:pStyle w:val="Heading2"/>
        <w:numPr>
          <w:ilvl w:val="1"/>
          <w:numId w:val="1"/>
        </w:numPr>
        <w:rPr/>
      </w:pPr>
      <w:bookmarkStart w:id="22" w:name="__RefHeading___Toc2957379_73709187"/>
      <w:bookmarkStart w:id="23" w:name="_Toc8"/>
      <w:bookmarkEnd w:id="22"/>
      <w:r>
        <w:rPr>
          <w:rtl w:val="true"/>
        </w:rPr>
        <w:t>مقدمة</w:t>
      </w:r>
      <w:bookmarkEnd w:id="23"/>
    </w:p>
    <w:p>
      <w:pPr>
        <w:pStyle w:val="BookText"/>
        <w:rPr/>
      </w:pPr>
      <w:r>
        <w:rPr>
          <w:rFonts w:ascii="Amiri" w:hAnsi="Amiri" w:eastAsia="Amiri" w:cs="Amiri"/>
          <w:color w:val="111111"/>
          <w:sz w:val="28"/>
          <w:sz w:val="28"/>
          <w:szCs w:val="28"/>
          <w:rtl w:val="true"/>
          <w:lang w:bidi="ar-SA"/>
        </w:rPr>
        <w:t xml:space="preserve">قد عرفت أنّ الحلف بالطلاق من أقسام الطلاق المعلّق و يفارق المسألة السابقة في انّ الغاية فيها ربط مضمون صيغة الطلاق بفعل المطلّق أو المطلّقة أو غيرهما كطلوع الشمس و قدوم الحاج من دون أن يكون فيه حث على الفعل أو منع عنه، بخلاف الحلف بالطلاق، فانّ الغاية فيه هو الحث أو المنع من العمل، أو حمل المخاطب على الثقة بكلامه، و إنّما سمّي حلفاً تجوّزاً لمشاركته الحلف في الغاية و هو الحث أو المنع أو تأكيد الخبر،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الواقع حلفاً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bookmarkStart w:id="24" w:name="pg11482_131602"/>
    </w:p>
    <w:p>
      <w:pPr>
        <w:pStyle w:val="Heading2"/>
        <w:numPr>
          <w:ilvl w:val="1"/>
          <w:numId w:val="1"/>
        </w:numPr>
        <w:rPr/>
      </w:pPr>
      <w:bookmarkStart w:id="25" w:name="__RefHeading___Toc2957381_73709187"/>
      <w:bookmarkStart w:id="26" w:name="_Toc9"/>
      <w:bookmarkEnd w:id="24"/>
      <w:bookmarkEnd w:id="25"/>
      <w:r>
        <w:rPr>
          <w:rtl w:val="true"/>
        </w:rPr>
        <w:t>قبل الخوض في المقصود نقدم أُموراً</w:t>
      </w:r>
      <w:bookmarkEnd w:id="26"/>
    </w:p>
    <w:p>
      <w:pPr>
        <w:pStyle w:val="Heading3"/>
        <w:numPr>
          <w:ilvl w:val="2"/>
          <w:numId w:val="1"/>
        </w:numPr>
        <w:rPr/>
      </w:pPr>
      <w:bookmarkStart w:id="27" w:name="__RefHeading___Toc2957383_73709187"/>
      <w:bookmarkStart w:id="28" w:name="_Toc10"/>
      <w:bookmarkEnd w:id="27"/>
      <w:r>
        <w:rPr>
          <w:rtl w:val="true"/>
        </w:rPr>
        <w:t>الأوّل</w:t>
      </w:r>
      <w:r>
        <w:rPr>
          <w:rtl w:val="true"/>
        </w:rPr>
        <w:t xml:space="preserve">: </w:t>
      </w:r>
      <w:r>
        <w:rPr>
          <w:rtl w:val="true"/>
        </w:rPr>
        <w:t>ليس للطلاق إلاّ صيغة واحدة</w:t>
      </w:r>
      <w:bookmarkEnd w:id="28"/>
    </w:p>
    <w:p>
      <w:pPr>
        <w:pStyle w:val="BookText"/>
        <w:rPr/>
      </w:pPr>
      <w:r>
        <w:rPr>
          <w:rFonts w:ascii="Amiri" w:hAnsi="Amiri" w:eastAsia="Amiri" w:cs="Amiri"/>
          <w:color w:val="111111"/>
          <w:sz w:val="28"/>
          <w:sz w:val="28"/>
          <w:szCs w:val="28"/>
          <w:rtl w:val="true"/>
          <w:lang w:bidi="ar-SA"/>
        </w:rPr>
        <w:t xml:space="preserve">ذهبت الإمامية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ليس للطلاق إلاّ صيغة واحدة، 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خلافاً لأهل السنّة فقد أجازوا الطلاق بكلّ ما دلّ عليه لفظاً، و كتابة، و صراحة، و 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أنت بريّة، أو اذهبي فتزوجي، أو حبلك على غاربك، أو الحقي بأهلك، إلى غير ذلك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في تعيّن الصيغة الواحدة أو كفاية كلّ ما دلّ على الطلاق، مقام آخر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957385_73709187"/>
      <w:bookmarkStart w:id="30" w:name="_Toc11"/>
      <w:bookmarkEnd w:id="29"/>
      <w:r>
        <w:rPr>
          <w:rtl w:val="true"/>
        </w:rPr>
        <w:t>الثاني</w:t>
      </w:r>
      <w:r>
        <w:rPr>
          <w:rtl w:val="true"/>
        </w:rPr>
        <w:t xml:space="preserve">: </w:t>
      </w:r>
      <w:r>
        <w:rPr>
          <w:rtl w:val="true"/>
        </w:rPr>
        <w:t>تسويد الصفحات بأقسام الحلف بالطلاق</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بطلان الحلف بالطلاق، لأنّه من</w:t>
      </w:r>
    </w:p>
    <w:p>
      <w:pPr>
        <w:pStyle w:val="BookText"/>
        <w:rPr/>
      </w:pPr>
      <w:r>
        <w:rPr>
          <w:rFonts w:ascii="Amiri" w:hAnsi="Amiri" w:eastAsia="Amiri" w:cs="Amiri"/>
          <w:color w:val="111111"/>
          <w:sz w:val="28"/>
          <w:sz w:val="28"/>
          <w:szCs w:val="28"/>
          <w:rtl w:val="true"/>
          <w:lang w:bidi="ar-SA"/>
        </w:rPr>
        <w:t xml:space="preserve">أقسام المعلّق الذي أوضحنا حاله، و بذلك أراحوا أنفسهم من تسويد الصفحات الطوال العراض بأقسام الحلف بالطلاق، في حين زخرت كتب فقهاء السنّة بآراء و فتاوى لم يبرهنوا عليها بشيء من الكتاب و السنّة، و الراجع إلى تلك الصفحات التي ربما تستغرق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يذعن بأنّ الطلاق أُلعوبة يتلاعب بها الرجل بصور شتى، و إن كنت في شك من ذلك فلاحظ الكتابين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أوسع كتاب فقهي ظهر عند الحنابلة مع الترجيح بين الأقوال بالدليل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كتابه لهذا النوع من الصيغ</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الرحمن الجزيري، ألّفه ليعرض الفقه بثوبه الجديد على الجيل الجديد، و مع ذلك تجده قد خصّص لهذا النوع من صورس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صفحات كثيرة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إليك نماذج من هذه الصور حتى تقف على صدق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لامرأتيه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حلفت بطلاقكما فأنتما طالقتان، ثمّ أعاد ذلك ثلاثاً، طلّقت كل واحدة منهما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بطلاقك، فضرّتك طالق، ثمّ قال للأُخرى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له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زينب، فعمرة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حلفت بطلاق عمرة، فحفصة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حفصة، فزينب طالق، طلّقت عمرة، و إن جعل مكان زينب عمرة طلّقت حفصة، ثمّ متى أعاده بعد ذلك طلّقت منهنّ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علّق الطلاق على صفات فاجتمعن في شيء واحد وقع بكلّ صفة ما علّق عليها كما لو وجدت متفرّقة و كذلك العتاق، فلو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فأنتع</w:t>
      </w:r>
      <w:r>
        <w:rPr>
          <w:rFonts w:eastAsia="Amiri" w:cs="Amiri" w:ascii="Amiri" w:hAnsi="Amiri"/>
          <w:color w:val="111111"/>
          <w:sz w:val="28"/>
          <w:szCs w:val="28"/>
          <w:rtl w:val="true"/>
          <w:lang w:bidi="ar-SA"/>
        </w:rPr>
        <w:t>.</w:t>
      </w:r>
      <w:bookmarkStart w:id="31" w:name="pg11482_131605"/>
    </w:p>
    <w:p>
      <w:pPr>
        <w:pStyle w:val="BookText"/>
        <w:rPr/>
      </w:pPr>
      <w:bookmarkEnd w:id="31"/>
      <w:r>
        <w:rPr>
          <w:rFonts w:ascii="Amiri" w:hAnsi="Amiri" w:eastAsia="Amiri" w:cs="Amiri"/>
          <w:color w:val="111111"/>
          <w:sz w:val="28"/>
          <w:sz w:val="28"/>
          <w:szCs w:val="28"/>
          <w:rtl w:val="true"/>
          <w:lang w:bidi="ar-SA"/>
        </w:rPr>
        <w:t>طالق، و إن كلّمت طويلاً فأنت طالق، و إن كلّمت أسود فأنت طالق، فكلّمت رجلاً أسود طويلاً، طلّقت ثلاثاً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إلى غير ذلك من الصور التي لا يترتب على نقلها سوى إضاعة الوقت و الورق</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957387_73709187"/>
      <w:bookmarkStart w:id="33" w:name="_Toc12"/>
      <w:bookmarkEnd w:id="32"/>
      <w:r>
        <w:rPr>
          <w:rtl w:val="true"/>
        </w:rPr>
        <w:t>الثالث</w:t>
      </w:r>
      <w:r>
        <w:rPr>
          <w:rtl w:val="true"/>
        </w:rPr>
        <w:t xml:space="preserve">: </w:t>
      </w:r>
      <w:r>
        <w:rPr>
          <w:rtl w:val="true"/>
        </w:rPr>
        <w:t>بطلان الحلف بالطلاق عند البعض</w:t>
      </w:r>
      <w:bookmarkEnd w:id="33"/>
    </w:p>
    <w:p>
      <w:pPr>
        <w:pStyle w:val="BookText"/>
        <w:rPr/>
      </w:pPr>
      <w:r>
        <w:rPr>
          <w:rFonts w:ascii="Amiri" w:hAnsi="Amiri" w:eastAsia="Amiri" w:cs="Amiri"/>
          <w:color w:val="111111"/>
          <w:sz w:val="28"/>
          <w:sz w:val="28"/>
          <w:szCs w:val="28"/>
          <w:rtl w:val="true"/>
          <w:lang w:bidi="ar-SA"/>
        </w:rPr>
        <w:t>المشهور عند أهل السنّة هو صحّة الطلاق بالحلف به، و مع ذلك ذهب لفيف من الصحابة و التابعين إلى كونه باطلاً، و وافقهم بعض المتأخّرين من الظاهريين كابن حزم، و ابن تيمية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من طريق حماد بن سلمة، عن حميد،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امرأة و أراد سفراً فأخذها أهل امرأته فجعلها طالقاً إن لم يبعث بنفقتها إلى شهر، فجاء الأجل و لم</w:t>
      </w:r>
    </w:p>
    <w:p>
      <w:pPr>
        <w:pStyle w:val="BookText"/>
        <w:rPr/>
      </w:pPr>
      <w:r>
        <w:rPr>
          <w:rFonts w:ascii="Amiri" w:hAnsi="Amiri" w:eastAsia="Amiri" w:cs="Amiri"/>
          <w:color w:val="111111"/>
          <w:sz w:val="28"/>
          <w:sz w:val="28"/>
          <w:szCs w:val="28"/>
          <w:rtl w:val="true"/>
          <w:lang w:bidi="ar-SA"/>
        </w:rPr>
        <w:t xml:space="preserve">يبعث بشيء، فلمّا قدم خاصموه إلى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اضطهدتموه حتى جعلها طالقاً، فردّها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من طريق عبد الرزاق، عن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يتزوّج عليها حتى تموت أو يموت،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بالتوارث آية بقاء العلقة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سفيان الثوري، عن غيلان بن جامع،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أفعل كذا ثمّ مات أحدهما قبل أن يفعل، فإنّهما يتوارثان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عدم اعتداد الإمام عليّ بالطلاق بلا إكراه و الحكم بالتوارث في الروايتين الأخيرتين دلالة على عدم الاعتداد باليمين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طاوس عن أبيه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يراه يميناً؟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بعد نقل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علي بن أبي طالب و شريح</w:t>
      </w:r>
      <w:r>
        <w:rPr>
          <w:rStyle w:val="FootnoteAnchor"/>
          <w:rtl w:val="true"/>
        </w:rPr>
        <w:footnoteReference w:id="25"/>
      </w:r>
      <w:r>
        <w:rPr>
          <w:rFonts w:ascii="Amiri" w:hAnsi="Amiri" w:eastAsia="Amiri" w:cs="Amiri"/>
          <w:color w:val="111111"/>
          <w:sz w:val="28"/>
          <w:sz w:val="28"/>
          <w:szCs w:val="28"/>
          <w:rtl w:val="true"/>
          <w:lang w:bidi="ar-SA"/>
        </w:rPr>
        <w:t>و طاووس لا يقضون بالطلاق على من حلف به فحنث، و لا يعرف لعلي في ذلك مخالف من الصحابة رضي اللّه عنهم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أجزتم الطلاق بصفة و لم تجيزوا النكاح بصفة، و الرجعة بصفة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فقد راجعت زوجتي المطلّقة،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تزوّجتك، و قالت هي مثل ذلك، و قال الولي مثل ذلك و لا سبيل إلى فرق</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فصلّ ابن تيميّة بين التعليق الذي يقصد به الإيقاع و الذي يقصد به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أن يكون مريداً للجزاء عند الشرط و إن كان الشرط مكروهاً له، لكنّه إذا وجد الشرط فانّه يريد الطلاق لكون الشرط أكره إليه من الطلاق، كما إذا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فخانت الزوجة، فهذا موقع للطلاق عند الصفة لا حالف و وقوع الطلاق في مثل هذا هو المأثور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التعليق الذي يقصد به اليمين، و يمكن التعبير عن معناه بصيغة القسم،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زجرها أو تخويفها باليمين لإيقاع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لأنّه لا يكون مريداً لها له و إن فعلت لكون طلاقها أكره إليه من مقامها على تلك الحال فهو علق بذلك لقصد الحظر و المنع لا لقصد الإيقاع فهذا حالف ليس بموقع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التفريق بين الحلف على النتيجة، و الحلف على الفعل، فعلى الأوّل يتحقّق الطلاق،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 المعلّق عليه و لا يتصوّر فيه الحنث، لصيرورة الزوجة عندئذ مطلقة، شاء الزوج أم لم يشأ، لأنّ المنشأ صيرورتها مطلقة عند وقوع المعلق عليه و أمّا على الثاني، فالمنشأ قيامه بالفعل في المستقبل و تطليقها، و عندئذ يتصوّر فيه الحنث و لو كان ابن تيمية ملمّاً بفقه الشيعة و مصطلحاتهم، لسهل عليه التعبير عن مقصده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الحلف على النتيجة، إنّما يصحّ إذا لم يتوقّف حصولها على سبب خاص، ككون الشيء ملكاً لزيد، و أمّا إذا توقّف على سبب خاص أو شكّ في توقّفها عليه، كما هو الحال في الطلاق، فالحلف به، لا يفيد في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يقع الكلام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بالحلف به عند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الزوجة في الفترة التي لم يتحقق المعلّق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الأوّل</w:t>
      </w:r>
      <w:r>
        <w:rPr>
          <w:rFonts w:eastAsia="Amiri" w:cs="Amiri" w:ascii="Amiri" w:hAnsi="Amiri"/>
          <w:color w:val="111111"/>
          <w:sz w:val="28"/>
          <w:szCs w:val="28"/>
          <w:rtl w:val="true"/>
          <w:lang w:bidi="ar-SA"/>
        </w:rPr>
        <w:t>:</w:t>
      </w:r>
      <w:bookmarkStart w:id="34" w:name="pg11482_131610"/>
    </w:p>
    <w:p>
      <w:pPr>
        <w:pStyle w:val="Heading2"/>
        <w:numPr>
          <w:ilvl w:val="1"/>
          <w:numId w:val="1"/>
        </w:numPr>
        <w:rPr/>
      </w:pPr>
      <w:bookmarkStart w:id="35" w:name="__RefHeading___Toc2957389_73709187"/>
      <w:bookmarkStart w:id="36" w:name="_Toc13"/>
      <w:bookmarkEnd w:id="34"/>
      <w:bookmarkEnd w:id="35"/>
      <w:r>
        <w:rPr>
          <w:rtl w:val="true"/>
        </w:rPr>
        <w:t>بطلان الطلاق بالحلف به</w:t>
      </w:r>
      <w:bookmarkEnd w:id="36"/>
    </w:p>
    <w:p>
      <w:pPr>
        <w:pStyle w:val="Heading3"/>
        <w:numPr>
          <w:ilvl w:val="2"/>
          <w:numId w:val="1"/>
        </w:numPr>
        <w:rPr/>
      </w:pPr>
      <w:bookmarkStart w:id="37" w:name="__RefHeading___Toc2957391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ذهبت الإمامية كما عرفت إلى بطلانه، و قد اشتهرت الطائفة في باب الطلاق بإنكار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و هي حائض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دون حضور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بطلان الحلف بالطلاق، هو نفس الدليل على بطلان الطلاق المعلّق، لما عرفت من أنّ الأوّل من أقسام الثاني، و نزيده بياناً بما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الحلف بالطلاق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قريباً لي أو صهراً حلف إن خرجت امرأته من الباب فهي طالق ثلاثاً، فخرجت، فقد دخل صاحبها منها ما شاء اللّه من المشقة، فأمرني أن أسألك، فأصغى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فليُمسكها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bookmarkStart w:id="39" w:name="pg11482_131611"/>
    </w:p>
    <w:p>
      <w:pPr>
        <w:pStyle w:val="BookText"/>
        <w:rPr/>
      </w:pPr>
      <w:bookmarkEnd w:id="39"/>
      <w:r>
        <w:rPr>
          <w:rFonts w:ascii="Amiri" w:hAnsi="Amiri" w:eastAsia="Amiri" w:cs="Amiri"/>
          <w:color w:val="111111"/>
          <w:sz w:val="28"/>
          <w:sz w:val="28"/>
          <w:szCs w:val="28"/>
          <w:rtl w:val="true"/>
          <w:lang w:bidi="ar-SA"/>
        </w:rPr>
        <w:t>اللّه يأمرونها أن تتزوّج و لها زوج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نُعيد هنا كلمة لبعض المشايخ، مرّت بنا في الصفحات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عصمة و مودة و رحمة و ميثاق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إذن لا يجوز بحال أن ننقض هذه 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40" w:name="__RefHeading___Toc2957393_73709187"/>
      <w:bookmarkStart w:id="41" w:name="_Toc15"/>
      <w:bookmarkEnd w:id="40"/>
      <w:r>
        <w:rPr>
          <w:rtl w:val="true"/>
        </w:rPr>
        <w:t>دليل القائل بالصحّة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القائل بالصحّة بما مرّ في الطلاق المعلّق من</w:t>
      </w:r>
      <w:bookmarkStart w:id="42" w:name="pg11482_131612"/>
    </w:p>
    <w:p>
      <w:pPr>
        <w:pStyle w:val="BookText"/>
        <w:rPr/>
      </w:pPr>
      <w:bookmarkEnd w:id="42"/>
      <w:r>
        <w:rPr>
          <w:rFonts w:ascii="Amiri" w:hAnsi="Amiri" w:eastAsia="Amiri" w:cs="Amiri"/>
          <w:color w:val="111111"/>
          <w:sz w:val="28"/>
          <w:sz w:val="28"/>
          <w:szCs w:val="28"/>
          <w:rtl w:val="true"/>
          <w:lang w:bidi="ar-SA"/>
        </w:rPr>
        <w:t>أنّه التزم أمراً عند وجود شرطه فلزمه ما التزمه مثلاً التزم بأنّه إذا كلّمت الزوجة فلاناً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أُخرى للتمسّك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انّه لا يستدلّ بالكبرى على صحّة الصغرى فانّ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عند شروطهم التي ثبتت صحّة الاشتراط بها في الإنشاء، دون ما إذا شكّ في صحّة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عليه بالإجماع، كما ذهب إلى ذلك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وجود الخلاف بين الصحابة و التابعين فكيف يدّعي الإجماع؟</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957395_73709187"/>
      <w:bookmarkStart w:id="44" w:name="_Toc16"/>
      <w:bookmarkEnd w:id="43"/>
      <w:r>
        <w:rPr>
          <w:rtl w:val="true"/>
        </w:rPr>
        <w:t>حكم المرأة في الفترة</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ببطلان الحلف بالطلاق و انّ وجوده و عدمه سيان، تكون المحلوف عليها زوجته، سواء تحقّق المعلّق عليه أو لا، فيكون البحث أشبه بالسالبة بانتفاء الموضوع، و قد مرّ في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يأمرونها أن</w:t>
      </w:r>
    </w:p>
    <w:p>
      <w:pPr>
        <w:pStyle w:val="BookText"/>
        <w:rPr/>
      </w:pPr>
      <w:r>
        <w:rPr>
          <w:rFonts w:ascii="IRNazanin" w:hAnsi="IRNazanin" w:eastAsia="IRNazanin"/>
          <w:color w:val="111111"/>
          <w:sz w:val="28"/>
          <w:sz w:val="28"/>
          <w:szCs w:val="28"/>
          <w:rtl w:val="true"/>
          <w:lang w:bidi="fa-IR"/>
        </w:rPr>
        <w:t>تتزوّج و لها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القول بصحّة الإنشاء و صيرورتها مطلّقة عند تحقّق المعلّق عليه فمقتضى القاعدة جواز مسها في الفترة بين إنشاء الصيغة و تحقّق المعلّق عليه، و قد روى ابن حزم عن ابن عباس جواز مسّها قبل رأس الشهر إذا علّق الطلاق عليه، و مع ذلك نقل عن سعيد بن المسيب حرمة المس قبل رأس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التوارث إذا مات أحدهما قبل رأس الشهر، فيرث على قول ابن عباس، لأنّها زوجته و لا يرث على القول الآخر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 مالك التفصيل بين كون المعلّق عليه مشكوك الوجود في المستقبل، فيجوز فيها و يتوارثان إذا مات أحدهما قبل تحقّق المعلّق عليه، دون ما إذا كان محقّق الوجود، فلا يجوز فيها و لا يتوارثان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5" w:name="pg11482_131614"/>
    </w:p>
    <w:p>
      <w:pPr>
        <w:pStyle w:val="Heading2"/>
        <w:numPr>
          <w:ilvl w:val="1"/>
          <w:numId w:val="1"/>
        </w:numPr>
        <w:rPr/>
      </w:pPr>
      <w:bookmarkStart w:id="46" w:name="__RefHeading___Toc2957397_73709187"/>
      <w:bookmarkStart w:id="47" w:name="_Toc17"/>
      <w:bookmarkEnd w:id="45"/>
      <w:bookmarkEnd w:id="46"/>
      <w:r>
        <w:rPr>
          <w:rtl w:val="true"/>
        </w:rPr>
        <w:t>خاتمة المطاف هل تتعلّق الكفّارة إذا حنث</w:t>
      </w:r>
      <w:bookmarkEnd w:id="47"/>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الكفّارة بما إذا حلف باللّه أو أسمائه الخاصة لتحقّق ما يحتمل المخالفة و الموافقة في المستقبل</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عبارة عن تحقيق ما يمكن فيه الخلاف بذكر اسم اللّه أو صفاته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إلى غير ذلك من الكلمات المتضافرة من اختصاص الكفّارة بالحلف باللّه و صفاته و لا ينعقد الحلف باليمين على غير اللّه و صفاته و إن كان المحلوف به هو الكعبة و القرآن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فالبحث عن الكفّارة على أُصولنا أشبه بالسالبة بانتفاء الموضوع لعدم انعقاد اليمين بغير اللّه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ذهبت المالكية إلى أنّ أيمان المسلمين ستة أشياء،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تعالى، و الطلاق البات لجميع الزوجات، أو عتق ما يملك من العبيد و الإماء، و التصدق بثلث المال، و المشي بحج وصوم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قريب من ذلك من الحنابلة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اختاره ابن تيمية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يمين من أيمان المسلمين فيجري فيها ما يجري في أيمان المسلمين، و هو الكفارة عند الحنث، إلاّ أن يختار إيقاع الطلاق فله أن يوقعه و لا كفّارة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لكن من أين ثبت انّه من أيمان المسلمين، ليكونَ للطلاق من القداسة ما للفظ الجلالة، فلاحظ</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ما أحدثه الحجاج بن يوسف الثقفي المعروف بأيمان البيعة، فكان يأمر الناس عند البيعة لعبد الملك بن مروان أن يحلفوا بالطلاق و العتاق و اليمين باللّه و صدقة المال، فكان هذه الأيمان الأربعة، أيمان البيعة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أحدث المستحلفون من الأمراء عن الخلفاء و الملوك و غيرهم أيماناً كثيرة تختلف فيها عاداتهم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مع ذلك فلا خلاف بين فقهاء السنة عدا ابن تيميّة في كلامه السابق انّ الحلف بغير اللّه لا تجب بالحنث فيه الكفّارة، إلاّ ما روي عن أكثر الحنابلة في وجوب الكفارة على من حنث في رسول اللّه، لأنّه أحد شطري الشهادتين اللّتين يصير بهما الكافر مسلماً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الحنث إنّما يتصوّر إذا حلف على الفعل بأن يطلقها في المستقبل عند حصول المعلّق عليه، فإذا حصل و لم يطلق، حصل الحنث دون ما إذا حلف على النتيجة أي صيرورة المرأة مطلقة أو ماله صدقة أو عبده معتقاً بنفس هذه الصيغة إذا حصل المعلّق عليه من دون حاجة إلى صيغة أُخرى، إذ تكون المرأة عندئذ مطلقة، شاء الحالف أم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كون أمواله صدقة و عبيده عتقاء، و قد مرّ توضيحه عند نقل كلام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8" w:name="pg11482_131619"/>
    </w:p>
    <w:p>
      <w:pPr>
        <w:pStyle w:val="BookText"/>
        <w:rPr/>
      </w:pPr>
      <w:bookmarkEnd w:id="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في الحيض و النفاس أو في طهر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في الحيض و النفاس أو في طهر المواقعة</w:t>
      </w:r>
    </w:p>
    <w:p>
      <w:pPr>
        <w:pStyle w:val="Heading2"/>
        <w:numPr>
          <w:ilvl w:val="1"/>
          <w:numId w:val="1"/>
        </w:numPr>
        <w:rPr/>
      </w:pPr>
      <w:bookmarkStart w:id="49" w:name="__RefHeading___Toc2957399_73709187"/>
      <w:bookmarkStart w:id="50" w:name="_Toc18"/>
      <w:bookmarkEnd w:id="49"/>
      <w:r>
        <w:rPr>
          <w:rtl w:val="true"/>
        </w:rPr>
        <w:t>مقدمة</w:t>
      </w:r>
      <w:bookmarkEnd w:id="50"/>
    </w:p>
    <w:p>
      <w:pPr>
        <w:pStyle w:val="BookText"/>
        <w:rPr/>
      </w:pPr>
      <w:r>
        <w:rPr>
          <w:rFonts w:ascii="Amiri" w:hAnsi="Amiri" w:eastAsia="Amiri" w:cs="Amiri"/>
          <w:color w:val="111111"/>
          <w:sz w:val="28"/>
          <w:sz w:val="28"/>
          <w:szCs w:val="28"/>
          <w:rtl w:val="true"/>
          <w:lang w:bidi="ar-SA"/>
        </w:rPr>
        <w:t>اتّفقت الإمامية على أنّ الطلاق في الحيض و النفاس حرام تكليفاً و باطل وضعاً، و هكذا الطلاق في طهر المواقعة، و أمّا جمهور الفقهاء من السنّة فاتّفقوا على وقوع الطلاق مع اتّفاقهم على وقوع الإثم فيه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تحرير دليل المسألة، نقدّم أُموراً</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957401_73709187"/>
      <w:bookmarkStart w:id="52" w:name="_Toc19"/>
      <w:bookmarkEnd w:id="51"/>
      <w:r>
        <w:rPr>
          <w:rtl w:val="true"/>
        </w:rPr>
        <w:t>و قبل الخوض في تحرير دليل المسألة، نقدّم أُموراً</w:t>
      </w:r>
      <w:bookmarkEnd w:id="52"/>
    </w:p>
    <w:p>
      <w:pPr>
        <w:pStyle w:val="Heading3"/>
        <w:numPr>
          <w:ilvl w:val="2"/>
          <w:numId w:val="1"/>
        </w:numPr>
        <w:rPr/>
      </w:pPr>
      <w:bookmarkStart w:id="53" w:name="__RefHeading___Toc2957403_73709187"/>
      <w:bookmarkStart w:id="54" w:name="_Toc20"/>
      <w:bookmarkEnd w:id="53"/>
      <w:r>
        <w:rPr>
          <w:rtl w:val="true"/>
        </w:rPr>
        <w:t>الأوّل</w:t>
      </w:r>
      <w:r>
        <w:rPr>
          <w:rtl w:val="true"/>
        </w:rPr>
        <w:t xml:space="preserve">: </w:t>
      </w:r>
      <w:r>
        <w:rPr>
          <w:rtl w:val="true"/>
        </w:rPr>
        <w:t>تقسيم الطلاق إلى سُنّي و بدعيّ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الطلاق من حيث وصفه الشرعي إلى</w:t>
      </w:r>
      <w:bookmarkStart w:id="55" w:name="pg11482_131620"/>
    </w:p>
    <w:p>
      <w:pPr>
        <w:pStyle w:val="BookText"/>
        <w:rPr/>
      </w:pPr>
      <w:bookmarkEnd w:id="55"/>
      <w:r>
        <w:rPr>
          <w:rFonts w:ascii="Amiri" w:hAnsi="Amiri" w:eastAsia="Amiri" w:cs="Amiri"/>
          <w:color w:val="111111"/>
          <w:sz w:val="28"/>
          <w:sz w:val="28"/>
          <w:szCs w:val="28"/>
          <w:rtl w:val="true"/>
          <w:lang w:bidi="ar-SA"/>
        </w:rPr>
        <w:t>سُنّي و 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بالسنّي ما وافق السنّة في طريقة إيقاعه، و البدعي ما خالف السنّة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مصاديق الطلاق السُّني هو أن يطلّق الزوج زوجته طلقة واحدة رجعية في طهر لم يطأها فيه، و على ذلك فالطلاق في الطهر الذي واقعها أو في حالة الحيض و النفاس طلاق بدعي، و هذا ممّا لا كلام فيه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957405_73709187"/>
      <w:bookmarkStart w:id="57" w:name="_Toc21"/>
      <w:bookmarkEnd w:id="56"/>
      <w:r>
        <w:rPr>
          <w:rtl w:val="true"/>
        </w:rPr>
        <w:t>الثاني</w:t>
      </w:r>
      <w:r>
        <w:rPr>
          <w:rtl w:val="true"/>
        </w:rPr>
        <w:t xml:space="preserve">: </w:t>
      </w:r>
      <w:r>
        <w:rPr>
          <w:rtl w:val="true"/>
        </w:rPr>
        <w:t>في تفسير شرطية الطهر في الطلاق السنّي</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كلمتهم على أنّ طهارة المرأة من الحيض و النفاس طلاق سنّي و مقابله بدعي، إلاّ أنّ الكلام في مفاد شرطية الطهر، فهل هو شرط الصحة و الإجزاء، أو شرط الكمال و التمام؟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التكليف في المقام تكليف وضعي بمعنى كونها شرطاً لصحّة الطلاق و لولاه كان الطلاق باطلاً، أو انّه حكم تكليفي متوجّه إلى المطلِّق، و هو انّه يجب أن يُحلّ العقدة في حال كونها طاهرة من الحيض و النفاس فلو تخلّف</w:t>
      </w:r>
      <w:bookmarkStart w:id="58" w:name="pg11482_131621"/>
    </w:p>
    <w:p>
      <w:pPr>
        <w:pStyle w:val="BookText"/>
        <w:rPr/>
      </w:pPr>
      <w:bookmarkEnd w:id="58"/>
      <w:r>
        <w:rPr>
          <w:rFonts w:ascii="Amiri" w:hAnsi="Amiri" w:eastAsia="Amiri" w:cs="Amiri"/>
          <w:color w:val="111111"/>
          <w:sz w:val="28"/>
          <w:sz w:val="28"/>
          <w:szCs w:val="28"/>
          <w:rtl w:val="true"/>
          <w:lang w:bidi="ar-SA"/>
        </w:rPr>
        <w:t>أثم و صحّ الطلاق؟ فالإمامية و قليل من غيرهم كسعيد بن المسيب</w:t>
      </w:r>
      <w:r>
        <w:rPr>
          <w:rStyle w:val="FootnoteAnchor"/>
          <w:rtl w:val="true"/>
        </w:rPr>
        <w:footnoteReference w:id="38"/>
      </w:r>
      <w:r>
        <w:rPr>
          <w:rFonts w:ascii="Amiri" w:hAnsi="Amiri" w:eastAsia="Amiri" w:cs="Amiri"/>
          <w:color w:val="111111"/>
          <w:sz w:val="28"/>
          <w:sz w:val="28"/>
          <w:szCs w:val="28"/>
          <w:rtl w:val="true"/>
          <w:lang w:bidi="ar-SA"/>
        </w:rPr>
        <w:t xml:space="preserve">و ابن عليّة كما يأتي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المذاهب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957407_73709187"/>
      <w:bookmarkStart w:id="60" w:name="_Toc22"/>
      <w:bookmarkEnd w:id="59"/>
      <w:r>
        <w:rPr>
          <w:rtl w:val="true"/>
        </w:rPr>
        <w:t>الثالث</w:t>
      </w:r>
      <w:r>
        <w:rPr>
          <w:rtl w:val="true"/>
        </w:rPr>
        <w:t xml:space="preserve">: </w:t>
      </w:r>
      <w:r>
        <w:rPr>
          <w:rtl w:val="true"/>
        </w:rPr>
        <w:t>نقل كلمات الفقهاء</w:t>
      </w:r>
      <w:bookmarkEnd w:id="60"/>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المحرَّم، هو أن يطلّق مدخولاً بها غير غائب عنها غيبة مخصوصة، في حال الحيض أو في طهر جامعها فيه، فما هذا حكمه فانّه لا يقع عندنا، و العقد ثابت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ابن عليّة،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 إن كان محظوراً، ذهب إليه أبو حنيفة و أصحابه و مالك و الأوزاعي و الثوري و الشافعي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رشد في حكم من طلّق في 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طلاقه،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و لا يقع، و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بالرجعة، و هؤلاء افترقوا فرقتين،</w:t>
      </w:r>
      <w:bookmarkStart w:id="61" w:name="pg11482_131622"/>
    </w:p>
    <w:p>
      <w:pPr>
        <w:pStyle w:val="BookText"/>
        <w:rPr/>
      </w:pPr>
      <w:bookmarkEnd w:id="61"/>
      <w:r>
        <w:rPr>
          <w:rFonts w:ascii="Amiri" w:hAnsi="Amiri" w:eastAsia="Amiri" w:cs="Amiri"/>
          <w:color w:val="111111"/>
          <w:sz w:val="28"/>
          <w:sz w:val="28"/>
          <w:szCs w:val="28"/>
          <w:rtl w:val="true"/>
          <w:lang w:bidi="ar-SA"/>
        </w:rPr>
        <w:t>فقوم رأوا انّ ذلك واجب، و أنّه يجبر على ذلك، و به قال مالك و أصحابه،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يندب إلى ذلك و لا يجبر، و به قال الشافعي و أبو حنيفة و الثوري و أحمد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الموسوعة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جمهور الفقهاء على وقوع الطلاق البدعي، مع اتّفاقهم على وقوع الإثم فيه على المطلق لمخالفته السنّة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 زوجته في الحيض وجب عليه مراجعتها، رفعاً للإثم لدى الحنفية في الأصح عندهم، و قال القدوري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الشافعي إلى أنّ مراجعة من طلقها بدعياً سنّة، و عبر الحنابلة عن ذلك بالاستحباب</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62" w:name="__RefHeading___Toc2957409_73709187"/>
      <w:bookmarkStart w:id="63" w:name="_Toc23"/>
      <w:bookmarkEnd w:id="62"/>
      <w:r>
        <w:rPr>
          <w:rtl w:val="true"/>
        </w:rPr>
        <w:t>الرابع</w:t>
      </w:r>
      <w:r>
        <w:rPr>
          <w:rtl w:val="true"/>
        </w:rPr>
        <w:t xml:space="preserve">: </w:t>
      </w:r>
      <w:r>
        <w:rPr>
          <w:rtl w:val="true"/>
        </w:rPr>
        <w:t>ما هو المراد من القُرء؟</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المطلقات يتربصن بأنفسهن</w:t>
      </w:r>
    </w:p>
    <w:p>
      <w:pPr>
        <w:pStyle w:val="BookText"/>
        <w:rPr/>
      </w:pPr>
      <w:r>
        <w:rPr>
          <w:rFonts w:ascii="Amiri" w:hAnsi="Amiri" w:eastAsia="Amiri" w:cs="Amiri"/>
          <w:color w:val="111111"/>
          <w:sz w:val="28"/>
          <w:sz w:val="28"/>
          <w:szCs w:val="28"/>
          <w:rtl w:val="true"/>
          <w:lang w:bidi="ar-SA"/>
        </w:rPr>
        <w:t xml:space="preserve">ثلاثة قروء، غير أنّهم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على قروء، فالشيعة الإمامية على أنّ المراد منه هو الأطهار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تبعوا في ذلك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بانت منه، و إنّما القرء ما بين الحيضتين و زعم انّه أخذ ذلك برأيه،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 لا سبيل عليها و إنّما القرء ما بين الحيضتين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انّ الاقراء التي سمّى اللّه عزّ و جلّ في القرآن إنّما هو الطهر فيما بين الحيضتين،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القرء الطهر الذي يُقرأ فيه الدم، فيجمعه، فإذا جاء المحيض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 w:name="pg11482_131624"/>
    </w:p>
    <w:p>
      <w:pPr>
        <w:pStyle w:val="BookText"/>
        <w:rPr/>
      </w:pPr>
      <w:bookmarkEnd w:id="64"/>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ذهب أصحاب سائر المذاهب إلاّ من عرفت إلى أنّ المراد منها هي الحيضات و التحقيق في محلّه، و إنّما ذكرنا ذلك مقدّمة لتفسير الآية الآتية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957411_73709187"/>
      <w:bookmarkStart w:id="66" w:name="_Toc24"/>
      <w:bookmarkEnd w:id="65"/>
      <w:r>
        <w:rPr>
          <w:rtl w:val="true"/>
        </w:rPr>
        <w:t>الخامس</w:t>
      </w:r>
      <w:r>
        <w:rPr>
          <w:rtl w:val="true"/>
        </w:rPr>
        <w:t xml:space="preserve">: </w:t>
      </w:r>
      <w:r>
        <w:rPr>
          <w:rtl w:val="true"/>
        </w:rPr>
        <w:t>عدم احتساب الحيضة من العدّة</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زوجته في الحيض و النفاس فلا تحسب تلك الحيضة من الإقراء الثلاثة عند القائلين بصحّة الطلاق، بل تحسب الحيضة الثانية بعد انقضاء الأُولى بالدخول في طهرها، و على هذا الأصل ذكر بعض الباحثين بأنّ الحكمة في المنع من الطلاق في الحيض هو انّ ذلك يُطيل على المرأة العدة، فانّها إن كانت حائضاً لم تحتسب الحيضة من عدتها، فتنتظر حتى تطهر من حيضها و تتم مدة طهرها، ثمّ تبدأ العدة من الحيضة التالية</w:t>
      </w:r>
      <w:r>
        <w:rPr>
          <w:rFonts w:eastAsia="Amiri" w:cs="Amiri" w:ascii="Amiri" w:hAnsi="Amiri"/>
          <w:color w:val="111111"/>
          <w:sz w:val="28"/>
          <w:szCs w:val="28"/>
          <w:rtl w:val="true"/>
          <w:lang w:bidi="ar-SA"/>
        </w:rPr>
        <w:t>.</w:t>
      </w:r>
      <w:r>
        <w:rPr>
          <w:rStyle w:val="FootnoteAnchor"/>
          <w:rtl w:val="true"/>
        </w:rPr>
        <w:footnoteReference w:id="44"/>
      </w:r>
      <w:bookmarkStart w:id="67" w:name="pg11482_131625"/>
    </w:p>
    <w:p>
      <w:pPr>
        <w:pStyle w:val="BookText"/>
        <w:rPr/>
      </w:pPr>
      <w:bookmarkEnd w:id="67"/>
      <w:r>
        <w:rPr>
          <w:rFonts w:ascii="Amiri" w:hAnsi="Amiri" w:eastAsia="Amiri" w:cs="Amiri"/>
          <w:color w:val="111111"/>
          <w:sz w:val="28"/>
          <w:sz w:val="28"/>
          <w:szCs w:val="28"/>
          <w:rtl w:val="true"/>
          <w:lang w:bidi="ar-SA"/>
        </w:rPr>
        <w:t>هذا على مذهب أهل السنّة من تفسير القروء، و بالتالي العدّة بالحيضات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تطول العدة أيضاً على القول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إذا لا تحتسب الحيضة من عدتها فتنتظر حتّى تطهر من حيضها و تبدأ العدة من يوم طهرت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957413_73709187"/>
      <w:bookmarkStart w:id="69" w:name="_Toc25"/>
      <w:bookmarkEnd w:id="68"/>
      <w:r>
        <w:rPr>
          <w:rtl w:val="true"/>
        </w:rPr>
        <w:t>السادس</w:t>
      </w:r>
      <w:r>
        <w:rPr>
          <w:rtl w:val="true"/>
        </w:rPr>
        <w:t xml:space="preserve">: </w:t>
      </w:r>
      <w:r>
        <w:rPr>
          <w:rtl w:val="true"/>
        </w:rPr>
        <w:t>طلاق عبد اللّه بن عمر هو الأصل</w:t>
      </w:r>
      <w:bookmarkEnd w:id="69"/>
    </w:p>
    <w:p>
      <w:pPr>
        <w:pStyle w:val="BookText"/>
        <w:rPr/>
      </w:pPr>
      <w:r>
        <w:rPr>
          <w:rFonts w:ascii="Amiri" w:hAnsi="Amiri" w:eastAsia="Amiri" w:cs="Amiri"/>
          <w:color w:val="111111"/>
          <w:sz w:val="28"/>
          <w:sz w:val="28"/>
          <w:szCs w:val="28"/>
          <w:rtl w:val="true"/>
          <w:lang w:bidi="ar-SA"/>
        </w:rPr>
        <w:t>إنّ دليل القائل بالجواز في حال الحيض رواية عبد اللّه بن عمر، و قد وردت بألفاظ كثيرة، حتّى أوجدت في الرواية اضطراباً، و سيوافيك صورها و معالجة اضطرابها و انطباقها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فلنذكر الدليل على بطلان الطلاق</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2957415_73709187"/>
      <w:bookmarkStart w:id="71" w:name="_Toc26"/>
      <w:bookmarkEnd w:id="70"/>
      <w:r>
        <w:rPr>
          <w:rtl w:val="true"/>
        </w:rPr>
        <w:t>الاستدلال بالكتاب على شرطية الطهر</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الآية ظاهرة في أنّ المسلم إذا أراد أن يطلّق زوجته فعليه أن ينتظر الوقت المناسب للدخول في العدة بحيث يكون الوقت الذي تطلّق فيه جزءاً من العدة، فلو طُلِّقت في حالة الحيض، فانّها لا تحسب منها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فطلقوهنّ لعدتهنّ، أي في الزمان الذي يصلح لعدتهن، و حصل الإجماع على أنّ الطلاق في الحيض ممنوع، و في الطهر مأذون فيه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دالّة على شرطية الطهارة من الحيض مطلقاً، سواء فسرت ثلاثة قروء و بالتالي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الثلاثة، أو بالحيضات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انّه إذا قلنا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ظاهرة في الغاية و التعليل و المعنى فطلقوهن لغاية أن يعتددن، و الأصل هو ترتّب الغاية على ذيها بلا فصل و لا 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عَلَيْكَ الْكِتابَ إِلاّ لِتُبَيِّنَ لَهُمُ الَّذِي اخْتَلَفُوا فِيهِ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احتمال كون اللام للعاقبة التي ربّما يكون هناك فصل بين الغاية و ذيها،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غير صحيح، لأنّ موردها فيما إذا كانت النتيجة مرتبة على ذيها ترتّباً قهرياً غير إرادي كما في الآية، 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فبما انّ الطلاق في حال الحيض حرام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تكليفاً في عامة المذاهب الفقهية، فلا يصحّ تفسير اللام بالظرفية إن طلقوهن في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بالغاية فطلقوهن لغاية اعتدادهنّ بعد الطلاق، لما عرفت من أنّ الحيضة التي وقع الطلاق فيها لا تحسب من الثلاث، فلا محيص من تفسير الآية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لثلاث بقين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مستقبلاً لثلاث، و بما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فيكون المراد بمستقبلها، هو أيّام الطهر من الحيض، أي طلقوهن في حال كونهن مطهرات، مستقبلات لعدتهنّ، أي الحيضات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عدتهن أو لقبل عدتهن، و هي قراءة النبي كما قال ابن عمر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العدة آخر الطهر حتى يكون القرء هو الحيض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الحقّ هو الوجه الأوّل، فانّ لازم ذلك اختصاص الطلاق بآخر الطهر، و يترتّب عليه انّه لو طلق في أوّل الطهر لا يصلح، إذ لا يكون عندئذ مستقبلاً للعدة، لأنّ</w:t>
      </w:r>
      <w:bookmarkStart w:id="72" w:name="pg11482_131629"/>
    </w:p>
    <w:p>
      <w:pPr>
        <w:pStyle w:val="BookText"/>
        <w:rPr/>
      </w:pPr>
      <w:bookmarkEnd w:id="72"/>
      <w:r>
        <w:rPr>
          <w:rFonts w:ascii="Amiri" w:hAnsi="Amiri" w:eastAsia="Amiri" w:cs="Amiri"/>
          <w:color w:val="111111"/>
          <w:sz w:val="28"/>
          <w:sz w:val="28"/>
          <w:szCs w:val="28"/>
          <w:rtl w:val="true"/>
          <w:lang w:bidi="ar-SA"/>
        </w:rPr>
        <w:t xml:space="preserve">المفروض انّ الحيض لم يقبل بعد، و لعلّ هذا دليل على عدم صحّة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بالحيضات و تعيّن تفسيرها بالأطهار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فالآية ظاهرة في شرطية الطهارة في صحّة الطلاق، سواء أ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أو بالحيضات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957417_73709187"/>
      <w:bookmarkStart w:id="74" w:name="_Toc27"/>
      <w:bookmarkEnd w:id="73"/>
      <w:r>
        <w:rPr>
          <w:rtl w:val="true"/>
        </w:rPr>
        <w:t>الاستدلال بالسنّة</w:t>
      </w:r>
      <w:bookmarkEnd w:id="74"/>
    </w:p>
    <w:p>
      <w:pPr>
        <w:pStyle w:val="Heading3"/>
        <w:numPr>
          <w:ilvl w:val="2"/>
          <w:numId w:val="1"/>
        </w:numPr>
        <w:rPr/>
      </w:pPr>
      <w:bookmarkStart w:id="75" w:name="__RefHeading___Toc2957419_7370918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تضافرت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بسند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السنّة فليس بطلاق، أن يطلّقها و هي حائض أو في دم نفاسها أو بعد ما يغشاها قبل أن تحيض فليس طلاقها بطلاق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لدى الشيعة و أمّا ما لدى السنّة فالمهم لديهم في</w:t>
      </w:r>
      <w:bookmarkStart w:id="77" w:name="pg11482_131630"/>
    </w:p>
    <w:p>
      <w:pPr>
        <w:pStyle w:val="BookText"/>
        <w:rPr/>
      </w:pPr>
      <w:bookmarkEnd w:id="77"/>
      <w:r>
        <w:rPr>
          <w:rFonts w:ascii="Amiri" w:hAnsi="Amiri" w:eastAsia="Amiri" w:cs="Amiri"/>
          <w:color w:val="111111"/>
          <w:sz w:val="28"/>
          <w:sz w:val="28"/>
          <w:szCs w:val="28"/>
          <w:rtl w:val="true"/>
          <w:lang w:bidi="ar-SA"/>
        </w:rPr>
        <w:t>تصحيح طلاق الحائض هو رواية عبد اللّه بن عمر، حيث طلّق زوجته و هي حائض، و قد نقلت بصور مختلفة نأتي بها</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78" w:name="__RefHeading___Toc2957421_73709187"/>
      <w:bookmarkStart w:id="79" w:name="_Toc29"/>
      <w:bookmarkEnd w:id="78"/>
      <w:r>
        <w:rPr>
          <w:rtl w:val="true"/>
        </w:rPr>
        <w:t>الأُولى</w:t>
      </w:r>
      <w:r>
        <w:rPr>
          <w:rtl w:val="true"/>
        </w:rPr>
        <w:t xml:space="preserve">: </w:t>
      </w:r>
      <w:r>
        <w:rPr>
          <w:rtl w:val="true"/>
        </w:rPr>
        <w:t>ما دلّ على عدم الاعتداد بتلك التطليقة</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جابراً عن الرجل يطلّق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 هي حائض، فأتى عمر رسول اللّه فأخبره بذلك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فانّها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نافع مولى ابن عمر عن ابن عمر أنّه قال في الرجل يطلّق امرأته و هي حائض،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957423_73709187"/>
      <w:bookmarkStart w:id="81" w:name="_Toc30"/>
      <w:bookmarkEnd w:id="80"/>
      <w:r>
        <w:rPr>
          <w:rtl w:val="true"/>
        </w:rPr>
        <w:t>الثانية</w:t>
      </w:r>
      <w:r>
        <w:rPr>
          <w:rtl w:val="true"/>
        </w:rPr>
        <w:t xml:space="preserve">: </w:t>
      </w:r>
      <w:r>
        <w:rPr>
          <w:rtl w:val="true"/>
        </w:rPr>
        <w:t>ما يتضمّن التصريح باحتساب تلك التطليقة طلاقاً صحيحاً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عبد اللّه بن عمر؟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عبد اللّه بن عمر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فأمره أن يراجعها ثمّ يطلّقها من قبل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عمر؟ إنّه طلّق امرأته و هي حائض، فسأل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يراجعها،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الخطاب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يعني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فليطلّقها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فتحتسب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امرأته التي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رضى اللّه عنه فذكره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فليراجعها، فإذا طهرت فليطلّقها لطهرها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فراجعتها ثمّ طلّقتها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اعتدّت بتلك التطليقة التي طلّقت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أعتدّ بها، و إن كنت عجزت و استحمقت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ابن عمر امرأته</w:t>
      </w:r>
      <w:bookmarkStart w:id="82" w:name="pg11482_131633"/>
    </w:p>
    <w:p>
      <w:pPr>
        <w:pStyle w:val="BookText"/>
        <w:rPr/>
      </w:pPr>
      <w:bookmarkEnd w:id="82"/>
      <w:r>
        <w:rPr>
          <w:rFonts w:ascii="Amiri" w:hAnsi="Amiri" w:eastAsia="Amiri" w:cs="Amiri"/>
          <w:color w:val="111111"/>
          <w:sz w:val="28"/>
          <w:sz w:val="28"/>
          <w:szCs w:val="28"/>
          <w:rtl w:val="true"/>
          <w:lang w:bidi="ar-SA"/>
        </w:rPr>
        <w:t xml:space="preserve">و هي حائض واحدة، فانطلق عمر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فأمره إذا طهرت أن يراجعها ثمّ يستقبل الطلاق في عدّتها ثمّ تحتسب بالتطليقة التي طلّق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عن ابن عمر رضى اللّه عنه أنّه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فجعلها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957425_73709187"/>
      <w:bookmarkStart w:id="84" w:name="_Toc31"/>
      <w:bookmarkEnd w:id="83"/>
      <w:r>
        <w:rPr>
          <w:rtl w:val="true"/>
        </w:rPr>
        <w:t>الثالثة</w:t>
      </w:r>
      <w:r>
        <w:rPr>
          <w:rtl w:val="true"/>
        </w:rPr>
        <w:t xml:space="preserve">: </w:t>
      </w:r>
      <w:r>
        <w:rPr>
          <w:rtl w:val="true"/>
        </w:rPr>
        <w:t>ما ليس فيه تصريح بأحد الأمرين</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عمر سئل عن رجل طلق امرأته 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امرأته حائضاً، فذهب عمر رضى اللّه عنه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فأمره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يزيد على ذلك لأبيه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طلّق امرأته، و هي حائض،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حتى تطهر، فإذا طهرت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 بن مهران عن ابن عمر أنّه طلّق امرأته في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يرتجعها حتى تطهر،</w:t>
      </w:r>
      <w:bookmarkStart w:id="85" w:name="pg11482_131634"/>
    </w:p>
    <w:p>
      <w:pPr>
        <w:pStyle w:val="BookText"/>
        <w:rPr/>
      </w:pPr>
      <w:bookmarkEnd w:id="85"/>
      <w:r>
        <w:rPr>
          <w:rFonts w:ascii="Amiri" w:hAnsi="Amiri" w:eastAsia="Amiri" w:cs="Amiri"/>
          <w:color w:val="111111"/>
          <w:sz w:val="28"/>
          <w:sz w:val="28"/>
          <w:szCs w:val="28"/>
          <w:rtl w:val="true"/>
          <w:lang w:bidi="ar-SA"/>
        </w:rPr>
        <w:t>فإذا طهرت فإن شاء أمسك قبل أن يجامع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الزبير عن رجل طلّق امرأته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رضى اللّه عنهما امرأته و هي حائض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رضى اللّه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ليراجعها، فردّها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فليطلّق أو ليمسك،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تصنيف هذه الروايات نبحث عن الفئة الراجحة منها بعد معرفة طبيعة الإشكالات التي تواجه كلاً منها و معالجتها</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957427_73709187"/>
      <w:bookmarkStart w:id="87" w:name="_Toc32"/>
      <w:bookmarkEnd w:id="86"/>
      <w:r>
        <w:rPr>
          <w:rtl w:val="true"/>
        </w:rPr>
        <w:t>معالجة الصور المتعارضة</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الروايات كانت تدور حول قصة واحدة، لكن بصور مختلفة، فالحجة بينها مردّدة بين تلك الصور</w:t>
      </w:r>
    </w:p>
    <w:p>
      <w:pPr>
        <w:pStyle w:val="BookText"/>
        <w:rPr/>
      </w:pPr>
      <w:r>
        <w:rPr>
          <w:rFonts w:ascii="Amiri" w:hAnsi="Amiri" w:eastAsia="Amiri" w:cs="Amiri"/>
          <w:color w:val="111111"/>
          <w:sz w:val="28"/>
          <w:sz w:val="28"/>
          <w:szCs w:val="28"/>
          <w:rtl w:val="true"/>
          <w:lang w:bidi="ar-SA"/>
        </w:rPr>
        <w:t>و الترجيح مع الأُولى لموافقتها الكتاب و هي الحجّة القطعية، و ما خالف الكتاب لا يحتج به، فالعمل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فيمكن إرجاعها إلى الأُولى لعدم ظهورها في الاعتداد و الصحّة، نعم ورد فيه الرجوع الذي ربّما يتوهّم منه، الرجوع إلى الطلاق الملازم لصحّته، لكن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المراجعة فيها هو المعنى اللغوي لا مراجعة المطلّقة الرجعية، و يؤيّد ذلك أنّ القرآن يستعمل كلمة الرد أو الإمساك،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استعمل كلمة الرجعة في المطلّقة ثلاثاً إذا تزوّجت رجلاً آخر فطلّقها،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حَتّى تَنْكِحَ زَوْجاً غَيْرَهُ فَإِنْ طَلَّقَها فَلا جُناحَ عَلَيْهِما أَنْ يَتَراجَعا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بقي الكلام في النصوص الدالة على الاحتساب،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فيلاحظ عليها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مخالفتها للكتاب، و ما دلّ على عدم الاحتساب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غالب روايات الاحتساب لا تنسبه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إلى رأي ابن عمر و قناعته، 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باحتسابها، لكان المفروض أن يستند ابن عمر إلى ذلك في جواب السائل، فعدم استناده إلى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صدور ما يدل على الاحتساب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فتكون هذه النصوص موافقة للنصوص التي لم تتعرّض للاحتساب، لأنّها كلّها تتّفق في عدم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باحتساب التطليقة، غايته اشتمل بعضها على نسبة الاحتساب إلى ابن عمر نفسه، و هو ليس حجّة لإثبات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الأُولى لنافع فقد نسب الحكم بالاحتساب في إحدى الصيغتين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رويت الثانية بصيغة أُخرى تضمّنت النسبة إلى ابن عمر بعدم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أنس فرويت بصيغتين تدلاّن على أنّ الحكم بالاحتساب هو قناعة ابن عمر نفسه لا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بصيغة ثالثة نسبت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الاضطراب لا تصلح الرواية لإثبات نسبة الحكم بالاحتساب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فرض صحّة التطليقة المذكورة لا يجتمع مع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هذا، لأنّ القائلين بصحّة الطلاق في الحيض لا يصحّحون إجراء الطلاق الثاني في الطهر الذي بعده، بل يشترطون بتوسّط الحيض بين الطهرين و إجراء الطلاق في الطهر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الثاني ينافي احتساب تلك</w:t>
      </w:r>
    </w:p>
    <w:p>
      <w:pPr>
        <w:pStyle w:val="BookText"/>
        <w:rPr/>
      </w:pPr>
      <w:r>
        <w:rPr>
          <w:rFonts w:ascii="Amiri" w:hAnsi="Amiri" w:eastAsia="Amiri" w:cs="Amiri"/>
          <w:color w:val="111111"/>
          <w:sz w:val="28"/>
          <w:sz w:val="28"/>
          <w:szCs w:val="28"/>
          <w:rtl w:val="true"/>
          <w:lang w:bidi="ar-SA"/>
        </w:rPr>
        <w:t>تطليقة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 في كتب التاريخ أنّ عمر كان يعتبر ولده عاجزاً عن الطلاق، و ظاهره يوحي بأنّ ما فعله لم يكن طلاقاً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ملاحظة كل ما قدّمناه يتّضح عدم ثبوت نسبة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يبدو أنّ النص على فرض صدوره لم يتضمّن احتساب التطليقة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إضافات أو توهّمات بسبب قناعة ابن عمر أو بعض من هم في سلسلة الحديث، و لذلك اضطربت الصيغ في نقل الحادثة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رواية ثالثة لنافع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عمر بن الخطاب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فليراجعها، ثمّ ليتركها حتى تطهر ثمّ تحيض ثمّ تطهر، 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انّ الرواية من أدلّة القول بالبطلان، إذ لا تدلّ على صحّة التطليقة الأُولى إلاّ بادّعاء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الطلاق و قد علمت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أمره بالطلاق في الطهر الثاني بعد توسّط الحيض بين الطهرين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ثمّ ليتركها حتى تطهر ثمّ تحيض ثمّ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بإمكانه أن يطلقها في الطهر الأوّل حسب مختارنا فلعلّ أمره بمضي طهر و حيض، لأجل مؤاخذة الرجل حيث تسرّع في الطلاق و جعله في غير موضعه فأُرغم أن يصبر طهراً و حيضاً، فإذا استقبل طهراً ثانياً فليطلّق أو يمسك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هذا لا يصحّ الاعتماد على رواية عبد اللّه بن عمر، لاضطراب النقل عنه، خصوصاً مع ملاحظة الكتاب العزيز الدالّ على وقوع الطلاق في العدّة</w:t>
      </w:r>
      <w:r>
        <w:rPr>
          <w:rFonts w:eastAsia="Amiri" w:cs="Amiri" w:ascii="Amiri" w:hAnsi="Amiri"/>
          <w:color w:val="111111"/>
          <w:sz w:val="28"/>
          <w:szCs w:val="28"/>
          <w:rtl w:val="true"/>
          <w:lang w:bidi="ar-SA"/>
        </w:rPr>
        <w:t>.</w:t>
      </w:r>
      <w:bookmarkStart w:id="88" w:name="pg11482_131640"/>
    </w:p>
    <w:p>
      <w:pPr>
        <w:pStyle w:val="Heading2"/>
        <w:numPr>
          <w:ilvl w:val="1"/>
          <w:numId w:val="1"/>
        </w:numPr>
        <w:rPr/>
      </w:pPr>
      <w:bookmarkStart w:id="89" w:name="__RefHeading___Toc2957429_73709187"/>
      <w:bookmarkStart w:id="90" w:name="_Toc33"/>
      <w:bookmarkEnd w:id="88"/>
      <w:bookmarkEnd w:id="89"/>
      <w:r>
        <w:rPr>
          <w:rtl w:val="true"/>
        </w:rPr>
        <w:t>الطلاق في طهر المواقعة</w:t>
      </w:r>
      <w:bookmarkEnd w:id="90"/>
    </w:p>
    <w:p>
      <w:pPr>
        <w:pStyle w:val="BookText"/>
        <w:rPr/>
      </w:pPr>
      <w:r>
        <w:rPr>
          <w:rFonts w:ascii="Amiri" w:hAnsi="Amiri" w:eastAsia="Amiri" w:cs="Amiri"/>
          <w:color w:val="111111"/>
          <w:sz w:val="28"/>
          <w:sz w:val="28"/>
          <w:szCs w:val="28"/>
          <w:rtl w:val="true"/>
          <w:lang w:bidi="ar-SA"/>
        </w:rPr>
        <w:t>قد عرفت أنّ الطلاق في حالة الحيض و النفاس حرام تكليفاً و باطل وضعاً و إن ذهب جمهور الفقهاء إلى الحرمة التكليفية دون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طلاق الزوجة في طهر المواقعة، فهو أيضاً من الطلاق البدعيّ، حكمه حكم الطلاق في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w:t>
      </w:r>
      <w:r>
        <w:rPr>
          <w:rStyle w:val="FootnoteAnchor"/>
          <w:rtl w:val="true"/>
        </w:rPr>
        <w:footnoteReference w:id="57"/>
      </w:r>
      <w:r>
        <w:rPr>
          <w:rFonts w:ascii="Amiri" w:hAnsi="Amiri" w:eastAsia="Amiri" w:cs="Amiri"/>
          <w:color w:val="111111"/>
          <w:sz w:val="28"/>
          <w:sz w:val="28"/>
          <w:szCs w:val="28"/>
          <w:rtl w:val="true"/>
          <w:lang w:bidi="ar-SA"/>
        </w:rPr>
        <w:t xml:space="preserve">كلّهم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عمر بن أُذينة، عن بكير بن أعين و 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لغير السنّة فليس بطلاق، أن</w:t>
      </w:r>
    </w:p>
    <w:p>
      <w:pPr>
        <w:pStyle w:val="BookText"/>
        <w:rPr/>
      </w:pPr>
      <w:r>
        <w:rPr>
          <w:rFonts w:ascii="Amiri" w:hAnsi="Amiri" w:eastAsia="Amiri" w:cs="Amiri"/>
          <w:color w:val="111111"/>
          <w:sz w:val="28"/>
          <w:sz w:val="28"/>
          <w:szCs w:val="28"/>
          <w:rtl w:val="true"/>
          <w:lang w:bidi="ar-SA"/>
        </w:rPr>
        <w:t>يطلقها و هي حائض أو في دم نفاسها أو بعد ما يغشاها، قبل أن تحيض فليس طلاقه بطلاق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هذا عند الشيعة الإمامية و أمّا فقهاء السنّة فلهم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أوقع الزوج الطلاق في طهر جامعها فيه، كان الطلاق عند الجمهور حراماً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تحريميّاً، و هو المسمّى طلاقاً بدعيّاً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المالكية إلى القول بتحريم الطلاق في الحيض أو النفاس و يكره في غيرهما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فإنّ الطلاق في هذه الحالة حرام تكليفاً، أو مكروه عند المالكية و لا يضرّ بصحّة الطلاق، و يمكن الاستدلال على بطلانه في طهر المواقعة بالكتاب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فواضح،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إيقاع الطلاق في الزمان الذي يصلح للاعتداد، أو بمعنى الغاية و المراد إيقاع الطلاق لغاية الاعتداد، و على كلا الوجهين يجب أن يترتّب الاعتداد على إيقاع الطلاق بلا تريث، فلا تعمّ الآية الطلاقَ في طهر المواقعة، لأنّه لا يصلح للاعتداد، ظرفاً و غاية في عامّة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المراد بها، هي الحيضات الثلاث، فكذلك، لما عرفت من أنّ المراد بالآية، هو إيقاع الطلاق مستقبلاً لعدتهن، و بما انّ الحيضة التي تقدّمها طهر المواقعة، لا تحسب من العدة، فالآية لا تعمّ إيقاعه في مثل ذلك الطهر، لأنّه ليس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عدة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فيمكن الاستدلال برواية ابن عمر أنّه طلّق امرأة له و هي حائض، 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فتغيظ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ثمّ يمسكها حتّى تطهر، ثمّ</w:t>
      </w:r>
    </w:p>
    <w:p>
      <w:pPr>
        <w:pStyle w:val="BookText"/>
        <w:rPr/>
      </w:pPr>
      <w:r>
        <w:rPr>
          <w:rFonts w:ascii="Amiri" w:hAnsi="Amiri" w:eastAsia="Amiri" w:cs="Amiri"/>
          <w:color w:val="111111"/>
          <w:sz w:val="28"/>
          <w:sz w:val="28"/>
          <w:szCs w:val="28"/>
          <w:rtl w:val="true"/>
          <w:lang w:bidi="ar-SA"/>
        </w:rPr>
        <w:t>تحيض فتطهر، فإن بدا له أن يطلّقها، فليطلّقها قبل أن يمسها، فتلك العدّة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العدّة التي أمر اللّه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بصدد بيان كيفية إيقاع الطلاق و شروطه، فأمر بإيقاعها في الطهر الثاني بشرط أن لا يمسّها، فلو كان الطلاق في الطهر الذي واقعها صحيحاً، لما خصّه النبي بالطهر المشروط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تجويز إيقاعه في الطهر الأوّل، فلأجل مؤاخذة الرجل حيث تسرّع في الطلاق، و جعله في غير موضعه فأُرغم أن يصبر طهراً و حيضاً، كما مرّ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كتاب الطلاق،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السابع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بتصحيح الدكتور محمد خليل هراس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الجزء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ردّ المرأة لوقوع الطلاق مكرهاً، و بما أنّه لم تكن هناك كراهة و لم يطلب أهل المرأة سوى النفقة، يحمل على خلاف ظاهره، من بطلان الطلاق لأجل الحلف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شريح تركنا نقلها لعدم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عطف عطاء عليه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21410/213</w:t>
      </w:r>
      <w:r>
        <w:rPr>
          <w:rFonts w:ascii="IRNazanin" w:hAnsi="IRNazanin" w:eastAsia="IRNazanin"/>
          <w:b w:val="false"/>
          <w:b w:val="false"/>
          <w:bCs w:val="false"/>
          <w:i w:val="false"/>
          <w:i w:val="false"/>
          <w:iCs w:val="false"/>
          <w:color w:val="333333"/>
          <w:sz w:val="20"/>
          <w:sz w:val="20"/>
          <w:szCs w:val="20"/>
          <w:rtl w:val="true"/>
        </w:rPr>
        <w:t>، و نقل قولاً رابعاً لا يخلو من إبهام و لذا تركنا نقله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تلك الصور،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3257/324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محمد بن مسلم و بكير بن أعين و بُريد و فضيل و إسماعيل الأزرق و معمر بن يحيى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8050</Words>
  <Characters>32952</Characters>
  <CharactersWithSpaces>40615</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2026-08-21T23:41:11Z</dcterms:created>
  <dc:creator>ghaemiyeh.com</dc:creator>
  <dc:description/>
  <dc:language>en-US</dc:language>
  <cp:lastModifiedBy/>
  <dcterms:modified xsi:type="dcterms:W3CDTF">2026-08-22T03:11:14Z</dcterms:modified>
  <cp:revision>1</cp:revision>
  <dc:subject/>
  <dc:title>سلسله المسائل الفقهیه جلد 18</dc:title>
</cp:coreProperties>
</file>

<file path=docProps/custom.xml><?xml version="1.0" encoding="utf-8"?>
<Properties xmlns="http://schemas.openxmlformats.org/officeDocument/2006/custom-properties" xmlns:vt="http://schemas.openxmlformats.org/officeDocument/2006/docPropsVTypes"/>
</file>