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المسائل فی تحقیق الاٴحکام بالدلائل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6941_7370918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66943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66945_73709187">
            <w:r>
              <w:rPr>
                <w:webHidden/>
                <w:rStyle w:val="IndexLink"/>
                <w:rtl w:val="true"/>
              </w:rPr>
              <w:t>كتاب العتق</w:t>
            </w:r>
            <w:r>
              <w:rPr>
                <w:rStyle w:val="IndexLink"/>
                <w:rtl w:val="true"/>
              </w:rPr>
              <w:tab/>
            </w:r>
            <w:r>
              <w:rPr>
                <w:rStyle w:val="IndexLink"/>
              </w:rPr>
              <w:t>11</w:t>
            </w:r>
          </w:hyperlink>
        </w:p>
        <w:p>
          <w:pPr>
            <w:pStyle w:val="Contents3"/>
            <w:tabs>
              <w:tab w:val="clear" w:pos="8459"/>
              <w:tab w:val="right" w:pos="9026" w:leader="dot"/>
            </w:tabs>
            <w:rPr/>
          </w:pPr>
          <w:hyperlink w:anchor="__RefHeading___Toc566947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566949_73709187">
            <w:r>
              <w:rPr>
                <w:webHidden/>
                <w:rStyle w:val="IndexLink"/>
                <w:rtl w:val="true"/>
              </w:rPr>
              <w:t>الرقّ</w:t>
            </w:r>
            <w:r>
              <w:rPr>
                <w:rStyle w:val="IndexLink"/>
                <w:rtl w:val="true"/>
              </w:rPr>
              <w:tab/>
            </w:r>
            <w:r>
              <w:rPr>
                <w:rStyle w:val="IndexLink"/>
              </w:rPr>
              <w:t>12</w:t>
            </w:r>
          </w:hyperlink>
        </w:p>
        <w:p>
          <w:pPr>
            <w:pStyle w:val="Contents4"/>
            <w:tabs>
              <w:tab w:val="clear" w:pos="8176"/>
              <w:tab w:val="right" w:pos="9026" w:leader="dot"/>
            </w:tabs>
            <w:rPr/>
          </w:pPr>
          <w:hyperlink w:anchor="__RefHeading___Toc566951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566953_73709187">
            <w:r>
              <w:rPr>
                <w:webHidden/>
                <w:rStyle w:val="IndexLink"/>
                <w:rtl w:val="true"/>
              </w:rPr>
              <w:t>من أقرّ على نفسه بالرقّية مختاراً في صحّة من رأيه حكم برقّيته</w:t>
            </w:r>
            <w:r>
              <w:rPr>
                <w:rStyle w:val="IndexLink"/>
                <w:rtl w:val="true"/>
              </w:rPr>
              <w:tab/>
            </w:r>
            <w:r>
              <w:rPr>
                <w:rStyle w:val="IndexLink"/>
              </w:rPr>
              <w:t>13</w:t>
            </w:r>
          </w:hyperlink>
        </w:p>
        <w:p>
          <w:pPr>
            <w:pStyle w:val="Contents4"/>
            <w:tabs>
              <w:tab w:val="clear" w:pos="8176"/>
              <w:tab w:val="right" w:pos="9026" w:leader="dot"/>
            </w:tabs>
            <w:rPr/>
          </w:pPr>
          <w:hyperlink w:anchor="__RefHeading___Toc566955_73709187">
            <w:r>
              <w:rPr>
                <w:webHidden/>
                <w:rStyle w:val="IndexLink"/>
                <w:rtl w:val="true"/>
              </w:rPr>
              <w:t>لا يملك الرجل و لا المرأة أحد الأبوين و لا الأولاد</w:t>
            </w:r>
            <w:r>
              <w:rPr>
                <w:rStyle w:val="IndexLink"/>
                <w:rtl w:val="true"/>
              </w:rPr>
              <w:tab/>
            </w:r>
            <w:r>
              <w:rPr>
                <w:rStyle w:val="IndexLink"/>
              </w:rPr>
              <w:t>14</w:t>
            </w:r>
          </w:hyperlink>
        </w:p>
        <w:p>
          <w:pPr>
            <w:pStyle w:val="Contents4"/>
            <w:tabs>
              <w:tab w:val="clear" w:pos="8176"/>
              <w:tab w:val="right" w:pos="9026" w:leader="dot"/>
            </w:tabs>
            <w:rPr/>
          </w:pPr>
          <w:hyperlink w:anchor="__RefHeading___Toc566957_73709187">
            <w:r>
              <w:rPr>
                <w:webHidden/>
                <w:rStyle w:val="IndexLink"/>
                <w:rtl w:val="true"/>
              </w:rPr>
              <w:t>و هل ينعتق عليه بالرضاع من ينعتق عليه بالنسب فيه روايتان</w:t>
            </w:r>
            <w:r>
              <w:rPr>
                <w:rStyle w:val="IndexLink"/>
                <w:rtl w:val="true"/>
              </w:rPr>
              <w:tab/>
            </w:r>
            <w:r>
              <w:rPr>
                <w:rStyle w:val="IndexLink"/>
              </w:rPr>
              <w:t>16</w:t>
            </w:r>
          </w:hyperlink>
        </w:p>
        <w:p>
          <w:pPr>
            <w:pStyle w:val="Contents4"/>
            <w:tabs>
              <w:tab w:val="clear" w:pos="8176"/>
              <w:tab w:val="right" w:pos="9026" w:leader="dot"/>
            </w:tabs>
            <w:rPr/>
          </w:pPr>
          <w:hyperlink w:anchor="__RefHeading___Toc566959_73709187">
            <w:r>
              <w:rPr>
                <w:webHidden/>
                <w:rStyle w:val="IndexLink"/>
                <w:rtl w:val="true"/>
              </w:rPr>
              <w:t>إذا ملك أحد الزوجين صاحبه بطل العقد بينهما،و ثبت الملك</w:t>
            </w:r>
            <w:r>
              <w:rPr>
                <w:rStyle w:val="IndexLink"/>
                <w:rtl w:val="true"/>
              </w:rPr>
              <w:tab/>
            </w:r>
            <w:r>
              <w:rPr>
                <w:rStyle w:val="IndexLink"/>
              </w:rPr>
              <w:t>17</w:t>
            </w:r>
          </w:hyperlink>
        </w:p>
        <w:p>
          <w:pPr>
            <w:pStyle w:val="Contents3"/>
            <w:tabs>
              <w:tab w:val="clear" w:pos="8459"/>
              <w:tab w:val="right" w:pos="9026" w:leader="dot"/>
            </w:tabs>
            <w:rPr/>
          </w:pPr>
          <w:hyperlink w:anchor="__RefHeading___Toc566961_73709187">
            <w:r>
              <w:rPr>
                <w:webHidden/>
                <w:rStyle w:val="IndexLink"/>
                <w:rtl w:val="true"/>
              </w:rPr>
              <w:t>أمّا إزالة الرق فأسبابها أربعة</w:t>
            </w:r>
            <w:r>
              <w:rPr>
                <w:rStyle w:val="IndexLink"/>
                <w:rtl w:val="true"/>
              </w:rPr>
              <w:tab/>
            </w:r>
            <w:r>
              <w:rPr>
                <w:rStyle w:val="IndexLink"/>
              </w:rPr>
              <w:t>17</w:t>
            </w:r>
          </w:hyperlink>
        </w:p>
        <w:p>
          <w:pPr>
            <w:pStyle w:val="Contents4"/>
            <w:tabs>
              <w:tab w:val="clear" w:pos="8176"/>
              <w:tab w:val="right" w:pos="9026" w:leader="dot"/>
            </w:tabs>
            <w:rPr/>
          </w:pPr>
          <w:hyperlink w:anchor="__RefHeading___Toc566963_7370918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566965_73709187">
            <w:r>
              <w:rPr>
                <w:webHidden/>
                <w:rStyle w:val="IndexLink"/>
                <w:rtl w:val="true"/>
              </w:rPr>
              <w:t>المباشرة</w:t>
            </w:r>
            <w:r>
              <w:rPr>
                <w:rStyle w:val="IndexLink"/>
                <w:rtl w:val="true"/>
              </w:rPr>
              <w:tab/>
            </w:r>
            <w:r>
              <w:rPr>
                <w:rStyle w:val="IndexLink"/>
              </w:rPr>
              <w:t>18</w:t>
            </w:r>
          </w:hyperlink>
        </w:p>
        <w:p>
          <w:pPr>
            <w:pStyle w:val="Contents5"/>
            <w:tabs>
              <w:tab w:val="clear" w:pos="7892"/>
              <w:tab w:val="right" w:pos="9026" w:leader="dot"/>
            </w:tabs>
            <w:rPr/>
          </w:pPr>
          <w:hyperlink w:anchor="__RefHeading___Toc566967_7370918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566969_73709187">
            <w:r>
              <w:rPr>
                <w:webHidden/>
                <w:rStyle w:val="IndexLink"/>
                <w:rtl w:val="true"/>
              </w:rPr>
              <w:t>العتق</w:t>
            </w:r>
            <w:r>
              <w:rPr>
                <w:rStyle w:val="IndexLink"/>
                <w:rtl w:val="true"/>
              </w:rPr>
              <w:tab/>
            </w:r>
            <w:r>
              <w:rPr>
                <w:rStyle w:val="IndexLink"/>
              </w:rPr>
              <w:t>18</w:t>
            </w:r>
          </w:hyperlink>
        </w:p>
        <w:p>
          <w:pPr>
            <w:pStyle w:val="Contents6"/>
            <w:tabs>
              <w:tab w:val="clear" w:pos="7609"/>
              <w:tab w:val="right" w:pos="9026" w:leader="dot"/>
            </w:tabs>
            <w:rPr/>
          </w:pPr>
          <w:hyperlink w:anchor="__RefHeading___Toc566971_73709187">
            <w:r>
              <w:rPr>
                <w:webHidden/>
                <w:rStyle w:val="IndexLink"/>
                <w:rtl w:val="true"/>
              </w:rPr>
              <w:t>صيغة العتق</w:t>
            </w:r>
            <w:r>
              <w:rPr>
                <w:rStyle w:val="IndexLink"/>
                <w:rtl w:val="true"/>
              </w:rPr>
              <w:tab/>
            </w:r>
            <w:r>
              <w:rPr>
                <w:rStyle w:val="IndexLink"/>
              </w:rPr>
              <w:t>18</w:t>
            </w:r>
          </w:hyperlink>
        </w:p>
        <w:p>
          <w:pPr>
            <w:pStyle w:val="Contents6"/>
            <w:tabs>
              <w:tab w:val="clear" w:pos="7609"/>
              <w:tab w:val="right" w:pos="9026" w:leader="dot"/>
            </w:tabs>
            <w:rPr/>
          </w:pPr>
          <w:hyperlink w:anchor="__RefHeading___Toc566973_73709187">
            <w:r>
              <w:rPr>
                <w:webHidden/>
                <w:rStyle w:val="IndexLink"/>
                <w:rtl w:val="true"/>
              </w:rPr>
              <w:t>يشترط في المعتِق جواز التصرف و الاختيار،و القصد</w:t>
            </w:r>
            <w:r>
              <w:rPr>
                <w:rStyle w:val="IndexLink"/>
                <w:rtl w:val="true"/>
              </w:rPr>
              <w:tab/>
            </w:r>
            <w:r>
              <w:rPr>
                <w:rStyle w:val="IndexLink"/>
              </w:rPr>
              <w:t>24</w:t>
            </w:r>
          </w:hyperlink>
        </w:p>
        <w:p>
          <w:pPr>
            <w:pStyle w:val="Contents6"/>
            <w:tabs>
              <w:tab w:val="clear" w:pos="7609"/>
              <w:tab w:val="right" w:pos="9026" w:leader="dot"/>
            </w:tabs>
            <w:rPr/>
          </w:pPr>
          <w:hyperlink w:anchor="__RefHeading___Toc566975_73709187">
            <w:r>
              <w:rPr>
                <w:webHidden/>
                <w:rStyle w:val="IndexLink"/>
                <w:rtl w:val="true"/>
              </w:rPr>
              <w:t>يشترط في المعتَق أن يكون مملوكاً حال العتق مسلما</w:t>
            </w:r>
            <w:r>
              <w:rPr>
                <w:rStyle w:val="IndexLink"/>
                <w:rtl w:val="true"/>
              </w:rPr>
              <w:tab/>
            </w:r>
            <w:r>
              <w:rPr>
                <w:rStyle w:val="IndexLink"/>
              </w:rPr>
              <w:t>27</w:t>
            </w:r>
          </w:hyperlink>
        </w:p>
        <w:p>
          <w:pPr>
            <w:pStyle w:val="Contents6"/>
            <w:tabs>
              <w:tab w:val="clear" w:pos="7609"/>
              <w:tab w:val="right" w:pos="9026" w:leader="dot"/>
            </w:tabs>
            <w:rPr/>
          </w:pPr>
          <w:hyperlink w:anchor="__RefHeading___Toc566977_73709187">
            <w:r>
              <w:rPr>
                <w:webHidden/>
                <w:rStyle w:val="IndexLink"/>
                <w:rtl w:val="true"/>
              </w:rPr>
              <w:t>يكره التفريق بين الولد و أُمّه</w:t>
            </w:r>
            <w:r>
              <w:rPr>
                <w:rStyle w:val="IndexLink"/>
                <w:rtl w:val="true"/>
              </w:rPr>
              <w:tab/>
            </w:r>
            <w:r>
              <w:rPr>
                <w:rStyle w:val="IndexLink"/>
              </w:rPr>
              <w:t>30</w:t>
            </w:r>
          </w:hyperlink>
        </w:p>
        <w:p>
          <w:pPr>
            <w:pStyle w:val="Contents6"/>
            <w:tabs>
              <w:tab w:val="clear" w:pos="7609"/>
              <w:tab w:val="right" w:pos="9026" w:leader="dot"/>
            </w:tabs>
            <w:rPr/>
          </w:pPr>
          <w:hyperlink w:anchor="__RefHeading___Toc566979_73709187">
            <w:r>
              <w:rPr>
                <w:webHidden/>
                <w:rStyle w:val="IndexLink"/>
                <w:rtl w:val="true"/>
              </w:rPr>
              <w:t>مسائل سبع</w:t>
            </w:r>
            <w:r>
              <w:rPr>
                <w:rStyle w:val="IndexLink"/>
                <w:rtl w:val="true"/>
              </w:rPr>
              <w:tab/>
            </w:r>
            <w:r>
              <w:rPr>
                <w:rStyle w:val="IndexLink"/>
              </w:rPr>
              <w:t>31</w:t>
            </w:r>
          </w:hyperlink>
        </w:p>
        <w:p>
          <w:pPr>
            <w:pStyle w:val="Contents6"/>
            <w:tabs>
              <w:tab w:val="clear" w:pos="7609"/>
              <w:tab w:val="right" w:pos="9026" w:leader="dot"/>
            </w:tabs>
            <w:rPr/>
          </w:pPr>
          <w:hyperlink w:anchor="__RefHeading___Toc566981_73709187">
            <w:r>
              <w:rPr>
                <w:webHidden/>
                <w:rStyle w:val="IndexLink"/>
                <w:rtl w:val="true"/>
              </w:rPr>
              <w:t>الاُولى لو نذر تحرير أوّل مملوك يملكه فملك جماعةً تخيّر في عتق أحدهم</w:t>
            </w:r>
            <w:r>
              <w:rPr>
                <w:rStyle w:val="IndexLink"/>
                <w:rtl w:val="true"/>
              </w:rPr>
              <w:tab/>
            </w:r>
            <w:r>
              <w:rPr>
                <w:rStyle w:val="IndexLink"/>
              </w:rPr>
              <w:t>31</w:t>
            </w:r>
          </w:hyperlink>
        </w:p>
        <w:p>
          <w:pPr>
            <w:pStyle w:val="Contents6"/>
            <w:tabs>
              <w:tab w:val="clear" w:pos="7609"/>
              <w:tab w:val="right" w:pos="9026" w:leader="dot"/>
            </w:tabs>
            <w:rPr/>
          </w:pPr>
          <w:hyperlink w:anchor="__RefHeading___Toc566983_73709187">
            <w:r>
              <w:rPr>
                <w:webHidden/>
                <w:rStyle w:val="IndexLink"/>
                <w:rtl w:val="true"/>
              </w:rPr>
              <w:t>الثانية لو نذر عتق أوّل ما تلده الجارية فولدت توأمين عتقا</w:t>
            </w:r>
            <w:r>
              <w:rPr>
                <w:rStyle w:val="IndexLink"/>
                <w:rtl w:val="true"/>
              </w:rPr>
              <w:tab/>
            </w:r>
            <w:r>
              <w:rPr>
                <w:rStyle w:val="IndexLink"/>
              </w:rPr>
              <w:t>32</w:t>
            </w:r>
          </w:hyperlink>
        </w:p>
        <w:p>
          <w:pPr>
            <w:pStyle w:val="Contents6"/>
            <w:tabs>
              <w:tab w:val="clear" w:pos="7609"/>
              <w:tab w:val="right" w:pos="9026" w:leader="dot"/>
            </w:tabs>
            <w:rPr/>
          </w:pPr>
          <w:hyperlink w:anchor="__RefHeading___Toc566985_73709187">
            <w:r>
              <w:rPr>
                <w:webHidden/>
                <w:rStyle w:val="IndexLink"/>
                <w:rtl w:val="true"/>
              </w:rPr>
              <w:t>الثالثة لو أعتق بعض مماليكه فقيل له</w:t>
            </w:r>
            <w:r>
              <w:rPr>
                <w:rStyle w:val="IndexLink"/>
                <w:rtl w:val="true"/>
              </w:rPr>
              <w:t>:</w:t>
            </w:r>
            <w:r>
              <w:rPr>
                <w:rStyle w:val="IndexLink"/>
                <w:rtl w:val="true"/>
              </w:rPr>
              <w:t>هل أعتقت مماليكك؟فقال</w:t>
            </w:r>
            <w:r>
              <w:rPr>
                <w:rStyle w:val="IndexLink"/>
                <w:rtl w:val="true"/>
              </w:rPr>
              <w:t>:</w:t>
            </w:r>
            <w:r>
              <w:rPr>
                <w:rStyle w:val="IndexLink"/>
                <w:rtl w:val="true"/>
              </w:rPr>
              <w:t>نعم،لم ينعتق</w:t>
            </w:r>
            <w:r>
              <w:rPr>
                <w:rStyle w:val="IndexLink"/>
                <w:rtl w:val="true"/>
              </w:rPr>
              <w:tab/>
            </w:r>
            <w:r>
              <w:rPr>
                <w:rStyle w:val="IndexLink"/>
              </w:rPr>
              <w:t>34</w:t>
            </w:r>
          </w:hyperlink>
        </w:p>
        <w:p>
          <w:pPr>
            <w:pStyle w:val="Contents6"/>
            <w:tabs>
              <w:tab w:val="clear" w:pos="7609"/>
              <w:tab w:val="right" w:pos="9026" w:leader="dot"/>
            </w:tabs>
            <w:rPr/>
          </w:pPr>
          <w:hyperlink w:anchor="__RefHeading___Toc566987_73709187">
            <w:r>
              <w:rPr>
                <w:webHidden/>
                <w:rStyle w:val="IndexLink"/>
                <w:rtl w:val="true"/>
              </w:rPr>
              <w:t>الرابعة لو نذر عتق أمته إن وطئها فخرجت عن ملكه،انحلّت اليمين</w:t>
            </w:r>
            <w:r>
              <w:rPr>
                <w:rStyle w:val="IndexLink"/>
                <w:rtl w:val="true"/>
              </w:rPr>
              <w:tab/>
            </w:r>
            <w:r>
              <w:rPr>
                <w:rStyle w:val="IndexLink"/>
              </w:rPr>
              <w:t>35</w:t>
            </w:r>
          </w:hyperlink>
        </w:p>
        <w:p>
          <w:pPr>
            <w:pStyle w:val="Contents6"/>
            <w:tabs>
              <w:tab w:val="clear" w:pos="7609"/>
              <w:tab w:val="right" w:pos="9026" w:leader="dot"/>
            </w:tabs>
            <w:rPr/>
          </w:pPr>
          <w:hyperlink w:anchor="__RefHeading___Toc566989_73709187">
            <w:r>
              <w:rPr>
                <w:webHidden/>
                <w:rStyle w:val="IndexLink"/>
                <w:rtl w:val="true"/>
              </w:rPr>
              <w:t>الخامسة لو نذر عتق كلّ عبد قديم في ملكه أعتق من كان له في ملكه ستة أشهر فصاعداً</w:t>
            </w:r>
            <w:r>
              <w:rPr>
                <w:rStyle w:val="IndexLink"/>
                <w:rtl w:val="true"/>
              </w:rPr>
              <w:tab/>
            </w:r>
            <w:r>
              <w:rPr>
                <w:rStyle w:val="IndexLink"/>
              </w:rPr>
              <w:t>36</w:t>
            </w:r>
          </w:hyperlink>
        </w:p>
        <w:p>
          <w:pPr>
            <w:pStyle w:val="Contents6"/>
            <w:tabs>
              <w:tab w:val="clear" w:pos="7609"/>
              <w:tab w:val="right" w:pos="9026" w:leader="dot"/>
            </w:tabs>
            <w:rPr/>
          </w:pPr>
          <w:hyperlink w:anchor="__RefHeading___Toc566991_73709187">
            <w:r>
              <w:rPr>
                <w:webHidden/>
                <w:rStyle w:val="IndexLink"/>
                <w:rtl w:val="true"/>
              </w:rPr>
              <w:t>السابعة إذا أعتق ثلث عبيده استخرج الثلث بالقرعة</w:t>
            </w:r>
            <w:r>
              <w:rPr>
                <w:rStyle w:val="IndexLink"/>
                <w:rtl w:val="true"/>
              </w:rPr>
              <w:tab/>
            </w:r>
            <w:r>
              <w:rPr>
                <w:rStyle w:val="IndexLink"/>
              </w:rPr>
              <w:t>40</w:t>
            </w:r>
          </w:hyperlink>
        </w:p>
        <w:p>
          <w:pPr>
            <w:pStyle w:val="Contents5"/>
            <w:tabs>
              <w:tab w:val="clear" w:pos="7892"/>
              <w:tab w:val="right" w:pos="9026" w:leader="dot"/>
            </w:tabs>
            <w:rPr/>
          </w:pPr>
          <w:hyperlink w:anchor="__RefHeading___Toc566993_73709187">
            <w:r>
              <w:rPr>
                <w:webHidden/>
                <w:rStyle w:val="IndexLink"/>
                <w:rtl w:val="true"/>
              </w:rPr>
              <w:t>العتق بالسراية</w:t>
            </w:r>
            <w:r>
              <w:rPr>
                <w:rStyle w:val="IndexLink"/>
                <w:rtl w:val="true"/>
              </w:rPr>
              <w:tab/>
            </w:r>
            <w:r>
              <w:rPr>
                <w:rStyle w:val="IndexLink"/>
              </w:rPr>
              <w:t>42</w:t>
            </w:r>
          </w:hyperlink>
        </w:p>
        <w:p>
          <w:pPr>
            <w:pStyle w:val="Contents5"/>
            <w:tabs>
              <w:tab w:val="clear" w:pos="7892"/>
              <w:tab w:val="right" w:pos="9026" w:leader="dot"/>
            </w:tabs>
            <w:rPr/>
          </w:pPr>
          <w:hyperlink w:anchor="__RefHeading___Toc566995_73709187">
            <w:r>
              <w:rPr>
                <w:webHidden/>
                <w:rStyle w:val="IndexLink"/>
                <w:rtl w:val="true"/>
              </w:rPr>
              <w:t>العتق بالعوارض</w:t>
            </w:r>
            <w:r>
              <w:rPr>
                <w:rStyle w:val="IndexLink"/>
                <w:rtl w:val="true"/>
              </w:rPr>
              <w:tab/>
            </w:r>
            <w:r>
              <w:rPr>
                <w:rStyle w:val="IndexLink"/>
              </w:rPr>
              <w:t>51</w:t>
            </w:r>
          </w:hyperlink>
        </w:p>
        <w:p>
          <w:pPr>
            <w:pStyle w:val="Contents2"/>
            <w:tabs>
              <w:tab w:val="clear" w:pos="8743"/>
              <w:tab w:val="right" w:pos="9026" w:leader="dot"/>
            </w:tabs>
            <w:rPr/>
          </w:pPr>
          <w:hyperlink w:anchor="__RefHeading___Toc566997_73709187">
            <w:r>
              <w:rPr>
                <w:webHidden/>
                <w:rStyle w:val="IndexLink"/>
                <w:rtl w:val="true"/>
              </w:rPr>
              <w:t>كتاب التدبير و المكاتبة و الاستيلاد</w:t>
            </w:r>
            <w:r>
              <w:rPr>
                <w:rStyle w:val="IndexLink"/>
                <w:rtl w:val="true"/>
              </w:rPr>
              <w:tab/>
            </w:r>
            <w:r>
              <w:rPr>
                <w:rStyle w:val="IndexLink"/>
              </w:rPr>
              <w:t>55</w:t>
            </w:r>
          </w:hyperlink>
        </w:p>
        <w:p>
          <w:pPr>
            <w:pStyle w:val="Contents3"/>
            <w:tabs>
              <w:tab w:val="clear" w:pos="8459"/>
              <w:tab w:val="right" w:pos="9026" w:leader="dot"/>
            </w:tabs>
            <w:rPr/>
          </w:pPr>
          <w:hyperlink w:anchor="__RefHeading___Toc566999_7370918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567001_73709187">
            <w:r>
              <w:rPr>
                <w:webHidden/>
                <w:rStyle w:val="IndexLink"/>
                <w:rtl w:val="true"/>
              </w:rPr>
              <w:t>التدبير</w:t>
            </w:r>
            <w:r>
              <w:rPr>
                <w:rStyle w:val="IndexLink"/>
                <w:rtl w:val="true"/>
              </w:rPr>
              <w:tab/>
            </w:r>
            <w:r>
              <w:rPr>
                <w:rStyle w:val="IndexLink"/>
              </w:rPr>
              <w:t>55</w:t>
            </w:r>
          </w:hyperlink>
        </w:p>
        <w:p>
          <w:pPr>
            <w:pStyle w:val="Contents4"/>
            <w:tabs>
              <w:tab w:val="clear" w:pos="8176"/>
              <w:tab w:val="right" w:pos="9026" w:leader="dot"/>
            </w:tabs>
            <w:rPr/>
          </w:pPr>
          <w:hyperlink w:anchor="__RefHeading___Toc567003_73709187">
            <w:r>
              <w:rPr>
                <w:webHidden/>
                <w:rStyle w:val="IndexLink"/>
                <w:rtl w:val="true"/>
              </w:rPr>
              <w:t>صيغة التدبير</w:t>
            </w:r>
            <w:r>
              <w:rPr>
                <w:rStyle w:val="IndexLink"/>
                <w:rtl w:val="true"/>
              </w:rPr>
              <w:tab/>
            </w:r>
            <w:r>
              <w:rPr>
                <w:rStyle w:val="IndexLink"/>
              </w:rPr>
              <w:t>55</w:t>
            </w:r>
          </w:hyperlink>
        </w:p>
        <w:p>
          <w:pPr>
            <w:pStyle w:val="Contents4"/>
            <w:tabs>
              <w:tab w:val="clear" w:pos="8176"/>
              <w:tab w:val="right" w:pos="9026" w:leader="dot"/>
            </w:tabs>
            <w:rPr/>
          </w:pPr>
          <w:hyperlink w:anchor="__RefHeading___Toc567005_73709187">
            <w:r>
              <w:rPr>
                <w:webHidden/>
                <w:rStyle w:val="IndexLink"/>
                <w:rtl w:val="true"/>
              </w:rPr>
              <w:t>يعتبر فيه النية و البلوغ و العقل</w:t>
            </w:r>
            <w:r>
              <w:rPr>
                <w:rStyle w:val="IndexLink"/>
                <w:rtl w:val="true"/>
              </w:rPr>
              <w:tab/>
            </w:r>
            <w:r>
              <w:rPr>
                <w:rStyle w:val="IndexLink"/>
              </w:rPr>
              <w:t>57</w:t>
            </w:r>
          </w:hyperlink>
        </w:p>
        <w:p>
          <w:pPr>
            <w:pStyle w:val="Contents4"/>
            <w:tabs>
              <w:tab w:val="clear" w:pos="8176"/>
              <w:tab w:val="right" w:pos="9026" w:leader="dot"/>
            </w:tabs>
            <w:rPr/>
          </w:pPr>
          <w:hyperlink w:anchor="__RefHeading___Toc567007_73709187">
            <w:r>
              <w:rPr>
                <w:webHidden/>
                <w:rStyle w:val="IndexLink"/>
                <w:rtl w:val="true"/>
              </w:rPr>
              <w:t>يعتبر في المدبِّر جواز التصرّف و الاختيار و القصد</w:t>
            </w:r>
            <w:r>
              <w:rPr>
                <w:rStyle w:val="IndexLink"/>
                <w:rtl w:val="true"/>
              </w:rPr>
              <w:tab/>
            </w:r>
            <w:r>
              <w:rPr>
                <w:rStyle w:val="IndexLink"/>
              </w:rPr>
              <w:t>66</w:t>
            </w:r>
          </w:hyperlink>
        </w:p>
        <w:p>
          <w:pPr>
            <w:pStyle w:val="Contents4"/>
            <w:tabs>
              <w:tab w:val="clear" w:pos="8176"/>
              <w:tab w:val="right" w:pos="9026" w:leader="dot"/>
            </w:tabs>
            <w:rPr/>
          </w:pPr>
          <w:hyperlink w:anchor="__RefHeading___Toc567009_73709187">
            <w:r>
              <w:rPr>
                <w:webHidden/>
                <w:rStyle w:val="IndexLink"/>
                <w:rtl w:val="true"/>
              </w:rPr>
              <w:t>التدبير وصيّة يرجع فيه المولى متى شاء</w:t>
            </w:r>
            <w:r>
              <w:rPr>
                <w:rStyle w:val="IndexLink"/>
                <w:rtl w:val="true"/>
              </w:rPr>
              <w:tab/>
            </w:r>
            <w:r>
              <w:rPr>
                <w:rStyle w:val="IndexLink"/>
              </w:rPr>
              <w:t>68</w:t>
            </w:r>
          </w:hyperlink>
        </w:p>
        <w:p>
          <w:pPr>
            <w:pStyle w:val="Contents4"/>
            <w:tabs>
              <w:tab w:val="clear" w:pos="8176"/>
              <w:tab w:val="right" w:pos="9026" w:leader="dot"/>
            </w:tabs>
            <w:rPr/>
          </w:pPr>
          <w:hyperlink w:anchor="__RefHeading___Toc567011_73709187">
            <w:r>
              <w:rPr>
                <w:webHidden/>
                <w:rStyle w:val="IndexLink"/>
                <w:rtl w:val="true"/>
              </w:rPr>
              <w:t>يبطل التدبير بإباق المدبّر</w:t>
            </w:r>
            <w:r>
              <w:rPr>
                <w:rStyle w:val="IndexLink"/>
                <w:rtl w:val="true"/>
              </w:rPr>
              <w:tab/>
            </w:r>
            <w:r>
              <w:rPr>
                <w:rStyle w:val="IndexLink"/>
              </w:rPr>
              <w:t>77</w:t>
            </w:r>
          </w:hyperlink>
        </w:p>
        <w:p>
          <w:pPr>
            <w:pStyle w:val="Contents3"/>
            <w:tabs>
              <w:tab w:val="clear" w:pos="8459"/>
              <w:tab w:val="right" w:pos="9026" w:leader="dot"/>
            </w:tabs>
            <w:rPr/>
          </w:pPr>
          <w:hyperlink w:anchor="__RefHeading___Toc567013_73709187">
            <w:r>
              <w:rPr>
                <w:webHidden/>
                <w:rStyle w:val="IndexLink"/>
                <w:rtl w:val="true"/>
              </w:rPr>
              <w:t>أما المكاتبة فهي تستدعي بيان أركانها و أحكامها</w:t>
            </w:r>
            <w:r>
              <w:rPr>
                <w:rStyle w:val="IndexLink"/>
                <w:rtl w:val="true"/>
              </w:rPr>
              <w:tab/>
            </w:r>
            <w:r>
              <w:rPr>
                <w:rStyle w:val="IndexLink"/>
              </w:rPr>
              <w:t>81</w:t>
            </w:r>
          </w:hyperlink>
        </w:p>
        <w:p>
          <w:pPr>
            <w:pStyle w:val="Contents4"/>
            <w:tabs>
              <w:tab w:val="clear" w:pos="8176"/>
              <w:tab w:val="right" w:pos="9026" w:leader="dot"/>
            </w:tabs>
            <w:rPr/>
          </w:pPr>
          <w:hyperlink w:anchor="__RefHeading___Toc567015_7370918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567017_73709187">
            <w:r>
              <w:rPr>
                <w:webHidden/>
                <w:rStyle w:val="IndexLink"/>
                <w:rtl w:val="true"/>
              </w:rPr>
              <w:t>الأركان أربعة</w:t>
            </w:r>
            <w:r>
              <w:rPr>
                <w:rStyle w:val="IndexLink"/>
                <w:rtl w:val="true"/>
              </w:rPr>
              <w:tab/>
            </w:r>
            <w:r>
              <w:rPr>
                <w:rStyle w:val="IndexLink"/>
              </w:rPr>
              <w:t>81</w:t>
            </w:r>
          </w:hyperlink>
        </w:p>
        <w:p>
          <w:pPr>
            <w:pStyle w:val="Contents5"/>
            <w:tabs>
              <w:tab w:val="clear" w:pos="7892"/>
              <w:tab w:val="right" w:pos="9026" w:leader="dot"/>
            </w:tabs>
            <w:rPr/>
          </w:pPr>
          <w:hyperlink w:anchor="__RefHeading___Toc567019_7370918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567021_73709187">
            <w:r>
              <w:rPr>
                <w:webHidden/>
                <w:rStyle w:val="IndexLink"/>
                <w:rtl w:val="true"/>
              </w:rPr>
              <w:t>الركن الأول صيغة المكاتبة</w:t>
            </w:r>
            <w:r>
              <w:rPr>
                <w:rStyle w:val="IndexLink"/>
                <w:rtl w:val="true"/>
              </w:rPr>
              <w:tab/>
            </w:r>
            <w:r>
              <w:rPr>
                <w:rStyle w:val="IndexLink"/>
              </w:rPr>
              <w:t>81</w:t>
            </w:r>
          </w:hyperlink>
        </w:p>
        <w:p>
          <w:pPr>
            <w:pStyle w:val="Contents5"/>
            <w:tabs>
              <w:tab w:val="clear" w:pos="7892"/>
              <w:tab w:val="right" w:pos="9026" w:leader="dot"/>
            </w:tabs>
            <w:rPr/>
          </w:pPr>
          <w:hyperlink w:anchor="__RefHeading___Toc567023_73709187">
            <w:r>
              <w:rPr>
                <w:webHidden/>
                <w:rStyle w:val="IndexLink"/>
                <w:rtl w:val="true"/>
              </w:rPr>
              <w:t>الركن الثاني المالك</w:t>
            </w:r>
            <w:r>
              <w:rPr>
                <w:rStyle w:val="IndexLink"/>
                <w:rtl w:val="true"/>
              </w:rPr>
              <w:tab/>
            </w:r>
            <w:r>
              <w:rPr>
                <w:rStyle w:val="IndexLink"/>
              </w:rPr>
              <w:t>90</w:t>
            </w:r>
          </w:hyperlink>
        </w:p>
        <w:p>
          <w:pPr>
            <w:pStyle w:val="Contents5"/>
            <w:tabs>
              <w:tab w:val="clear" w:pos="7892"/>
              <w:tab w:val="right" w:pos="9026" w:leader="dot"/>
            </w:tabs>
            <w:rPr/>
          </w:pPr>
          <w:hyperlink w:anchor="__RefHeading___Toc567025_73709187">
            <w:r>
              <w:rPr>
                <w:webHidden/>
                <w:rStyle w:val="IndexLink"/>
                <w:rtl w:val="true"/>
              </w:rPr>
              <w:t>الركن الثالث المكاتب</w:t>
            </w:r>
            <w:r>
              <w:rPr>
                <w:rStyle w:val="IndexLink"/>
                <w:rtl w:val="true"/>
              </w:rPr>
              <w:tab/>
            </w:r>
            <w:r>
              <w:rPr>
                <w:rStyle w:val="IndexLink"/>
              </w:rPr>
              <w:t>92</w:t>
            </w:r>
          </w:hyperlink>
        </w:p>
        <w:p>
          <w:pPr>
            <w:pStyle w:val="Contents5"/>
            <w:tabs>
              <w:tab w:val="clear" w:pos="7892"/>
              <w:tab w:val="right" w:pos="9026" w:leader="dot"/>
            </w:tabs>
            <w:rPr/>
          </w:pPr>
          <w:hyperlink w:anchor="__RefHeading___Toc567027_73709187">
            <w:r>
              <w:rPr>
                <w:webHidden/>
                <w:rStyle w:val="IndexLink"/>
                <w:rtl w:val="true"/>
              </w:rPr>
              <w:t>الركن الرابع العوض</w:t>
            </w:r>
            <w:r>
              <w:rPr>
                <w:rStyle w:val="IndexLink"/>
                <w:rtl w:val="true"/>
              </w:rPr>
              <w:tab/>
            </w:r>
            <w:r>
              <w:rPr>
                <w:rStyle w:val="IndexLink"/>
              </w:rPr>
              <w:t>95</w:t>
            </w:r>
          </w:hyperlink>
        </w:p>
        <w:p>
          <w:pPr>
            <w:pStyle w:val="Contents4"/>
            <w:tabs>
              <w:tab w:val="clear" w:pos="8176"/>
              <w:tab w:val="right" w:pos="9026" w:leader="dot"/>
            </w:tabs>
            <w:rPr/>
          </w:pPr>
          <w:hyperlink w:anchor="__RefHeading___Toc567029_73709187">
            <w:r>
              <w:rPr>
                <w:webHidden/>
                <w:rStyle w:val="IndexLink"/>
                <w:rtl w:val="true"/>
              </w:rPr>
              <w:t>أما الأحكام فمسائل ثلاث</w:t>
            </w:r>
            <w:r>
              <w:rPr>
                <w:rStyle w:val="IndexLink"/>
                <w:rtl w:val="true"/>
              </w:rPr>
              <w:tab/>
            </w:r>
            <w:r>
              <w:rPr>
                <w:rStyle w:val="IndexLink"/>
              </w:rPr>
              <w:t>100</w:t>
            </w:r>
          </w:hyperlink>
        </w:p>
        <w:p>
          <w:pPr>
            <w:pStyle w:val="Contents5"/>
            <w:tabs>
              <w:tab w:val="clear" w:pos="7892"/>
              <w:tab w:val="right" w:pos="9026" w:leader="dot"/>
            </w:tabs>
            <w:rPr/>
          </w:pPr>
          <w:hyperlink w:anchor="__RefHeading___Toc567031_7370918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567033_73709187">
            <w:r>
              <w:rPr>
                <w:webHidden/>
                <w:rStyle w:val="IndexLink"/>
                <w:rtl w:val="true"/>
              </w:rPr>
              <w:t>الأُولى إذا مات المشروط بطلت الكتابة</w:t>
            </w:r>
            <w:r>
              <w:rPr>
                <w:rStyle w:val="IndexLink"/>
                <w:rtl w:val="true"/>
              </w:rPr>
              <w:tab/>
            </w:r>
            <w:r>
              <w:rPr>
                <w:rStyle w:val="IndexLink"/>
              </w:rPr>
              <w:t>100</w:t>
            </w:r>
          </w:hyperlink>
        </w:p>
        <w:p>
          <w:pPr>
            <w:pStyle w:val="Contents5"/>
            <w:tabs>
              <w:tab w:val="clear" w:pos="7892"/>
              <w:tab w:val="right" w:pos="9026" w:leader="dot"/>
            </w:tabs>
            <w:rPr/>
          </w:pPr>
          <w:hyperlink w:anchor="__RefHeading___Toc567035_73709187">
            <w:r>
              <w:rPr>
                <w:webHidden/>
                <w:rStyle w:val="IndexLink"/>
                <w:rtl w:val="true"/>
              </w:rPr>
              <w:t>الثانية ليس للمكاتب التصرف في ماله بهبة،و لا عتق،و لا إقراض</w:t>
            </w:r>
            <w:r>
              <w:rPr>
                <w:rStyle w:val="IndexLink"/>
                <w:rtl w:val="true"/>
              </w:rPr>
              <w:tab/>
            </w:r>
            <w:r>
              <w:rPr>
                <w:rStyle w:val="IndexLink"/>
              </w:rPr>
              <w:t>106</w:t>
            </w:r>
          </w:hyperlink>
        </w:p>
        <w:p>
          <w:pPr>
            <w:pStyle w:val="Contents5"/>
            <w:tabs>
              <w:tab w:val="clear" w:pos="7892"/>
              <w:tab w:val="right" w:pos="9026" w:leader="dot"/>
            </w:tabs>
            <w:rPr/>
          </w:pPr>
          <w:hyperlink w:anchor="__RefHeading___Toc567037_73709187">
            <w:r>
              <w:rPr>
                <w:webHidden/>
                <w:rStyle w:val="IndexLink"/>
                <w:rtl w:val="true"/>
              </w:rPr>
              <w:t>الثالثة يجب على المولى إعانته من الزكاة</w:t>
            </w:r>
            <w:r>
              <w:rPr>
                <w:rStyle w:val="IndexLink"/>
                <w:rtl w:val="true"/>
              </w:rPr>
              <w:tab/>
            </w:r>
            <w:r>
              <w:rPr>
                <w:rStyle w:val="IndexLink"/>
              </w:rPr>
              <w:t>113</w:t>
            </w:r>
          </w:hyperlink>
        </w:p>
        <w:p>
          <w:pPr>
            <w:pStyle w:val="Contents3"/>
            <w:tabs>
              <w:tab w:val="clear" w:pos="8459"/>
              <w:tab w:val="right" w:pos="9026" w:leader="dot"/>
            </w:tabs>
            <w:rPr/>
          </w:pPr>
          <w:hyperlink w:anchor="__RefHeading___Toc567039_73709187">
            <w:r>
              <w:rPr>
                <w:webHidden/>
                <w:rStyle w:val="IndexLink"/>
                <w:rtl w:val="true"/>
              </w:rPr>
              <w:t>الاستيلاد</w:t>
            </w:r>
            <w:r>
              <w:rPr>
                <w:rStyle w:val="IndexLink"/>
                <w:rtl w:val="true"/>
              </w:rPr>
              <w:tab/>
            </w:r>
            <w:r>
              <w:rPr>
                <w:rStyle w:val="IndexLink"/>
              </w:rPr>
              <w:t>115</w:t>
            </w:r>
          </w:hyperlink>
        </w:p>
        <w:p>
          <w:pPr>
            <w:pStyle w:val="Contents2"/>
            <w:tabs>
              <w:tab w:val="clear" w:pos="8743"/>
              <w:tab w:val="right" w:pos="9026" w:leader="dot"/>
            </w:tabs>
            <w:rPr/>
          </w:pPr>
          <w:hyperlink w:anchor="__RefHeading___Toc567041_73709187">
            <w:r>
              <w:rPr>
                <w:webHidden/>
                <w:rStyle w:val="IndexLink"/>
                <w:rtl w:val="true"/>
              </w:rPr>
              <w:t>كتاب الإقرار</w:t>
            </w:r>
            <w:r>
              <w:rPr>
                <w:rStyle w:val="IndexLink"/>
                <w:rtl w:val="true"/>
              </w:rPr>
              <w:tab/>
            </w:r>
            <w:r>
              <w:rPr>
                <w:rStyle w:val="IndexLink"/>
              </w:rPr>
              <w:t>125</w:t>
            </w:r>
          </w:hyperlink>
        </w:p>
        <w:p>
          <w:pPr>
            <w:pStyle w:val="Contents3"/>
            <w:tabs>
              <w:tab w:val="clear" w:pos="8459"/>
              <w:tab w:val="right" w:pos="9026" w:leader="dot"/>
            </w:tabs>
            <w:rPr/>
          </w:pPr>
          <w:hyperlink w:anchor="__RefHeading___Toc567043_73709187">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567045_73709187">
            <w:r>
              <w:rPr>
                <w:webHidden/>
                <w:rStyle w:val="IndexLink"/>
                <w:rtl w:val="true"/>
              </w:rPr>
              <w:t>الأركان أربعة</w:t>
            </w:r>
            <w:r>
              <w:rPr>
                <w:rStyle w:val="IndexLink"/>
                <w:rtl w:val="true"/>
              </w:rPr>
              <w:tab/>
            </w:r>
            <w:r>
              <w:rPr>
                <w:rStyle w:val="IndexLink"/>
              </w:rPr>
              <w:t>125</w:t>
            </w:r>
          </w:hyperlink>
        </w:p>
        <w:p>
          <w:pPr>
            <w:pStyle w:val="Contents4"/>
            <w:tabs>
              <w:tab w:val="clear" w:pos="8176"/>
              <w:tab w:val="right" w:pos="9026" w:leader="dot"/>
            </w:tabs>
            <w:rPr/>
          </w:pPr>
          <w:hyperlink w:anchor="__RefHeading___Toc567047_7370918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567049_73709187">
            <w:r>
              <w:rPr>
                <w:webHidden/>
                <w:rStyle w:val="IndexLink"/>
                <w:rtl w:val="true"/>
              </w:rPr>
              <w:t>الأول صيغة الإقرار</w:t>
            </w:r>
            <w:r>
              <w:rPr>
                <w:rStyle w:val="IndexLink"/>
                <w:rtl w:val="true"/>
              </w:rPr>
              <w:tab/>
            </w:r>
            <w:r>
              <w:rPr>
                <w:rStyle w:val="IndexLink"/>
              </w:rPr>
              <w:t>125</w:t>
            </w:r>
          </w:hyperlink>
        </w:p>
        <w:p>
          <w:pPr>
            <w:pStyle w:val="Contents4"/>
            <w:tabs>
              <w:tab w:val="clear" w:pos="8176"/>
              <w:tab w:val="right" w:pos="9026" w:leader="dot"/>
            </w:tabs>
            <w:rPr/>
          </w:pPr>
          <w:hyperlink w:anchor="__RefHeading___Toc567051_73709187">
            <w:r>
              <w:rPr>
                <w:webHidden/>
                <w:rStyle w:val="IndexLink"/>
                <w:rtl w:val="true"/>
              </w:rPr>
              <w:t>الثاني المقر</w:t>
            </w:r>
            <w:r>
              <w:rPr>
                <w:rStyle w:val="IndexLink"/>
                <w:rtl w:val="true"/>
              </w:rPr>
              <w:tab/>
            </w:r>
            <w:r>
              <w:rPr>
                <w:rStyle w:val="IndexLink"/>
              </w:rPr>
              <w:t>132</w:t>
            </w:r>
          </w:hyperlink>
        </w:p>
        <w:p>
          <w:pPr>
            <w:pStyle w:val="Contents4"/>
            <w:tabs>
              <w:tab w:val="clear" w:pos="8176"/>
              <w:tab w:val="right" w:pos="9026" w:leader="dot"/>
            </w:tabs>
            <w:rPr/>
          </w:pPr>
          <w:hyperlink w:anchor="__RefHeading___Toc567053_73709187">
            <w:r>
              <w:rPr>
                <w:webHidden/>
                <w:rStyle w:val="IndexLink"/>
                <w:rtl w:val="true"/>
              </w:rPr>
              <w:t>الثالث في المقرّ له</w:t>
            </w:r>
            <w:r>
              <w:rPr>
                <w:rStyle w:val="IndexLink"/>
                <w:rtl w:val="true"/>
              </w:rPr>
              <w:tab/>
            </w:r>
            <w:r>
              <w:rPr>
                <w:rStyle w:val="IndexLink"/>
              </w:rPr>
              <w:t>134</w:t>
            </w:r>
          </w:hyperlink>
        </w:p>
        <w:p>
          <w:pPr>
            <w:pStyle w:val="Contents4"/>
            <w:tabs>
              <w:tab w:val="clear" w:pos="8176"/>
              <w:tab w:val="right" w:pos="9026" w:leader="dot"/>
            </w:tabs>
            <w:rPr/>
          </w:pPr>
          <w:hyperlink w:anchor="__RefHeading___Toc567055_73709187">
            <w:r>
              <w:rPr>
                <w:webHidden/>
                <w:rStyle w:val="IndexLink"/>
                <w:rtl w:val="true"/>
              </w:rPr>
              <w:t>الرابع في المُقَرّ به</w:t>
            </w:r>
            <w:r>
              <w:rPr>
                <w:rStyle w:val="IndexLink"/>
                <w:rtl w:val="true"/>
              </w:rPr>
              <w:tab/>
            </w:r>
            <w:r>
              <w:rPr>
                <w:rStyle w:val="IndexLink"/>
              </w:rPr>
              <w:t>136</w:t>
            </w:r>
          </w:hyperlink>
        </w:p>
        <w:p>
          <w:pPr>
            <w:pStyle w:val="Contents3"/>
            <w:tabs>
              <w:tab w:val="clear" w:pos="8459"/>
              <w:tab w:val="right" w:pos="9026" w:leader="dot"/>
            </w:tabs>
            <w:rPr/>
          </w:pPr>
          <w:hyperlink w:anchor="__RefHeading___Toc567057_73709187">
            <w:r>
              <w:rPr>
                <w:webHidden/>
                <w:rStyle w:val="IndexLink"/>
                <w:rtl w:val="true"/>
              </w:rPr>
              <w:t>اللواحق ثلاثة</w:t>
            </w:r>
            <w:r>
              <w:rPr>
                <w:rStyle w:val="IndexLink"/>
                <w:rtl w:val="true"/>
              </w:rPr>
              <w:tab/>
            </w:r>
            <w:r>
              <w:rPr>
                <w:rStyle w:val="IndexLink"/>
              </w:rPr>
              <w:t>144</w:t>
            </w:r>
          </w:hyperlink>
        </w:p>
        <w:p>
          <w:pPr>
            <w:pStyle w:val="Contents4"/>
            <w:tabs>
              <w:tab w:val="clear" w:pos="8176"/>
              <w:tab w:val="right" w:pos="9026" w:leader="dot"/>
            </w:tabs>
            <w:rPr/>
          </w:pPr>
          <w:hyperlink w:anchor="__RefHeading___Toc567059_7370918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567061_73709187">
            <w:r>
              <w:rPr>
                <w:webHidden/>
                <w:rStyle w:val="IndexLink"/>
                <w:rtl w:val="true"/>
              </w:rPr>
              <w:t>الأوّل في الاستثناء</w:t>
            </w:r>
            <w:r>
              <w:rPr>
                <w:rStyle w:val="IndexLink"/>
                <w:rtl w:val="true"/>
              </w:rPr>
              <w:tab/>
            </w:r>
            <w:r>
              <w:rPr>
                <w:rStyle w:val="IndexLink"/>
              </w:rPr>
              <w:t>144</w:t>
            </w:r>
          </w:hyperlink>
        </w:p>
        <w:p>
          <w:pPr>
            <w:pStyle w:val="Contents4"/>
            <w:tabs>
              <w:tab w:val="clear" w:pos="8176"/>
              <w:tab w:val="right" w:pos="9026" w:leader="dot"/>
            </w:tabs>
            <w:rPr/>
          </w:pPr>
          <w:hyperlink w:anchor="__RefHeading___Toc567063_73709187">
            <w:r>
              <w:rPr>
                <w:webHidden/>
                <w:rStyle w:val="IndexLink"/>
                <w:rtl w:val="true"/>
              </w:rPr>
              <w:t>الثاني في تعقيب الإقرار بما ينافيه</w:t>
            </w:r>
            <w:r>
              <w:rPr>
                <w:rStyle w:val="IndexLink"/>
                <w:rtl w:val="true"/>
              </w:rPr>
              <w:tab/>
            </w:r>
            <w:r>
              <w:rPr>
                <w:rStyle w:val="IndexLink"/>
              </w:rPr>
              <w:t>153</w:t>
            </w:r>
          </w:hyperlink>
        </w:p>
        <w:p>
          <w:pPr>
            <w:pStyle w:val="Contents4"/>
            <w:tabs>
              <w:tab w:val="clear" w:pos="8176"/>
              <w:tab w:val="right" w:pos="9026" w:leader="dot"/>
            </w:tabs>
            <w:rPr/>
          </w:pPr>
          <w:hyperlink w:anchor="__RefHeading___Toc567065_73709187">
            <w:r>
              <w:rPr>
                <w:webHidden/>
                <w:rStyle w:val="IndexLink"/>
                <w:rtl w:val="true"/>
              </w:rPr>
              <w:t>الثالث في الإقرار بالنسب</w:t>
            </w:r>
            <w:r>
              <w:rPr>
                <w:rStyle w:val="IndexLink"/>
                <w:rtl w:val="true"/>
              </w:rPr>
              <w:tab/>
            </w:r>
            <w:r>
              <w:rPr>
                <w:rStyle w:val="IndexLink"/>
              </w:rPr>
              <w:t>156</w:t>
            </w:r>
          </w:hyperlink>
        </w:p>
        <w:p>
          <w:pPr>
            <w:pStyle w:val="Contents2"/>
            <w:tabs>
              <w:tab w:val="clear" w:pos="8743"/>
              <w:tab w:val="right" w:pos="9026" w:leader="dot"/>
            </w:tabs>
            <w:rPr/>
          </w:pPr>
          <w:hyperlink w:anchor="__RefHeading___Toc567067_73709187">
            <w:r>
              <w:rPr>
                <w:webHidden/>
                <w:rStyle w:val="IndexLink"/>
                <w:rtl w:val="true"/>
              </w:rPr>
              <w:t>كتاب الأيمان</w:t>
            </w:r>
            <w:r>
              <w:rPr>
                <w:rStyle w:val="IndexLink"/>
                <w:rtl w:val="true"/>
              </w:rPr>
              <w:tab/>
            </w:r>
            <w:r>
              <w:rPr>
                <w:rStyle w:val="IndexLink"/>
              </w:rPr>
              <w:t>173</w:t>
            </w:r>
          </w:hyperlink>
        </w:p>
        <w:p>
          <w:pPr>
            <w:pStyle w:val="Contents3"/>
            <w:tabs>
              <w:tab w:val="clear" w:pos="8459"/>
              <w:tab w:val="right" w:pos="9026" w:leader="dot"/>
            </w:tabs>
            <w:rPr/>
          </w:pPr>
          <w:hyperlink w:anchor="__RefHeading___Toc567069_73709187">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567071_73709187">
            <w:r>
              <w:rPr>
                <w:webHidden/>
                <w:rStyle w:val="IndexLink"/>
                <w:rtl w:val="true"/>
              </w:rPr>
              <w:t>الأوّل في بيان ما به تنعقد</w:t>
            </w:r>
            <w:r>
              <w:rPr>
                <w:rStyle w:val="IndexLink"/>
                <w:rtl w:val="true"/>
              </w:rPr>
              <w:tab/>
            </w:r>
            <w:r>
              <w:rPr>
                <w:rStyle w:val="IndexLink"/>
              </w:rPr>
              <w:t>176</w:t>
            </w:r>
          </w:hyperlink>
        </w:p>
        <w:p>
          <w:pPr>
            <w:pStyle w:val="Contents3"/>
            <w:tabs>
              <w:tab w:val="clear" w:pos="8459"/>
              <w:tab w:val="right" w:pos="9026" w:leader="dot"/>
            </w:tabs>
            <w:rPr/>
          </w:pPr>
          <w:hyperlink w:anchor="__RefHeading___Toc567073_73709187">
            <w:r>
              <w:rPr>
                <w:webHidden/>
                <w:rStyle w:val="IndexLink"/>
                <w:rtl w:val="true"/>
              </w:rPr>
              <w:t>الثاني في الحالف</w:t>
            </w:r>
            <w:r>
              <w:rPr>
                <w:rStyle w:val="IndexLink"/>
                <w:rtl w:val="true"/>
              </w:rPr>
              <w:tab/>
            </w:r>
            <w:r>
              <w:rPr>
                <w:rStyle w:val="IndexLink"/>
              </w:rPr>
              <w:t>186</w:t>
            </w:r>
          </w:hyperlink>
        </w:p>
        <w:p>
          <w:pPr>
            <w:pStyle w:val="Contents3"/>
            <w:tabs>
              <w:tab w:val="clear" w:pos="8459"/>
              <w:tab w:val="right" w:pos="9026" w:leader="dot"/>
            </w:tabs>
            <w:rPr/>
          </w:pPr>
          <w:hyperlink w:anchor="__RefHeading___Toc567075_73709187">
            <w:r>
              <w:rPr>
                <w:webHidden/>
                <w:rStyle w:val="IndexLink"/>
                <w:rtl w:val="true"/>
              </w:rPr>
              <w:t>الثالث في متعلق اليمين</w:t>
            </w:r>
            <w:r>
              <w:rPr>
                <w:rStyle w:val="IndexLink"/>
                <w:rtl w:val="true"/>
              </w:rPr>
              <w:tab/>
            </w:r>
            <w:r>
              <w:rPr>
                <w:rStyle w:val="IndexLink"/>
              </w:rPr>
              <w:t>193</w:t>
            </w:r>
          </w:hyperlink>
        </w:p>
        <w:p>
          <w:pPr>
            <w:pStyle w:val="Contents3"/>
            <w:tabs>
              <w:tab w:val="clear" w:pos="8459"/>
              <w:tab w:val="right" w:pos="9026" w:leader="dot"/>
            </w:tabs>
            <w:rPr/>
          </w:pPr>
          <w:hyperlink w:anchor="__RefHeading___Toc567077_73709187">
            <w:r>
              <w:rPr>
                <w:webHidden/>
                <w:rStyle w:val="IndexLink"/>
                <w:rtl w:val="true"/>
              </w:rPr>
              <w:t>مسألتان</w:t>
            </w:r>
            <w:r>
              <w:rPr>
                <w:rStyle w:val="IndexLink"/>
                <w:rtl w:val="true"/>
              </w:rPr>
              <w:tab/>
            </w:r>
            <w:r>
              <w:rPr>
                <w:rStyle w:val="IndexLink"/>
              </w:rPr>
              <w:t>205</w:t>
            </w:r>
          </w:hyperlink>
        </w:p>
        <w:p>
          <w:pPr>
            <w:pStyle w:val="Contents4"/>
            <w:tabs>
              <w:tab w:val="clear" w:pos="8176"/>
              <w:tab w:val="right" w:pos="9026" w:leader="dot"/>
            </w:tabs>
            <w:rPr/>
          </w:pPr>
          <w:hyperlink w:anchor="__RefHeading___Toc567079_73709187">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567081_73709187">
            <w:r>
              <w:rPr>
                <w:webHidden/>
                <w:rStyle w:val="IndexLink"/>
                <w:rtl w:val="true"/>
              </w:rPr>
              <w:t>الاُولى لو حلف على ترك شرب لبن العنز و أكل لحمها</w:t>
            </w:r>
            <w:r>
              <w:rPr>
                <w:rStyle w:val="IndexLink"/>
                <w:rtl w:val="true"/>
              </w:rPr>
              <w:tab/>
            </w:r>
            <w:r>
              <w:rPr>
                <w:rStyle w:val="IndexLink"/>
              </w:rPr>
              <w:t>205</w:t>
            </w:r>
          </w:hyperlink>
        </w:p>
        <w:p>
          <w:pPr>
            <w:pStyle w:val="Contents4"/>
            <w:tabs>
              <w:tab w:val="clear" w:pos="8176"/>
              <w:tab w:val="right" w:pos="9026" w:leader="dot"/>
            </w:tabs>
            <w:rPr/>
          </w:pPr>
          <w:hyperlink w:anchor="__RefHeading___Toc567083_73709187">
            <w:r>
              <w:rPr>
                <w:webHidden/>
                <w:rStyle w:val="IndexLink"/>
                <w:rtl w:val="true"/>
              </w:rPr>
              <w:t>الثانية في رجل أعجبته جارية عمته،فخاف الإثم،فحلف بالأيمان أن لا يمسها أبداً،فورث الجارية</w:t>
            </w:r>
            <w:r>
              <w:rPr>
                <w:rStyle w:val="IndexLink"/>
                <w:rtl w:val="true"/>
              </w:rPr>
              <w:tab/>
            </w:r>
            <w:r>
              <w:rPr>
                <w:rStyle w:val="IndexLink"/>
              </w:rPr>
              <w:t>206</w:t>
            </w:r>
          </w:hyperlink>
        </w:p>
        <w:p>
          <w:pPr>
            <w:pStyle w:val="Contents2"/>
            <w:tabs>
              <w:tab w:val="clear" w:pos="8743"/>
              <w:tab w:val="right" w:pos="9026" w:leader="dot"/>
            </w:tabs>
            <w:rPr/>
          </w:pPr>
          <w:hyperlink w:anchor="__RefHeading___Toc567085_73709187">
            <w:r>
              <w:rPr>
                <w:webHidden/>
                <w:rStyle w:val="IndexLink"/>
                <w:rtl w:val="true"/>
              </w:rPr>
              <w:t>كتاب النذر و العهود</w:t>
            </w:r>
            <w:r>
              <w:rPr>
                <w:rStyle w:val="IndexLink"/>
                <w:rtl w:val="true"/>
              </w:rPr>
              <w:tab/>
            </w:r>
            <w:r>
              <w:rPr>
                <w:rStyle w:val="IndexLink"/>
              </w:rPr>
              <w:t>207</w:t>
            </w:r>
          </w:hyperlink>
        </w:p>
        <w:p>
          <w:pPr>
            <w:pStyle w:val="Contents3"/>
            <w:tabs>
              <w:tab w:val="clear" w:pos="8459"/>
              <w:tab w:val="right" w:pos="9026" w:leader="dot"/>
            </w:tabs>
            <w:rPr/>
          </w:pPr>
          <w:hyperlink w:anchor="__RefHeading___Toc567087_73709187">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567089_73709187">
            <w:r>
              <w:rPr>
                <w:webHidden/>
                <w:rStyle w:val="IndexLink"/>
                <w:rtl w:val="true"/>
              </w:rPr>
              <w:t>الأوّل في الناذر</w:t>
            </w:r>
            <w:r>
              <w:rPr>
                <w:rStyle w:val="IndexLink"/>
                <w:rtl w:val="true"/>
              </w:rPr>
              <w:tab/>
            </w:r>
            <w:r>
              <w:rPr>
                <w:rStyle w:val="IndexLink"/>
              </w:rPr>
              <w:t>208</w:t>
            </w:r>
          </w:hyperlink>
        </w:p>
        <w:p>
          <w:pPr>
            <w:pStyle w:val="Contents3"/>
            <w:tabs>
              <w:tab w:val="clear" w:pos="8459"/>
              <w:tab w:val="right" w:pos="9026" w:leader="dot"/>
            </w:tabs>
            <w:rPr/>
          </w:pPr>
          <w:hyperlink w:anchor="__RefHeading___Toc567091_73709187">
            <w:r>
              <w:rPr>
                <w:webHidden/>
                <w:rStyle w:val="IndexLink"/>
                <w:rtl w:val="true"/>
              </w:rPr>
              <w:t>الثاني في الصيغة</w:t>
            </w:r>
            <w:r>
              <w:rPr>
                <w:rStyle w:val="IndexLink"/>
                <w:rtl w:val="true"/>
              </w:rPr>
              <w:tab/>
            </w:r>
            <w:r>
              <w:rPr>
                <w:rStyle w:val="IndexLink"/>
              </w:rPr>
              <w:t>213</w:t>
            </w:r>
          </w:hyperlink>
        </w:p>
        <w:p>
          <w:pPr>
            <w:pStyle w:val="Contents3"/>
            <w:tabs>
              <w:tab w:val="clear" w:pos="8459"/>
              <w:tab w:val="right" w:pos="9026" w:leader="dot"/>
            </w:tabs>
            <w:rPr/>
          </w:pPr>
          <w:hyperlink w:anchor="__RefHeading___Toc567093_73709187">
            <w:r>
              <w:rPr>
                <w:webHidden/>
                <w:rStyle w:val="IndexLink"/>
                <w:rtl w:val="true"/>
              </w:rPr>
              <w:t>الثالث في متعلق النذر</w:t>
            </w:r>
            <w:r>
              <w:rPr>
                <w:rStyle w:val="IndexLink"/>
                <w:rtl w:val="true"/>
              </w:rPr>
              <w:tab/>
            </w:r>
            <w:r>
              <w:rPr>
                <w:rStyle w:val="IndexLink"/>
              </w:rPr>
              <w:t>222</w:t>
            </w:r>
          </w:hyperlink>
        </w:p>
        <w:p>
          <w:pPr>
            <w:pStyle w:val="Contents3"/>
            <w:tabs>
              <w:tab w:val="clear" w:pos="8459"/>
              <w:tab w:val="right" w:pos="9026" w:leader="dot"/>
            </w:tabs>
            <w:rPr/>
          </w:pPr>
          <w:hyperlink w:anchor="__RefHeading___Toc567095_73709187">
            <w:r>
              <w:rPr>
                <w:webHidden/>
                <w:rStyle w:val="IndexLink"/>
                <w:rtl w:val="true"/>
              </w:rPr>
              <w:t>الرابع اللواحق و هي مسائل</w:t>
            </w:r>
            <w:r>
              <w:rPr>
                <w:rStyle w:val="IndexLink"/>
                <w:rtl w:val="true"/>
              </w:rPr>
              <w:tab/>
            </w:r>
            <w:r>
              <w:rPr>
                <w:rStyle w:val="IndexLink"/>
              </w:rPr>
              <w:t>235</w:t>
            </w:r>
          </w:hyperlink>
        </w:p>
        <w:p>
          <w:pPr>
            <w:pStyle w:val="Contents4"/>
            <w:tabs>
              <w:tab w:val="clear" w:pos="8176"/>
              <w:tab w:val="right" w:pos="9026" w:leader="dot"/>
            </w:tabs>
            <w:rPr/>
          </w:pPr>
          <w:hyperlink w:anchor="__RefHeading___Toc567097_7370918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567099_73709187">
            <w:r>
              <w:rPr>
                <w:webHidden/>
                <w:rStyle w:val="IndexLink"/>
                <w:rtl w:val="true"/>
              </w:rPr>
              <w:t>الاُولى لو نذر أن يصوم يوماً معيّناً فاتّفق له أفطر</w:t>
            </w:r>
            <w:r>
              <w:rPr>
                <w:rStyle w:val="IndexLink"/>
                <w:rtl w:val="true"/>
              </w:rPr>
              <w:tab/>
            </w:r>
            <w:r>
              <w:rPr>
                <w:rStyle w:val="IndexLink"/>
              </w:rPr>
              <w:t>235</w:t>
            </w:r>
          </w:hyperlink>
        </w:p>
        <w:p>
          <w:pPr>
            <w:pStyle w:val="Contents4"/>
            <w:tabs>
              <w:tab w:val="clear" w:pos="8176"/>
              <w:tab w:val="right" w:pos="9026" w:leader="dot"/>
            </w:tabs>
            <w:rPr/>
          </w:pPr>
          <w:hyperlink w:anchor="__RefHeading___Toc567101_73709187">
            <w:r>
              <w:rPr>
                <w:webHidden/>
                <w:rStyle w:val="IndexLink"/>
                <w:rtl w:val="true"/>
              </w:rPr>
              <w:t>الثانية ما لم يعيّن بوقت يلزم الذمة مطلقاً</w:t>
            </w:r>
            <w:r>
              <w:rPr>
                <w:rStyle w:val="IndexLink"/>
                <w:rtl w:val="true"/>
              </w:rPr>
              <w:tab/>
            </w:r>
            <w:r>
              <w:rPr>
                <w:rStyle w:val="IndexLink"/>
              </w:rPr>
              <w:t>242</w:t>
            </w:r>
          </w:hyperlink>
        </w:p>
        <w:p>
          <w:pPr>
            <w:pStyle w:val="Contents4"/>
            <w:tabs>
              <w:tab w:val="clear" w:pos="8176"/>
              <w:tab w:val="right" w:pos="9026" w:leader="dot"/>
            </w:tabs>
            <w:rPr/>
          </w:pPr>
          <w:hyperlink w:anchor="__RefHeading___Toc567103_73709187">
            <w:r>
              <w:rPr>
                <w:webHidden/>
                <w:rStyle w:val="IndexLink"/>
                <w:rtl w:val="true"/>
              </w:rPr>
              <w:t>الثالثة من نذر الصدقة في مكان معيّن،أو الصوم،أو الصلاة أو في وقت معيّن لزم</w:t>
            </w:r>
            <w:r>
              <w:rPr>
                <w:rStyle w:val="IndexLink"/>
                <w:rtl w:val="true"/>
              </w:rPr>
              <w:tab/>
            </w:r>
            <w:r>
              <w:rPr>
                <w:rStyle w:val="IndexLink"/>
              </w:rPr>
              <w:t>243</w:t>
            </w:r>
          </w:hyperlink>
        </w:p>
        <w:p>
          <w:pPr>
            <w:pStyle w:val="Contents4"/>
            <w:tabs>
              <w:tab w:val="clear" w:pos="8176"/>
              <w:tab w:val="right" w:pos="9026" w:leader="dot"/>
            </w:tabs>
            <w:rPr/>
          </w:pPr>
          <w:hyperlink w:anchor="__RefHeading___Toc567105_73709187">
            <w:r>
              <w:rPr>
                <w:webHidden/>
                <w:rStyle w:val="IndexLink"/>
                <w:rtl w:val="true"/>
              </w:rPr>
              <w:t>الرابعة لو نذر إن برئ مريضة،أو قدم مسافرة،فبان البرء و القدوم قبل النذر لم يلزم</w:t>
            </w:r>
            <w:r>
              <w:rPr>
                <w:rStyle w:val="IndexLink"/>
                <w:rtl w:val="true"/>
              </w:rPr>
              <w:tab/>
            </w:r>
            <w:r>
              <w:rPr>
                <w:rStyle w:val="IndexLink"/>
              </w:rPr>
              <w:t>245</w:t>
            </w:r>
          </w:hyperlink>
        </w:p>
        <w:p>
          <w:pPr>
            <w:pStyle w:val="Contents4"/>
            <w:tabs>
              <w:tab w:val="clear" w:pos="8176"/>
              <w:tab w:val="right" w:pos="9026" w:leader="dot"/>
            </w:tabs>
            <w:rPr/>
          </w:pPr>
          <w:hyperlink w:anchor="__RefHeading___Toc567107_73709187">
            <w:r>
              <w:rPr>
                <w:webHidden/>
                <w:rStyle w:val="IndexLink"/>
                <w:rtl w:val="true"/>
              </w:rPr>
              <w:t>الخامسة من نذر إن رزق ولداً حجّ به أو حجّ عنه ثمّ مات حجّ الوصي أو من في حكمه عنه من أصل التركة</w:t>
            </w:r>
            <w:r>
              <w:rPr>
                <w:rStyle w:val="IndexLink"/>
                <w:rtl w:val="true"/>
              </w:rPr>
              <w:tab/>
            </w:r>
            <w:r>
              <w:rPr>
                <w:rStyle w:val="IndexLink"/>
              </w:rPr>
              <w:t>245</w:t>
            </w:r>
          </w:hyperlink>
        </w:p>
        <w:p>
          <w:pPr>
            <w:pStyle w:val="Contents4"/>
            <w:tabs>
              <w:tab w:val="clear" w:pos="8176"/>
              <w:tab w:val="right" w:pos="9026" w:leader="dot"/>
            </w:tabs>
            <w:rPr/>
          </w:pPr>
          <w:hyperlink w:anchor="__RefHeading___Toc567109_73709187">
            <w:r>
              <w:rPr>
                <w:webHidden/>
                <w:rStyle w:val="IndexLink"/>
                <w:rtl w:val="true"/>
              </w:rPr>
              <w:t>السادسة من جعل دابّته أو جاريته هدياً لبيت اللّه بيع ذلك و صرف ثمنه في معونة الحاجّ و الزائرين</w:t>
            </w:r>
            <w:r>
              <w:rPr>
                <w:rStyle w:val="IndexLink"/>
                <w:rtl w:val="true"/>
              </w:rPr>
              <w:tab/>
            </w:r>
            <w:r>
              <w:rPr>
                <w:rStyle w:val="IndexLink"/>
              </w:rPr>
              <w:t>248</w:t>
            </w:r>
          </w:hyperlink>
        </w:p>
        <w:p>
          <w:pPr>
            <w:pStyle w:val="Contents4"/>
            <w:tabs>
              <w:tab w:val="clear" w:pos="8176"/>
              <w:tab w:val="right" w:pos="9026" w:leader="dot"/>
            </w:tabs>
            <w:rPr/>
          </w:pPr>
          <w:hyperlink w:anchor="__RefHeading___Toc567111_73709187">
            <w:r>
              <w:rPr>
                <w:webHidden/>
                <w:rStyle w:val="IndexLink"/>
                <w:rtl w:val="true"/>
              </w:rPr>
              <w:t>السابعة في رجل كانت عليه حجّة الإسلام،فأراد أن يحجّ فقال إن تزوّجت قبل أن أحجّ فغلامي حرّ،فبدأ بالنكاح تحرّر الغلام</w:t>
            </w:r>
            <w:r>
              <w:rPr>
                <w:rStyle w:val="IndexLink"/>
                <w:rtl w:val="true"/>
              </w:rPr>
              <w:tab/>
            </w:r>
            <w:r>
              <w:rPr>
                <w:rStyle w:val="IndexLink"/>
              </w:rPr>
              <w:t>251</w:t>
            </w:r>
          </w:hyperlink>
        </w:p>
        <w:p>
          <w:pPr>
            <w:pStyle w:val="Contents4"/>
            <w:tabs>
              <w:tab w:val="clear" w:pos="8176"/>
              <w:tab w:val="right" w:pos="9026" w:leader="dot"/>
            </w:tabs>
            <w:rPr/>
          </w:pPr>
          <w:hyperlink w:anchor="__RefHeading___Toc567113_73709187">
            <w:r>
              <w:rPr>
                <w:webHidden/>
                <w:rStyle w:val="IndexLink"/>
                <w:rtl w:val="true"/>
              </w:rPr>
              <w:t>الثامنة في رجل نذر الحجّ و لم يكن له مال،فحجّ عن غيره،أ يجزي عن نذره</w:t>
            </w:r>
            <w:r>
              <w:rPr>
                <w:rStyle w:val="IndexLink"/>
                <w:rtl w:val="true"/>
              </w:rPr>
              <w:tab/>
            </w:r>
            <w:r>
              <w:rPr>
                <w:rStyle w:val="IndexLink"/>
              </w:rPr>
              <w:t>252</w:t>
            </w:r>
          </w:hyperlink>
        </w:p>
        <w:p>
          <w:pPr>
            <w:pStyle w:val="Contents4"/>
            <w:tabs>
              <w:tab w:val="clear" w:pos="8176"/>
              <w:tab w:val="right" w:pos="9026" w:leader="dot"/>
            </w:tabs>
            <w:rPr/>
          </w:pPr>
          <w:hyperlink w:anchor="__RefHeading___Toc567115_73709187">
            <w:r>
              <w:rPr>
                <w:webHidden/>
                <w:rStyle w:val="IndexLink"/>
                <w:rtl w:val="true"/>
              </w:rPr>
              <w:t>التاسعة من نذر ألّا يبيع خادماً أبداً لزمه الوفاء به</w:t>
            </w:r>
            <w:r>
              <w:rPr>
                <w:rStyle w:val="IndexLink"/>
                <w:rtl w:val="true"/>
              </w:rPr>
              <w:tab/>
            </w:r>
            <w:r>
              <w:rPr>
                <w:rStyle w:val="IndexLink"/>
              </w:rPr>
              <w:t>253</w:t>
            </w:r>
          </w:hyperlink>
        </w:p>
        <w:p>
          <w:pPr>
            <w:pStyle w:val="Contents4"/>
            <w:tabs>
              <w:tab w:val="clear" w:pos="8176"/>
              <w:tab w:val="right" w:pos="9026" w:leader="dot"/>
            </w:tabs>
            <w:rPr/>
          </w:pPr>
          <w:hyperlink w:anchor="__RefHeading___Toc567117_73709187">
            <w:r>
              <w:rPr>
                <w:webHidden/>
                <w:rStyle w:val="IndexLink"/>
                <w:rtl w:val="true"/>
              </w:rPr>
              <w:t>العاشرة العهد كاليمين يلزم حيث تلزم</w:t>
            </w:r>
            <w:r>
              <w:rPr>
                <w:rStyle w:val="IndexLink"/>
                <w:rtl w:val="true"/>
              </w:rPr>
              <w:tab/>
            </w:r>
            <w:r>
              <w:rPr>
                <w:rStyle w:val="IndexLink"/>
              </w:rPr>
              <w:t>253</w:t>
            </w:r>
          </w:hyperlink>
        </w:p>
        <w:p>
          <w:pPr>
            <w:pStyle w:val="Contents2"/>
            <w:tabs>
              <w:tab w:val="clear" w:pos="8743"/>
              <w:tab w:val="right" w:pos="9026" w:leader="dot"/>
            </w:tabs>
            <w:rPr/>
          </w:pPr>
          <w:hyperlink w:anchor="__RefHeading___Toc567119_73709187">
            <w:r>
              <w:rPr>
                <w:webHidden/>
                <w:rStyle w:val="IndexLink"/>
                <w:rtl w:val="true"/>
              </w:rPr>
              <w:t>كتاب الصيد و الذبائح</w:t>
            </w:r>
            <w:r>
              <w:rPr>
                <w:rStyle w:val="IndexLink"/>
                <w:rtl w:val="true"/>
              </w:rPr>
              <w:tab/>
            </w:r>
            <w:r>
              <w:rPr>
                <w:rStyle w:val="IndexLink"/>
              </w:rPr>
              <w:t>257</w:t>
            </w:r>
          </w:hyperlink>
        </w:p>
        <w:p>
          <w:pPr>
            <w:pStyle w:val="Contents3"/>
            <w:tabs>
              <w:tab w:val="clear" w:pos="8459"/>
              <w:tab w:val="right" w:pos="9026" w:leader="dot"/>
            </w:tabs>
            <w:rPr/>
          </w:pPr>
          <w:hyperlink w:anchor="__RefHeading___Toc567121_73709187">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567123_73709187">
            <w:r>
              <w:rPr>
                <w:webHidden/>
                <w:rStyle w:val="IndexLink"/>
                <w:rtl w:val="true"/>
              </w:rPr>
              <w:t>الصيد</w:t>
            </w:r>
            <w:r>
              <w:rPr>
                <w:rStyle w:val="IndexLink"/>
                <w:rtl w:val="true"/>
              </w:rPr>
              <w:tab/>
            </w:r>
            <w:r>
              <w:rPr>
                <w:rStyle w:val="IndexLink"/>
              </w:rPr>
              <w:t>258</w:t>
            </w:r>
          </w:hyperlink>
        </w:p>
        <w:p>
          <w:pPr>
            <w:pStyle w:val="Contents4"/>
            <w:tabs>
              <w:tab w:val="clear" w:pos="8176"/>
              <w:tab w:val="right" w:pos="9026" w:leader="dot"/>
            </w:tabs>
            <w:rPr/>
          </w:pPr>
          <w:hyperlink w:anchor="__RefHeading___Toc567125_73709187">
            <w:r>
              <w:rPr>
                <w:webHidden/>
                <w:rStyle w:val="IndexLink"/>
                <w:rtl w:val="true"/>
              </w:rPr>
              <w:t>يؤكل من الصيد ما قتله السيف و الرمح و السهم و الكلب المعلم</w:t>
            </w:r>
            <w:r>
              <w:rPr>
                <w:rStyle w:val="IndexLink"/>
                <w:rtl w:val="true"/>
              </w:rPr>
              <w:tab/>
            </w:r>
            <w:r>
              <w:rPr>
                <w:rStyle w:val="IndexLink"/>
              </w:rPr>
              <w:t>258</w:t>
            </w:r>
          </w:hyperlink>
        </w:p>
        <w:p>
          <w:pPr>
            <w:pStyle w:val="Contents4"/>
            <w:tabs>
              <w:tab w:val="clear" w:pos="8176"/>
              <w:tab w:val="right" w:pos="9026" w:leader="dot"/>
            </w:tabs>
            <w:rPr/>
          </w:pPr>
          <w:hyperlink w:anchor="__RefHeading___Toc567127_73709187">
            <w:r>
              <w:rPr>
                <w:webHidden/>
                <w:rStyle w:val="IndexLink"/>
                <w:rtl w:val="true"/>
              </w:rPr>
              <w:t>يعتبر في المرسل أن يكون مسلماً،أو بحكمه قاصدا مسميا</w:t>
            </w:r>
            <w:r>
              <w:rPr>
                <w:rStyle w:val="IndexLink"/>
                <w:rtl w:val="true"/>
              </w:rPr>
              <w:tab/>
            </w:r>
            <w:r>
              <w:rPr>
                <w:rStyle w:val="IndexLink"/>
              </w:rPr>
              <w:t>269</w:t>
            </w:r>
          </w:hyperlink>
        </w:p>
        <w:p>
          <w:pPr>
            <w:pStyle w:val="Contents4"/>
            <w:tabs>
              <w:tab w:val="clear" w:pos="8176"/>
              <w:tab w:val="right" w:pos="9026" w:leader="dot"/>
            </w:tabs>
            <w:rPr/>
          </w:pPr>
          <w:hyperlink w:anchor="__RefHeading___Toc567129_73709187">
            <w:r>
              <w:rPr>
                <w:webHidden/>
                <w:rStyle w:val="IndexLink"/>
                <w:rtl w:val="true"/>
              </w:rPr>
              <w:t>يعتبر أن لا يغيب عنه</w:t>
            </w:r>
            <w:r>
              <w:rPr>
                <w:rStyle w:val="IndexLink"/>
                <w:rtl w:val="true"/>
              </w:rPr>
              <w:tab/>
            </w:r>
            <w:r>
              <w:rPr>
                <w:rStyle w:val="IndexLink"/>
              </w:rPr>
              <w:t>277</w:t>
            </w:r>
          </w:hyperlink>
        </w:p>
        <w:p>
          <w:pPr>
            <w:pStyle w:val="Contents4"/>
            <w:tabs>
              <w:tab w:val="clear" w:pos="8176"/>
              <w:tab w:val="right" w:pos="9026" w:leader="dot"/>
            </w:tabs>
            <w:rPr/>
          </w:pPr>
          <w:hyperlink w:anchor="__RefHeading___Toc567131_73709187">
            <w:r>
              <w:rPr>
                <w:webHidden/>
                <w:rStyle w:val="IndexLink"/>
                <w:rtl w:val="true"/>
              </w:rPr>
              <w:t>يجوز الاصطياد بالشركة و الحبالة و غيرهما من الآلة</w:t>
            </w:r>
            <w:r>
              <w:rPr>
                <w:rStyle w:val="IndexLink"/>
                <w:rtl w:val="true"/>
              </w:rPr>
              <w:tab/>
            </w:r>
            <w:r>
              <w:rPr>
                <w:rStyle w:val="IndexLink"/>
              </w:rPr>
              <w:t>279</w:t>
            </w:r>
          </w:hyperlink>
        </w:p>
        <w:p>
          <w:pPr>
            <w:pStyle w:val="Contents4"/>
            <w:tabs>
              <w:tab w:val="clear" w:pos="8176"/>
              <w:tab w:val="right" w:pos="9026" w:leader="dot"/>
            </w:tabs>
            <w:rPr/>
          </w:pPr>
          <w:hyperlink w:anchor="__RefHeading___Toc567133_73709187">
            <w:r>
              <w:rPr>
                <w:webHidden/>
                <w:rStyle w:val="IndexLink"/>
                <w:rtl w:val="true"/>
              </w:rPr>
              <w:t>يعتبر في الصيد أن يكون ممتنعاً</w:t>
            </w:r>
            <w:r>
              <w:rPr>
                <w:rStyle w:val="IndexLink"/>
                <w:rtl w:val="true"/>
              </w:rPr>
              <w:tab/>
            </w:r>
            <w:r>
              <w:rPr>
                <w:rStyle w:val="IndexLink"/>
              </w:rPr>
              <w:t>281</w:t>
            </w:r>
          </w:hyperlink>
        </w:p>
        <w:p>
          <w:pPr>
            <w:pStyle w:val="Contents4"/>
            <w:tabs>
              <w:tab w:val="clear" w:pos="8176"/>
              <w:tab w:val="right" w:pos="9026" w:leader="dot"/>
            </w:tabs>
            <w:rPr/>
          </w:pPr>
          <w:hyperlink w:anchor="__RefHeading___Toc567135_73709187">
            <w:r>
              <w:rPr>
                <w:webHidden/>
                <w:rStyle w:val="IndexLink"/>
                <w:rtl w:val="true"/>
              </w:rPr>
              <w:t>مسائل من أحكام الصيد</w:t>
            </w:r>
            <w:r>
              <w:rPr>
                <w:rStyle w:val="IndexLink"/>
                <w:rtl w:val="true"/>
              </w:rPr>
              <w:tab/>
            </w:r>
            <w:r>
              <w:rPr>
                <w:rStyle w:val="IndexLink"/>
              </w:rPr>
              <w:t>282</w:t>
            </w:r>
          </w:hyperlink>
        </w:p>
        <w:p>
          <w:pPr>
            <w:pStyle w:val="Contents5"/>
            <w:tabs>
              <w:tab w:val="clear" w:pos="7892"/>
              <w:tab w:val="right" w:pos="9026" w:leader="dot"/>
            </w:tabs>
            <w:rPr/>
          </w:pPr>
          <w:hyperlink w:anchor="__RefHeading___Toc567137_7370918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567139_73709187">
            <w:r>
              <w:rPr>
                <w:webHidden/>
                <w:rStyle w:val="IndexLink"/>
                <w:rtl w:val="true"/>
              </w:rPr>
              <w:t>الاُولى لو تقاطعته الكلاب قبل إدراكه،حلّ</w:t>
            </w:r>
            <w:r>
              <w:rPr>
                <w:rStyle w:val="IndexLink"/>
                <w:rtl w:val="true"/>
              </w:rPr>
              <w:tab/>
            </w:r>
            <w:r>
              <w:rPr>
                <w:rStyle w:val="IndexLink"/>
              </w:rPr>
              <w:t>282</w:t>
            </w:r>
          </w:hyperlink>
        </w:p>
        <w:p>
          <w:pPr>
            <w:pStyle w:val="Contents5"/>
            <w:tabs>
              <w:tab w:val="clear" w:pos="7892"/>
              <w:tab w:val="right" w:pos="9026" w:leader="dot"/>
            </w:tabs>
            <w:rPr/>
          </w:pPr>
          <w:hyperlink w:anchor="__RefHeading___Toc567141_73709187">
            <w:r>
              <w:rPr>
                <w:webHidden/>
                <w:rStyle w:val="IndexLink"/>
                <w:rtl w:val="true"/>
              </w:rPr>
              <w:t>الثانية لو رماه بسهم فتردّى من جبل أو وقع في ماء فمات لم يحلّ</w:t>
            </w:r>
            <w:r>
              <w:rPr>
                <w:rStyle w:val="IndexLink"/>
                <w:rtl w:val="true"/>
              </w:rPr>
              <w:tab/>
            </w:r>
            <w:r>
              <w:rPr>
                <w:rStyle w:val="IndexLink"/>
              </w:rPr>
              <w:t>284</w:t>
            </w:r>
          </w:hyperlink>
        </w:p>
        <w:p>
          <w:pPr>
            <w:pStyle w:val="Contents5"/>
            <w:tabs>
              <w:tab w:val="clear" w:pos="7892"/>
              <w:tab w:val="right" w:pos="9026" w:leader="dot"/>
            </w:tabs>
            <w:rPr/>
          </w:pPr>
          <w:hyperlink w:anchor="__RefHeading___Toc567143_73709187">
            <w:r>
              <w:rPr>
                <w:webHidden/>
                <w:rStyle w:val="IndexLink"/>
                <w:rtl w:val="true"/>
              </w:rPr>
              <w:t>الثالثة لو قطعه السيف اثنين فلم يتحرّكا حلّا</w:t>
            </w:r>
            <w:r>
              <w:rPr>
                <w:rStyle w:val="IndexLink"/>
                <w:rtl w:val="true"/>
              </w:rPr>
              <w:tab/>
            </w:r>
            <w:r>
              <w:rPr>
                <w:rStyle w:val="IndexLink"/>
              </w:rPr>
              <w:t>286</w:t>
            </w:r>
          </w:hyperlink>
        </w:p>
        <w:p>
          <w:pPr>
            <w:pStyle w:val="Contents5"/>
            <w:tabs>
              <w:tab w:val="clear" w:pos="7892"/>
              <w:tab w:val="right" w:pos="9026" w:leader="dot"/>
            </w:tabs>
            <w:rPr/>
          </w:pPr>
          <w:hyperlink w:anchor="__RefHeading___Toc567145_73709187">
            <w:r>
              <w:rPr>
                <w:webHidden/>
                <w:rStyle w:val="IndexLink"/>
                <w:rtl w:val="true"/>
              </w:rPr>
              <w:t>الرابعة لو أدرك الصيد و فيه حياة مستقرة لم يحلّ حتى يذكّى</w:t>
            </w:r>
            <w:r>
              <w:rPr>
                <w:rStyle w:val="IndexLink"/>
                <w:rtl w:val="true"/>
              </w:rPr>
              <w:tab/>
            </w:r>
            <w:r>
              <w:rPr>
                <w:rStyle w:val="IndexLink"/>
              </w:rPr>
              <w:t>291</w:t>
            </w:r>
          </w:hyperlink>
        </w:p>
        <w:p>
          <w:pPr>
            <w:pStyle w:val="Contents5"/>
            <w:tabs>
              <w:tab w:val="clear" w:pos="7892"/>
              <w:tab w:val="right" w:pos="9026" w:leader="dot"/>
            </w:tabs>
            <w:rPr/>
          </w:pPr>
          <w:hyperlink w:anchor="__RefHeading___Toc567147_73709187">
            <w:r>
              <w:rPr>
                <w:webHidden/>
                <w:rStyle w:val="IndexLink"/>
                <w:rtl w:val="true"/>
              </w:rPr>
              <w:t>الخامسة لو أرسل كلبه فأرسل كافر كلبه فقتلا صيداً أو مسلم لم يسمّ أو لم يقصد الصيد لم يحلّ</w:t>
            </w:r>
            <w:r>
              <w:rPr>
                <w:rStyle w:val="IndexLink"/>
                <w:rtl w:val="true"/>
              </w:rPr>
              <w:tab/>
            </w:r>
            <w:r>
              <w:rPr>
                <w:rStyle w:val="IndexLink"/>
              </w:rPr>
              <w:t>299</w:t>
            </w:r>
          </w:hyperlink>
        </w:p>
        <w:p>
          <w:pPr>
            <w:pStyle w:val="Contents5"/>
            <w:tabs>
              <w:tab w:val="clear" w:pos="7892"/>
              <w:tab w:val="right" w:pos="9026" w:leader="dot"/>
            </w:tabs>
            <w:rPr/>
          </w:pPr>
          <w:hyperlink w:anchor="__RefHeading___Toc567149_73709187">
            <w:r>
              <w:rPr>
                <w:webHidden/>
                <w:rStyle w:val="IndexLink"/>
                <w:rtl w:val="true"/>
              </w:rPr>
              <w:t>السادسة لو رمى صيداً فأصاب غيره حلّ</w:t>
            </w:r>
            <w:r>
              <w:rPr>
                <w:rStyle w:val="IndexLink"/>
                <w:rtl w:val="true"/>
              </w:rPr>
              <w:tab/>
            </w:r>
            <w:r>
              <w:rPr>
                <w:rStyle w:val="IndexLink"/>
              </w:rPr>
              <w:t>300</w:t>
            </w:r>
          </w:hyperlink>
        </w:p>
        <w:p>
          <w:pPr>
            <w:pStyle w:val="Contents5"/>
            <w:tabs>
              <w:tab w:val="clear" w:pos="7892"/>
              <w:tab w:val="right" w:pos="9026" w:leader="dot"/>
            </w:tabs>
            <w:rPr/>
          </w:pPr>
          <w:hyperlink w:anchor="__RefHeading___Toc567151_73709187">
            <w:r>
              <w:rPr>
                <w:webHidden/>
                <w:rStyle w:val="IndexLink"/>
                <w:rtl w:val="true"/>
              </w:rPr>
              <w:t>السابعة إذا كان الطير مالكاً جناحه فهو لصائده</w:t>
            </w:r>
            <w:r>
              <w:rPr>
                <w:rStyle w:val="IndexLink"/>
                <w:rtl w:val="true"/>
              </w:rPr>
              <w:tab/>
            </w:r>
            <w:r>
              <w:rPr>
                <w:rStyle w:val="IndexLink"/>
              </w:rPr>
              <w:t>300</w:t>
            </w:r>
          </w:hyperlink>
        </w:p>
        <w:p>
          <w:pPr>
            <w:pStyle w:val="Contents3"/>
            <w:tabs>
              <w:tab w:val="clear" w:pos="8459"/>
              <w:tab w:val="right" w:pos="9026" w:leader="dot"/>
            </w:tabs>
            <w:rPr/>
          </w:pPr>
          <w:hyperlink w:anchor="__RefHeading___Toc567153_73709187">
            <w:r>
              <w:rPr>
                <w:webHidden/>
                <w:rStyle w:val="IndexLink"/>
                <w:rtl w:val="true"/>
              </w:rPr>
              <w:t>الذبائح و فيه فصول</w:t>
            </w:r>
            <w:r>
              <w:rPr>
                <w:rStyle w:val="IndexLink"/>
                <w:rtl w:val="true"/>
              </w:rPr>
              <w:tab/>
            </w:r>
            <w:r>
              <w:rPr>
                <w:rStyle w:val="IndexLink"/>
              </w:rPr>
              <w:t>307</w:t>
            </w:r>
          </w:hyperlink>
        </w:p>
        <w:p>
          <w:pPr>
            <w:pStyle w:val="Contents4"/>
            <w:tabs>
              <w:tab w:val="clear" w:pos="8176"/>
              <w:tab w:val="right" w:pos="9026" w:leader="dot"/>
            </w:tabs>
            <w:rPr/>
          </w:pPr>
          <w:hyperlink w:anchor="__RefHeading___Toc567155_7370918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567157_73709187">
            <w:r>
              <w:rPr>
                <w:webHidden/>
                <w:rStyle w:val="IndexLink"/>
                <w:rtl w:val="true"/>
              </w:rPr>
              <w:t>الأوّل في الذابح</w:t>
            </w:r>
            <w:r>
              <w:rPr>
                <w:rStyle w:val="IndexLink"/>
                <w:rtl w:val="true"/>
              </w:rPr>
              <w:tab/>
            </w:r>
            <w:r>
              <w:rPr>
                <w:rStyle w:val="IndexLink"/>
              </w:rPr>
              <w:t>307</w:t>
            </w:r>
          </w:hyperlink>
        </w:p>
        <w:p>
          <w:pPr>
            <w:pStyle w:val="Contents4"/>
            <w:tabs>
              <w:tab w:val="clear" w:pos="8176"/>
              <w:tab w:val="right" w:pos="9026" w:leader="dot"/>
            </w:tabs>
            <w:rPr/>
          </w:pPr>
          <w:hyperlink w:anchor="__RefHeading___Toc567159_73709187">
            <w:r>
              <w:rPr>
                <w:webHidden/>
                <w:rStyle w:val="IndexLink"/>
                <w:rtl w:val="true"/>
              </w:rPr>
              <w:t>الثاني في الآلة</w:t>
            </w:r>
            <w:r>
              <w:rPr>
                <w:rStyle w:val="IndexLink"/>
                <w:rtl w:val="true"/>
              </w:rPr>
              <w:tab/>
            </w:r>
            <w:r>
              <w:rPr>
                <w:rStyle w:val="IndexLink"/>
              </w:rPr>
              <w:t>319</w:t>
            </w:r>
          </w:hyperlink>
        </w:p>
        <w:p>
          <w:pPr>
            <w:pStyle w:val="Contents4"/>
            <w:tabs>
              <w:tab w:val="clear" w:pos="8176"/>
              <w:tab w:val="right" w:pos="9026" w:leader="dot"/>
            </w:tabs>
            <w:rPr/>
          </w:pPr>
          <w:hyperlink w:anchor="__RefHeading___Toc567161_73709187">
            <w:r>
              <w:rPr>
                <w:webHidden/>
                <w:rStyle w:val="IndexLink"/>
                <w:rtl w:val="true"/>
              </w:rPr>
              <w:t>الثالث في الكيفيّة</w:t>
            </w:r>
            <w:r>
              <w:rPr>
                <w:rStyle w:val="IndexLink"/>
                <w:rtl w:val="true"/>
              </w:rPr>
              <w:tab/>
            </w:r>
            <w:r>
              <w:rPr>
                <w:rStyle w:val="IndexLink"/>
              </w:rPr>
              <w:t>323</w:t>
            </w:r>
          </w:hyperlink>
        </w:p>
        <w:p>
          <w:pPr>
            <w:pStyle w:val="Contents5"/>
            <w:tabs>
              <w:tab w:val="clear" w:pos="7892"/>
              <w:tab w:val="right" w:pos="9026" w:leader="dot"/>
            </w:tabs>
            <w:rPr/>
          </w:pPr>
          <w:hyperlink w:anchor="__RefHeading___Toc567163_7370918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567165_73709187">
            <w:r>
              <w:rPr>
                <w:webHidden/>
                <w:rStyle w:val="IndexLink"/>
                <w:rtl w:val="true"/>
              </w:rPr>
              <w:t>يستحبّ في الغنم ربط يدي المذبوح و إحدى رجليه و إمساك صوفه أو شعره حتى يبرد و في البقر عقل يديه و رجليه و إطلاق ذنبه</w:t>
            </w:r>
            <w:r>
              <w:rPr>
                <w:rStyle w:val="IndexLink"/>
                <w:rtl w:val="true"/>
              </w:rPr>
              <w:t>.</w:t>
            </w:r>
            <w:r>
              <w:rPr>
                <w:rStyle w:val="IndexLink"/>
                <w:rtl w:val="true"/>
              </w:rPr>
              <w:t>و في الإبل ربط أخفافه إلى إبطيه</w:t>
            </w:r>
            <w:r>
              <w:rPr>
                <w:rStyle w:val="IndexLink"/>
                <w:rtl w:val="true"/>
              </w:rPr>
              <w:t>.</w:t>
            </w:r>
            <w:r>
              <w:rPr>
                <w:rStyle w:val="IndexLink"/>
                <w:rtl w:val="true"/>
              </w:rPr>
              <w:t>و في الطير إرساله</w:t>
            </w:r>
            <w:r>
              <w:rPr>
                <w:rStyle w:val="IndexLink"/>
                <w:rtl w:val="true"/>
              </w:rPr>
              <w:tab/>
            </w:r>
            <w:r>
              <w:rPr>
                <w:rStyle w:val="IndexLink"/>
              </w:rPr>
              <w:t>342</w:t>
            </w:r>
          </w:hyperlink>
        </w:p>
        <w:p>
          <w:pPr>
            <w:pStyle w:val="Contents3"/>
            <w:tabs>
              <w:tab w:val="clear" w:pos="8459"/>
              <w:tab w:val="right" w:pos="9026" w:leader="dot"/>
            </w:tabs>
            <w:rPr/>
          </w:pPr>
          <w:hyperlink w:anchor="__RefHeading___Toc567167_73709187">
            <w:r>
              <w:rPr>
                <w:webHidden/>
                <w:rStyle w:val="IndexLink"/>
                <w:rtl w:val="true"/>
              </w:rPr>
              <w:t>يلحق به أحكام أربعة</w:t>
            </w:r>
            <w:r>
              <w:rPr>
                <w:rStyle w:val="IndexLink"/>
                <w:rtl w:val="true"/>
              </w:rPr>
              <w:tab/>
            </w:r>
            <w:r>
              <w:rPr>
                <w:rStyle w:val="IndexLink"/>
              </w:rPr>
              <w:t>347</w:t>
            </w:r>
          </w:hyperlink>
        </w:p>
        <w:p>
          <w:pPr>
            <w:pStyle w:val="Contents4"/>
            <w:tabs>
              <w:tab w:val="clear" w:pos="8176"/>
              <w:tab w:val="right" w:pos="9026" w:leader="dot"/>
            </w:tabs>
            <w:rPr/>
          </w:pPr>
          <w:hyperlink w:anchor="__RefHeading___Toc567169_7370918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567171_73709187">
            <w:r>
              <w:rPr>
                <w:webHidden/>
                <w:rStyle w:val="IndexLink"/>
                <w:rtl w:val="true"/>
              </w:rPr>
              <w:t>الأوّل ما يباع في أسواق المسلمين يجوز ابتياعه من غير فحص</w:t>
            </w:r>
            <w:r>
              <w:rPr>
                <w:rStyle w:val="IndexLink"/>
                <w:rtl w:val="true"/>
              </w:rPr>
              <w:tab/>
            </w:r>
            <w:r>
              <w:rPr>
                <w:rStyle w:val="IndexLink"/>
              </w:rPr>
              <w:t>347</w:t>
            </w:r>
          </w:hyperlink>
        </w:p>
        <w:p>
          <w:pPr>
            <w:pStyle w:val="Contents4"/>
            <w:tabs>
              <w:tab w:val="clear" w:pos="8176"/>
              <w:tab w:val="right" w:pos="9026" w:leader="dot"/>
            </w:tabs>
            <w:rPr/>
          </w:pPr>
          <w:hyperlink w:anchor="__RefHeading___Toc567173_73709187">
            <w:r>
              <w:rPr>
                <w:webHidden/>
                <w:rStyle w:val="IndexLink"/>
                <w:rtl w:val="true"/>
              </w:rPr>
              <w:t>الثاني ما يتعذّر ذبحه أو نحره من الحيوان يجوز عقره بالسيف</w:t>
            </w:r>
            <w:r>
              <w:rPr>
                <w:rStyle w:val="IndexLink"/>
                <w:rtl w:val="true"/>
              </w:rPr>
              <w:tab/>
            </w:r>
            <w:r>
              <w:rPr>
                <w:rStyle w:val="IndexLink"/>
              </w:rPr>
              <w:t>349</w:t>
            </w:r>
          </w:hyperlink>
        </w:p>
        <w:p>
          <w:pPr>
            <w:pStyle w:val="Contents4"/>
            <w:tabs>
              <w:tab w:val="clear" w:pos="8176"/>
              <w:tab w:val="right" w:pos="9026" w:leader="dot"/>
            </w:tabs>
            <w:rPr/>
          </w:pPr>
          <w:hyperlink w:anchor="__RefHeading___Toc567175_73709187">
            <w:r>
              <w:rPr>
                <w:webHidden/>
                <w:rStyle w:val="IndexLink"/>
                <w:rtl w:val="true"/>
              </w:rPr>
              <w:t>الثالث ذكاة السمك إخراجه من الماء</w:t>
            </w:r>
            <w:r>
              <w:rPr>
                <w:rStyle w:val="IndexLink"/>
                <w:rtl w:val="true"/>
              </w:rPr>
              <w:tab/>
            </w:r>
            <w:r>
              <w:rPr>
                <w:rStyle w:val="IndexLink"/>
              </w:rPr>
              <w:t>351</w:t>
            </w:r>
          </w:hyperlink>
        </w:p>
        <w:p>
          <w:pPr>
            <w:pStyle w:val="Contents4"/>
            <w:tabs>
              <w:tab w:val="clear" w:pos="8176"/>
              <w:tab w:val="right" w:pos="9026" w:leader="dot"/>
            </w:tabs>
            <w:rPr/>
          </w:pPr>
          <w:hyperlink w:anchor="__RefHeading___Toc567177_73709187">
            <w:r>
              <w:rPr>
                <w:webHidden/>
                <w:rStyle w:val="IndexLink"/>
                <w:rtl w:val="true"/>
              </w:rPr>
              <w:t>الرابع ذكاة الجنين ذكاة أُمّه</w:t>
            </w:r>
            <w:r>
              <w:rPr>
                <w:rStyle w:val="IndexLink"/>
                <w:rtl w:val="true"/>
              </w:rPr>
              <w:tab/>
            </w:r>
            <w:r>
              <w:rPr>
                <w:rStyle w:val="IndexLink"/>
              </w:rPr>
              <w:t>362</w:t>
            </w:r>
          </w:hyperlink>
        </w:p>
        <w:p>
          <w:pPr>
            <w:pStyle w:val="Contents2"/>
            <w:tabs>
              <w:tab w:val="clear" w:pos="8743"/>
              <w:tab w:val="right" w:pos="9026" w:leader="dot"/>
            </w:tabs>
            <w:rPr/>
          </w:pPr>
          <w:hyperlink w:anchor="__RefHeading___Toc567179_73709187">
            <w:r>
              <w:rPr>
                <w:webHidden/>
                <w:rStyle w:val="IndexLink"/>
                <w:rtl w:val="true"/>
              </w:rPr>
              <w:t>كتاب الأطعمة و الأشربة و فيه أقسام</w:t>
            </w:r>
            <w:r>
              <w:rPr>
                <w:rStyle w:val="IndexLink"/>
                <w:rtl w:val="true"/>
              </w:rPr>
              <w:tab/>
            </w:r>
            <w:r>
              <w:rPr>
                <w:rStyle w:val="IndexLink"/>
              </w:rPr>
              <w:t>367</w:t>
            </w:r>
          </w:hyperlink>
        </w:p>
        <w:p>
          <w:pPr>
            <w:pStyle w:val="Contents3"/>
            <w:tabs>
              <w:tab w:val="clear" w:pos="8459"/>
              <w:tab w:val="right" w:pos="9026" w:leader="dot"/>
            </w:tabs>
            <w:rPr/>
          </w:pPr>
          <w:hyperlink w:anchor="__RefHeading___Toc567181_73709187">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567183_73709187">
            <w:r>
              <w:rPr>
                <w:webHidden/>
                <w:rStyle w:val="IndexLink"/>
                <w:rtl w:val="true"/>
              </w:rPr>
              <w:t>الأوّل في حيوان البحر</w:t>
            </w:r>
            <w:r>
              <w:rPr>
                <w:rStyle w:val="IndexLink"/>
                <w:rtl w:val="true"/>
              </w:rPr>
              <w:tab/>
            </w:r>
            <w:r>
              <w:rPr>
                <w:rStyle w:val="IndexLink"/>
              </w:rPr>
              <w:t>367</w:t>
            </w:r>
          </w:hyperlink>
        </w:p>
        <w:p>
          <w:pPr>
            <w:pStyle w:val="Contents4"/>
            <w:tabs>
              <w:tab w:val="clear" w:pos="8176"/>
              <w:tab w:val="right" w:pos="9026" w:leader="dot"/>
            </w:tabs>
            <w:rPr/>
          </w:pPr>
          <w:hyperlink w:anchor="__RefHeading___Toc567185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567187_73709187">
            <w:r>
              <w:rPr>
                <w:webHidden/>
                <w:rStyle w:val="IndexLink"/>
                <w:rtl w:val="true"/>
              </w:rPr>
              <w:t>لا يؤكل منه إلّا سمك له فلس</w:t>
            </w:r>
            <w:r>
              <w:rPr>
                <w:rStyle w:val="IndexLink"/>
                <w:rtl w:val="true"/>
              </w:rPr>
              <w:tab/>
            </w:r>
            <w:r>
              <w:rPr>
                <w:rStyle w:val="IndexLink"/>
              </w:rPr>
              <w:t>367</w:t>
            </w:r>
          </w:hyperlink>
        </w:p>
        <w:p>
          <w:pPr>
            <w:pStyle w:val="Contents4"/>
            <w:tabs>
              <w:tab w:val="clear" w:pos="8176"/>
              <w:tab w:val="right" w:pos="9026" w:leader="dot"/>
            </w:tabs>
            <w:rPr/>
          </w:pPr>
          <w:hyperlink w:anchor="__RefHeading___Toc567189_73709187">
            <w:r>
              <w:rPr>
                <w:webHidden/>
                <w:rStyle w:val="IndexLink"/>
                <w:rtl w:val="true"/>
              </w:rPr>
              <w:t>لو وجد في جوف سمكة سمكة أُخرى،حلّت</w:t>
            </w:r>
            <w:r>
              <w:rPr>
                <w:rStyle w:val="IndexLink"/>
                <w:rtl w:val="true"/>
              </w:rPr>
              <w:tab/>
            </w:r>
            <w:r>
              <w:rPr>
                <w:rStyle w:val="IndexLink"/>
              </w:rPr>
              <w:t>377</w:t>
            </w:r>
          </w:hyperlink>
        </w:p>
        <w:p>
          <w:pPr>
            <w:pStyle w:val="Contents4"/>
            <w:tabs>
              <w:tab w:val="clear" w:pos="8176"/>
              <w:tab w:val="right" w:pos="9026" w:leader="dot"/>
            </w:tabs>
            <w:rPr/>
          </w:pPr>
          <w:hyperlink w:anchor="__RefHeading___Toc567191_73709187">
            <w:r>
              <w:rPr>
                <w:webHidden/>
                <w:rStyle w:val="IndexLink"/>
                <w:rtl w:val="true"/>
              </w:rPr>
              <w:t>لا يؤكل الطافي و هو الذي يموت في الماء</w:t>
            </w:r>
            <w:r>
              <w:rPr>
                <w:rStyle w:val="IndexLink"/>
                <w:rtl w:val="true"/>
              </w:rPr>
              <w:tab/>
            </w:r>
            <w:r>
              <w:rPr>
                <w:rStyle w:val="IndexLink"/>
              </w:rPr>
              <w:t>378</w:t>
            </w:r>
          </w:hyperlink>
        </w:p>
        <w:p>
          <w:pPr>
            <w:pStyle w:val="Contents4"/>
            <w:tabs>
              <w:tab w:val="clear" w:pos="8176"/>
              <w:tab w:val="right" w:pos="9026" w:leader="dot"/>
            </w:tabs>
            <w:rPr/>
          </w:pPr>
          <w:hyperlink w:anchor="__RefHeading___Toc567193_73709187">
            <w:r>
              <w:rPr>
                <w:webHidden/>
                <w:rStyle w:val="IndexLink"/>
                <w:rtl w:val="true"/>
              </w:rPr>
              <w:t>بيض السمك المحرّم مثله</w:t>
            </w:r>
            <w:r>
              <w:rPr>
                <w:rStyle w:val="IndexLink"/>
                <w:rtl w:val="true"/>
              </w:rPr>
              <w:tab/>
            </w:r>
            <w:r>
              <w:rPr>
                <w:rStyle w:val="IndexLink"/>
              </w:rPr>
              <w:t>381</w:t>
            </w:r>
          </w:hyperlink>
        </w:p>
        <w:p>
          <w:pPr>
            <w:pStyle w:val="Contents3"/>
            <w:tabs>
              <w:tab w:val="clear" w:pos="8459"/>
              <w:tab w:val="right" w:pos="9026" w:leader="dot"/>
            </w:tabs>
            <w:rPr/>
          </w:pPr>
          <w:hyperlink w:anchor="__RefHeading___Toc567195_73709187">
            <w:r>
              <w:rPr>
                <w:webHidden/>
                <w:rStyle w:val="IndexLink"/>
                <w:rtl w:val="true"/>
              </w:rPr>
              <w:t>القسم الثاني في البهائم</w:t>
            </w:r>
            <w:r>
              <w:rPr>
                <w:rStyle w:val="IndexLink"/>
                <w:rtl w:val="true"/>
              </w:rPr>
              <w:tab/>
            </w:r>
            <w:r>
              <w:rPr>
                <w:rStyle w:val="IndexLink"/>
              </w:rPr>
              <w:t>383</w:t>
            </w:r>
          </w:hyperlink>
        </w:p>
        <w:p>
          <w:pPr>
            <w:pStyle w:val="Contents4"/>
            <w:tabs>
              <w:tab w:val="clear" w:pos="8176"/>
              <w:tab w:val="right" w:pos="9026" w:leader="dot"/>
            </w:tabs>
            <w:rPr/>
          </w:pPr>
          <w:hyperlink w:anchor="__RefHeading___Toc567197_7370918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567199_73709187">
            <w:r>
              <w:rPr>
                <w:webHidden/>
                <w:rStyle w:val="IndexLink"/>
                <w:rtl w:val="true"/>
              </w:rPr>
              <w:t>يؤكل من الأُنسية النعم و يكره الخيل و الحمير و البغل</w:t>
            </w:r>
            <w:r>
              <w:rPr>
                <w:rStyle w:val="IndexLink"/>
                <w:rtl w:val="true"/>
              </w:rPr>
              <w:tab/>
            </w:r>
            <w:r>
              <w:rPr>
                <w:rStyle w:val="IndexLink"/>
              </w:rPr>
              <w:t>383</w:t>
            </w:r>
          </w:hyperlink>
        </w:p>
        <w:p>
          <w:pPr>
            <w:pStyle w:val="Contents4"/>
            <w:tabs>
              <w:tab w:val="clear" w:pos="8176"/>
              <w:tab w:val="right" w:pos="9026" w:leader="dot"/>
            </w:tabs>
            <w:rPr/>
          </w:pPr>
          <w:hyperlink w:anchor="__RefHeading___Toc567201_73709187">
            <w:r>
              <w:rPr>
                <w:webHidden/>
                <w:rStyle w:val="IndexLink"/>
                <w:rtl w:val="true"/>
              </w:rPr>
              <w:t>يحرم الجلّال من البهائم</w:t>
            </w:r>
            <w:r>
              <w:rPr>
                <w:rStyle w:val="IndexLink"/>
                <w:rtl w:val="true"/>
              </w:rPr>
              <w:tab/>
            </w:r>
            <w:r>
              <w:rPr>
                <w:rStyle w:val="IndexLink"/>
              </w:rPr>
              <w:t>386</w:t>
            </w:r>
          </w:hyperlink>
        </w:p>
        <w:p>
          <w:pPr>
            <w:pStyle w:val="Contents4"/>
            <w:tabs>
              <w:tab w:val="clear" w:pos="8176"/>
              <w:tab w:val="right" w:pos="9026" w:leader="dot"/>
            </w:tabs>
            <w:rPr/>
          </w:pPr>
          <w:hyperlink w:anchor="__RefHeading___Toc567203_73709187">
            <w:r>
              <w:rPr>
                <w:webHidden/>
                <w:rStyle w:val="IndexLink"/>
                <w:rtl w:val="true"/>
              </w:rPr>
              <w:t>و يحلّ من الوحشيّة البقر و الكباش الجبليّة،و الحمر و الغزلان و اليحامير</w:t>
            </w:r>
            <w:r>
              <w:rPr>
                <w:rStyle w:val="IndexLink"/>
                <w:rtl w:val="true"/>
              </w:rPr>
              <w:tab/>
            </w:r>
            <w:r>
              <w:rPr>
                <w:rStyle w:val="IndexLink"/>
              </w:rPr>
              <w:t>393</w:t>
            </w:r>
          </w:hyperlink>
        </w:p>
        <w:p>
          <w:pPr>
            <w:pStyle w:val="Contents4"/>
            <w:tabs>
              <w:tab w:val="clear" w:pos="8176"/>
              <w:tab w:val="right" w:pos="9026" w:leader="dot"/>
            </w:tabs>
            <w:rPr/>
          </w:pPr>
          <w:hyperlink w:anchor="__RefHeading___Toc567205_73709187">
            <w:r>
              <w:rPr>
                <w:webHidden/>
                <w:rStyle w:val="IndexLink"/>
                <w:rtl w:val="true"/>
              </w:rPr>
              <w:t>يحرم كلّ ما له ناب</w:t>
            </w:r>
            <w:r>
              <w:rPr>
                <w:rStyle w:val="IndexLink"/>
                <w:rtl w:val="true"/>
              </w:rPr>
              <w:tab/>
            </w:r>
            <w:r>
              <w:rPr>
                <w:rStyle w:val="IndexLink"/>
              </w:rPr>
              <w:t>394</w:t>
            </w:r>
          </w:hyperlink>
        </w:p>
        <w:p>
          <w:pPr>
            <w:pStyle w:val="Contents3"/>
            <w:tabs>
              <w:tab w:val="clear" w:pos="8459"/>
              <w:tab w:val="right" w:pos="9026" w:leader="dot"/>
            </w:tabs>
            <w:rPr/>
          </w:pPr>
          <w:hyperlink w:anchor="__RefHeading___Toc567207_73709187">
            <w:r>
              <w:rPr>
                <w:webHidden/>
                <w:rStyle w:val="IndexLink"/>
                <w:rtl w:val="true"/>
              </w:rPr>
              <w:t>القسم الثالث في الطير</w:t>
            </w:r>
            <w:r>
              <w:rPr>
                <w:rStyle w:val="IndexLink"/>
                <w:rtl w:val="true"/>
              </w:rPr>
              <w:tab/>
            </w:r>
            <w:r>
              <w:rPr>
                <w:rStyle w:val="IndexLink"/>
              </w:rPr>
              <w:t>396</w:t>
            </w:r>
          </w:hyperlink>
        </w:p>
        <w:p>
          <w:pPr>
            <w:pStyle w:val="Contents4"/>
            <w:tabs>
              <w:tab w:val="clear" w:pos="8176"/>
              <w:tab w:val="right" w:pos="9026" w:leader="dot"/>
            </w:tabs>
            <w:rPr/>
          </w:pPr>
          <w:hyperlink w:anchor="__RefHeading___Toc567209_7370918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567211_73709187">
            <w:r>
              <w:rPr>
                <w:webHidden/>
                <w:rStyle w:val="IndexLink"/>
                <w:rtl w:val="true"/>
              </w:rPr>
              <w:t>الحرام منه ما كان سبعاً</w:t>
            </w:r>
            <w:r>
              <w:rPr>
                <w:rStyle w:val="IndexLink"/>
                <w:rtl w:val="true"/>
              </w:rPr>
              <w:tab/>
            </w:r>
            <w:r>
              <w:rPr>
                <w:rStyle w:val="IndexLink"/>
              </w:rPr>
              <w:t>396</w:t>
            </w:r>
          </w:hyperlink>
        </w:p>
        <w:p>
          <w:pPr>
            <w:pStyle w:val="Contents4"/>
            <w:tabs>
              <w:tab w:val="clear" w:pos="8176"/>
              <w:tab w:val="right" w:pos="9026" w:leader="dot"/>
            </w:tabs>
            <w:rPr/>
          </w:pPr>
          <w:hyperlink w:anchor="__RefHeading___Toc567213_73709187">
            <w:r>
              <w:rPr>
                <w:webHidden/>
                <w:rStyle w:val="IndexLink"/>
                <w:rtl w:val="true"/>
              </w:rPr>
              <w:t>و يحرم من الطير ما كان صفيفه أكثر من دفيفه</w:t>
            </w:r>
            <w:r>
              <w:rPr>
                <w:rStyle w:val="IndexLink"/>
                <w:rtl w:val="true"/>
              </w:rPr>
              <w:tab/>
            </w:r>
            <w:r>
              <w:rPr>
                <w:rStyle w:val="IndexLink"/>
              </w:rPr>
              <w:t>400</w:t>
            </w:r>
          </w:hyperlink>
        </w:p>
        <w:p>
          <w:pPr>
            <w:pStyle w:val="Contents4"/>
            <w:tabs>
              <w:tab w:val="clear" w:pos="8176"/>
              <w:tab w:val="right" w:pos="9026" w:leader="dot"/>
            </w:tabs>
            <w:rPr/>
          </w:pPr>
          <w:hyperlink w:anchor="__RefHeading___Toc567215_73709187">
            <w:r>
              <w:rPr>
                <w:webHidden/>
                <w:rStyle w:val="IndexLink"/>
                <w:rtl w:val="true"/>
              </w:rPr>
              <w:t>تكره الفاختة و القُنبرةَ</w:t>
            </w:r>
            <w:r>
              <w:rPr>
                <w:rStyle w:val="IndexLink"/>
                <w:rtl w:val="true"/>
              </w:rPr>
              <w:tab/>
            </w:r>
            <w:r>
              <w:rPr>
                <w:rStyle w:val="IndexLink"/>
              </w:rPr>
              <w:t>406</w:t>
            </w:r>
          </w:hyperlink>
        </w:p>
        <w:p>
          <w:pPr>
            <w:pStyle w:val="Contents4"/>
            <w:tabs>
              <w:tab w:val="clear" w:pos="8176"/>
              <w:tab w:val="right" w:pos="9026" w:leader="dot"/>
            </w:tabs>
            <w:rPr/>
          </w:pPr>
          <w:hyperlink w:anchor="__RefHeading___Toc567217_73709187">
            <w:r>
              <w:rPr>
                <w:webHidden/>
                <w:rStyle w:val="IndexLink"/>
                <w:rtl w:val="true"/>
              </w:rPr>
              <w:t>لو كان أحد المحلّلة جلّالاً حرم</w:t>
            </w:r>
            <w:r>
              <w:rPr>
                <w:rStyle w:val="IndexLink"/>
                <w:rtl w:val="true"/>
              </w:rPr>
              <w:tab/>
            </w:r>
            <w:r>
              <w:rPr>
                <w:rStyle w:val="IndexLink"/>
              </w:rPr>
              <w:t>408</w:t>
            </w:r>
          </w:hyperlink>
        </w:p>
        <w:p>
          <w:pPr>
            <w:pStyle w:val="Contents4"/>
            <w:tabs>
              <w:tab w:val="clear" w:pos="8176"/>
              <w:tab w:val="right" w:pos="9026" w:leader="dot"/>
            </w:tabs>
            <w:rPr/>
          </w:pPr>
          <w:hyperlink w:anchor="__RefHeading___Toc567219_73709187">
            <w:r>
              <w:rPr>
                <w:webHidden/>
                <w:rStyle w:val="IndexLink"/>
                <w:rtl w:val="true"/>
              </w:rPr>
              <w:t>مسألتان</w:t>
            </w:r>
            <w:r>
              <w:rPr>
                <w:rStyle w:val="IndexLink"/>
                <w:rtl w:val="true"/>
              </w:rPr>
              <w:tab/>
            </w:r>
            <w:r>
              <w:rPr>
                <w:rStyle w:val="IndexLink"/>
              </w:rPr>
              <w:t>411</w:t>
            </w:r>
          </w:hyperlink>
        </w:p>
        <w:p>
          <w:pPr>
            <w:pStyle w:val="Contents5"/>
            <w:tabs>
              <w:tab w:val="clear" w:pos="7892"/>
              <w:tab w:val="right" w:pos="9026" w:leader="dot"/>
            </w:tabs>
            <w:rPr/>
          </w:pPr>
          <w:hyperlink w:anchor="__RefHeading___Toc567221_7370918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567223_73709187">
            <w:r>
              <w:rPr>
                <w:webHidden/>
                <w:rStyle w:val="IndexLink"/>
                <w:rtl w:val="true"/>
              </w:rPr>
              <w:t>الأُولى إذا شرب المحلّل لبن الخنزيرة كره</w:t>
            </w:r>
            <w:r>
              <w:rPr>
                <w:rStyle w:val="IndexLink"/>
                <w:rtl w:val="true"/>
              </w:rPr>
              <w:tab/>
            </w:r>
            <w:r>
              <w:rPr>
                <w:rStyle w:val="IndexLink"/>
              </w:rPr>
              <w:t>411</w:t>
            </w:r>
          </w:hyperlink>
        </w:p>
        <w:p>
          <w:pPr>
            <w:pStyle w:val="Contents5"/>
            <w:tabs>
              <w:tab w:val="clear" w:pos="7892"/>
              <w:tab w:val="right" w:pos="9026" w:leader="dot"/>
            </w:tabs>
            <w:rPr/>
          </w:pPr>
          <w:hyperlink w:anchor="__RefHeading___Toc567225_73709187">
            <w:r>
              <w:rPr>
                <w:webHidden/>
                <w:rStyle w:val="IndexLink"/>
                <w:rtl w:val="true"/>
              </w:rPr>
              <w:t>الثانية لو شرب خمراً لم يحرم بل يغسل و لا يؤكل ما في جوفه</w:t>
            </w:r>
            <w:r>
              <w:rPr>
                <w:rStyle w:val="IndexLink"/>
                <w:rtl w:val="true"/>
              </w:rPr>
              <w:tab/>
            </w:r>
            <w:r>
              <w:rPr>
                <w:rStyle w:val="IndexLink"/>
              </w:rPr>
              <w:t>413</w:t>
            </w:r>
          </w:hyperlink>
        </w:p>
        <w:p>
          <w:pPr>
            <w:pStyle w:val="Contents3"/>
            <w:tabs>
              <w:tab w:val="clear" w:pos="8459"/>
              <w:tab w:val="right" w:pos="9026" w:leader="dot"/>
            </w:tabs>
            <w:rPr/>
          </w:pPr>
          <w:hyperlink w:anchor="__RefHeading___Toc567227_73709187">
            <w:r>
              <w:rPr>
                <w:webHidden/>
                <w:rStyle w:val="IndexLink"/>
                <w:rtl w:val="true"/>
              </w:rPr>
              <w:t>القسم الرابع في الجامد و هو خمسة</w:t>
            </w:r>
            <w:r>
              <w:rPr>
                <w:rStyle w:val="IndexLink"/>
                <w:rtl w:val="true"/>
              </w:rPr>
              <w:tab/>
            </w:r>
            <w:r>
              <w:rPr>
                <w:rStyle w:val="IndexLink"/>
              </w:rPr>
              <w:t>416</w:t>
            </w:r>
          </w:hyperlink>
        </w:p>
        <w:p>
          <w:pPr>
            <w:pStyle w:val="Contents4"/>
            <w:tabs>
              <w:tab w:val="clear" w:pos="8176"/>
              <w:tab w:val="right" w:pos="9026" w:leader="dot"/>
            </w:tabs>
            <w:rPr/>
          </w:pPr>
          <w:hyperlink w:anchor="__RefHeading___Toc567229_7370918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567231_73709187">
            <w:r>
              <w:rPr>
                <w:webHidden/>
                <w:rStyle w:val="IndexLink"/>
                <w:rtl w:val="true"/>
              </w:rPr>
              <w:t>الأوّل الميتات</w:t>
            </w:r>
            <w:r>
              <w:rPr>
                <w:rStyle w:val="IndexLink"/>
                <w:rtl w:val="true"/>
              </w:rPr>
              <w:tab/>
            </w:r>
            <w:r>
              <w:rPr>
                <w:rStyle w:val="IndexLink"/>
              </w:rPr>
              <w:t>416</w:t>
            </w:r>
          </w:hyperlink>
        </w:p>
        <w:p>
          <w:pPr>
            <w:pStyle w:val="Contents4"/>
            <w:tabs>
              <w:tab w:val="clear" w:pos="8176"/>
              <w:tab w:val="right" w:pos="9026" w:leader="dot"/>
            </w:tabs>
            <w:rPr/>
          </w:pPr>
          <w:hyperlink w:anchor="__RefHeading___Toc567233_73709187">
            <w:r>
              <w:rPr>
                <w:webHidden/>
                <w:rStyle w:val="IndexLink"/>
                <w:rtl w:val="true"/>
              </w:rPr>
              <w:t>الثاني ما يحرم من الذبيحة</w:t>
            </w:r>
            <w:r>
              <w:rPr>
                <w:rStyle w:val="IndexLink"/>
                <w:rtl w:val="true"/>
              </w:rPr>
              <w:tab/>
            </w:r>
            <w:r>
              <w:rPr>
                <w:rStyle w:val="IndexLink"/>
              </w:rPr>
              <w:t>425</w:t>
            </w:r>
          </w:hyperlink>
        </w:p>
        <w:p>
          <w:pPr>
            <w:pStyle w:val="Contents4"/>
            <w:tabs>
              <w:tab w:val="clear" w:pos="8176"/>
              <w:tab w:val="right" w:pos="9026" w:leader="dot"/>
            </w:tabs>
            <w:rPr/>
          </w:pPr>
          <w:hyperlink w:anchor="__RefHeading___Toc567235_73709187">
            <w:r>
              <w:rPr>
                <w:webHidden/>
                <w:rStyle w:val="IndexLink"/>
                <w:rtl w:val="true"/>
              </w:rPr>
              <w:t>الثالث الأعيان النجسة</w:t>
            </w:r>
            <w:r>
              <w:rPr>
                <w:rStyle w:val="IndexLink"/>
                <w:rtl w:val="true"/>
              </w:rPr>
              <w:tab/>
            </w:r>
            <w:r>
              <w:rPr>
                <w:rStyle w:val="IndexLink"/>
              </w:rPr>
              <w:t>434</w:t>
            </w:r>
          </w:hyperlink>
        </w:p>
        <w:p>
          <w:pPr>
            <w:pStyle w:val="Contents4"/>
            <w:tabs>
              <w:tab w:val="clear" w:pos="8176"/>
              <w:tab w:val="right" w:pos="9026" w:leader="dot"/>
            </w:tabs>
            <w:rPr/>
          </w:pPr>
          <w:hyperlink w:anchor="__RefHeading___Toc567237_73709187">
            <w:r>
              <w:rPr>
                <w:webHidden/>
                <w:rStyle w:val="IndexLink"/>
                <w:rtl w:val="true"/>
              </w:rPr>
              <w:t>الرابع الطين</w:t>
            </w:r>
            <w:r>
              <w:rPr>
                <w:rStyle w:val="IndexLink"/>
                <w:rtl w:val="true"/>
              </w:rPr>
              <w:tab/>
            </w:r>
            <w:r>
              <w:rPr>
                <w:rStyle w:val="IndexLink"/>
              </w:rPr>
              <w:t>437</w:t>
            </w:r>
          </w:hyperlink>
        </w:p>
        <w:p>
          <w:pPr>
            <w:pStyle w:val="Contents4"/>
            <w:tabs>
              <w:tab w:val="clear" w:pos="8176"/>
              <w:tab w:val="right" w:pos="9026" w:leader="dot"/>
            </w:tabs>
            <w:rPr/>
          </w:pPr>
          <w:hyperlink w:anchor="__RefHeading___Toc567239_73709187">
            <w:r>
              <w:rPr>
                <w:webHidden/>
                <w:rStyle w:val="IndexLink"/>
                <w:rtl w:val="true"/>
              </w:rPr>
              <w:t>الخامس السموم القاتلة</w:t>
            </w:r>
            <w:r>
              <w:rPr>
                <w:rStyle w:val="IndexLink"/>
                <w:rtl w:val="true"/>
              </w:rPr>
              <w:tab/>
            </w:r>
            <w:r>
              <w:rPr>
                <w:rStyle w:val="IndexLink"/>
              </w:rPr>
              <w:t>443</w:t>
            </w:r>
          </w:hyperlink>
        </w:p>
        <w:p>
          <w:pPr>
            <w:pStyle w:val="Contents3"/>
            <w:tabs>
              <w:tab w:val="clear" w:pos="8459"/>
              <w:tab w:val="right" w:pos="9026" w:leader="dot"/>
            </w:tabs>
            <w:rPr/>
          </w:pPr>
          <w:hyperlink w:anchor="__RefHeading___Toc567241_73709187">
            <w:r>
              <w:rPr>
                <w:webHidden/>
                <w:rStyle w:val="IndexLink"/>
                <w:rtl w:val="true"/>
              </w:rPr>
              <w:t>القسم الخامس في المائعات و المحرّم منها خمسة</w:t>
            </w:r>
            <w:r>
              <w:rPr>
                <w:rStyle w:val="IndexLink"/>
                <w:rtl w:val="true"/>
              </w:rPr>
              <w:tab/>
            </w:r>
            <w:r>
              <w:rPr>
                <w:rStyle w:val="IndexLink"/>
              </w:rPr>
              <w:t>443</w:t>
            </w:r>
          </w:hyperlink>
        </w:p>
        <w:p>
          <w:pPr>
            <w:pStyle w:val="Contents4"/>
            <w:tabs>
              <w:tab w:val="clear" w:pos="8176"/>
              <w:tab w:val="right" w:pos="9026" w:leader="dot"/>
            </w:tabs>
            <w:rPr/>
          </w:pPr>
          <w:hyperlink w:anchor="__RefHeading___Toc567243_7370918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567245_73709187">
            <w:r>
              <w:rPr>
                <w:webHidden/>
                <w:rStyle w:val="IndexLink"/>
                <w:rtl w:val="true"/>
              </w:rPr>
              <w:t>الأوّل الخمر</w:t>
            </w:r>
            <w:r>
              <w:rPr>
                <w:rStyle w:val="IndexLink"/>
                <w:rtl w:val="true"/>
              </w:rPr>
              <w:tab/>
            </w:r>
            <w:r>
              <w:rPr>
                <w:rStyle w:val="IndexLink"/>
              </w:rPr>
              <w:t>443</w:t>
            </w:r>
          </w:hyperlink>
        </w:p>
        <w:p>
          <w:pPr>
            <w:pStyle w:val="Contents4"/>
            <w:tabs>
              <w:tab w:val="clear" w:pos="8176"/>
              <w:tab w:val="right" w:pos="9026" w:leader="dot"/>
            </w:tabs>
            <w:rPr/>
          </w:pPr>
          <w:hyperlink w:anchor="__RefHeading___Toc567247_73709187">
            <w:r>
              <w:rPr>
                <w:webHidden/>
                <w:rStyle w:val="IndexLink"/>
                <w:rtl w:val="true"/>
              </w:rPr>
              <w:t>الثاني الدم</w:t>
            </w:r>
            <w:r>
              <w:rPr>
                <w:rStyle w:val="IndexLink"/>
                <w:rtl w:val="true"/>
              </w:rPr>
              <w:tab/>
            </w:r>
            <w:r>
              <w:rPr>
                <w:rStyle w:val="IndexLink"/>
              </w:rPr>
              <w:t>460</w:t>
            </w:r>
          </w:hyperlink>
        </w:p>
        <w:p>
          <w:pPr>
            <w:pStyle w:val="Contents4"/>
            <w:tabs>
              <w:tab w:val="clear" w:pos="8176"/>
              <w:tab w:val="right" w:pos="9026" w:leader="dot"/>
            </w:tabs>
            <w:rPr/>
          </w:pPr>
          <w:hyperlink w:anchor="__RefHeading___Toc567249_73709187">
            <w:r>
              <w:rPr>
                <w:webHidden/>
                <w:rStyle w:val="IndexLink"/>
                <w:rtl w:val="true"/>
              </w:rPr>
              <w:t>الثالث كل مائع لاقته نجاسة فقد نجس</w:t>
            </w:r>
            <w:r>
              <w:rPr>
                <w:rStyle w:val="IndexLink"/>
                <w:rtl w:val="true"/>
              </w:rPr>
              <w:tab/>
            </w:r>
            <w:r>
              <w:rPr>
                <w:rStyle w:val="IndexLink"/>
              </w:rPr>
              <w:t>465</w:t>
            </w:r>
          </w:hyperlink>
        </w:p>
        <w:p>
          <w:pPr>
            <w:pStyle w:val="Contents4"/>
            <w:tabs>
              <w:tab w:val="clear" w:pos="8176"/>
              <w:tab w:val="right" w:pos="9026" w:leader="dot"/>
            </w:tabs>
            <w:rPr/>
          </w:pPr>
          <w:hyperlink w:anchor="__RefHeading___Toc567251_73709187">
            <w:r>
              <w:rPr>
                <w:webHidden/>
                <w:rStyle w:val="IndexLink"/>
                <w:rtl w:val="true"/>
              </w:rPr>
              <w:t>الرابع أبوال ما لا يؤكل لحمه</w:t>
            </w:r>
            <w:r>
              <w:rPr>
                <w:rStyle w:val="IndexLink"/>
                <w:rtl w:val="true"/>
              </w:rPr>
              <w:tab/>
            </w:r>
            <w:r>
              <w:rPr>
                <w:rStyle w:val="IndexLink"/>
              </w:rPr>
              <w:t>468</w:t>
            </w:r>
          </w:hyperlink>
        </w:p>
        <w:p>
          <w:pPr>
            <w:pStyle w:val="Contents4"/>
            <w:tabs>
              <w:tab w:val="clear" w:pos="8176"/>
              <w:tab w:val="right" w:pos="9026" w:leader="dot"/>
            </w:tabs>
            <w:rPr/>
          </w:pPr>
          <w:hyperlink w:anchor="__RefHeading___Toc567253_73709187">
            <w:r>
              <w:rPr>
                <w:webHidden/>
                <w:rStyle w:val="IndexLink"/>
                <w:rtl w:val="true"/>
              </w:rPr>
              <w:t>الخامس ألبان الحيوان المحرم</w:t>
            </w:r>
            <w:r>
              <w:rPr>
                <w:rStyle w:val="IndexLink"/>
                <w:rtl w:val="true"/>
              </w:rPr>
              <w:tab/>
            </w:r>
            <w:r>
              <w:rPr>
                <w:rStyle w:val="IndexLink"/>
              </w:rPr>
              <w:t>471</w:t>
            </w:r>
          </w:hyperlink>
        </w:p>
        <w:p>
          <w:pPr>
            <w:pStyle w:val="Contents3"/>
            <w:tabs>
              <w:tab w:val="clear" w:pos="8459"/>
              <w:tab w:val="right" w:pos="9026" w:leader="dot"/>
            </w:tabs>
            <w:rPr/>
          </w:pPr>
          <w:hyperlink w:anchor="__RefHeading___Toc567255_73709187">
            <w:r>
              <w:rPr>
                <w:webHidden/>
                <w:rStyle w:val="IndexLink"/>
                <w:rtl w:val="true"/>
              </w:rPr>
              <w:t>القسم السادس في اللواحق</w:t>
            </w:r>
            <w:r>
              <w:rPr>
                <w:rStyle w:val="IndexLink"/>
                <w:rtl w:val="true"/>
              </w:rPr>
              <w:tab/>
            </w:r>
            <w:r>
              <w:rPr>
                <w:rStyle w:val="IndexLink"/>
              </w:rPr>
              <w:t>472</w:t>
            </w:r>
          </w:hyperlink>
        </w:p>
        <w:p>
          <w:pPr>
            <w:pStyle w:val="Contents4"/>
            <w:tabs>
              <w:tab w:val="clear" w:pos="8176"/>
              <w:tab w:val="right" w:pos="9026" w:leader="dot"/>
            </w:tabs>
            <w:rPr/>
          </w:pPr>
          <w:hyperlink w:anchor="__RefHeading___Toc567257_73709187">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567259_73709187">
            <w:r>
              <w:rPr>
                <w:webHidden/>
                <w:rStyle w:val="IndexLink"/>
                <w:rtl w:val="true"/>
              </w:rPr>
              <w:t>الأُولى شعر الخنزير نجس</w:t>
            </w:r>
            <w:r>
              <w:rPr>
                <w:rStyle w:val="IndexLink"/>
                <w:rtl w:val="true"/>
              </w:rPr>
              <w:tab/>
            </w:r>
            <w:r>
              <w:rPr>
                <w:rStyle w:val="IndexLink"/>
              </w:rPr>
              <w:t>472</w:t>
            </w:r>
          </w:hyperlink>
        </w:p>
        <w:p>
          <w:pPr>
            <w:pStyle w:val="Contents4"/>
            <w:tabs>
              <w:tab w:val="clear" w:pos="8176"/>
              <w:tab w:val="right" w:pos="9026" w:leader="dot"/>
            </w:tabs>
            <w:rPr/>
          </w:pPr>
          <w:hyperlink w:anchor="__RefHeading___Toc567261_73709187">
            <w:r>
              <w:rPr>
                <w:webHidden/>
                <w:rStyle w:val="IndexLink"/>
                <w:rtl w:val="true"/>
              </w:rPr>
              <w:t>الثانية إذا وجد لحم فاشتبه القي في النار فإن انقبض فهو ذكيّ و إن انبسط فهو ميتة</w:t>
            </w:r>
            <w:r>
              <w:rPr>
                <w:rStyle w:val="IndexLink"/>
                <w:rtl w:val="true"/>
              </w:rPr>
              <w:tab/>
            </w:r>
            <w:r>
              <w:rPr>
                <w:rStyle w:val="IndexLink"/>
              </w:rPr>
              <w:t>475</w:t>
            </w:r>
          </w:hyperlink>
        </w:p>
        <w:p>
          <w:pPr>
            <w:pStyle w:val="Contents4"/>
            <w:tabs>
              <w:tab w:val="clear" w:pos="8176"/>
              <w:tab w:val="right" w:pos="9026" w:leader="dot"/>
            </w:tabs>
            <w:rPr/>
          </w:pPr>
          <w:hyperlink w:anchor="__RefHeading___Toc567263_73709187">
            <w:r>
              <w:rPr>
                <w:webHidden/>
                <w:rStyle w:val="IndexLink"/>
                <w:rtl w:val="true"/>
              </w:rPr>
              <w:t>الثالثة لا يأكل الإنسان من مال غيره إلّا بإذنه</w:t>
            </w:r>
            <w:r>
              <w:rPr>
                <w:rStyle w:val="IndexLink"/>
                <w:rtl w:val="true"/>
              </w:rPr>
              <w:tab/>
            </w:r>
            <w:r>
              <w:rPr>
                <w:rStyle w:val="IndexLink"/>
              </w:rPr>
              <w:t>481</w:t>
            </w:r>
          </w:hyperlink>
        </w:p>
        <w:p>
          <w:pPr>
            <w:pStyle w:val="Contents4"/>
            <w:tabs>
              <w:tab w:val="clear" w:pos="8176"/>
              <w:tab w:val="right" w:pos="9026" w:leader="dot"/>
            </w:tabs>
            <w:rPr/>
          </w:pPr>
          <w:hyperlink w:anchor="__RefHeading___Toc567265_73709187">
            <w:r>
              <w:rPr>
                <w:webHidden/>
                <w:rStyle w:val="IndexLink"/>
                <w:rtl w:val="true"/>
              </w:rPr>
              <w:t>الرابعة من شرب خمراً أو شيئاً نجساً فبصاقه طاهر ما لم يكن متغيّراً بالنجاسة</w:t>
            </w:r>
            <w:r>
              <w:rPr>
                <w:rStyle w:val="IndexLink"/>
                <w:rtl w:val="true"/>
              </w:rPr>
              <w:tab/>
            </w:r>
            <w:r>
              <w:rPr>
                <w:rStyle w:val="IndexLink"/>
              </w:rPr>
              <w:t>488</w:t>
            </w:r>
          </w:hyperlink>
        </w:p>
        <w:p>
          <w:pPr>
            <w:pStyle w:val="Contents4"/>
            <w:tabs>
              <w:tab w:val="clear" w:pos="8176"/>
              <w:tab w:val="right" w:pos="9026" w:leader="dot"/>
            </w:tabs>
            <w:rPr/>
          </w:pPr>
          <w:hyperlink w:anchor="__RefHeading___Toc567267_73709187">
            <w:r>
              <w:rPr>
                <w:webHidden/>
                <w:rStyle w:val="IndexLink"/>
                <w:rtl w:val="true"/>
              </w:rPr>
              <w:t>الخامسة إذا باع ذمّي خمراً ثم أسلم فله قبض ثمنه</w:t>
            </w:r>
            <w:r>
              <w:rPr>
                <w:rStyle w:val="IndexLink"/>
                <w:rtl w:val="true"/>
              </w:rPr>
              <w:tab/>
            </w:r>
            <w:r>
              <w:rPr>
                <w:rStyle w:val="IndexLink"/>
              </w:rPr>
              <w:t>488</w:t>
            </w:r>
          </w:hyperlink>
        </w:p>
        <w:p>
          <w:pPr>
            <w:pStyle w:val="Contents4"/>
            <w:tabs>
              <w:tab w:val="clear" w:pos="8176"/>
              <w:tab w:val="right" w:pos="9026" w:leader="dot"/>
            </w:tabs>
            <w:rPr/>
          </w:pPr>
          <w:hyperlink w:anchor="__RefHeading___Toc567269_73709187">
            <w:r>
              <w:rPr>
                <w:webHidden/>
                <w:rStyle w:val="IndexLink"/>
                <w:rtl w:val="true"/>
              </w:rPr>
              <w:t>السادسة الخمر تحلّ إذا انقلبت خلّاً</w:t>
            </w:r>
            <w:r>
              <w:rPr>
                <w:rStyle w:val="IndexLink"/>
                <w:rtl w:val="true"/>
              </w:rPr>
              <w:tab/>
            </w:r>
            <w:r>
              <w:rPr>
                <w:rStyle w:val="IndexLink"/>
              </w:rPr>
              <w:t>489</w:t>
            </w:r>
          </w:hyperlink>
        </w:p>
        <w:p>
          <w:pPr>
            <w:pStyle w:val="Contents4"/>
            <w:tabs>
              <w:tab w:val="clear" w:pos="8176"/>
              <w:tab w:val="right" w:pos="9026" w:leader="dot"/>
            </w:tabs>
            <w:rPr/>
          </w:pPr>
          <w:hyperlink w:anchor="__RefHeading___Toc567271_73709187">
            <w:r>
              <w:rPr>
                <w:webHidden/>
                <w:rStyle w:val="IndexLink"/>
                <w:rtl w:val="true"/>
              </w:rPr>
              <w:t>السابعة لا يحرم الربوبات و الأشربة</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93_148614"/>
      <w:bookmarkStart w:id="1" w:name="pg11393_148614"/>
      <w:bookmarkEnd w:id="1"/>
    </w:p>
    <w:p>
      <w:pPr>
        <w:pStyle w:val="Heading2"/>
        <w:numPr>
          <w:ilvl w:val="1"/>
          <w:numId w:val="1"/>
        </w:numPr>
        <w:rPr/>
      </w:pPr>
      <w:bookmarkStart w:id="2" w:name="pg11393_148614"/>
      <w:bookmarkStart w:id="3" w:name="__RefHeading___Toc566941_7370918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الطباطبائي كربلائي، السید علي بن السيد محمد علي، </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المسائل في تحقیق الاٴحکام بالدلائل المجلد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السید علي بن السيد محمد علي الطباطبائي كربلائي؛ تحقیق موسسة آل‌البیت علیهم السلام لاحیاءالتراث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آل البیت علیهم السلام لاحیاءالتراث؛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088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تعليق على مختصرالنافع محقق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حلي، جعفربن حسن،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 البیت علیهم السلام لاحیاءالتراث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30216</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694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93_148618"/>
      <w:bookmarkStart w:id="8" w:name="pg11393_148618"/>
      <w:bookmarkEnd w:id="8"/>
    </w:p>
    <w:p>
      <w:pPr>
        <w:pStyle w:val="Heading2"/>
        <w:numPr>
          <w:ilvl w:val="1"/>
          <w:numId w:val="1"/>
        </w:numPr>
        <w:rPr/>
      </w:pPr>
      <w:bookmarkStart w:id="9" w:name="pg11393_148618"/>
      <w:bookmarkStart w:id="10" w:name="__RefHeading___Toc566945_73709187"/>
      <w:bookmarkStart w:id="11" w:name="_Toc3"/>
      <w:bookmarkEnd w:id="9"/>
      <w:bookmarkEnd w:id="10"/>
      <w:r>
        <w:rPr>
          <w:rtl w:val="true"/>
        </w:rPr>
        <w:t>كتاب العتق</w:t>
      </w:r>
      <w:bookmarkEnd w:id="11"/>
    </w:p>
    <w:p>
      <w:pPr>
        <w:pStyle w:val="Heading3"/>
        <w:numPr>
          <w:ilvl w:val="2"/>
          <w:numId w:val="1"/>
        </w:numPr>
        <w:rPr/>
      </w:pPr>
      <w:bookmarkStart w:id="12" w:name="__RefHeading___Toc566947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كتاب العتق و هو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الخلوص،و منه سمّي البيت عتيقاً لخلوصه من أيدي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 المملوك الآدمي أو بعضه من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بالنسبة إلى عتق المباشرة المقصود بالذات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المملوك الآدمي أو بعضه من الرّق منجّزاً بصيغة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فضله متّفق عليه بين المسلمين كافّة كما حكاه جماعة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بعده الكتاب،و السنّة المستفيضة بل المتواترة الخاصيّة و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و تعالى وَ إِذْ تَقُولُ لِلَّذِي أَنْعَمَ اللّهُ عَلَيْهِ وَ أَنْعَمْتَ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اللّه عليه بالإسلام و أنعمت عليه بالعتق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4" w:name="pg11393_148619"/>
    </w:p>
    <w:p>
      <w:pPr>
        <w:pStyle w:val="BookText"/>
        <w:rPr/>
      </w:pPr>
      <w:bookmarkEnd w:id="14"/>
      <w:r>
        <w:rPr>
          <w:rFonts w:ascii="Amiri" w:hAnsi="Amiri" w:eastAsia="Amiri" w:cs="Amiri"/>
          <w:color w:val="111111"/>
          <w:sz w:val="28"/>
          <w:sz w:val="28"/>
          <w:szCs w:val="28"/>
          <w:rtl w:val="true"/>
          <w:lang w:bidi="ar-SA"/>
        </w:rPr>
        <w:t>و في النبويّ المستفيض من الطرفين،و لو بعبارات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مسلماً أعتق اللّه بكلّ عضو منه عضواً من النار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 زيد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أُنثى أعتق اللّه العزيز الجبّار بكلّ عضوين منها عضواً من النار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النظر في هذا الكتاب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متعلق الرقّ و من يجوز 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أسباب الإزالة إزالة الرقّ</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66949_73709187"/>
      <w:bookmarkStart w:id="16" w:name="_Toc5"/>
      <w:bookmarkEnd w:id="15"/>
      <w:r>
        <w:rPr>
          <w:rtl w:val="true"/>
        </w:rPr>
        <w:t>الرقّ</w:t>
      </w:r>
      <w:bookmarkEnd w:id="16"/>
    </w:p>
    <w:p>
      <w:pPr>
        <w:pStyle w:val="Heading4"/>
        <w:numPr>
          <w:ilvl w:val="3"/>
          <w:numId w:val="1"/>
        </w:numPr>
        <w:rPr/>
      </w:pPr>
      <w:bookmarkStart w:id="17" w:name="__RefHeading___Toc566951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أمّا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فيختصّ بأهل الحرب من أصناف الكفّار دون أهل الذمّة الملتزمين بشرائطها و أما لو أخلّوا بشرائطها جاز تملّكهم بلا خلاف،بل قيل إجماعاً </w:t>
      </w:r>
      <w:r>
        <w:rPr>
          <w:rStyle w:val="FootnoteAnchor"/>
          <w:rtl w:val="true"/>
        </w:rPr>
        <w:footnoteReference w:id="7"/>
      </w:r>
      <w:r>
        <w:rPr>
          <w:rFonts w:ascii="Amiri" w:hAnsi="Amiri" w:eastAsia="Amiri" w:cs="Amiri"/>
          <w:color w:val="111111"/>
          <w:sz w:val="28"/>
          <w:sz w:val="28"/>
          <w:szCs w:val="28"/>
          <w:rtl w:val="true"/>
          <w:lang w:bidi="ar-SA"/>
        </w:rPr>
        <w:t>،و لعلّه كذلك فتوًى و نصّاً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بأهل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يجوز قتالهم إلى أن يسلموا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 النصارى العاملون بشرائطها المعهودة المذكورة في كتاب الجهاد، و لو أخلّوا بها صاروا أهل حرب و جاز تملّكهم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جواز استرقاق الحربي بين أن ينصبوا الحرب للمسلمين،أو يكونوا تحت حكم الإسلام و قهره،كالقاطنين تحت حكم المسلمين من عبدة الأوثان و النيران و الغلاة و غيرهم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يتحقق دخولهم في الرقّ بمجرد الاستيلاء عليهم،سواء وقع بالقِتال أو على وجه السرقة و الاختلاس،سواء كان المستولي مسلماً أو كافراً</w:t>
      </w:r>
      <w:r>
        <w:rPr>
          <w:rFonts w:eastAsia="Amiri" w:cs="Amiri" w:ascii="Amiri" w:hAnsi="Amiri"/>
          <w:color w:val="111111"/>
          <w:sz w:val="28"/>
          <w:szCs w:val="28"/>
          <w:rtl w:val="true"/>
          <w:lang w:bidi="ar-SA"/>
        </w:rPr>
        <w:t xml:space="preserve">. </w:t>
      </w:r>
      <w:bookmarkStart w:id="19" w:name="pg11393_148620"/>
    </w:p>
    <w:p>
      <w:pPr>
        <w:pStyle w:val="BookText"/>
        <w:rPr/>
      </w:pPr>
      <w:bookmarkEnd w:id="19"/>
      <w:r>
        <w:rPr>
          <w:rFonts w:ascii="Amiri" w:hAnsi="Amiri" w:eastAsia="Amiri" w:cs="Amiri"/>
          <w:color w:val="111111"/>
          <w:sz w:val="28"/>
          <w:sz w:val="28"/>
          <w:szCs w:val="28"/>
          <w:rtl w:val="true"/>
          <w:lang w:bidi="ar-SA"/>
        </w:rPr>
        <w:t xml:space="preserve">و يجوز شراؤهم من الغنيمة و إن كان للإمام عليه السلام فيها حق؛ لإذنهم لشيعتهم في ذلك،كما تضمّنته الأخبار المستفيضة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القواعد و التذكرة التصريح بأنّه لا يجب إخراج حصّة غير الإمام من الغنيمة </w:t>
      </w:r>
      <w:r>
        <w:rPr>
          <w:rStyle w:val="FootnoteAnchor"/>
          <w:rtl w:val="true"/>
        </w:rPr>
        <w:footnoteReference w:id="9"/>
      </w:r>
      <w:r>
        <w:rPr>
          <w:rFonts w:ascii="Amiri" w:hAnsi="Amiri" w:eastAsia="Amiri" w:cs="Amiri"/>
          <w:color w:val="111111"/>
          <w:sz w:val="28"/>
          <w:sz w:val="28"/>
          <w:szCs w:val="28"/>
          <w:rtl w:val="true"/>
          <w:lang w:bidi="ar-SA"/>
        </w:rPr>
        <w:t>و لعلّ وجهه ظاهر ترخيصهم لشيعتهم من غير اشتراط إخراج الحصة المزبورة،فتأمّل</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566953_73709187"/>
      <w:bookmarkStart w:id="21" w:name="_Toc7"/>
      <w:bookmarkEnd w:id="20"/>
      <w:r>
        <w:rPr>
          <w:rtl w:val="true"/>
        </w:rPr>
        <w:t>من أقرّ على نفسه بالرقّية مختاراً في صحّة من رأيه حكم برقّيته</w:t>
      </w:r>
      <w:bookmarkEnd w:id="21"/>
    </w:p>
    <w:p>
      <w:pPr>
        <w:pStyle w:val="BookText"/>
        <w:rPr/>
      </w:pPr>
      <w:r>
        <w:rPr>
          <w:rFonts w:ascii="Amiri" w:hAnsi="Amiri" w:eastAsia="Amiri" w:cs="Amiri"/>
          <w:color w:val="111111"/>
          <w:sz w:val="28"/>
          <w:sz w:val="28"/>
          <w:szCs w:val="28"/>
          <w:rtl w:val="true"/>
          <w:lang w:bidi="ar-SA"/>
        </w:rPr>
        <w:t xml:space="preserve">و من أقرّ على نفسه بالرقّية حال كونه مختاراً و هو في صحّة من رأيه ببلوغه و عقله حكم برقّيته مع عدم العلم من الخارج بحريّته، بلا خلاف أجده؛ لعموم إقرار العقلاء على أنفسهم جائز </w:t>
      </w:r>
      <w:r>
        <w:rPr>
          <w:rStyle w:val="FootnoteAnchor"/>
          <w:rtl w:val="true"/>
        </w:rPr>
        <w:footnoteReference w:id="10"/>
      </w:r>
      <w:r>
        <w:rPr>
          <w:rFonts w:ascii="Amiri" w:hAnsi="Amiri" w:eastAsia="Amiri" w:cs="Amiri"/>
          <w:color w:val="111111"/>
          <w:sz w:val="28"/>
          <w:sz w:val="28"/>
          <w:szCs w:val="28"/>
          <w:rtl w:val="true"/>
          <w:lang w:bidi="ar-SA"/>
        </w:rPr>
        <w:t>و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بالعبودية و هو مُدرك من عبد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بيع في الأسواق ثمّ ادّعى الحرّية لم تقبل منه دعواه إلّا ببيّنة بلا خلاف؛ لأنّ ظاهر اليد و التصرف يقتضي الرقيّة،حملاً لأفعال المسلمين على الصحّة؛ و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جارية من السوق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حرة،فقال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إلّا أن يكون لها بيّنة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ادّعى أنّه حرّ و لم يأت ببيّنة على ذلك، </w:t>
      </w:r>
      <w:bookmarkStart w:id="22" w:name="pg11393_148621"/>
    </w:p>
    <w:p>
      <w:pPr>
        <w:pStyle w:val="BookText"/>
        <w:rPr/>
      </w:pPr>
      <w:bookmarkEnd w:id="22"/>
      <w:r>
        <w:rPr>
          <w:rFonts w:ascii="Amiri" w:hAnsi="Amiri" w:eastAsia="Amiri" w:cs="Amiri"/>
          <w:color w:val="111111"/>
          <w:sz w:val="28"/>
          <w:sz w:val="28"/>
          <w:szCs w:val="28"/>
          <w:rtl w:val="true"/>
          <w:lang w:bidi="ar-SA"/>
        </w:rPr>
        <w:t>أشتريه؟قال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566955_73709187"/>
      <w:bookmarkStart w:id="24" w:name="_Toc8"/>
      <w:bookmarkEnd w:id="23"/>
      <w:r>
        <w:rPr>
          <w:rtl w:val="true"/>
        </w:rPr>
        <w:t>لا يملك الرجل و لا المرأة أحد الأبوين و لا الأولاد</w:t>
      </w:r>
      <w:bookmarkEnd w:id="24"/>
    </w:p>
    <w:p>
      <w:pPr>
        <w:pStyle w:val="BookText"/>
        <w:rPr/>
      </w:pPr>
      <w:r>
        <w:rPr>
          <w:rFonts w:ascii="Amiri" w:hAnsi="Amiri" w:eastAsia="Amiri" w:cs="Amiri"/>
          <w:color w:val="111111"/>
          <w:sz w:val="28"/>
          <w:sz w:val="28"/>
          <w:szCs w:val="28"/>
          <w:rtl w:val="true"/>
          <w:lang w:bidi="ar-SA"/>
        </w:rPr>
        <w:t>و لا يملك الرجل و لا المرأة أحد الأبوين و إن علوا،و لا الأولاد و إن سفلوا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لا يملك الرجل خاصة </w:t>
      </w:r>
      <w:r>
        <w:rPr>
          <w:rStyle w:val="FootnoteAnchor"/>
          <w:rtl w:val="true"/>
        </w:rPr>
        <w:footnoteReference w:id="14"/>
      </w:r>
      <w:r>
        <w:rPr>
          <w:rFonts w:ascii="Amiri" w:hAnsi="Amiri" w:eastAsia="Amiri" w:cs="Amiri"/>
          <w:color w:val="111111"/>
          <w:sz w:val="28"/>
          <w:sz w:val="28"/>
          <w:szCs w:val="28"/>
          <w:rtl w:val="true"/>
          <w:lang w:bidi="ar-SA"/>
        </w:rPr>
        <w:t xml:space="preserve">دون المرأة ذوات الرحم من النساء </w:t>
      </w:r>
      <w:r>
        <w:rPr>
          <w:rStyle w:val="FootnoteAnchor"/>
          <w:rtl w:val="true"/>
        </w:rPr>
        <w:footnoteReference w:id="15"/>
      </w:r>
      <w:r>
        <w:rPr>
          <w:rFonts w:ascii="Amiri" w:hAnsi="Amiri" w:eastAsia="Amiri" w:cs="Amiri"/>
          <w:color w:val="111111"/>
          <w:sz w:val="28"/>
          <w:sz w:val="28"/>
          <w:szCs w:val="28"/>
          <w:rtl w:val="true"/>
          <w:lang w:bidi="ar-SA"/>
        </w:rPr>
        <w:t xml:space="preserve">كالخالة و العمّة و الأُخت و بنتها و بنت الأخ،و ينعتق جميع هؤلاء بالملك بمجرّده،بلا خلاف بل عليه الإجماع في عبارة جماعة </w:t>
      </w:r>
      <w:r>
        <w:rPr>
          <w:rStyle w:val="FootnoteAnchor"/>
          <w:rtl w:val="true"/>
        </w:rPr>
        <w:footnoteReference w:id="16"/>
      </w:r>
      <w:r>
        <w:rPr>
          <w:rFonts w:ascii="Amiri" w:hAnsi="Amiri" w:eastAsia="Amiri" w:cs="Amiri"/>
          <w:color w:val="111111"/>
          <w:sz w:val="28"/>
          <w:sz w:val="28"/>
          <w:szCs w:val="28"/>
          <w:rtl w:val="true"/>
          <w:lang w:bidi="ar-SA"/>
        </w:rPr>
        <w:t>و هو الحجة مضافاً إلى النصوص المستفيضة،منها الصحاح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يملك الرجل من ذوي قرابته،فقال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والديه و لا أُخته و لا ابنه و ابنة أُخته و لا عمّته و لا خالته،و يملك ما سوى ذلك من الرجال من ذوي قرابته،و لا يملك امّه من الرضاعة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عمّته أو خالته عتقوا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ابن أخيه و عمّه و خاله،و يملك أخاه و غيره من ذوي قرابته من الرجال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الصحيح الآتي و غيره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المرأة،ما تملك من قرابتها؟قال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إلّا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أبوها،و أُمّها،و ابنها،و ابنتها،و زوجها</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يعني بالزوج ما دام كونه زوجاً، و إلّا فهي تملكه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يملكها إجماعاً فتوًى و رواية إلّا أنّ الزوجيّة تنفسخ بالملك لتنافيهما؛ لأنّ المالك إن كان هو الزوجة حرّم عليها وطء مملوكها، و إن كان الزوج استباحها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بالملك المنفي في العبارة و بعض النصوص المتقدّمة، المستقر منه،و إلّا فأصل الملك يتحقّق في الجميع،و من ثمّ ترتّب عليه العتق المشروط بالملك فتوًى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يومئ إلى المراد ذيل العبارة،و باقي النصوص كالصحيحة الثانية،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عمّته أو خالته أو بنت أُخته، و ذكر أهل هذه الآية من النساء،عتقوا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عمّه و ابن أخيه و ابن أُخته و الخال،و لا يملك امّه من الرضاعة،و لا أُخته و لا عمّته و لا خالته،إذا ما ملكهنّ 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النساء ذات رحم قد يحرمن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الذكور ما عدا والديه أو ولده،و لا يملك من النساء ذات رحم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في الرضاع مثل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منها كما تقدّمها أنّه يملك غيرهم أي المذكورين من الرجال و النساء مضافاً إلى عدم الخلاف فيه و في أنّه على كراهية و أنّه يتأكّد الكراهيّة فيمن يرثه للنصوص </w:t>
      </w:r>
      <w:bookmarkStart w:id="25" w:name="pg11393_148623"/>
    </w:p>
    <w:p>
      <w:pPr>
        <w:pStyle w:val="BookText"/>
        <w:rPr/>
      </w:pPr>
      <w:bookmarkEnd w:id="25"/>
      <w:r>
        <w:rPr>
          <w:rFonts w:ascii="Amiri" w:hAnsi="Amiri" w:eastAsia="Amiri" w:cs="Amiri"/>
          <w:color w:val="111111"/>
          <w:sz w:val="28"/>
          <w:sz w:val="28"/>
          <w:szCs w:val="28"/>
          <w:rtl w:val="true"/>
          <w:lang w:bidi="ar-SA"/>
        </w:rPr>
        <w:t>منها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يملك ذا رحمه،هل يصلح له أن يبيعه أو يستعبده؟قال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بيعه،و لا يتّخذه عبداً و هو مولاه و أخوه في الدين،و أيّهما مات ورثه صاحبه إلّا أن يكون أقرب منه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الرجل أخاه من النسب،و يملك ابن أخيه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حملت على الكراهة جمعاً مع قصورها سنداً،و إشعار الرواية الأُولى و ما ضاهاها بالكراهة جدّاً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566957_73709187"/>
      <w:bookmarkStart w:id="27" w:name="_Toc9"/>
      <w:bookmarkEnd w:id="26"/>
      <w:r>
        <w:rPr>
          <w:rtl w:val="true"/>
        </w:rPr>
        <w:t>و هل ينعتق عليه بالرضاع من ينعتق عليه بالنسب فيه روايتان</w:t>
      </w:r>
      <w:bookmarkEnd w:id="27"/>
    </w:p>
    <w:p>
      <w:pPr>
        <w:pStyle w:val="BookText"/>
        <w:rPr/>
      </w:pPr>
      <w:r>
        <w:rPr>
          <w:rFonts w:ascii="Amiri" w:hAnsi="Amiri" w:eastAsia="Amiri" w:cs="Amiri"/>
          <w:color w:val="111111"/>
          <w:sz w:val="28"/>
          <w:sz w:val="28"/>
          <w:szCs w:val="28"/>
          <w:rtl w:val="true"/>
          <w:lang w:bidi="ar-SA"/>
        </w:rPr>
        <w:t>و هل ينعتق عليه بالرضاع من ينعتق عليه بالنسب؟فيه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أشهرهما أنّه ينعتق و هي الصحاح المتقدّمة،و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ترضع غلاماً لها من مملوكة حتّى تفطمه،هل لها أن تبيعه؟فقال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 ابنها من الرضاعة،حرّم عليها بيعه و أكل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ترضع عبدها،أ تتّخذه عبداً؟قال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 و هي كارهة</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نحوهما غيرهما المروي عن المقنع و كتاب عليّ بن جعفر عليه السلام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8" w:name="pg11393_148624"/>
    </w:p>
    <w:p>
      <w:pPr>
        <w:pStyle w:val="BookText"/>
        <w:rPr/>
      </w:pPr>
      <w:bookmarkEnd w:id="28"/>
      <w:r>
        <w:rPr>
          <w:rFonts w:ascii="Amiri" w:hAnsi="Amiri" w:eastAsia="Amiri" w:cs="Amiri"/>
          <w:color w:val="111111"/>
          <w:sz w:val="28"/>
          <w:sz w:val="28"/>
          <w:szCs w:val="28"/>
          <w:rtl w:val="true"/>
          <w:lang w:bidi="ar-SA"/>
        </w:rPr>
        <w:t>و الرواية الثانية أخبار عديدة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بيع الاُمّ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احتاج</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الرجل أباه أو أخاه فملكه فهو حرّ إلّا ما كان من قبل الرضاع</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قريب منه الثاني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مع قصور سند أكثرها غير مكافئة لما مضى من وجوه شتّى، فلتطرح أو تؤوّل إلى ما يؤول إلى الأوّل بالحمل إمّا على ما ذكره جماعة كالشيخ في الكتابين و غيره </w:t>
      </w:r>
      <w:r>
        <w:rPr>
          <w:rStyle w:val="FootnoteAnchor"/>
          <w:rtl w:val="true"/>
        </w:rPr>
        <w:footnoteReference w:id="30"/>
      </w:r>
      <w:r>
        <w:rPr>
          <w:rFonts w:ascii="Amiri" w:hAnsi="Amiri" w:eastAsia="Amiri" w:cs="Amiri"/>
          <w:color w:val="111111"/>
          <w:sz w:val="28"/>
          <w:sz w:val="28"/>
          <w:szCs w:val="28"/>
          <w:rtl w:val="true"/>
          <w:lang w:bidi="ar-SA"/>
        </w:rPr>
        <w:t xml:space="preserve">،أو على التقيّة كما يستفاد من عبارة الخلاف المحكيّة حيث نسب مضامينها إلى جميع فقهاء العامّة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أنّه 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الرجل خاصّة،ما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ينعتق على المرأة سوى العمودين يعني الآباء و الأُمّهات و إن علوا، و الأولاد و إن سفلوا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لإعادته</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66959_73709187"/>
      <w:bookmarkStart w:id="30" w:name="_Toc10"/>
      <w:bookmarkEnd w:id="29"/>
      <w:r>
        <w:rPr>
          <w:rtl w:val="true"/>
        </w:rPr>
        <w:t>إذا ملك أحد الزوجين صاحبه بطل العقد بينهما،و ثبت الملك</w:t>
      </w:r>
      <w:bookmarkEnd w:id="30"/>
    </w:p>
    <w:p>
      <w:pPr>
        <w:pStyle w:val="BookText"/>
        <w:rPr/>
      </w:pPr>
      <w:r>
        <w:rPr>
          <w:rFonts w:ascii="Amiri" w:hAnsi="Amiri" w:eastAsia="Amiri" w:cs="Amiri"/>
          <w:color w:val="111111"/>
          <w:sz w:val="28"/>
          <w:sz w:val="28"/>
          <w:szCs w:val="28"/>
          <w:rtl w:val="true"/>
          <w:lang w:bidi="ar-SA"/>
        </w:rPr>
        <w:t>و إذا ملك أحد الزوجين صاحبه بطل العقد بينهما،و ثبت الملك كما مضى هنا قريباً،و في كتاب النكاح مفصّلاً</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66961_73709187"/>
      <w:bookmarkStart w:id="32" w:name="_Toc11"/>
      <w:bookmarkEnd w:id="31"/>
      <w:r>
        <w:rPr>
          <w:rtl w:val="true"/>
        </w:rPr>
        <w:t>أمّا إزالة الرق فأسبابها أربعة</w:t>
      </w:r>
      <w:bookmarkEnd w:id="32"/>
    </w:p>
    <w:p>
      <w:pPr>
        <w:pStyle w:val="Heading4"/>
        <w:numPr>
          <w:ilvl w:val="3"/>
          <w:numId w:val="1"/>
        </w:numPr>
        <w:rPr/>
      </w:pPr>
      <w:bookmarkStart w:id="33" w:name="__RefHeading___Toc566963_73709187"/>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أمّا إزالة الرق فأسبابها الموجبة لها و لو في الجملة أربعة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الملك،و المباشرة،و السراية،و العوارض و هذه الأسباب منها تامة في العتق،كالإعتاق بالصيغة،و شراء </w:t>
      </w:r>
      <w:bookmarkStart w:id="35" w:name="pg11393_148625"/>
    </w:p>
    <w:p>
      <w:pPr>
        <w:pStyle w:val="BookText"/>
        <w:rPr/>
      </w:pPr>
      <w:bookmarkEnd w:id="35"/>
      <w:r>
        <w:rPr>
          <w:rFonts w:ascii="Amiri" w:hAnsi="Amiri" w:eastAsia="Amiri" w:cs="Amiri"/>
          <w:color w:val="111111"/>
          <w:sz w:val="28"/>
          <w:sz w:val="28"/>
          <w:szCs w:val="28"/>
          <w:rtl w:val="true"/>
          <w:lang w:bidi="ar-SA"/>
        </w:rPr>
        <w:t>القريب،و التنكيل،و الجذام و الإقعاء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يتوقف على أمر آخر، كالاستيلاد لتوقّفه على موت المولى و أُمور أُخر،و الكتابة لتوقّفها على أداء المال،و التدبير لتوقفه على موت المولى و نفوذه من ثلث ماله،و موت المورّث لتوقّفه على دفع القيمة إلى مالكه،و غيره ممّا يفصّل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سلف بيان الإزالة بالسبب الأوّل و هو الملك بقي الكلام في بيانها بالثلاثة الباقية،فنقول</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66965_73709187"/>
      <w:bookmarkStart w:id="37" w:name="_Toc13"/>
      <w:bookmarkEnd w:id="36"/>
      <w:r>
        <w:rPr>
          <w:rtl w:val="true"/>
        </w:rPr>
        <w:t>المباشرة</w:t>
      </w:r>
      <w:bookmarkEnd w:id="37"/>
    </w:p>
    <w:p>
      <w:pPr>
        <w:pStyle w:val="Heading5"/>
        <w:numPr>
          <w:ilvl w:val="4"/>
          <w:numId w:val="1"/>
        </w:numPr>
        <w:rPr/>
      </w:pPr>
      <w:bookmarkStart w:id="38" w:name="__RefHeading___Toc566967_7370918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أما الإزالة ب المباشرة فالعتق و الكتابة و التدبير و الاستيلاد و سيأتي بيان الثلاثة الأخيرة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على حدة</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566969_73709187"/>
      <w:bookmarkStart w:id="41" w:name="_Toc15"/>
      <w:bookmarkEnd w:id="40"/>
      <w:r>
        <w:rPr>
          <w:rtl w:val="true"/>
        </w:rPr>
        <w:t>العتق</w:t>
      </w:r>
      <w:bookmarkEnd w:id="41"/>
    </w:p>
    <w:p>
      <w:pPr>
        <w:pStyle w:val="Heading6"/>
        <w:numPr>
          <w:ilvl w:val="5"/>
          <w:numId w:val="1"/>
        </w:numPr>
        <w:rPr/>
      </w:pPr>
      <w:bookmarkStart w:id="42" w:name="__RefHeading___Toc566971_73709187"/>
      <w:bookmarkStart w:id="43" w:name="_Toc16"/>
      <w:bookmarkEnd w:id="42"/>
      <w:r>
        <w:rPr>
          <w:rtl w:val="true"/>
        </w:rPr>
        <w:t>صيغة العتق</w:t>
      </w:r>
      <w:bookmarkEnd w:id="43"/>
    </w:p>
    <w:p>
      <w:pPr>
        <w:pStyle w:val="BookText"/>
        <w:rPr/>
      </w:pPr>
      <w:r>
        <w:rPr>
          <w:rFonts w:ascii="Amiri" w:hAnsi="Amiri" w:eastAsia="Amiri" w:cs="Amiri"/>
          <w:color w:val="111111"/>
          <w:sz w:val="28"/>
          <w:sz w:val="28"/>
          <w:szCs w:val="28"/>
          <w:rtl w:val="true"/>
          <w:lang w:bidi="ar-SA"/>
        </w:rPr>
        <w:t xml:space="preserve">و أمّا العتق فعبارته الصريحة فيه المتحقّق بها التحرير كأنت أو هذا أو فلان حرّ،بلا خلاف بل عليه الإجماع في عبارة جماعة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صراحته فيه واضحة؛ قال سبحانه وَ مَنْ قَتَلَ مُؤْمِناً خَطَأً فَتَحْرِيرُ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وقوعه ب لفظ العتق كأعتقتك مثلاً تردّد و اختلاف، منشؤه الشّك في كونه مرادفاً للتحرير فيدلّ عليه صريحاً،أو كنايةً عنه فلا يقع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القطع بوقوعه به؛ لدلاته عليه صريحاً لغةً و عرفاً و شرعاً،بل استعماله فيه أكثر من التحرير جدّاً،و قد اتّفق الأصحاب على صحّته في قول السيّد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و تزوّجتك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اعتبار بغير ذلك من الكنايات كقوله فككت رقبتك،أو أنت سائبة و إن قصد بها العتق بلا خلافٍ يظهر بل عليه الإجماع في المسالك و غيره </w:t>
      </w:r>
      <w:r>
        <w:rPr>
          <w:rStyle w:val="FootnoteAnchor"/>
          <w:rtl w:val="true"/>
        </w:rPr>
        <w:footnoteReference w:id="34"/>
      </w:r>
      <w:r>
        <w:rPr>
          <w:rFonts w:ascii="Amiri" w:hAnsi="Amiri" w:eastAsia="Amiri" w:cs="Amiri"/>
          <w:color w:val="111111"/>
          <w:sz w:val="28"/>
          <w:sz w:val="28"/>
          <w:szCs w:val="28"/>
          <w:rtl w:val="true"/>
          <w:lang w:bidi="ar-SA"/>
        </w:rPr>
        <w:t xml:space="preserve">و هو الحجّة فيه،مضافاً إلى أصالة بقاء الرقّ إلى أن يثبت خلافه،و ليس بثابت،إذ لا عموم من نحو 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الإطلاقات باللزوم على تقدير وجوده غير معلوم الشمول لمحل الفرض؛ لانصرافه إلى صُورة وقوع العتق بصريح لفظه،مع وروده لبيان حكم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بطريق أولى أنّه لا تكفي الإشارة و لا الكتابة مع القدرة على النطق بالصريح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فيه أيضاً،و ادّعى الإجماع عليه بعض الأصحاب صريحاً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العبارة مفهوماً كفايتهما مع العجز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 خلاف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مضافاً إلى فحوى ما دلّ عليها في سائر العقود و الإيقاعات كالطلاق و الوصيّة و نحوهما،خصوص بعض النصوص،كالصحيح المتقدّم في كتاب الوصيّة في نظير المسألة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لرجل يا فلان،اكتب إلى امرأتي بطلاقها و إلى عبدي بعتقه،يكون ذلك طلاقاً أو عتقاً؟فقال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طلاقاً و لا عتقاً حتّى ينطق به لسانه أو يخطّ بيده،و هو يريد الطلاق أو </w:t>
      </w:r>
    </w:p>
    <w:p>
      <w:pPr>
        <w:pStyle w:val="BookText"/>
        <w:rPr/>
      </w:pPr>
      <w:r>
        <w:rPr>
          <w:rFonts w:ascii="Amiri" w:hAnsi="Amiri" w:eastAsia="Amiri" w:cs="Amiri"/>
          <w:color w:val="111111"/>
          <w:sz w:val="28"/>
          <w:sz w:val="28"/>
          <w:szCs w:val="28"/>
          <w:rtl w:val="true"/>
          <w:lang w:bidi="ar-SA"/>
        </w:rPr>
        <w:t>العتق و يكون ذلك منه بالأهلّة و الشهور و يكون غائباً من أهله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على الاكتفاء في العتق بالكتابة مع الغيبة و لم أرَ عاملاً به فلا تصلح لإثباته،مع معارضته بخصوص الصحيح الظاهر وروده في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كتب بطلاق امرأته أو بعتق 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بَدا لَه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فمحاه،قال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 لا عتاق حتى يتكلّم به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يصح جعله يميناً على المشهور فيه و في أنه لا بدّ من تجريده عن شرط متوقع أو صفة مترقبة </w:t>
      </w:r>
      <w:r>
        <w:rPr>
          <w:rStyle w:val="FootnoteAnchor"/>
          <w:rtl w:val="true"/>
        </w:rPr>
        <w:footnoteReference w:id="40"/>
      </w:r>
      <w:r>
        <w:rPr>
          <w:rFonts w:ascii="Amiri" w:hAnsi="Amiri" w:eastAsia="Amiri" w:cs="Amiri"/>
          <w:color w:val="111111"/>
          <w:sz w:val="28"/>
          <w:sz w:val="28"/>
          <w:szCs w:val="28"/>
          <w:rtl w:val="true"/>
          <w:lang w:bidi="ar-SA"/>
        </w:rPr>
        <w:t xml:space="preserve">بل في التنقيح و عن المختلف الإجماع عليه </w:t>
      </w:r>
      <w:r>
        <w:rPr>
          <w:rStyle w:val="FootnoteAnchor"/>
          <w:rtl w:val="true"/>
        </w:rPr>
        <w:footnoteReference w:id="41"/>
      </w:r>
      <w:r>
        <w:rPr>
          <w:rFonts w:ascii="Amiri" w:hAnsi="Amiri" w:eastAsia="Amiri" w:cs="Amiri"/>
          <w:color w:val="111111"/>
          <w:sz w:val="28"/>
          <w:sz w:val="28"/>
          <w:szCs w:val="28"/>
          <w:rtl w:val="true"/>
          <w:lang w:bidi="ar-SA"/>
        </w:rPr>
        <w:t>و هو الحجة،مضافاً إلى أصالة بقاء الرق السليمة عما يصلح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ظاهر الإسكافي و القاضي </w:t>
      </w:r>
      <w:r>
        <w:rPr>
          <w:rStyle w:val="FootnoteAnchor"/>
          <w:rtl w:val="true"/>
        </w:rPr>
        <w:footnoteReference w:id="42"/>
      </w:r>
      <w:r>
        <w:rPr>
          <w:rFonts w:ascii="Amiri" w:hAnsi="Amiri" w:eastAsia="Amiri" w:cs="Amiri"/>
          <w:color w:val="111111"/>
          <w:sz w:val="28"/>
          <w:sz w:val="28"/>
          <w:szCs w:val="28"/>
          <w:rtl w:val="true"/>
          <w:lang w:bidi="ar-SA"/>
        </w:rPr>
        <w:t xml:space="preserve">،فجوّزا التعليق عليهما و الرجوع فيه قبل حصولهما كالتدبير،تبعاً للعامة العمياء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مستند لهما ظاهراً عدا رواية إسحاق بن عمّار الآتية في المسألة السابعة من المسائل الملحقة بالنذر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يحتمل حملها على التقية زيادةً على ما يرد عليها من المخالفة للقاعدة كما سيظهر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بيان الفرق بين الشرط و الصفة،و أن المراد بالأول ما جاز وقوعه في الحال و عدمه كمجيء زيد،و بالثاني ما لا يحتمل وقوعه في الحال و تيقّن وقوعه عادةً كطلوع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و بين اليمين مع اشتراكهما في التعليق قصد الزجر به عن فعل أو البعث عليه في الأخير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يشترط مع العتق شيء سائغ مطلقاً مالاً كان أو خدمةً، بلا خلاف يظهر،بل عليه في شرح الكتاب للسيّد الإجماع عليه </w:t>
      </w:r>
      <w:r>
        <w:rPr>
          <w:rStyle w:val="FootnoteAnchor"/>
          <w:rtl w:val="true"/>
        </w:rPr>
        <w:footnoteReference w:id="45"/>
      </w:r>
      <w:r>
        <w:rPr>
          <w:rFonts w:ascii="Amiri" w:hAnsi="Amiri" w:eastAsia="Amiri" w:cs="Amiri"/>
          <w:color w:val="111111"/>
          <w:sz w:val="28"/>
          <w:sz w:val="28"/>
          <w:szCs w:val="28"/>
          <w:rtl w:val="true"/>
          <w:lang w:bidi="ar-SA"/>
        </w:rPr>
        <w:t>و هو الحجّة،مضافاً إلى عمومات النصوص المعتبرة بلزوم الوفاء بالشروط السليمة عن المعارض بالكلية،لكونه عتقاً مع شرط لا عتقاً بشرط،كما هو مفروض العبارة،فتأمّل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الصحاح 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يقول لعبده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أُعتقك على أن أُزوّجك ابنتي،فإن تزوّجت عليها أو تسرّيت فعليك مائة دينار، فأعتقه على ذلك فيتزوّج أو يتسرّى،قال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مائة دينار</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أعتق جاريته و شرط عليها أن تخدمه عشر سنين، فأبَقَتْ،ثمّ مات الرجل فوجدها ورثته،أ لَهم أن يستخدموها؟قال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 حرّ و عليه عُمالة كذا و كذا،قال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 عليه العُمالة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عدا الثاني لزوم الوفاء بالشرط و عدم توقّفه على قبول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في التنقيح </w:t>
      </w:r>
      <w:r>
        <w:rPr>
          <w:rStyle w:val="FootnoteAnchor"/>
          <w:rtl w:val="true"/>
        </w:rPr>
        <w:footnoteReference w:id="49"/>
      </w:r>
      <w:r>
        <w:rPr>
          <w:rFonts w:ascii="Amiri" w:hAnsi="Amiri" w:eastAsia="Amiri" w:cs="Amiri"/>
          <w:color w:val="111111"/>
          <w:sz w:val="28"/>
          <w:sz w:val="28"/>
          <w:szCs w:val="28"/>
          <w:rtl w:val="true"/>
          <w:lang w:bidi="ar-SA"/>
        </w:rPr>
        <w:t>عن بعضهم في الأوّل،فحكم بالاستحباب،و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للتحرير و القواعد في الثاني </w:t>
      </w:r>
      <w:r>
        <w:rPr>
          <w:rStyle w:val="FootnoteAnchor"/>
          <w:rtl w:val="true"/>
        </w:rPr>
        <w:footnoteReference w:id="50"/>
      </w:r>
      <w:r>
        <w:rPr>
          <w:rFonts w:ascii="Amiri" w:hAnsi="Amiri" w:eastAsia="Amiri" w:cs="Amiri"/>
          <w:color w:val="111111"/>
          <w:sz w:val="28"/>
          <w:sz w:val="28"/>
          <w:szCs w:val="28"/>
          <w:rtl w:val="true"/>
          <w:lang w:bidi="ar-SA"/>
        </w:rPr>
        <w:t xml:space="preserve">،فاشترط فيهما القبول،إمّا مطلقاً كما في الأوّل،أو إذا كان المشروط مالاً لا خدمةً كما في الثاني،و اختاره فخر الإسلام </w:t>
      </w:r>
      <w:r>
        <w:rPr>
          <w:rStyle w:val="FootnoteAnchor"/>
          <w:rtl w:val="true"/>
        </w:rPr>
        <w:footnoteReference w:id="51"/>
      </w:r>
      <w:r>
        <w:rPr>
          <w:rFonts w:ascii="Amiri" w:hAnsi="Amiri" w:eastAsia="Amiri" w:cs="Amiri"/>
          <w:color w:val="111111"/>
          <w:sz w:val="28"/>
          <w:sz w:val="28"/>
          <w:szCs w:val="28"/>
          <w:rtl w:val="true"/>
          <w:lang w:bidi="ar-SA"/>
        </w:rPr>
        <w:t xml:space="preserve">استناداً في صورة عدم الاشتراط إلى الأصل،و زاد عليه في الكفاية </w:t>
      </w:r>
      <w:r>
        <w:rPr>
          <w:rStyle w:val="FootnoteAnchor"/>
          <w:rtl w:val="true"/>
        </w:rPr>
        <w:footnoteReference w:id="52"/>
      </w:r>
      <w:r>
        <w:rPr>
          <w:rFonts w:ascii="Amiri" w:hAnsi="Amiri" w:eastAsia="Amiri" w:cs="Amiri"/>
          <w:color w:val="111111"/>
          <w:sz w:val="28"/>
          <w:sz w:val="28"/>
          <w:szCs w:val="28"/>
          <w:rtl w:val="true"/>
          <w:lang w:bidi="ar-SA"/>
        </w:rPr>
        <w:t>الاستناد إلى الصحيحة الثالثة،و في صورة الاشتراط إلى الصحيح 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لمملوكه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و لي مالك،قال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يبتدئ بالحرّية قبل المال،فيقول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مالك و أنت حرّ برضا المملوك،فالمال للسيّد</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في الصحّة التي زعمها مناقشة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بالمصير إلى هذا القول؛ اقتصاراً في الحكم بإلزام العبد شيئاً لسيّده بدون رضاه على موضع اليقين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نظر؛ فإنّه إن أُريد باليقين معناه الأخصّ كان حصوله في الشقّ الآخر و هو اشتراط الخدمة محلّ نظر،لمكان الخلاف و عدم استفادة شيء لعدم الاشتراط فيه من الصحيحة الأخيرة سوى المظنّة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به معناه الأعمّ الشامل لها صحّ؛ نظراً إلى حصولها فيه من إطلاق هذه الصحيحة،إلّا أنّها حاصلة من إطلاق الصحيحة الاُولى في الشقّ المقابل المشروط فيه المال،كما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الظنّ الحاصل من الإطلاق كافياً في هذا الحكم المخالف للأصل في غير مورد البحث فليكن كافياً فيه،و إلّا فلا يكون كافياً مطلقاً،و الفرق تحكّم،و اليقين بمعناه الأخصّ لمكان الخلاف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إعادته في الرقّ إن خالف الشرط ف في صحّة العتق و الشرط قولان اختار أولهما الطوسي و القاضي </w:t>
      </w:r>
      <w:r>
        <w:rPr>
          <w:rStyle w:val="FootnoteAnchor"/>
          <w:rtl w:val="true"/>
        </w:rPr>
        <w:footnoteReference w:id="55"/>
      </w:r>
      <w:r>
        <w:rPr>
          <w:rFonts w:ascii="Amiri" w:hAnsi="Amiri" w:eastAsia="Amiri" w:cs="Amiri"/>
          <w:color w:val="111111"/>
          <w:sz w:val="28"/>
          <w:sz w:val="28"/>
          <w:szCs w:val="28"/>
          <w:rtl w:val="true"/>
          <w:lang w:bidi="ar-SA"/>
        </w:rPr>
        <w:t>عملاً بالشرط، و خصوص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مملوكه و يزوّجه ابنته،و يشترط عليه إن هو أغارها أن يردّه في الرقّ،قال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مقتضاه عود من ثبت حريّته رقّاً،و هو غير جائز و لا معهود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مثله في المكاتب المشروط؛ لأنّه لم يخرج عن مطلق الرقيّة،فإنّ معنى قول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عجزت فأنت ردّ في الرق،الرقّ المحض الذي ليس بكتابة،لا مطلق الرقّ،لأنه لم يثبت بالكتابة،و عدم الأخص أعمّ من عدم الأعمّ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بشذوذه و قصور سنده،و منافاته لأُصول المذهب،فيجب </w:t>
      </w:r>
      <w:bookmarkStart w:id="44" w:name="pg11393_148631"/>
    </w:p>
    <w:p>
      <w:pPr>
        <w:pStyle w:val="BookText"/>
        <w:rPr/>
      </w:pPr>
      <w:bookmarkEnd w:id="44"/>
      <w:r>
        <w:rPr>
          <w:rFonts w:ascii="Amiri" w:hAnsi="Amiri" w:eastAsia="Amiri" w:cs="Amiri"/>
          <w:color w:val="111111"/>
          <w:sz w:val="28"/>
          <w:sz w:val="28"/>
          <w:szCs w:val="28"/>
          <w:rtl w:val="true"/>
          <w:lang w:bidi="ar-SA"/>
        </w:rPr>
        <w:t>اطراحه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أجاب عنه الماتن في النكت </w:t>
      </w:r>
      <w:r>
        <w:rPr>
          <w:rStyle w:val="FootnoteAnchor"/>
          <w:rtl w:val="true"/>
        </w:rPr>
        <w:footnoteReference w:id="57"/>
      </w:r>
      <w:r>
        <w:rPr>
          <w:rFonts w:ascii="Amiri" w:hAnsi="Amiri" w:eastAsia="Amiri" w:cs="Amiri"/>
          <w:color w:val="111111"/>
          <w:sz w:val="28"/>
          <w:sz w:val="28"/>
          <w:szCs w:val="28"/>
          <w:rtl w:val="true"/>
          <w:lang w:bidi="ar-SA"/>
        </w:rPr>
        <w:t xml:space="preserve">،و اختار فيه القول بفساد الأمرين،كالفاضل في المختلف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الحلّي و فخر الدين </w:t>
      </w:r>
      <w:r>
        <w:rPr>
          <w:rStyle w:val="FootnoteAnchor"/>
          <w:rtl w:val="true"/>
        </w:rPr>
        <w:footnoteReference w:id="59"/>
      </w:r>
      <w:r>
        <w:rPr>
          <w:rFonts w:ascii="Amiri" w:hAnsi="Amiri" w:eastAsia="Amiri" w:cs="Amiri"/>
          <w:color w:val="111111"/>
          <w:sz w:val="28"/>
          <w:sz w:val="28"/>
          <w:szCs w:val="28"/>
          <w:rtl w:val="true"/>
          <w:lang w:bidi="ar-SA"/>
        </w:rPr>
        <w:t>القول بصحّة العتق دون الشرط؛ استناداً في فساده إلى ما مرّ،و في صحّة العتق إلى بنائه على التغليب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بأنّه لا يدلّ على صحته من دون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اللزوم الميل إلى الأوّل،و يتوجّه عليه ما أجاب به عنه في النكت من الشذوذ و نحوه</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566973_73709187"/>
      <w:bookmarkStart w:id="46" w:name="_Toc17"/>
      <w:bookmarkEnd w:id="45"/>
      <w:r>
        <w:rPr>
          <w:rtl w:val="true"/>
        </w:rPr>
        <w:t>يشترط في المعتِق جواز التصرف و الاختيار،و القصد</w:t>
      </w:r>
      <w:bookmarkEnd w:id="46"/>
    </w:p>
    <w:p>
      <w:pPr>
        <w:pStyle w:val="BookText"/>
        <w:rPr/>
      </w:pPr>
      <w:r>
        <w:rPr>
          <w:rFonts w:ascii="Amiri" w:hAnsi="Amiri" w:eastAsia="Amiri" w:cs="Amiri"/>
          <w:color w:val="111111"/>
          <w:sz w:val="28"/>
          <w:sz w:val="28"/>
          <w:szCs w:val="28"/>
          <w:rtl w:val="true"/>
          <w:lang w:bidi="ar-SA"/>
        </w:rPr>
        <w:t>و يشترط في المولى المعتِق جواز التصرف بالبلوغ و كمال العقل و الاختيار،و القصد إلى العتق فلا يقع من الصبي،و لا المجنون المطبق و لا غيره في غير وقت كماله،و لا السفيه،و لا المكره،و لا الناسي، و لا الغافل،و لا السكران،بلا خلاف في شيء من ذلك حتى الصبي إذا لم يبلغ عشراً و لا شبهة؛ لعموم أدلّة الحجر في بعض،و المعتبرة المستفيضة فيه 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عتق المكره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عتقه ليس بعتق</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المُدلَّه ليس عتقه عتقاً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الخبران أحدهما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عتق السكران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القربة بأن يقصد بعتقه التقرب إلى جنابه سبحانه،أي الطاعة له أو طلب الثواب من عنده على حدّ ما يعتبر في سائر العبادات،بلا خلاف؛ للمعتبرة و فيها الصحيح و غيره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ما أُريد به وجه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عتق الصبي إذا بلغ عشراً عاقلاً رواية بالجواز قال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حسنة و لا وجه له؛ فإنّ في سنده موسى بن بكر،و مع ذلك مرسلة في بعض طرقها،و مقطوعة إلى زرارة في آخر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مراده بالحسن غير المعنى المعروف كما يستفاد منه مكرّراً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الحسن بهذا المعنى تأيّدها بما ورد في أمثال المسألة من نحو الوصيّة و الصدقة و نحوهما،من النصوص المعتبرة و سيما الطلاق،فإنّ الدالّ منها على جوازه منه يدلّ على جواز العتق منه أيضاً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إن صرنا إلى تلك النصوص،و إلّا كما قدمنا في تلك المباحث فلا تأييد و لا أولويّة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الأصحّ المنع،وفاقاً للأكثر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للشيخ و جماعة </w:t>
      </w:r>
      <w:r>
        <w:rPr>
          <w:rStyle w:val="FootnoteAnchor"/>
          <w:rtl w:val="true"/>
        </w:rPr>
        <w:footnoteReference w:id="66"/>
      </w:r>
      <w:r>
        <w:rPr>
          <w:rFonts w:ascii="Amiri" w:hAnsi="Amiri" w:eastAsia="Amiri" w:cs="Amiri"/>
          <w:color w:val="111111"/>
          <w:sz w:val="28"/>
          <w:sz w:val="28"/>
          <w:szCs w:val="28"/>
          <w:rtl w:val="true"/>
          <w:lang w:bidi="ar-SA"/>
        </w:rPr>
        <w:t>للرواية المزبورة،و قد عرفت ما فيها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عتق السكران لما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اعتباره القصد سابقاً كان له غنى عن ذكره هذا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وقوعه و صحّته من الكافر تردّد و اختلاف ينشأ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إطلاق الأدلّة أو عمومها،و أنّ العتق إزالة ملك،و ملك الكافر أضعف من ملك المسلم،فهو أولى بقبوله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اشتراطه بنيّة القربة؛ لأنّ ظاهر الأخبار المعتبرة له أنّ المراد منها إرادة وجه اللّه سبحانه سواء حصل الثواب له أم لا،و هذا القدر يمكن ممّن يقرّ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عبادة تتوقّف على القربة،و أنّ المعتبر ترتّب أثرها من الثواب لا مطلق طلبها،كما ينبّه عليه حكمهم ببطلان صلاته و صومه،لتعذّر القربة منه،فإنّ القدر المتعذّر منه هو هذا المعنى لا ما ادّعوه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العتق شرعاً ملزوم للولاء و لا يثبت ولاء الكافر على المسلم؛ لأنّه سبيل منفيّ عنه،و انتفاء اللازم يستلزم انتفاء الملزوم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الأدلة من الجانبين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المصير إلى التفصيل بين الكافر المقرّ باللّه تعالى و المعتقد حصول التقرب إليه بالعتق فالأوّل،و بين المنكر له أو الغير المعتقد حصول التقرّب به إليه فالثاني،كما وقع لجماعة من المتأخرين </w:t>
      </w:r>
      <w:r>
        <w:rPr>
          <w:rStyle w:val="FootnoteAnchor"/>
          <w:rtl w:val="true"/>
        </w:rPr>
        <w:footnoteReference w:id="67"/>
      </w:r>
      <w:r>
        <w:rPr>
          <w:rFonts w:ascii="Amiri" w:hAnsi="Amiri" w:eastAsia="Amiri" w:cs="Amiri"/>
          <w:color w:val="111111"/>
          <w:sz w:val="28"/>
          <w:sz w:val="28"/>
          <w:szCs w:val="28"/>
          <w:rtl w:val="true"/>
          <w:lang w:bidi="ar-SA"/>
        </w:rPr>
        <w:t>أظهر،إن كان هناك عموم أو إطلاق ينفع</w:t>
      </w:r>
      <w:r>
        <w:rPr>
          <w:rFonts w:eastAsia="Amiri" w:cs="Amiri" w:ascii="Amiri" w:hAnsi="Amiri"/>
          <w:color w:val="111111"/>
          <w:sz w:val="28"/>
          <w:szCs w:val="28"/>
          <w:rtl w:val="true"/>
          <w:lang w:bidi="ar-SA"/>
        </w:rPr>
        <w:t xml:space="preserve">. </w:t>
      </w:r>
      <w:bookmarkStart w:id="47" w:name="pg11393_148634"/>
    </w:p>
    <w:p>
      <w:pPr>
        <w:pStyle w:val="BookText"/>
        <w:rPr/>
      </w:pPr>
      <w:bookmarkEnd w:id="47"/>
      <w:r>
        <w:rPr>
          <w:rFonts w:ascii="Amiri" w:hAnsi="Amiri" w:eastAsia="Amiri" w:cs="Amiri"/>
          <w:color w:val="111111"/>
          <w:sz w:val="28"/>
          <w:sz w:val="28"/>
          <w:szCs w:val="28"/>
          <w:rtl w:val="true"/>
          <w:lang w:bidi="ar-SA"/>
        </w:rPr>
        <w:t>استناداً في الأوّل إلى وجود المقتضي و هو العتق الجامع للشرائط التي منها إرادة وجه اللّه تعالى؛ فإنّ الكافر إذا كان مقرّاً به عزّ و جلّ و اعتقد شرعيّة العتق عنده أمكن وقوع ذلك منه،و قد عرفت أنّه لا يلزم من اشتراطه بالإرادة المذكورة حصول المراد،فإنّه أمر خارج عن الشرط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عبادة مطلقاً ممنوع،بل هو عبادة خاصّة يغلب فيها فكّ الملك،فلا يمنع من الكافر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بقسميه إلى عدم تصور تحقق الشرط منه فيهما،فيفسد عتقه من هذا الوجه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566975_73709187"/>
      <w:bookmarkStart w:id="49" w:name="_Toc18"/>
      <w:bookmarkEnd w:id="48"/>
      <w:r>
        <w:rPr>
          <w:rtl w:val="true"/>
        </w:rPr>
        <w:t>يشترط في المعتَق أن يكون مملوكاً حال العتق مسلما</w:t>
      </w:r>
      <w:bookmarkEnd w:id="49"/>
    </w:p>
    <w:p>
      <w:pPr>
        <w:pStyle w:val="BookText"/>
        <w:rPr/>
      </w:pPr>
      <w:r>
        <w:rPr>
          <w:rFonts w:ascii="Amiri" w:hAnsi="Amiri" w:eastAsia="Amiri" w:cs="Amiri"/>
          <w:color w:val="111111"/>
          <w:sz w:val="28"/>
          <w:sz w:val="28"/>
          <w:szCs w:val="28"/>
          <w:rtl w:val="true"/>
          <w:lang w:bidi="ar-SA"/>
        </w:rPr>
        <w:t xml:space="preserve">و يشترط في العبد المعتَق أن يكون مملوكاً حال العتق </w:t>
      </w:r>
      <w:r>
        <w:rPr>
          <w:rStyle w:val="FootnoteAnchor"/>
          <w:rtl w:val="true"/>
        </w:rPr>
        <w:footnoteReference w:id="68"/>
      </w:r>
      <w:r>
        <w:rPr>
          <w:rFonts w:ascii="Amiri" w:hAnsi="Amiri" w:eastAsia="Amiri" w:cs="Amiri"/>
          <w:color w:val="111111"/>
          <w:sz w:val="28"/>
          <w:sz w:val="28"/>
          <w:szCs w:val="28"/>
          <w:rtl w:val="true"/>
          <w:lang w:bidi="ar-SA"/>
        </w:rPr>
        <w:t xml:space="preserve">لمولاه المعتق له مسلماً،و لا يصحّ عتقه لو كان كافراً بلا خلاف في الأول؛ للمعتبرة و فيها الصحيح و غيره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الأشهر الأظهر في الثاني،بل عليه الإجماع في الانتصار و نهج الحق </w:t>
      </w:r>
      <w:r>
        <w:rPr>
          <w:rStyle w:val="FootnoteAnchor"/>
          <w:rtl w:val="true"/>
        </w:rPr>
        <w:footnoteReference w:id="70"/>
      </w:r>
      <w:r>
        <w:rPr>
          <w:rFonts w:ascii="Amiri" w:hAnsi="Amiri" w:eastAsia="Amiri" w:cs="Amiri"/>
          <w:color w:val="111111"/>
          <w:sz w:val="28"/>
          <w:sz w:val="28"/>
          <w:szCs w:val="28"/>
          <w:rtl w:val="true"/>
          <w:lang w:bidi="ar-SA"/>
        </w:rPr>
        <w:t>و هو الحجة،مضافاً إلى الأصل و عدم ما يدلّ على لزوم عتق كلّ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 مملوكاً مشركاً؟قال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قصور سنده كاختصاصه بالمشرك مجبور بالشهرة و عدم القائل </w:t>
      </w:r>
    </w:p>
    <w:p>
      <w:pPr>
        <w:pStyle w:val="BookText"/>
        <w:rPr/>
      </w:pPr>
      <w:r>
        <w:rPr>
          <w:rFonts w:ascii="Amiri" w:hAnsi="Amiri" w:eastAsia="Amiri" w:cs="Amiri"/>
          <w:color w:val="111111"/>
          <w:sz w:val="28"/>
          <w:sz w:val="28"/>
          <w:szCs w:val="28"/>
          <w:rtl w:val="true"/>
          <w:lang w:bidi="ar-SA"/>
        </w:rPr>
        <w:t>بالفرق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عتق الكافر إعانة على الإثم محرّمة،كما صرّح به من القدماء جماعة </w:t>
      </w:r>
      <w:r>
        <w:rPr>
          <w:rStyle w:val="FootnoteAnchor"/>
          <w:rtl w:val="true"/>
        </w:rPr>
        <w:footnoteReference w:id="72"/>
      </w:r>
      <w:r>
        <w:rPr>
          <w:rFonts w:ascii="Amiri" w:hAnsi="Amiri" w:eastAsia="Amiri" w:cs="Amiri"/>
          <w:color w:val="111111"/>
          <w:sz w:val="28"/>
          <w:sz w:val="28"/>
          <w:szCs w:val="28"/>
          <w:rtl w:val="true"/>
          <w:lang w:bidi="ar-SA"/>
        </w:rPr>
        <w:t xml:space="preserve">،فكيف يحصل معها قصد القربة المشترطة في الصحة لو لم نقل بعدم حصوله بالمرة و لو لم يكن فيه الإعانة المزبورة؟ و ما أبعد ما بين هذا و بين ما يدّعيه من المتأخرين جماعة </w:t>
      </w:r>
      <w:r>
        <w:rPr>
          <w:rStyle w:val="FootnoteAnchor"/>
          <w:rtl w:val="true"/>
        </w:rPr>
        <w:footnoteReference w:id="73"/>
      </w:r>
      <w:r>
        <w:rPr>
          <w:rFonts w:ascii="Amiri" w:hAnsi="Amiri" w:eastAsia="Amiri" w:cs="Amiri"/>
          <w:color w:val="111111"/>
          <w:sz w:val="28"/>
          <w:sz w:val="28"/>
          <w:szCs w:val="28"/>
          <w:rtl w:val="true"/>
          <w:lang w:bidi="ar-SA"/>
        </w:rPr>
        <w:t xml:space="preserve">من إمكان قصد القربة بأن رجا بعتقه إسلامه،فما اختاروه من الصحة في هذه الصورة تبعاً للمبسوط و الخلاف </w:t>
      </w:r>
      <w:r>
        <w:rPr>
          <w:rStyle w:val="FootnoteAnchor"/>
          <w:rtl w:val="true"/>
        </w:rPr>
        <w:footnoteReference w:id="74"/>
      </w:r>
      <w:r>
        <w:rPr>
          <w:rFonts w:ascii="Amiri" w:hAnsi="Amiri" w:eastAsia="Amiri" w:cs="Amiri"/>
          <w:color w:val="111111"/>
          <w:sz w:val="28"/>
          <w:sz w:val="28"/>
          <w:szCs w:val="28"/>
          <w:rtl w:val="true"/>
          <w:lang w:bidi="ar-SA"/>
        </w:rPr>
        <w:t>ضعيف غايته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الرواية المصحّحة له </w:t>
      </w:r>
      <w:r>
        <w:rPr>
          <w:rStyle w:val="FootnoteAnchor"/>
          <w:rtl w:val="true"/>
        </w:rPr>
        <w:footnoteReference w:id="75"/>
      </w:r>
      <w:r>
        <w:rPr>
          <w:rFonts w:ascii="Amiri" w:hAnsi="Amiri" w:eastAsia="Amiri" w:cs="Amiri"/>
          <w:color w:val="111111"/>
          <w:sz w:val="28"/>
          <w:sz w:val="28"/>
          <w:szCs w:val="28"/>
          <w:rtl w:val="true"/>
          <w:lang w:bidi="ar-SA"/>
        </w:rPr>
        <w:t>مع كونها ضعيفة غير مجبورة،قضيّة في واقعة فلم تكن عامّة،و مع ذلك أخصّ من المدّعى،و هو شيء قد ضعّفوا به دلالة الرواية السابقة،فكيف يمكنهم الاعتماد عليها و جعلها حجّة مع اشتمالها عليه و مخالفتها الأدلّة المتقدّمة التي هي أقوى منها في الحجيّة بمراتب عديدة؟ و يكره عتقه لو كان مخالفاً في المذهب؛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اللّه تعالى عن عتق أحدكم،تعتقون اليوم يكون عليكم غداً،لا يجوز لكم أن تعتقوا إلّا عارفاً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لقصور سنده حمل على الكراهة،مع أنّها وجه الجمع بينه بين الرواية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عتق أحدهما أي الكافر أو المخالف صحّ في الثاني؛ لصحيحة عليّ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من أهلنا اعتلّ لها صبيّ،فقالت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كشفت عنه ففلانة حرّة،و الجارية ليست بعارفة،فأيّهما أفضل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تعتقها أو تصرف ثمنها في وجوه البرّ؟فقال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عتقها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العارفة أعمّ من المستضعفة و المخالفة،بل ربما كانت ظاهرة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الأوّل عند الشيخ في النهاية و تبعه الماتن هنا و الشهيد في اللمعة </w:t>
      </w:r>
      <w:r>
        <w:rPr>
          <w:rStyle w:val="FootnoteAnchor"/>
          <w:rtl w:val="true"/>
        </w:rPr>
        <w:footnoteReference w:id="78"/>
      </w:r>
      <w:r>
        <w:rPr>
          <w:rFonts w:ascii="Amiri" w:hAnsi="Amiri" w:eastAsia="Amiri" w:cs="Amiri"/>
          <w:color w:val="111111"/>
          <w:sz w:val="28"/>
          <w:sz w:val="28"/>
          <w:szCs w:val="28"/>
          <w:rtl w:val="true"/>
          <w:lang w:bidi="ar-SA"/>
        </w:rPr>
        <w:t>و لا وجه له سوى الجمع بين الروايتين المتعارضين في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حسن إن وُجد له شاهد أو أمارة،و لا وجود لهما،كما صرّح به جماعة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نعم،ربما يمكن الاستدلال عليه بالرواية السابقة المصححة لنذر عتق الجارية الغير العارفة،لكنّها كما عرفت غير ظاهرة الشمول للمستضعفة، فكيف تكون شاملة للكافرة؟مع أن عتق الكافر إذا كان حراماً كان نذره نذراً في معصية،و هو محرم إجماعاً فتوًى و روايةً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شرط المولى على المعتَق الخدمة زماناً معيناً صحّ إجماعاً؛ </w:t>
      </w:r>
      <w:bookmarkStart w:id="50" w:name="pg11393_148637"/>
    </w:p>
    <w:p>
      <w:pPr>
        <w:pStyle w:val="BookText"/>
        <w:rPr/>
      </w:pPr>
      <w:bookmarkEnd w:id="50"/>
      <w:r>
        <w:rPr>
          <w:rFonts w:ascii="Amiri" w:hAnsi="Amiri" w:eastAsia="Amiri" w:cs="Amiri"/>
          <w:color w:val="111111"/>
          <w:sz w:val="28"/>
          <w:sz w:val="28"/>
          <w:szCs w:val="28"/>
          <w:rtl w:val="true"/>
          <w:lang w:bidi="ar-SA"/>
        </w:rPr>
        <w:t xml:space="preserve">للصحاح المتقدّمة </w:t>
      </w:r>
      <w:r>
        <w:rPr>
          <w:rStyle w:val="FootnoteAnchor"/>
          <w:rtl w:val="true"/>
        </w:rPr>
        <w:footnoteReference w:id="80"/>
      </w:r>
      <w:r>
        <w:rPr>
          <w:rFonts w:ascii="Amiri" w:hAnsi="Amiri" w:eastAsia="Amiri" w:cs="Amiri"/>
          <w:color w:val="111111"/>
          <w:sz w:val="28"/>
          <w:sz w:val="28"/>
          <w:szCs w:val="28"/>
          <w:rtl w:val="true"/>
          <w:lang w:bidi="ar-SA"/>
        </w:rPr>
        <w:t>صريحاً في بعض،و فحوى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صحّته مع عدم تعيين المدة بل تعليق الخدمة على مدّة حياته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أبق و مات المولى فوجد بعد المدة أو فيها فهل للورثة استخدامه في تلك المدة إن كانت بعينها باقية و مطالبة اجرة مثلها إن كانت منقضية؟ المروي في بعض الصحاح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81"/>
      </w:r>
      <w:r>
        <w:rPr>
          <w:rFonts w:ascii="Amiri" w:hAnsi="Amiri" w:eastAsia="Amiri" w:cs="Amiri"/>
          <w:color w:val="111111"/>
          <w:sz w:val="28"/>
          <w:sz w:val="28"/>
          <w:szCs w:val="28"/>
          <w:rtl w:val="true"/>
          <w:lang w:bidi="ar-SA"/>
        </w:rPr>
        <w:t xml:space="preserve">عمل به الإسكافي و النهاية و من تبعه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الرواية في مطلوبهم صريحة؛ لاحتمالها الاختصاص بصورة انقضاء المدة،أو كون المشروط له الخدمة نفس المولى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استحقاق الخدمة لا يستلزم نفي استحقاق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ذلك لا يمكن تخصيص القاعدة المقتضية لجواز مطالبته بالخدمة مع بقاء المدة،و عدم اختصاص المشروط له بالميّت خاصة، و جواز مطالبة الأُجرة مع عدم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اختار المتأخرون كافّة خلاف هؤلاء الجماعة و عيّنوا المصير إلى مقتضى القاعدة،و هو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طلب المملوك من مولاه البيع أي بيعه لم يجب إجابته للأصل و فقد المعارض،نعم يمكن القول باستحبابها مع إيمانه و عدم ما يقتضي خلافه</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566977_73709187"/>
      <w:bookmarkStart w:id="52" w:name="_Toc19"/>
      <w:bookmarkEnd w:id="51"/>
      <w:r>
        <w:rPr>
          <w:rtl w:val="true"/>
        </w:rPr>
        <w:t>يكره التفريق بين الولد و أُمّه</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التفريق بين الولد و أُمّه،و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مرّ مستند القولين في </w:t>
      </w:r>
      <w:bookmarkStart w:id="53" w:name="pg11393_148638"/>
    </w:p>
    <w:p>
      <w:pPr>
        <w:pStyle w:val="BookText"/>
        <w:rPr/>
      </w:pPr>
      <w:bookmarkEnd w:id="53"/>
      <w:r>
        <w:rPr>
          <w:rFonts w:ascii="Amiri" w:hAnsi="Amiri" w:eastAsia="Amiri" w:cs="Amiri"/>
          <w:color w:val="111111"/>
          <w:sz w:val="28"/>
          <w:sz w:val="28"/>
          <w:szCs w:val="28"/>
          <w:rtl w:val="true"/>
          <w:lang w:bidi="ar-SA"/>
        </w:rPr>
        <w:t xml:space="preserve">كتاب البيع فلا نعيده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أتى على المملوك المؤمن عند مولاه سبع سنين استحبّ عتقه 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مؤمناً فقد عتق بعد سبع سنين،أعتقه صاحبه أم لم يعتقه،و لا تحلّ خدمة من كان مؤمناً بعد سبع سنين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محمول على الاستحباب؛ للإجماع على أنه لا ينعتق بنفسه كما في المسالك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التمسك به مع ذلك للاستحباب بناءً على المسامحة في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ضرب مملوكه ما هو حدّ استحب له أن يعتقه،كما ذكره الشيخ و جماعة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و إن لم يوجد له دلالة بناءً على المسامحة المزبورة</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566979_73709187"/>
      <w:bookmarkStart w:id="55" w:name="_Toc20"/>
      <w:bookmarkEnd w:id="54"/>
      <w:r>
        <w:rPr>
          <w:rtl w:val="true"/>
        </w:rPr>
        <w:t>مسائل سبع</w:t>
      </w:r>
      <w:bookmarkEnd w:id="55"/>
    </w:p>
    <w:p>
      <w:pPr>
        <w:pStyle w:val="BookText"/>
        <w:rPr/>
      </w:pPr>
      <w:r>
        <w:rPr>
          <w:rFonts w:ascii="IRNazanin" w:hAnsi="IRNazanin" w:eastAsia="IRNazanin"/>
          <w:color w:val="111111"/>
          <w:sz w:val="28"/>
          <w:sz w:val="28"/>
          <w:szCs w:val="28"/>
          <w:rtl w:val="true"/>
          <w:lang w:bidi="fa-IR"/>
        </w:rPr>
        <w:t>مسائل سبع</w:t>
      </w:r>
    </w:p>
    <w:p>
      <w:pPr>
        <w:pStyle w:val="Heading6"/>
        <w:numPr>
          <w:ilvl w:val="5"/>
          <w:numId w:val="1"/>
        </w:numPr>
        <w:rPr/>
      </w:pPr>
      <w:bookmarkStart w:id="56" w:name="__RefHeading___Toc566981_73709187"/>
      <w:bookmarkStart w:id="57" w:name="_Toc21"/>
      <w:bookmarkEnd w:id="56"/>
      <w:r>
        <w:rPr>
          <w:rtl w:val="true"/>
        </w:rPr>
        <w:t>الاُولى لو نذر تحرير أوّل مملوك يملكه فملك جماعةً تخيّر في عتق أحدهم</w:t>
      </w:r>
      <w:bookmarkEnd w:id="57"/>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تحرير أوّل مملوك يملكه فملك جماعةً تخيّر في عتق أحدهم مع بقائه و قدرته و إلّا فالقرعة،على قول الماتن هنا و الشهيد في النكت تبعاً للإسكافي </w:t>
      </w:r>
      <w:r>
        <w:rPr>
          <w:rStyle w:val="FootnoteAnchor"/>
          <w:rtl w:val="true"/>
        </w:rPr>
        <w:footnoteReference w:id="87"/>
      </w:r>
      <w:r>
        <w:rPr>
          <w:rFonts w:ascii="Amiri" w:hAnsi="Amiri" w:eastAsia="Amiri" w:cs="Amiri"/>
          <w:color w:val="111111"/>
          <w:sz w:val="28"/>
          <w:sz w:val="28"/>
          <w:szCs w:val="28"/>
          <w:rtl w:val="true"/>
          <w:lang w:bidi="ar-SA"/>
        </w:rPr>
        <w:t xml:space="preserve">،و ظاهر الطوسي في كتابي الحديث </w:t>
      </w:r>
      <w:r>
        <w:rPr>
          <w:rStyle w:val="FootnoteAnchor"/>
          <w:rtl w:val="true"/>
        </w:rPr>
        <w:footnoteReference w:id="88"/>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مملوك أملكه فهو حرّ،فأصاب ستّة،قال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w:t>
      </w:r>
      <w:bookmarkStart w:id="58" w:name="pg11393_148639"/>
    </w:p>
    <w:p>
      <w:pPr>
        <w:pStyle w:val="BookText"/>
        <w:rPr/>
      </w:pPr>
      <w:bookmarkEnd w:id="58"/>
      <w:r>
        <w:rPr>
          <w:rFonts w:ascii="Amiri" w:hAnsi="Amiri" w:eastAsia="Amiri" w:cs="Amiri"/>
          <w:color w:val="111111"/>
          <w:sz w:val="28"/>
          <w:sz w:val="28"/>
          <w:szCs w:val="28"/>
          <w:rtl w:val="true"/>
          <w:lang w:bidi="ar-SA"/>
        </w:rPr>
        <w:t>نيّته على واحدة،فليتخيّر أيّهم شاء</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 سنده يمنع من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بينهم مطلقاً،و هو الأظهر،وفاقاً للأكثر 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و الطوسي في النهاية و القاضي </w:t>
      </w:r>
      <w:r>
        <w:rPr>
          <w:rStyle w:val="FootnoteAnchor"/>
          <w:rtl w:val="true"/>
        </w:rPr>
        <w:footnoteReference w:id="90"/>
      </w:r>
      <w:r>
        <w:rPr>
          <w:rFonts w:ascii="Amiri" w:hAnsi="Amiri" w:eastAsia="Amiri" w:cs="Amiri"/>
          <w:color w:val="111111"/>
          <w:sz w:val="28"/>
          <w:sz w:val="28"/>
          <w:szCs w:val="28"/>
          <w:rtl w:val="true"/>
          <w:lang w:bidi="ar-SA"/>
        </w:rPr>
        <w:t>للمعتبرين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91"/>
      </w:r>
      <w:r>
        <w:rPr>
          <w:rFonts w:ascii="Amiri" w:hAnsi="Amiri" w:eastAsia="Amiri" w:cs="Amiri"/>
          <w:color w:val="111111"/>
          <w:sz w:val="28"/>
          <w:sz w:val="28"/>
          <w:szCs w:val="28"/>
          <w:rtl w:val="true"/>
          <w:lang w:bidi="ar-SA"/>
        </w:rPr>
        <w:t>،و الثاني القريب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مملوك أملكه فهو حرّ،فورث سبعة جميعاً،قال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بينهم،و يعتق الذي يخرج سهمه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يلزمه عتقه و هو الحلّي </w:t>
      </w:r>
      <w:r>
        <w:rPr>
          <w:rStyle w:val="FootnoteAnchor"/>
          <w:rtl w:val="true"/>
        </w:rPr>
        <w:footnoteReference w:id="93"/>
      </w:r>
      <w:r>
        <w:rPr>
          <w:rFonts w:ascii="Amiri" w:hAnsi="Amiri" w:eastAsia="Amiri" w:cs="Amiri"/>
          <w:color w:val="111111"/>
          <w:sz w:val="28"/>
          <w:sz w:val="28"/>
          <w:szCs w:val="28"/>
          <w:rtl w:val="true"/>
          <w:lang w:bidi="ar-SA"/>
        </w:rPr>
        <w:t>لأمر اعتباري مع ضعفه غير معارض لما مرّ من النصّ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القول بلزوم عتق الكل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كلّ ذا إذا ملك جماعة و لو ملك واحداً وجب عتقه،سواء ملك بعده آخر أم لا،على الأشهر الأقوى؛ إذ الأوّليّة عرفيّة تتحقق بعدم سبق الغير،و لا تتوقّف على تحقّق شيء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566983_73709187"/>
      <w:bookmarkStart w:id="60" w:name="_Toc22"/>
      <w:bookmarkEnd w:id="59"/>
      <w:r>
        <w:rPr>
          <w:rtl w:val="true"/>
        </w:rPr>
        <w:t>الثانية لو نذر عتق أوّل ما تلده الجارية فولدت توأمين عتقا</w:t>
      </w:r>
      <w:bookmarkEnd w:id="6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عتق أوّل ما تلده الجارية فولدت توأمين أي ولدين في بطن،واحدهما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 على وزن فوعل عتقا معاً بلا خلاف فيه في الجملة؛ للمرفوع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 السلام في رجل نكح وليدة </w:t>
      </w:r>
    </w:p>
    <w:p>
      <w:pPr>
        <w:pStyle w:val="BookText"/>
        <w:rPr/>
      </w:pPr>
      <w:r>
        <w:rPr>
          <w:rFonts w:ascii="Amiri" w:hAnsi="Amiri" w:eastAsia="Amiri" w:cs="Amiri"/>
          <w:color w:val="111111"/>
          <w:sz w:val="28"/>
          <w:sz w:val="28"/>
          <w:szCs w:val="28"/>
          <w:rtl w:val="true"/>
          <w:lang w:bidi="ar-SA"/>
        </w:rPr>
        <w:t>رجل أعتق ربّها أوّل ولد تلده،فولدت توأماً،فقال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كلاهما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بل عمومه الناشئ عن ترك الاستفصال يشمل صورتي ولادتهما معاً أو متعاقباً،بل لعلّه بمقتضى الغلبة ظاهر في الأخيرة جدّاً، و لذا أطلق الحكم في العبارة تبعاً للنهاية و القاضي و جماعة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خصّه الآخرون تبعاً للحلّي </w:t>
      </w:r>
      <w:r>
        <w:rPr>
          <w:rStyle w:val="FootnoteAnchor"/>
          <w:rtl w:val="true"/>
        </w:rPr>
        <w:footnoteReference w:id="97"/>
      </w:r>
      <w:r>
        <w:rPr>
          <w:rFonts w:ascii="Amiri" w:hAnsi="Amiri" w:eastAsia="Amiri" w:cs="Amiri"/>
          <w:color w:val="111111"/>
          <w:sz w:val="28"/>
          <w:sz w:val="28"/>
          <w:szCs w:val="28"/>
          <w:rtl w:val="true"/>
          <w:lang w:bidi="ar-SA"/>
        </w:rPr>
        <w:t>بالأُولى خاصّة؛ تضعيفاً للرواية،أو حملاً لها عليها خاصّة،أو كون المنذور حملها دون أوّل ما تلده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جماعة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 أكثر،و به يمكن جبر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إمكان توفيقهما مع الأصل على تقدير ترجيح العرف على اللغة؛ إذ يصدق على مجموع التوأمين أنّهما أوّل ما ولدته و لو ولدتهما على التعاقب عرفاً، و إن لم يصدق ذلك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هذه المسألة و المسألة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موصولة فتعمّ،بخلاف لفظة مملوك في المسألة السابقة،فإنّه نكرة في سياق الإثبات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المنذور في الأُولى أوّل ما يملكه و في الثانية أوّل مولد تلده انعكس الحكم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للحوق الحكم بالمضاف دون المضاف إليه و هو نكرة على الإطلاق،مع أن النص في المسألة متضمن للسؤال عن عتق أول ولد تلده، </w:t>
      </w:r>
      <w:bookmarkStart w:id="61" w:name="pg11393_148641"/>
    </w:p>
    <w:p>
      <w:pPr>
        <w:pStyle w:val="BookText"/>
        <w:rPr/>
      </w:pPr>
      <w:bookmarkEnd w:id="61"/>
      <w:r>
        <w:rPr>
          <w:rFonts w:ascii="Amiri" w:hAnsi="Amiri" w:eastAsia="Amiri" w:cs="Amiri"/>
          <w:color w:val="111111"/>
          <w:sz w:val="28"/>
          <w:sz w:val="28"/>
          <w:szCs w:val="28"/>
          <w:rtl w:val="true"/>
          <w:lang w:bidi="ar-SA"/>
        </w:rPr>
        <w:t>و هو بعينه كالمسألة الأُولى</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566985_73709187"/>
      <w:bookmarkStart w:id="63" w:name="_Toc23"/>
      <w:bookmarkEnd w:id="62"/>
      <w:r>
        <w:rPr>
          <w:rtl w:val="true"/>
        </w:rPr>
        <w:t>الثالثة لو أعتق بعض مماليكه فقيل له</w:t>
      </w:r>
      <w:r>
        <w:rPr>
          <w:rtl w:val="true"/>
        </w:rPr>
        <w:t>:</w:t>
      </w:r>
      <w:r>
        <w:rPr>
          <w:rtl w:val="true"/>
        </w:rPr>
        <w:t>هل أعتقت مماليكك؟فقال</w:t>
      </w:r>
      <w:r>
        <w:rPr>
          <w:rtl w:val="true"/>
        </w:rPr>
        <w:t>:</w:t>
      </w:r>
      <w:r>
        <w:rPr>
          <w:rtl w:val="true"/>
        </w:rPr>
        <w:t>نعم،لم ينعتق</w:t>
      </w:r>
      <w:bookmarkEnd w:id="63"/>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بعض مماليكه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أعتقت مماليكك؟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نعم،لم ينعتق عليه في نفس الأمر إلّا من سبق عتقه لأنّ قوله نعم في جواب السؤال لا يكفي في حصول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لثلاثة مماليك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أحرار،و كان له أربعة،فقال له رجل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 يجب العتق للأربعة حين أجملهم أو هو للثلاثة الذين أعتق؟فقال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العتق لمن أعتق</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كالعبارة و عبائر أكثر الجماعة </w:t>
      </w:r>
      <w:r>
        <w:rPr>
          <w:rStyle w:val="FootnoteAnchor"/>
          <w:rtl w:val="true"/>
        </w:rPr>
        <w:footnoteReference w:id="100"/>
      </w:r>
      <w:r>
        <w:rPr>
          <w:rFonts w:ascii="Amiri" w:hAnsi="Amiri" w:eastAsia="Amiri" w:cs="Amiri"/>
          <w:color w:val="111111"/>
          <w:sz w:val="28"/>
          <w:sz w:val="28"/>
          <w:szCs w:val="28"/>
          <w:rtl w:val="true"/>
          <w:lang w:bidi="ar-SA"/>
        </w:rPr>
        <w:t>و إن دلّ على شمول الحكم للظاهر،إلّا أنّه ينبغي تقييده بما قدّمناه من الواقع و نفس الأمر،و إلّا ففي الظاهر يجب الحكم عليه بعتق الجميع،لأنّ قوله نعم عقيب الاستفهام عن عتق عبيدة الذي هو جمع مضاف مفيد للعموم،فيفيد الإقرار بعتق جميع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 الفاضل في القواعد الكثرة في المعتق </w:t>
      </w:r>
      <w:r>
        <w:rPr>
          <w:rStyle w:val="FootnoteAnchor"/>
          <w:rtl w:val="true"/>
        </w:rPr>
        <w:footnoteReference w:id="101"/>
      </w:r>
      <w:r>
        <w:rPr>
          <w:rFonts w:ascii="IRNazanin" w:hAnsi="IRNazanin" w:eastAsia="IRNazanin"/>
          <w:color w:val="111111"/>
          <w:sz w:val="28"/>
          <w:sz w:val="28"/>
          <w:szCs w:val="28"/>
          <w:rtl w:val="true"/>
          <w:lang w:bidi="fa-IR"/>
        </w:rPr>
        <w:t>لتطابق لفظ الإقرار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لا يجري على اعتبار نفس الأمر و لا الظاهر؛ لأنّا إن اعتبرنا الأوّل لم يحكم عليه إلّا بعتق من سبق عتقه خاصّة،واحداً كان أو متعدداً كما أطلقوه،و إن اعتبرنا الثاني حكمنا بعتق الجميع،كما يفيده العموم المستفاد من الجمع المضاف</w:t>
      </w:r>
      <w:r>
        <w:rPr>
          <w:rFonts w:eastAsia="Amiri" w:cs="Amiri" w:ascii="Amiri" w:hAnsi="Amiri"/>
          <w:color w:val="111111"/>
          <w:sz w:val="28"/>
          <w:szCs w:val="28"/>
          <w:rtl w:val="true"/>
          <w:lang w:bidi="ar-SA"/>
        </w:rPr>
        <w:t xml:space="preserve">. </w:t>
      </w:r>
      <w:bookmarkStart w:id="64" w:name="pg11393_148642"/>
    </w:p>
    <w:p>
      <w:pPr>
        <w:pStyle w:val="BookText"/>
        <w:rPr/>
      </w:pPr>
      <w:bookmarkEnd w:id="64"/>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566987_73709187"/>
      <w:bookmarkStart w:id="66" w:name="_Toc24"/>
      <w:bookmarkEnd w:id="65"/>
      <w:r>
        <w:rPr>
          <w:rtl w:val="true"/>
        </w:rPr>
        <w:t>الرابعة لو نذر عتق أمته إن وطئها فخرجت عن ملكه،انحلّت اليمين</w:t>
      </w:r>
      <w:bookmarkEnd w:id="66"/>
    </w:p>
    <w:p>
      <w:pPr>
        <w:pStyle w:val="BookText"/>
        <w:rPr/>
      </w:pPr>
      <w:r>
        <w:rPr>
          <w:rFonts w:ascii="Amiri" w:hAnsi="Amiri" w:eastAsia="Amiri" w:cs="Amiri"/>
          <w:color w:val="111111"/>
          <w:sz w:val="28"/>
          <w:sz w:val="28"/>
          <w:szCs w:val="28"/>
          <w:rtl w:val="true"/>
          <w:lang w:bidi="ar-SA"/>
        </w:rPr>
        <w:t xml:space="preserve">لو نذر عتق أمته إن وطئها فخرجت عن ملكه،انحلّت اليمين و إن عادت إليه بملك مستأنف وفاقاً للصدوق و الطوسي و القاضي </w:t>
      </w:r>
      <w:r>
        <w:rPr>
          <w:rStyle w:val="FootnoteAnchor"/>
          <w:rtl w:val="true"/>
        </w:rPr>
        <w:footnoteReference w:id="102"/>
      </w:r>
      <w:r>
        <w:rPr>
          <w:rFonts w:ascii="Amiri" w:hAnsi="Amiri" w:eastAsia="Amiri" w:cs="Amiri"/>
          <w:color w:val="111111"/>
          <w:sz w:val="28"/>
          <w:sz w:val="28"/>
          <w:szCs w:val="28"/>
          <w:rtl w:val="true"/>
          <w:lang w:bidi="ar-SA"/>
        </w:rPr>
        <w:t xml:space="preserve">و كثير من المتأخرين،بل عامّتهم كما يظهر من المسالك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تكون له الأمة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يأتيها فهي حرّة،ثم يبيعها من رجل ثمّ يشتريها بعد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يأتيها،قد خرجت عن ملكه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ذكر النذر بل مجرّد التعليق،لكن حمله الأصحاب عليه لإجماعهم على منع العتق المعلّق على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خلاف الحلّي في المقام شاذ </w:t>
      </w:r>
      <w:r>
        <w:rPr>
          <w:rStyle w:val="FootnoteAnchor"/>
          <w:rtl w:val="true"/>
        </w:rPr>
        <w:footnoteReference w:id="105"/>
      </w:r>
      <w:r>
        <w:rPr>
          <w:rFonts w:ascii="Amiri" w:hAnsi="Amiri" w:eastAsia="Amiri" w:cs="Amiri"/>
          <w:color w:val="111111"/>
          <w:sz w:val="28"/>
          <w:sz w:val="28"/>
          <w:szCs w:val="28"/>
          <w:rtl w:val="true"/>
          <w:lang w:bidi="ar-SA"/>
        </w:rPr>
        <w:t>،و الصحيح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الوطء شرط النذر و هو يستتبع الملك،فإذا خرجت عن ملكه فقد انحلّ النذر؛ لزوال الشرط الذي باعتباره يتحقق النذر،فإذا عاد الملك لم يعد النذر بعد زواله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التعليل المذكور في الصحيح تنبيه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ذا إذا أطلق الوطء،أمّا لو عمّمه و لو بالنيّة بحيث يشمل الوطء متى ملكها كقوله متى وطئت و شبهه،فلا كلام في عدم الحلّ كما في التنقيح و غيره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67" w:name="pg11393_148643"/>
    </w:p>
    <w:p>
      <w:pPr>
        <w:pStyle w:val="BookText"/>
        <w:rPr/>
      </w:pPr>
      <w:bookmarkEnd w:id="67"/>
      <w:r>
        <w:rPr>
          <w:rFonts w:ascii="Amiri" w:hAnsi="Amiri" w:eastAsia="Amiri" w:cs="Amiri"/>
          <w:color w:val="111111"/>
          <w:sz w:val="28"/>
          <w:sz w:val="28"/>
          <w:szCs w:val="28"/>
          <w:rtl w:val="true"/>
          <w:lang w:bidi="ar-SA"/>
        </w:rPr>
        <w:t>و في التعليل إيماء إلى تعدّى الحكم إلى غير الأمة،و إلى التعليق بغير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 فيه في المسالك </w:t>
      </w:r>
      <w:r>
        <w:rPr>
          <w:rStyle w:val="FootnoteAnchor"/>
          <w:rtl w:val="true"/>
        </w:rPr>
        <w:footnoteReference w:id="107"/>
      </w:r>
      <w:r>
        <w:rPr>
          <w:rFonts w:ascii="Amiri" w:hAnsi="Amiri" w:eastAsia="Amiri" w:cs="Amiri"/>
          <w:color w:val="111111"/>
          <w:sz w:val="28"/>
          <w:sz w:val="28"/>
          <w:szCs w:val="28"/>
          <w:rtl w:val="true"/>
          <w:lang w:bidi="ar-SA"/>
        </w:rPr>
        <w:t>لذلك،و لأنّ الخروج عن الملك لا مدخل له في انحلال النذر،لأنّ غايته أن تصير أجنبية منه،و النذر يصحّ تعلّقه بها كنذر عتقها إن ملكها و هي في ملك غيره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الوجه نظر؛ إذ مع مخالفته ظاهر النص الظاهر باعترافه في الشمول لمحل الفرض،يدفعه ما قدّمناه من التعليل في ردّ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566989_73709187"/>
      <w:bookmarkStart w:id="69" w:name="_Toc25"/>
      <w:bookmarkEnd w:id="68"/>
      <w:r>
        <w:rPr>
          <w:rtl w:val="true"/>
        </w:rPr>
        <w:t>الخامسة لو نذر عتق كلّ عبد قديم في ملكه أعتق من كان له في ملكه ستة أشهر فصاعداً</w:t>
      </w:r>
      <w:bookmarkEnd w:id="69"/>
    </w:p>
    <w:p>
      <w:pPr>
        <w:pStyle w:val="BookText"/>
        <w:rPr/>
      </w:pPr>
      <w:r>
        <w:rPr>
          <w:rFonts w:ascii="Amiri" w:hAnsi="Amiri" w:eastAsia="Amiri" w:cs="Amiri"/>
          <w:color w:val="111111"/>
          <w:sz w:val="28"/>
          <w:sz w:val="28"/>
          <w:szCs w:val="28"/>
          <w:rtl w:val="true"/>
          <w:lang w:bidi="ar-SA"/>
        </w:rPr>
        <w:t xml:space="preserve">لو نذر عتق كلّ عبد قديم في ملكه أعتق من كان له في ملكه ستة أشهر فصاعداً للمرسل </w:t>
      </w:r>
      <w:r>
        <w:rPr>
          <w:rStyle w:val="FootnoteAnchor"/>
          <w:rtl w:val="true"/>
        </w:rPr>
        <w:footnoteReference w:id="108"/>
      </w:r>
      <w:r>
        <w:rPr>
          <w:rFonts w:ascii="Amiri" w:hAnsi="Amiri" w:eastAsia="Amiri" w:cs="Amiri"/>
          <w:color w:val="111111"/>
          <w:sz w:val="28"/>
          <w:sz w:val="28"/>
          <w:szCs w:val="28"/>
          <w:rtl w:val="true"/>
          <w:lang w:bidi="ar-SA"/>
        </w:rPr>
        <w:t xml:space="preserve">المنجبر بعمل الأكثر بل الإجماع،كما عن فخر الإسلام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ينافيه عدم تعرّض جماعة من القدماء للعمل به كالإسكافي و الصدوق و الديلمي؛ لمعلومية نسبهم،مع أنّ عدم الفتوى لا يستلزم عدم الرضا،فالأقوى عدم خروج الإجماع المنقول عن الحجية بمثل ذلك،فهو أيضاً حجّة أُخرى معتضدة هي كالمرسلة بالشهرة المحقّقة،و المستفيضة الحكاية،و عمل من لا يرى العمل بالأخبار الغير المتواترة،و لا غير المحفوفة بالقرائن القطعية كالحلّي </w:t>
      </w:r>
      <w:r>
        <w:rPr>
          <w:rStyle w:val="FootnoteAnchor"/>
          <w:rtl w:val="true"/>
        </w:rPr>
        <w:footnoteReference w:id="110"/>
      </w:r>
      <w:r>
        <w:rPr>
          <w:rFonts w:ascii="IRNazanin" w:hAnsi="IRNazanin" w:eastAsia="IRNazanin"/>
          <w:color w:val="111111"/>
          <w:sz w:val="28"/>
          <w:sz w:val="28"/>
          <w:szCs w:val="28"/>
          <w:rtl w:val="true"/>
          <w:lang w:bidi="fa-IR"/>
        </w:rPr>
        <w:t>و من ضاربه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في أعلى درجات الحجيّة،و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مملوك قديم فهو حرّ لوجه اللّه تعالى،قال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في كتابه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فما كان من مماليكه </w:t>
      </w:r>
    </w:p>
    <w:p>
      <w:pPr>
        <w:pStyle w:val="BookText"/>
        <w:rPr/>
      </w:pPr>
      <w:r>
        <w:rPr>
          <w:rFonts w:ascii="Amiri" w:hAnsi="Amiri" w:eastAsia="Amiri" w:cs="Amiri"/>
          <w:color w:val="111111"/>
          <w:sz w:val="28"/>
          <w:sz w:val="28"/>
          <w:szCs w:val="28"/>
          <w:rtl w:val="true"/>
          <w:lang w:bidi="ar-SA"/>
        </w:rPr>
        <w:t>أتى له ستة أشهر فهو قديم 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كما ترى عامّة لكل مملوك ذكراً كان أو أُنثى،فاختصاص العبارة و غيرها من عبائر الجماعة بالأول إن كان للمَثَل،و إلّا فلا وجه له أصلاً مع عموم المستند لهما نصّاً و تعليلاً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انسحاب الحكم إلى ما شابه محل البحث،كنذر الصدقة بالمال القديم و الإقرار به،و إبراء كل غريم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تردّد فيه جماعة </w:t>
      </w:r>
      <w:r>
        <w:rPr>
          <w:rStyle w:val="FootnoteAnchor"/>
          <w:rtl w:val="true"/>
        </w:rPr>
        <w:footnoteReference w:id="112"/>
      </w:r>
      <w:r>
        <w:rPr>
          <w:rFonts w:ascii="Amiri" w:hAnsi="Amiri" w:eastAsia="Amiri" w:cs="Amiri"/>
          <w:color w:val="111111"/>
          <w:sz w:val="28"/>
          <w:sz w:val="28"/>
          <w:szCs w:val="28"/>
          <w:rtl w:val="true"/>
          <w:lang w:bidi="ar-SA"/>
        </w:rPr>
        <w:t>لذلك،و لمخالفة هذا الحكم الأصل،مع ضعف المستند و قصر الإجماع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ذا إذا مضى على بعض مماليكه المدّة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تمض بل قصر ملك جميعهم عنها،ففي عتق أوّلهم تملّكاً اتّحد أم تعدّد، أو بطلان النذر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الصحّة لو اتّفق ملك الجميع دفعةً ففي انعتاق الجميع،أو البطلان لفقد الوصف،الوجهان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الرجوع فيما لم يساعده الإجماع و النص إلى العرف إن حصل،و إلّا فيبطل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العبد المعتق لمولاه مطلقاً و إن علم به و لم يشترطه وفاقاً للحلّي و غيره </w:t>
      </w:r>
      <w:r>
        <w:rPr>
          <w:rStyle w:val="FootnoteAnchor"/>
          <w:rtl w:val="true"/>
        </w:rPr>
        <w:footnoteReference w:id="113"/>
      </w:r>
      <w:r>
        <w:rPr>
          <w:rFonts w:ascii="Amiri" w:hAnsi="Amiri" w:eastAsia="Amiri" w:cs="Amiri"/>
          <w:color w:val="111111"/>
          <w:sz w:val="28"/>
          <w:sz w:val="28"/>
          <w:szCs w:val="28"/>
          <w:rtl w:val="true"/>
          <w:lang w:bidi="ar-SA"/>
        </w:rPr>
        <w:t>،بناءً على أنّه لا يملك و ماله لمولاه، و أنّ لفظ العتق لا يتضمّن غير فكّ الرقّ دون إباحة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لولا ما سيأتي من الأخبار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الصدوق و الشيخ و التقي و الإسكافي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إن لم </w:t>
      </w:r>
    </w:p>
    <w:p>
      <w:pPr>
        <w:pStyle w:val="BookText"/>
        <w:rPr/>
      </w:pPr>
      <w:r>
        <w:rPr>
          <w:rFonts w:ascii="Amiri" w:hAnsi="Amiri" w:eastAsia="Amiri" w:cs="Amiri"/>
          <w:color w:val="111111"/>
          <w:sz w:val="28"/>
          <w:sz w:val="28"/>
          <w:szCs w:val="28"/>
          <w:rtl w:val="true"/>
          <w:lang w:bidi="ar-SA"/>
        </w:rPr>
        <w:t xml:space="preserve">يعلم المولى به اي بالمال فهو له،و إن علم و لم يستثنه فهو للعبد و نسبه في الدروس إلى كافّة القدماء </w:t>
      </w:r>
      <w:r>
        <w:rPr>
          <w:rStyle w:val="FootnoteAnchor"/>
          <w:rtl w:val="true"/>
        </w:rPr>
        <w:footnoteReference w:id="115"/>
      </w:r>
      <w:r>
        <w:rPr>
          <w:rFonts w:ascii="Amiri" w:hAnsi="Amiri" w:eastAsia="Amiri" w:cs="Amiri"/>
          <w:color w:val="111111"/>
          <w:sz w:val="28"/>
          <w:sz w:val="28"/>
          <w:szCs w:val="28"/>
          <w:rtl w:val="true"/>
          <w:lang w:bidi="ar-SA"/>
        </w:rPr>
        <w:t xml:space="preserve">،و في شرح الكتاب للسيّد إلى الأكثر </w:t>
      </w:r>
      <w:r>
        <w:rPr>
          <w:rStyle w:val="FootnoteAnchor"/>
          <w:rtl w:val="true"/>
        </w:rPr>
        <w:footnoteReference w:id="116"/>
      </w:r>
      <w:r>
        <w:rPr>
          <w:rFonts w:ascii="Amiri" w:hAnsi="Amiri" w:eastAsia="Amiri" w:cs="Amiri"/>
          <w:color w:val="111111"/>
          <w:sz w:val="28"/>
          <w:sz w:val="28"/>
          <w:szCs w:val="28"/>
          <w:rtl w:val="true"/>
          <w:lang w:bidi="ar-SA"/>
        </w:rPr>
        <w:t>،و بنى الخلاف فيه على ما مرّ في البيع من الخلاف في مالكيته و عدمها،و بنى القول الثاني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عرفت ثمّة من الإجماعات المحكية على عدم المالكية الظاهرة في مصير هؤلاء الأجلّة القائلين بهذا القول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انطباقه بهذا التفصيل على القول بالمالكية إن قالوا به؛ لأنّه على تقديره يكون المال للعبد مطلقاً،و لو كان السيّد لم يعلم به أو علم به و استثناه،فلا ريب في ضعف هذا البناء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مستندهم على التفصيل إنّما هو المعتبرة،منها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أعتق عبداً له و للعبد مال،لمن المال؟فقال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له مالاً تبعه ماله،و إلّا فهو له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الموثّقان </w:t>
      </w:r>
      <w:r>
        <w:rPr>
          <w:rStyle w:val="FootnoteAnchor"/>
          <w:rtl w:val="true"/>
        </w:rPr>
        <w:footnoteReference w:id="118"/>
      </w:r>
      <w:r>
        <w:rPr>
          <w:rFonts w:ascii="Amiri" w:hAnsi="Amiri" w:eastAsia="Amiri" w:cs="Amiri"/>
          <w:color w:val="111111"/>
          <w:sz w:val="28"/>
          <w:sz w:val="28"/>
          <w:szCs w:val="28"/>
          <w:rtl w:val="true"/>
          <w:lang w:bidi="ar-SA"/>
        </w:rPr>
        <w:t xml:space="preserve">القريبان منه في الصحّة بابن بكير و أبان،اللذين أجمع على تصحيح ما يصحّ عنهما العصابة،و ربما قال بوثاقتهما جماعة </w:t>
      </w:r>
      <w:r>
        <w:rPr>
          <w:rStyle w:val="FootnoteAnchor"/>
          <w:rtl w:val="true"/>
        </w:rPr>
        <w:footnoteReference w:id="119"/>
      </w:r>
      <w:r>
        <w:rPr>
          <w:rFonts w:ascii="Amiri" w:hAnsi="Amiri" w:eastAsia="Amiri" w:cs="Amiri"/>
          <w:color w:val="111111"/>
          <w:sz w:val="28"/>
          <w:sz w:val="28"/>
          <w:szCs w:val="28"/>
          <w:rtl w:val="true"/>
          <w:lang w:bidi="ar-SA"/>
        </w:rPr>
        <w:t xml:space="preserve">،فالمصير إليها لا يخلو عن قوّة سيما بعد اعتضادها بالشهرة </w:t>
      </w:r>
    </w:p>
    <w:p>
      <w:pPr>
        <w:pStyle w:val="BookText"/>
        <w:rPr/>
      </w:pPr>
      <w:r>
        <w:rPr>
          <w:rFonts w:ascii="Amiri" w:hAnsi="Amiri" w:eastAsia="Amiri" w:cs="Amiri"/>
          <w:color w:val="111111"/>
          <w:sz w:val="28"/>
          <w:sz w:val="28"/>
          <w:szCs w:val="28"/>
          <w:rtl w:val="true"/>
          <w:lang w:bidi="ar-SA"/>
        </w:rPr>
        <w:t>المحقّقة و المحكيّة،فيخصّص بها كلّ من قاعدتي المالكية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ذلك،المسألة لا تخلو عن ريبة؛ لاحتمالها ككلام القائلين بها الحمل على صورة حصول عادة مقتضية لكون علم السيد أمارة على الإباحة،و به يندفع منافاتها للقول بعدم المالكية و ما دلّ عليه من الأدلّة،و يظهر أنّ دفعه إلى العبد مع العلم بطريق الإباحة،لا من حيث 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ورود نحو هذا التفصيل في الصحيح </w:t>
      </w:r>
      <w:r>
        <w:rPr>
          <w:rStyle w:val="FootnoteAnchor"/>
          <w:rtl w:val="true"/>
        </w:rPr>
        <w:footnoteReference w:id="120"/>
      </w:r>
      <w:r>
        <w:rPr>
          <w:rFonts w:ascii="Amiri" w:hAnsi="Amiri" w:eastAsia="Amiri" w:cs="Amiri"/>
          <w:color w:val="111111"/>
          <w:sz w:val="28"/>
          <w:sz w:val="28"/>
          <w:szCs w:val="28"/>
          <w:rtl w:val="true"/>
          <w:lang w:bidi="ar-SA"/>
        </w:rPr>
        <w:t>الوارد في بيعه و أنّ ماله للمشتري لا له لو علم به؛ إذ لو كان الوجه في الدفع هنا مع العلم الملكيّة لَما صحّ دفعه معه إلى المشتري في صورة البيع،بل كان الدفع إليه أولى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يضعف التمسك بظواهر إطلاقات هذه الأخبار ورود النصوص من الصحيح و غيره </w:t>
      </w:r>
      <w:r>
        <w:rPr>
          <w:rStyle w:val="FootnoteAnchor"/>
          <w:rtl w:val="true"/>
        </w:rPr>
        <w:footnoteReference w:id="121"/>
      </w:r>
      <w:r>
        <w:rPr>
          <w:rFonts w:ascii="Amiri" w:hAnsi="Amiri" w:eastAsia="Amiri" w:cs="Amiri"/>
          <w:color w:val="111111"/>
          <w:sz w:val="28"/>
          <w:sz w:val="28"/>
          <w:szCs w:val="28"/>
          <w:rtl w:val="true"/>
          <w:lang w:bidi="ar-SA"/>
        </w:rPr>
        <w:t>في البيع بردّ ما تضمّنته هذه من التفصيل،و إن كان من الصحيح،و إطلاق كون المال للمولى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ثمة أنّ العلم بتلك النصوص دون الصحيح المقابل لها أظهر و أشهر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كون نصوص المسألة مثله في المتروكية، و لو لا شهرة العمل بها في المسألة لكان طرحها أو تأويلها بما قدّمناه هنا و في البيع متعيّناً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إطلاق الماتن هنا بكون مال العبد لمولاه كحكمه به في البيع ممّا لا يلائم ما اختاره ثمّة من مالكيّته في الجملة،بل كان عليه في المقامين تخصيصه بما لا يملكه لا إطلاقه</w:t>
      </w:r>
      <w:r>
        <w:rPr>
          <w:rFonts w:eastAsia="Amiri" w:cs="Amiri" w:ascii="Amiri" w:hAnsi="Amiri"/>
          <w:color w:val="111111"/>
          <w:sz w:val="28"/>
          <w:szCs w:val="28"/>
          <w:rtl w:val="true"/>
          <w:lang w:bidi="ar-SA"/>
        </w:rPr>
        <w:t xml:space="preserve">. </w:t>
      </w:r>
      <w:bookmarkStart w:id="70" w:name="pg11393_148647"/>
    </w:p>
    <w:p>
      <w:pPr>
        <w:pStyle w:val="BookText"/>
        <w:rPr/>
      </w:pPr>
      <w:bookmarkEnd w:id="70"/>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566991_73709187"/>
      <w:bookmarkStart w:id="72" w:name="_Toc26"/>
      <w:bookmarkEnd w:id="71"/>
      <w:r>
        <w:rPr>
          <w:rtl w:val="true"/>
        </w:rPr>
        <w:t>السابعة إذا أعتق ثلث عبيده استخرج الثلث بالقرعة</w:t>
      </w:r>
      <w:bookmarkEnd w:id="72"/>
    </w:p>
    <w:p>
      <w:pPr>
        <w:pStyle w:val="BookText"/>
        <w:rPr/>
      </w:pPr>
      <w:r>
        <w:rPr>
          <w:rFonts w:ascii="Amiri" w:hAnsi="Amiri" w:eastAsia="Amiri" w:cs="Amiri"/>
          <w:color w:val="111111"/>
          <w:sz w:val="28"/>
          <w:sz w:val="28"/>
          <w:szCs w:val="28"/>
          <w:rtl w:val="true"/>
          <w:lang w:bidi="ar-SA"/>
        </w:rPr>
        <w:t xml:space="preserve">إذا أعتق ثلث عبيده و لم يعيّن أو عيّن و جهل استخرج الثلث بالقرعة بلا خلاف أجده،بل عليه الإجماع في صريح التنقيح و ظاهر الكفاية </w:t>
      </w:r>
      <w:r>
        <w:rPr>
          <w:rStyle w:val="FootnoteAnchor"/>
          <w:rtl w:val="true"/>
        </w:rPr>
        <w:footnoteReference w:id="122"/>
      </w:r>
      <w:r>
        <w:rPr>
          <w:rFonts w:ascii="Amiri" w:hAnsi="Amiri" w:eastAsia="Amiri" w:cs="Amiri"/>
          <w:color w:val="111111"/>
          <w:sz w:val="28"/>
          <w:sz w:val="28"/>
          <w:szCs w:val="28"/>
          <w:rtl w:val="true"/>
          <w:lang w:bidi="ar-SA"/>
        </w:rPr>
        <w:t xml:space="preserve">و هو الحجة،مضافاً إلى عموم ما دلّ على اعتبار القرعة في كل أمر فيه جهالة </w:t>
      </w:r>
      <w:r>
        <w:rPr>
          <w:rStyle w:val="FootnoteAnchor"/>
          <w:rtl w:val="true"/>
        </w:rPr>
        <w:footnoteReference w:id="123"/>
      </w:r>
      <w:r>
        <w:rPr>
          <w:rFonts w:ascii="Amiri" w:hAnsi="Amiri" w:eastAsia="Amiri" w:cs="Amiri"/>
          <w:color w:val="111111"/>
          <w:sz w:val="28"/>
          <w:sz w:val="28"/>
          <w:szCs w:val="28"/>
          <w:rtl w:val="true"/>
          <w:lang w:bidi="ar-SA"/>
        </w:rPr>
        <w:t>،و منه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ما مرّ في نظيرها في كتاب الوصيّة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فيه وجه المنع عن عتق ثلث كلّ واحد منهم من ورود الرواية بالتجزية و استلزامه الإضرار بالورثة،و موردها مفروض العبارة و هو عتق الثلث فيجيزون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يقرع بكتابة أسماء العبيد،فإن أُخرج على الحريّة كفت الواحدة،و إلّا أُخرج رقعتان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كتابة الحريّة في رقعة و الرقّية في رقعتين و يخرج على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وجه ثالث استوجهه في المختلف </w:t>
      </w:r>
      <w:r>
        <w:rPr>
          <w:rStyle w:val="FootnoteAnchor"/>
          <w:rtl w:val="true"/>
        </w:rPr>
        <w:footnoteReference w:id="125"/>
      </w:r>
      <w:r>
        <w:rPr>
          <w:rFonts w:ascii="Amiri" w:hAnsi="Amiri" w:eastAsia="Amiri" w:cs="Amiri"/>
          <w:color w:val="111111"/>
          <w:sz w:val="28"/>
          <w:sz w:val="28"/>
          <w:szCs w:val="28"/>
          <w:rtl w:val="true"/>
          <w:lang w:bidi="ar-SA"/>
        </w:rPr>
        <w:t>و عيّنه،و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يكتب ستة رقاع بأسماء الستة،و يخرج على أسمائهم واحدة واحدة على الحريّة و الرقّية إلى أن يستوفي المطلوب،أو يكتب في اثنتين حرية،و في أربع رقية،ثم يخرج على واحد واحد إلى أن يستوفيه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أعدل؛ لأنّ جمع الاثنين على حكم واحد يمنع من افتراقهما في الحرية و الرقية و من الممكن خروج أحدهما دون الآخر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المشهور بين القدماء ما سبق كما في الكفاية </w:t>
      </w:r>
      <w:r>
        <w:rPr>
          <w:rStyle w:val="FootnoteAnchor"/>
          <w:rtl w:val="true"/>
        </w:rPr>
        <w:footnoteReference w:id="126"/>
      </w:r>
      <w:r>
        <w:rPr>
          <w:rFonts w:ascii="Amiri" w:hAnsi="Amiri" w:eastAsia="Amiri" w:cs="Amiri"/>
          <w:color w:val="111111"/>
          <w:sz w:val="28"/>
          <w:sz w:val="28"/>
          <w:szCs w:val="28"/>
          <w:rtl w:val="true"/>
          <w:lang w:bidi="ar-SA"/>
        </w:rPr>
        <w:t>،لوروده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تنزيلها على هذا الوجه،و يجمع بينهما بأن يكون أقرع صلّى اللّه عليه و آله أوّلاً في استخراج صورة الجمع من الصور الممكنة،ثم أقرع على الوجه المذكور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أحوط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تساووا عدداً و قيمةً أو اختلفوا مع إمكان التعديل أثلاثاً فلا خفاء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اختلفت القيمة و لم يمكن التعديل عدداً أو قيمةً بل أحدهما خاصّة،كما إذا كانوا ستّة قيمة أحدهم ألف،و قيمة اثنين ألف، و قيمة ثلاث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اعتبرت القيمة كانت أثلاثاً و لكن اختلف العدد،و إن اعتبر العدد كان أثلاثاً لكن اختلفت القيمة،ففي ترجيح اعتبارها أو العدد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أظهرهما الأوّل وفاقاً للأكثر على ما يظهر،و منهم الشيخ قائلاً إنّه أصح عندنا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 في الإجماع عليه كما ترى؛ و لعلّه الحجّة، دون ما يقال من أنّ المقصود الذاتي من العبد الماليّة،لعدم المعلومية في نحو المسألة و إن صلح للتقوية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المختلف </w:t>
      </w:r>
      <w:r>
        <w:rPr>
          <w:rStyle w:val="FootnoteAnchor"/>
          <w:rtl w:val="true"/>
        </w:rPr>
        <w:footnoteReference w:id="128"/>
      </w:r>
      <w:r>
        <w:rPr>
          <w:rFonts w:ascii="Amiri" w:hAnsi="Amiri" w:eastAsia="Amiri" w:cs="Amiri"/>
          <w:color w:val="111111"/>
          <w:sz w:val="28"/>
          <w:sz w:val="28"/>
          <w:szCs w:val="28"/>
          <w:rtl w:val="true"/>
          <w:lang w:bidi="ar-SA"/>
        </w:rPr>
        <w:t>الثاني موافقةً للرواية؛ بناءً على استبعاد استواء الستّة التي هي موردها قيمةً،و التفاتاً إلى إضافة الثلث إلى العبيد لا إلى القيمة،فتقديرها على خلاف القاعدة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مسموعيتهما في مقابلة الإجماع المحكي على الظاهر المعتضد بما مرّ مع فتوى الأكثر،مع عدم معلوميّة ثبوت الحكم </w:t>
      </w:r>
      <w:bookmarkStart w:id="73" w:name="pg11393_148649"/>
    </w:p>
    <w:p>
      <w:pPr>
        <w:pStyle w:val="BookText"/>
        <w:rPr/>
      </w:pPr>
      <w:bookmarkEnd w:id="73"/>
      <w:r>
        <w:rPr>
          <w:rFonts w:ascii="Amiri" w:hAnsi="Amiri" w:eastAsia="Amiri" w:cs="Amiri"/>
          <w:color w:val="111111"/>
          <w:sz w:val="28"/>
          <w:sz w:val="28"/>
          <w:szCs w:val="28"/>
          <w:rtl w:val="true"/>
          <w:lang w:bidi="ar-SA"/>
        </w:rPr>
        <w:t>بمثل هذا الاستبعاد،و اندفاع الأخير بأنّا لا نقدّر القيمة،بل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إضافة الثلث إلى العبيد باعتبار الماليّة،فيكون كالقرينة على ترجيح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ثبوت هذه الدعوى مناقشة يعسر معها جعلها حجّة و إن أمكن جعلها مؤيدة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566993_73709187"/>
      <w:bookmarkStart w:id="75" w:name="_Toc27"/>
      <w:bookmarkEnd w:id="74"/>
      <w:r>
        <w:rPr>
          <w:rtl w:val="true"/>
        </w:rPr>
        <w:t>العتق بالسراية</w:t>
      </w:r>
      <w:bookmarkEnd w:id="75"/>
    </w:p>
    <w:p>
      <w:pPr>
        <w:pStyle w:val="BookText"/>
        <w:rPr/>
      </w:pPr>
      <w:r>
        <w:rPr>
          <w:rFonts w:ascii="Amiri" w:hAnsi="Amiri" w:eastAsia="Amiri" w:cs="Amiri"/>
          <w:color w:val="111111"/>
          <w:sz w:val="28"/>
          <w:sz w:val="28"/>
          <w:szCs w:val="28"/>
          <w:rtl w:val="true"/>
          <w:lang w:bidi="ar-SA"/>
        </w:rPr>
        <w:t>و أمّا العتق ب السراية و هو انعتاق باقي المملوك إذا أُعتق بعضه بشرائط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أعتق شقصاً بكسر الشين أي جزءاً من عبده أو أمته و إن قلّ الجزء منه عتق عليه كلّه أجمع و إن لم يملك سواه،على الأظهر الأشهر،بل ظاهر العبارة و كثير من الأصحاب </w:t>
      </w:r>
      <w:r>
        <w:rPr>
          <w:rStyle w:val="FootnoteAnchor"/>
          <w:rtl w:val="true"/>
        </w:rPr>
        <w:footnoteReference w:id="129"/>
      </w:r>
      <w:r>
        <w:rPr>
          <w:rFonts w:ascii="Amiri" w:hAnsi="Amiri" w:eastAsia="Amiri" w:cs="Amiri"/>
          <w:color w:val="111111"/>
          <w:sz w:val="28"/>
          <w:sz w:val="28"/>
          <w:szCs w:val="28"/>
          <w:rtl w:val="true"/>
          <w:lang w:bidi="ar-SA"/>
        </w:rPr>
        <w:t>عدم الخلاف فيه،و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كان إجماعاً،لكن فيها و في المسالك نسب القول بعدم السراية إلى جمال الدين بن طاوس خاصّة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أنّه الأوفق بالأصل،و ظاهر كثير من النصوص المتضمّنة للصحيح و غيره </w:t>
      </w:r>
      <w:r>
        <w:rPr>
          <w:rStyle w:val="FootnoteAnchor"/>
          <w:rtl w:val="true"/>
        </w:rPr>
        <w:footnoteReference w:id="131"/>
      </w:r>
      <w:r>
        <w:rPr>
          <w:rFonts w:ascii="Amiri" w:hAnsi="Amiri" w:eastAsia="Amiri" w:cs="Amiri"/>
          <w:color w:val="111111"/>
          <w:sz w:val="28"/>
          <w:sz w:val="28"/>
          <w:szCs w:val="28"/>
          <w:rtl w:val="true"/>
          <w:lang w:bidi="ar-SA"/>
        </w:rPr>
        <w:t xml:space="preserve">،إلا أنّ ظاهر اتّفاق الأصحاب الذي كاد أن يلحق بالإجماع بل و ربما يقطع بتحققه بعد معلوميّة نسب السيد و عدم حصول قدح فيه بخروجه،يخصّص الأصل و يوجب طرح ما بعده أو تأويله بما لا ينافي السراية،سيّما بعد اعتضاده بروايتين </w:t>
      </w:r>
      <w:r>
        <w:rPr>
          <w:rStyle w:val="FootnoteAnchor"/>
          <w:rtl w:val="true"/>
        </w:rPr>
        <w:footnoteReference w:id="132"/>
      </w:r>
      <w:r>
        <w:rPr>
          <w:rFonts w:ascii="Amiri" w:hAnsi="Amiri" w:eastAsia="Amiri" w:cs="Amiri"/>
          <w:color w:val="111111"/>
          <w:sz w:val="28"/>
          <w:sz w:val="28"/>
          <w:szCs w:val="28"/>
          <w:rtl w:val="true"/>
          <w:lang w:bidi="ar-SA"/>
        </w:rPr>
        <w:t xml:space="preserve">هما حجّة أُخرى مستقلّة، </w:t>
      </w:r>
    </w:p>
    <w:p>
      <w:pPr>
        <w:pStyle w:val="BookText"/>
        <w:rPr/>
      </w:pPr>
      <w:r>
        <w:rPr>
          <w:rFonts w:ascii="Amiri" w:hAnsi="Amiri" w:eastAsia="Amiri" w:cs="Amiri"/>
          <w:color w:val="111111"/>
          <w:sz w:val="28"/>
          <w:sz w:val="28"/>
          <w:szCs w:val="28"/>
          <w:rtl w:val="true"/>
          <w:lang w:bidi="ar-SA"/>
        </w:rPr>
        <w:t>بانجبارهما بالشهرة العظيمة و إن لم تبلغ درجة الإجماع،مع أنّ الفرض خلافه،مع أن إحداهما 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أعتق بعض غلامه،فقال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حرّ،ليس للّه فيه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فميل صاحب الكفاية إلى موافقة السّيد ضعيف غايته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له أي للمعتق شريك في العبد الذي أعتق شقصه قوّم عليه نصيبه أي الشريك إن كان المولى المعتق موسراً و ذلك كما ذكر الشهيدان و غيرهما </w:t>
      </w:r>
      <w:r>
        <w:rPr>
          <w:rStyle w:val="FootnoteAnchor"/>
          <w:rtl w:val="true"/>
        </w:rPr>
        <w:footnoteReference w:id="134"/>
      </w:r>
      <w:r>
        <w:rPr>
          <w:rFonts w:ascii="Amiri" w:hAnsi="Amiri" w:eastAsia="Amiri" w:cs="Amiri"/>
          <w:color w:val="111111"/>
          <w:sz w:val="28"/>
          <w:sz w:val="28"/>
          <w:szCs w:val="28"/>
          <w:rtl w:val="true"/>
          <w:lang w:bidi="ar-SA"/>
        </w:rPr>
        <w:t xml:space="preserve">بأن يملك زيادةً عما يستثني في الدين،من داره و خادمه و دابته و ثيابه اللائقة بحاله كميّةً و كيفيّةً،و قوت يوم له و لعياله،ما يسع قيمة نصيب الشريك،فيدفع إليه و يعتق،بلا خلاف فيه لو قصد بالعتق الإضرار على الشريك،إلّا من المحكي عن الحلبي،فأطلق وجوب السعي على العبد </w:t>
      </w:r>
      <w:r>
        <w:rPr>
          <w:rStyle w:val="FootnoteAnchor"/>
          <w:rtl w:val="true"/>
        </w:rPr>
        <w:footnoteReference w:id="135"/>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لم يقصده عند الأكثر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للشيخ،فأوجب السعي على العبد في الفكّ حينئذ </w:t>
      </w:r>
      <w:r>
        <w:rPr>
          <w:rStyle w:val="FootnoteAnchor"/>
          <w:rtl w:val="true"/>
        </w:rPr>
        <w:footnoteReference w:id="137"/>
      </w:r>
      <w:r>
        <w:rPr>
          <w:rFonts w:ascii="Amiri" w:hAnsi="Amiri" w:eastAsia="Amiri" w:cs="Amiri"/>
          <w:color w:val="111111"/>
          <w:sz w:val="28"/>
          <w:sz w:val="28"/>
          <w:szCs w:val="28"/>
          <w:rtl w:val="true"/>
          <w:lang w:bidi="ar-SA"/>
        </w:rPr>
        <w:t xml:space="preserve">،كما سيذكره و للإسكافي </w:t>
      </w:r>
      <w:r>
        <w:rPr>
          <w:rStyle w:val="FootnoteAnchor"/>
          <w:rtl w:val="true"/>
        </w:rPr>
        <w:footnoteReference w:id="138"/>
      </w:r>
      <w:r>
        <w:rPr>
          <w:rFonts w:ascii="Amiri" w:hAnsi="Amiri" w:eastAsia="Amiri" w:cs="Amiri"/>
          <w:color w:val="111111"/>
          <w:sz w:val="28"/>
          <w:sz w:val="28"/>
          <w:szCs w:val="28"/>
          <w:rtl w:val="true"/>
          <w:lang w:bidi="ar-SA"/>
        </w:rPr>
        <w:t>فخيّر الشريك بينه و بين إلزام المعتق قيمة 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شاهد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سعى العبد في فكّ باقيه إن كان المولى المعتق معسراً بلا خلاف إن لم يقصد الإضرار،بل قصد القربة خاصّة،و كذا إن قصده عند </w:t>
      </w:r>
    </w:p>
    <w:p>
      <w:pPr>
        <w:pStyle w:val="BookText"/>
        <w:rPr/>
      </w:pPr>
      <w:r>
        <w:rPr>
          <w:rFonts w:ascii="Amiri" w:hAnsi="Amiri" w:eastAsia="Amiri" w:cs="Amiri"/>
          <w:color w:val="111111"/>
          <w:sz w:val="28"/>
          <w:sz w:val="28"/>
          <w:szCs w:val="28"/>
          <w:rtl w:val="true"/>
          <w:lang w:bidi="ar-SA"/>
        </w:rPr>
        <w:t xml:space="preserve">الأكثر و منهم المفيد و الديلمي و الصدوق </w:t>
      </w:r>
      <w:r>
        <w:rPr>
          <w:rStyle w:val="FootnoteAnchor"/>
          <w:rtl w:val="true"/>
        </w:rPr>
        <w:footnoteReference w:id="139"/>
      </w:r>
      <w:r>
        <w:rPr>
          <w:rFonts w:ascii="Amiri" w:hAnsi="Amiri" w:eastAsia="Amiri" w:cs="Amiri"/>
          <w:color w:val="111111"/>
          <w:sz w:val="28"/>
          <w:sz w:val="28"/>
          <w:szCs w:val="28"/>
          <w:rtl w:val="true"/>
          <w:lang w:bidi="ar-SA"/>
        </w:rPr>
        <w:t xml:space="preserve">،و المرتضى مدّعياً عليه و على ما مرّ إجماع الإمامية </w:t>
      </w:r>
      <w:r>
        <w:rPr>
          <w:rStyle w:val="FootnoteAnchor"/>
          <w:rtl w:val="true"/>
        </w:rPr>
        <w:footnoteReference w:id="140"/>
      </w:r>
      <w:r>
        <w:rPr>
          <w:rFonts w:ascii="Amiri" w:hAnsi="Amiri" w:eastAsia="Amiri" w:cs="Amiri"/>
          <w:color w:val="111111"/>
          <w:sz w:val="28"/>
          <w:sz w:val="28"/>
          <w:szCs w:val="28"/>
          <w:rtl w:val="true"/>
          <w:lang w:bidi="ar-SA"/>
        </w:rPr>
        <w:t>و هو الحجّة فيهما،مضافاً إلى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شريكاً في عبد أو أمة قليلاً كان أو كثيراً فأعتق حصّته و له سعة،فليشتره من صاحبه فيعتقه كلّه،و إن لم يكن له سعة من المال نظر قيمته يوم أعتق منه ما أعتق،و يسعى العبد في حساب ما بقي</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كانت بين اثنين فأعتق أحدهما نصيبه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كُلّف أن يضمن،و إن كان معسراً اخدمت بالحصص</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يذبّ عما يرد على ذيله من المناقشة بحمل الإخدام على السعاية، أو تقييده بصورة عجز الجارية عنها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المرسل كالصحيح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 مضافاً إلى الإجماع المتقدم يجمع بين الأخبار المطلقة الدالّة بعضها على السراية عليه مطلقاً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المملوك يكون بين شركاء فيعتق أحدهم نصيبه،قال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فساد على أصحابه،فلا يستطيعون بيعه و لا مؤاجرته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قيمة فيجعل على الذي أعتقه عقوبة،و إنّما </w:t>
      </w:r>
    </w:p>
    <w:p>
      <w:pPr>
        <w:pStyle w:val="BookText"/>
        <w:rPr/>
      </w:pPr>
      <w:r>
        <w:rPr>
          <w:rFonts w:ascii="Amiri" w:hAnsi="Amiri" w:eastAsia="Amiri" w:cs="Amiri"/>
          <w:color w:val="111111"/>
          <w:sz w:val="28"/>
          <w:sz w:val="28"/>
          <w:szCs w:val="28"/>
          <w:rtl w:val="true"/>
          <w:lang w:bidi="ar-SA"/>
        </w:rPr>
        <w:t>جعل ذلك لما أفسده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بين شركاء فيعتق أحدهم نصيبه،قال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و يضمن الذي أعتقه،لأنّه أفسده على صاحبه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ورثوا عبداً جميعاً فأعتق بعضهم نصيبه منه،كيف يصنع بالذي أعتق نصيبه منه،هل يؤخذ بما بقي؟قال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بما بقي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الدالّ بعضها على عدم السراية عليه كذلك،كالخبرين أحدهما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أعتق شركة له في غلام مملوك،عليه شيء؟قال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مملوك بين أُناس فأعتق بعضهم نصيبه،قال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ثمّ يستسعى فيما بقي،ليس للباقي أن يستخدمه،و لا يأخذ منه الضريبة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 الأوّلة على صورة اليسار و الثانية على صورة الإعسار،مع احتمال الأوّلين منها الحمل على نفي الإثم دون نفي السراية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بينهما بالحمل على القول الآتي و إن كان ممكناً إلا أنّ هذا </w:t>
      </w:r>
    </w:p>
    <w:p>
      <w:pPr>
        <w:pStyle w:val="BookText"/>
        <w:rPr/>
      </w:pPr>
      <w:r>
        <w:rPr>
          <w:rFonts w:ascii="Amiri" w:hAnsi="Amiri" w:eastAsia="Amiri" w:cs="Amiri"/>
          <w:color w:val="111111"/>
          <w:sz w:val="28"/>
          <w:sz w:val="28"/>
          <w:szCs w:val="28"/>
          <w:rtl w:val="true"/>
          <w:lang w:bidi="ar-SA"/>
        </w:rPr>
        <w:t xml:space="preserve">أقرب و أرجح جدّاً؛ للشهرة و حكاية الإجماع المتقدمة </w:t>
      </w:r>
      <w:r>
        <w:rPr>
          <w:rStyle w:val="FootnoteAnchor"/>
          <w:rtl w:val="true"/>
        </w:rPr>
        <w:footnoteReference w:id="149"/>
      </w:r>
      <w:r>
        <w:rPr>
          <w:rFonts w:ascii="Amiri" w:hAnsi="Amiri" w:eastAsia="Amiri" w:cs="Amiri"/>
          <w:color w:val="111111"/>
          <w:sz w:val="28"/>
          <w:sz w:val="28"/>
          <w:szCs w:val="28"/>
          <w:rtl w:val="true"/>
          <w:lang w:bidi="ar-SA"/>
        </w:rPr>
        <w:t>،و تعدّد ما دلّ عليه من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كان،لا محيص من الجمع بين هذه الأخبار المطلقة بأحد الأمرين؛ لعدم ظهور قائل بإطلاق شيء منها في البين،إلّا ما يحكى في الكفاية </w:t>
      </w:r>
      <w:r>
        <w:rPr>
          <w:rStyle w:val="FootnoteAnchor"/>
          <w:rtl w:val="true"/>
        </w:rPr>
        <w:footnoteReference w:id="150"/>
      </w:r>
      <w:r>
        <w:rPr>
          <w:rFonts w:ascii="Amiri" w:hAnsi="Amiri" w:eastAsia="Amiri" w:cs="Amiri"/>
          <w:color w:val="111111"/>
          <w:sz w:val="28"/>
          <w:sz w:val="28"/>
          <w:szCs w:val="28"/>
          <w:rtl w:val="true"/>
          <w:lang w:bidi="ar-SA"/>
        </w:rPr>
        <w:t>عن الحلبي من الفتوى بمضمون الرواية الأخيرة،من إطلاق الحكم على العبد بالسعاية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القدح فيها ظاهرة؛ و لعلّه لذا لم يحك عن أحد من الأصحاب المصير إليه بالكليّة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كما عن الشيخ في صريح النهاية و القاضي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قصد بعتقه الإضرار على الشريك فكّه إن كان موسراً،و بطل العتق إن كان معسراً،و إن قصد القربة خاصّة لم يلزمه فكّه و إن استحب و سعى العبد في حصّة شريكه فإن امتنع العبد عن السعاية،أو لم يكن له عليها قدرة استقرّ ملك الشريك على حصته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ورث غلاماً و له فيه شركاء،فأعتق لوجه اللّه تعالى نصيبه،فقال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نصيبه مضارة و هو موسر ضمن للورثة،و إذا أعتق لوجه اللّه تعالى كان الغلام قد أُعتق من حصّة من أعتق،و يستعملونه على قدر ما أُعتق منه له و لهم،فإن كان نصفه عمل لهم يوماً و له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أعتق الشريك مضاراً و هو معسر فلا عتق له،لأنّه أراد أن يفسد على القوم، و يرجع القوم على حصّتهم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 جمع بين الأخبار المطلقة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ما دلّ منها على السراية على ما إذا قصد الإضرار،و ما دلّ منها على عدمها على ما إذا قصد القربة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أمكن كما تقدّم إلّا أن الجمع بما مرّ أظهر؛ لقلّة التقييد فيما دلّ على الإطلاق على السراية على هذا،دون ما ذكره،لزيادة تقييد فيه بقصد الإضرار،و الأصل عدمه،مضافاً إلى ما مرّ من وجوه الترجيح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قصور الصحيح المفصّل بما ذكر عن إفادة جميع ما حرّره؛ لإشعار ذيله باختصاص بطلان العتق في صورته بحصص الشركاء خاصّة، لا بطلانه بالكليّة كما ذكره و دلّ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عتق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قبله،و عدم دلالته على وجوب السعي على العبد في صورته و انعتاقه بسعايته،لدلالته على بقاء رقّية نصيب الشريك و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 بأحد ما مرّ في بعض الأخبار المفصّلة بغير ما اختاره، المتضمّنة لما يرد عليه نحو هذه المناقشة فرع وجود دلالة عليه،أو قرينة و ليست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ثمّة؛ لوجودها عليه بلا شبهة،للإجماع على أنه حيث صحّ عتق المعتق في نصيبه،و لم يسر عليه في نصيب شريكه، يجب على العبد السعاية إن أمكنه،و إلّا فيستخدم بقدر الحصة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إجماع في هذه الصحيحة لو حمل الحكم فيها في هذه الصورة على إطلاقه،بل يختصّ بما إذا قيّد بصورة إعسار المعتق خاصّة،مع أنّ سياقها و صريح القائل بها يدفع التقييد بها،و يثبتان الحكم مطلقاً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يبدّل الإجماع بالصحيح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كان بينهما عبد فأعتق أحدهما نصيبه،قال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مضاراً كلّف أن يعتقه كلّه،و إلّا </w:t>
      </w:r>
    </w:p>
    <w:p>
      <w:pPr>
        <w:pStyle w:val="BookText"/>
        <w:rPr/>
      </w:pPr>
      <w:r>
        <w:rPr>
          <w:rFonts w:ascii="Amiri" w:hAnsi="Amiri" w:eastAsia="Amiri" w:cs="Amiri"/>
          <w:color w:val="111111"/>
          <w:sz w:val="28"/>
          <w:sz w:val="28"/>
          <w:szCs w:val="28"/>
          <w:rtl w:val="true"/>
          <w:lang w:bidi="ar-SA"/>
        </w:rPr>
        <w:t>استسعى العبد في النصف</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يذبّ عن إطلاق صدره الشامل لما إذا كان معسراً بتقييده بما إذا كان موسراً؛ للصحيح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الشيخ </w:t>
      </w:r>
      <w:r>
        <w:rPr>
          <w:rStyle w:val="FootnoteAnchor"/>
          <w:rtl w:val="true"/>
        </w:rPr>
        <w:footnoteReference w:id="154"/>
      </w:r>
      <w:r>
        <w:rPr>
          <w:rFonts w:ascii="Amiri" w:hAnsi="Amiri" w:eastAsia="Amiri" w:cs="Amiri"/>
          <w:color w:val="111111"/>
          <w:sz w:val="28"/>
          <w:sz w:val="28"/>
          <w:szCs w:val="28"/>
          <w:rtl w:val="true"/>
          <w:lang w:bidi="ar-SA"/>
        </w:rPr>
        <w:t>حيث حمل الأخبار المفصّلة على التفصيل الذي ذكره،بحمل صدرها الدالّ على السراية مع السعة بصورة قصد الإضرار،و تقييد ذيلها الدالّ على السعاية بصورة قصد القربة خاصّة،مع أنه كما ترى يوجب التفكيك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موردهما،و الحال حصول ما يقرب من القطع بوحدة الموردين بحكم السياق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ما ذكره الأكثر أظهر،و ضعف هذا القول أظهر من أن يذكر، سيّما مع ما يرد عليه في الحكم بصحة العتق مع نيّة الإضرار و اليسار من الإشكال،لمنافاته الإخلاص،و إن ذبّ عنه جماعة منهم الفاضل في المختلف </w:t>
      </w:r>
      <w:r>
        <w:rPr>
          <w:rStyle w:val="FootnoteAnchor"/>
          <w:rtl w:val="true"/>
        </w:rPr>
        <w:footnoteReference w:id="155"/>
      </w:r>
      <w:r>
        <w:rPr>
          <w:rFonts w:ascii="Amiri" w:hAnsi="Amiri" w:eastAsia="Amiri" w:cs="Amiri"/>
          <w:color w:val="111111"/>
          <w:sz w:val="28"/>
          <w:sz w:val="28"/>
          <w:szCs w:val="28"/>
          <w:rtl w:val="true"/>
          <w:lang w:bidi="ar-SA"/>
        </w:rPr>
        <w:t>،بحمل نيّة الإضرار على ما لا ينافي القربة،و هو ما لو كانت تابعة للقربة،و كون القربة بالذات مقصودة،لا صورتي العكس و تجرّدها عن القربة،لفساد العتق فيهما بلا شبهة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المختار في وقت الانعتاق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من جعله وقت العتق كالحلّي </w:t>
      </w:r>
      <w:r>
        <w:rPr>
          <w:rStyle w:val="FootnoteAnchor"/>
          <w:rtl w:val="true"/>
        </w:rPr>
        <w:footnoteReference w:id="156"/>
      </w:r>
      <w:r>
        <w:rPr>
          <w:rFonts w:ascii="Amiri" w:hAnsi="Amiri" w:eastAsia="Amiri" w:cs="Amiri"/>
          <w:color w:val="111111"/>
          <w:sz w:val="28"/>
          <w:sz w:val="28"/>
          <w:szCs w:val="28"/>
          <w:rtl w:val="true"/>
          <w:lang w:bidi="ar-SA"/>
        </w:rPr>
        <w:t xml:space="preserve">،و من جعله وقت أداء القيمة كالأكثر،كما يستفاد من عباراتهم المحكية في المختلف </w:t>
      </w:r>
      <w:r>
        <w:rPr>
          <w:rStyle w:val="FootnoteAnchor"/>
          <w:rtl w:val="true"/>
        </w:rPr>
        <w:footnoteReference w:id="157"/>
      </w:r>
      <w:r>
        <w:rPr>
          <w:rFonts w:ascii="Amiri" w:hAnsi="Amiri" w:eastAsia="Amiri" w:cs="Amiri"/>
          <w:color w:val="111111"/>
          <w:sz w:val="28"/>
          <w:sz w:val="28"/>
          <w:szCs w:val="28"/>
          <w:rtl w:val="true"/>
          <w:lang w:bidi="ar-SA"/>
        </w:rPr>
        <w:t xml:space="preserve">،و من جعله وقت العتق لكن مراعى </w:t>
      </w:r>
    </w:p>
    <w:p>
      <w:pPr>
        <w:pStyle w:val="BookText"/>
        <w:rPr/>
      </w:pPr>
      <w:r>
        <w:rPr>
          <w:rFonts w:ascii="Amiri" w:hAnsi="Amiri" w:eastAsia="Amiri" w:cs="Amiri"/>
          <w:color w:val="111111"/>
          <w:sz w:val="28"/>
          <w:sz w:val="28"/>
          <w:szCs w:val="28"/>
          <w:rtl w:val="true"/>
          <w:lang w:bidi="ar-SA"/>
        </w:rPr>
        <w:t xml:space="preserve">بالأداء إن حصل تبيّن الانعتاق حينه،و إلّا فلا عتق في نصيب الشريك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خير هذه الأقوال أوسطها؛ استصحاباً لعدم العتق السابق إلى حين الأداء،و التفاتاً إلى الإجماع عليه المستفاد من ظاهر المرتضى </w:t>
      </w:r>
      <w:r>
        <w:rPr>
          <w:rStyle w:val="FootnoteAnchor"/>
          <w:rtl w:val="true"/>
        </w:rPr>
        <w:footnoteReference w:id="159"/>
      </w:r>
      <w:r>
        <w:rPr>
          <w:rFonts w:ascii="Amiri" w:hAnsi="Amiri" w:eastAsia="Amiri" w:cs="Amiri"/>
          <w:color w:val="111111"/>
          <w:sz w:val="28"/>
          <w:sz w:val="28"/>
          <w:szCs w:val="28"/>
          <w:rtl w:val="true"/>
          <w:lang w:bidi="ar-SA"/>
        </w:rPr>
        <w:t xml:space="preserve">،و أوّل الصحيحين المتقدم سنداً للأكثر فيما سبق </w:t>
      </w:r>
      <w:r>
        <w:rPr>
          <w:rStyle w:val="FootnoteAnchor"/>
          <w:rtl w:val="true"/>
        </w:rPr>
        <w:footnoteReference w:id="160"/>
      </w:r>
      <w:r>
        <w:rPr>
          <w:rFonts w:ascii="Amiri" w:hAnsi="Amiri" w:eastAsia="Amiri" w:cs="Amiri"/>
          <w:color w:val="111111"/>
          <w:sz w:val="28"/>
          <w:sz w:val="28"/>
          <w:szCs w:val="28"/>
          <w:rtl w:val="true"/>
          <w:lang w:bidi="ar-SA"/>
        </w:rPr>
        <w:t>المتضمّن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فليشتره من صاحبه فيعتقه كلّه،لعطف الإعتاق فيه على الشراء بالفاء المقتضي لتعقّبه عن الأداء،و هو ينافي العتق سابقاً،هذا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التأيّد 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للأداء مدخلاً في العليّة،و لهذا لا ينعتق مع الإعسار،و أنه لو انعتق بالإعتاق لزم الإضرار بالشريك بتقدير هرب المعتق و تلف ماله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الخلاف فروع جليلة ذكرها الأصحاب في كتبهم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الصحيحة كما ترى اعتبار الشراء حقيقة،إلّا أنّ في المسالك أنّ المراد به أداء القيمة لا حقيقتها إجماعاً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دعواه الإجماع عليه مع تعبير كثير من الأصحاب </w:t>
      </w:r>
      <w:r>
        <w:rPr>
          <w:rStyle w:val="FootnoteAnchor"/>
          <w:rtl w:val="true"/>
        </w:rPr>
        <w:footnoteReference w:id="163"/>
      </w:r>
      <w:r>
        <w:rPr>
          <w:rFonts w:ascii="Amiri" w:hAnsi="Amiri" w:eastAsia="Amiri" w:cs="Amiri"/>
          <w:color w:val="111111"/>
          <w:sz w:val="28"/>
          <w:sz w:val="28"/>
          <w:szCs w:val="28"/>
          <w:rtl w:val="true"/>
          <w:lang w:bidi="ar-SA"/>
        </w:rPr>
        <w:t>بعين ما في الرواية من دون قرينة صارفة مناقشة،لكنّه أعرف بمراد الجماعة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ظاهرها أيضاً اعتبار الإعتاق ثانياً بعد الشراء،و نحوها في هذا عبائر كثير من القدماء،كالنهاية و القاضي و الصدوق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ظاهر </w:t>
      </w:r>
    </w:p>
    <w:p>
      <w:pPr>
        <w:pStyle w:val="BookText"/>
        <w:rPr/>
      </w:pPr>
      <w:r>
        <w:rPr>
          <w:rFonts w:ascii="Amiri" w:hAnsi="Amiri" w:eastAsia="Amiri" w:cs="Amiri"/>
          <w:color w:val="111111"/>
          <w:sz w:val="28"/>
          <w:sz w:val="28"/>
          <w:szCs w:val="28"/>
          <w:rtl w:val="true"/>
          <w:lang w:bidi="ar-SA"/>
        </w:rPr>
        <w:t xml:space="preserve">متأخّري الأصحاب </w:t>
      </w:r>
      <w:r>
        <w:rPr>
          <w:rStyle w:val="FootnoteAnchor"/>
          <w:rtl w:val="true"/>
        </w:rPr>
        <w:footnoteReference w:id="165"/>
      </w:r>
      <w:r>
        <w:rPr>
          <w:rFonts w:ascii="Amiri" w:hAnsi="Amiri" w:eastAsia="Amiri" w:cs="Amiri"/>
          <w:color w:val="111111"/>
          <w:sz w:val="28"/>
          <w:sz w:val="28"/>
          <w:szCs w:val="28"/>
          <w:rtl w:val="true"/>
          <w:lang w:bidi="ar-SA"/>
        </w:rPr>
        <w:t xml:space="preserve">عدم الخلاف في حصول الانعتاق قهراً بمجرد أداء القيمة،و هو الظاهر من عبائر كثير من القدماء كالمفيد و الحلّي و المرتضى </w:t>
      </w:r>
      <w:r>
        <w:rPr>
          <w:rStyle w:val="FootnoteAnchor"/>
          <w:rtl w:val="true"/>
        </w:rPr>
        <w:footnoteReference w:id="166"/>
      </w:r>
      <w:r>
        <w:rPr>
          <w:rFonts w:ascii="Amiri" w:hAnsi="Amiri" w:eastAsia="Amiri" w:cs="Amiri"/>
          <w:color w:val="111111"/>
          <w:sz w:val="28"/>
          <w:sz w:val="28"/>
          <w:szCs w:val="28"/>
          <w:rtl w:val="true"/>
          <w:lang w:bidi="ar-SA"/>
        </w:rPr>
        <w:t xml:space="preserve">،بل ظاهره الإجماع عليه </w:t>
      </w:r>
      <w:r>
        <w:rPr>
          <w:rStyle w:val="FootnoteAnchor"/>
          <w:rtl w:val="true"/>
        </w:rPr>
        <w:footnoteReference w:id="167"/>
      </w:r>
      <w:r>
        <w:rPr>
          <w:rFonts w:ascii="Amiri" w:hAnsi="Amiri" w:eastAsia="Amiri" w:cs="Amiri"/>
          <w:color w:val="111111"/>
          <w:sz w:val="28"/>
          <w:sz w:val="28"/>
          <w:szCs w:val="28"/>
          <w:rtl w:val="true"/>
          <w:lang w:bidi="ar-SA"/>
        </w:rPr>
        <w:t>،كما يستفاد من عبارته التي ادّعى فيها في أصل المسألة إجماعنا،فينبغي صرف الإعتاق في الرواية و كلام هؤلاء الجماعة إلى الانعتاق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احتيط بالظاهر لكان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أعتق المولى أمته الحامل برقّ تحرّر الحمل مطلقاً و لو استثنى رقّه،لرواية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أمته و هي حبلى، فاستثنى ما في بطنها،قال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حرّة و ما في بطنها حرّ،لأنّ ما في بطنها منها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أفتى بها في النهاية،و تبعه القاضي و ابن حمزة </w:t>
      </w:r>
      <w:r>
        <w:rPr>
          <w:rStyle w:val="FootnoteAnchor"/>
          <w:rtl w:val="true"/>
        </w:rPr>
        <w:footnoteReference w:id="169"/>
      </w:r>
      <w:r>
        <w:rPr>
          <w:rFonts w:ascii="Amiri" w:hAnsi="Amiri" w:eastAsia="Amiri" w:cs="Amiri"/>
          <w:color w:val="111111"/>
          <w:sz w:val="28"/>
          <w:sz w:val="28"/>
          <w:szCs w:val="28"/>
          <w:rtl w:val="true"/>
          <w:lang w:bidi="ar-SA"/>
        </w:rPr>
        <w:t xml:space="preserve">،و حكى في المختلف و غيره عن ظاهر الإسكافي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مع ضعف السند به و بالنوفلي،و الموافقة للعامّة كما في المسالك و المختلف و غيرهما من كتب الجماعة </w:t>
      </w:r>
      <w:r>
        <w:rPr>
          <w:rStyle w:val="FootnoteAnchor"/>
          <w:rtl w:val="true"/>
        </w:rPr>
        <w:footnoteReference w:id="171"/>
      </w:r>
      <w:r>
        <w:rPr>
          <w:rFonts w:ascii="Amiri" w:hAnsi="Amiri" w:eastAsia="Amiri" w:cs="Amiri"/>
          <w:color w:val="111111"/>
          <w:sz w:val="28"/>
          <w:sz w:val="28"/>
          <w:szCs w:val="28"/>
          <w:rtl w:val="true"/>
          <w:lang w:bidi="ar-SA"/>
        </w:rPr>
        <w:t xml:space="preserve">،و ربما يؤيده مصير الإسكافي إليه و كون الراوي من قضاة العامة إشكال منشؤه عدم القصد إلى عتقه سيما مع استثنائه،مع عدم كونه جزءاً من أمته على الأشهر الأظهر، </w:t>
      </w:r>
      <w:bookmarkStart w:id="76" w:name="pg11393_148658"/>
    </w:p>
    <w:p>
      <w:pPr>
        <w:pStyle w:val="BookText"/>
        <w:rPr/>
      </w:pPr>
      <w:bookmarkEnd w:id="76"/>
      <w:r>
        <w:rPr>
          <w:rFonts w:ascii="Amiri" w:hAnsi="Amiri" w:eastAsia="Amiri" w:cs="Amiri"/>
          <w:color w:val="111111"/>
          <w:sz w:val="28"/>
          <w:sz w:val="28"/>
          <w:szCs w:val="28"/>
          <w:rtl w:val="true"/>
          <w:lang w:bidi="ar-SA"/>
        </w:rPr>
        <w:t xml:space="preserve">كما في كتاب البيع قد مرّ </w:t>
      </w:r>
      <w:r>
        <w:rPr>
          <w:rStyle w:val="FootnoteAnchor"/>
          <w:rtl w:val="true"/>
        </w:rPr>
        <w:footnoteReference w:id="172"/>
      </w:r>
      <w:r>
        <w:rPr>
          <w:rFonts w:ascii="Amiri" w:hAnsi="Amiri" w:eastAsia="Amiri" w:cs="Amiri"/>
          <w:color w:val="111111"/>
          <w:sz w:val="28"/>
          <w:sz w:val="28"/>
          <w:szCs w:val="28"/>
          <w:rtl w:val="true"/>
          <w:lang w:bidi="ar-SA"/>
        </w:rPr>
        <w:t xml:space="preserve">،فكيف يسري عتقه إليه مع أنّ الأصل عدمها، و أدلّتها لا تشمل مفروض المسألة،لاختصاصها بسراية العتق في الأشقاص لا الأشخاص،و لذا اختار الحلّي </w:t>
      </w:r>
      <w:r>
        <w:rPr>
          <w:rStyle w:val="FootnoteAnchor"/>
          <w:rtl w:val="true"/>
        </w:rPr>
        <w:footnoteReference w:id="173"/>
      </w:r>
      <w:r>
        <w:rPr>
          <w:rFonts w:ascii="Amiri" w:hAnsi="Amiri" w:eastAsia="Amiri" w:cs="Amiri"/>
          <w:color w:val="111111"/>
          <w:sz w:val="28"/>
          <w:sz w:val="28"/>
          <w:szCs w:val="28"/>
          <w:rtl w:val="true"/>
          <w:lang w:bidi="ar-SA"/>
        </w:rPr>
        <w:t>و عامة المتأخرين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غاية القوّة،سيّما مع اعتضاده بما يأتي من المعتبرة الواردة في نظير المسألة من تدبير الأمة الحامل الدالّة على عدم السراية 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مطلقاً كما في بعضها </w:t>
      </w:r>
      <w:r>
        <w:rPr>
          <w:rStyle w:val="FootnoteAnchor"/>
          <w:rtl w:val="true"/>
        </w:rPr>
        <w:footnoteReference w:id="174"/>
      </w:r>
      <w:r>
        <w:rPr>
          <w:rFonts w:ascii="Amiri" w:hAnsi="Amiri" w:eastAsia="Amiri" w:cs="Amiri"/>
          <w:color w:val="111111"/>
          <w:sz w:val="28"/>
          <w:sz w:val="28"/>
          <w:szCs w:val="28"/>
          <w:rtl w:val="true"/>
          <w:lang w:bidi="ar-SA"/>
        </w:rPr>
        <w:t xml:space="preserve">،أو بشرط عدم علم المولى بما في بطنها كما في آخر منها </w:t>
      </w:r>
      <w:r>
        <w:rPr>
          <w:rStyle w:val="FootnoteAnchor"/>
          <w:rtl w:val="true"/>
        </w:rPr>
        <w:footnoteReference w:id="175"/>
      </w:r>
      <w:r>
        <w:rPr>
          <w:rFonts w:ascii="Amiri" w:hAnsi="Amiri" w:eastAsia="Amiri" w:cs="Amiri"/>
          <w:color w:val="111111"/>
          <w:sz w:val="28"/>
          <w:sz w:val="28"/>
          <w:szCs w:val="28"/>
          <w:rtl w:val="true"/>
          <w:lang w:bidi="ar-SA"/>
        </w:rPr>
        <w:t xml:space="preserve">،فلا وجه لما يستفاد من العبارة هنا و في الشرائع من التردّد في المسألة </w:t>
      </w:r>
      <w:r>
        <w:rPr>
          <w:rStyle w:val="FootnoteAnchor"/>
          <w:rtl w:val="true"/>
        </w:rPr>
        <w:footnoteReference w:id="176"/>
      </w:r>
      <w:r>
        <w:rPr>
          <w:rFonts w:ascii="Amiri" w:hAnsi="Amiri" w:eastAsia="Amiri" w:cs="Amiri"/>
          <w:color w:val="111111"/>
          <w:sz w:val="28"/>
          <w:sz w:val="28"/>
          <w:szCs w:val="28"/>
          <w:rtl w:val="true"/>
          <w:lang w:bidi="ar-SA"/>
        </w:rPr>
        <w:t>،سيّما مع الاعتراف بضعف السند و المخالفة للقاعدة</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566995_73709187"/>
      <w:bookmarkStart w:id="78" w:name="_Toc28"/>
      <w:bookmarkEnd w:id="77"/>
      <w:r>
        <w:rPr>
          <w:rtl w:val="true"/>
        </w:rPr>
        <w:t>العتق بالعوارض</w:t>
      </w:r>
      <w:bookmarkEnd w:id="78"/>
    </w:p>
    <w:p>
      <w:pPr>
        <w:pStyle w:val="BookText"/>
        <w:rPr/>
      </w:pPr>
      <w:r>
        <w:rPr>
          <w:rFonts w:ascii="Amiri" w:hAnsi="Amiri" w:eastAsia="Amiri" w:cs="Amiri"/>
          <w:color w:val="111111"/>
          <w:sz w:val="28"/>
          <w:sz w:val="28"/>
          <w:szCs w:val="28"/>
          <w:rtl w:val="true"/>
          <w:lang w:bidi="ar-SA"/>
        </w:rPr>
        <w:t>و أما العتق ب العوارض التي تعرض المملوك ف يحصل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العمى،و الجذام،و تنكيل المولى لعبده بقطعه أنفه أو لسانه أو اذنيه أو شفتيه أو نحو ذلك،بلا خلاف في الأوّلين،بل في ظاهر المسالك و الروضة و غيرهما الإجماع عليهما </w:t>
      </w:r>
      <w:r>
        <w:rPr>
          <w:rStyle w:val="FootnoteAnchor"/>
          <w:rtl w:val="true"/>
        </w:rPr>
        <w:footnoteReference w:id="17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المستفيضة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عمي المملوك فقد عتق</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الخبر المنجبر ضعفه أو قصوره كما عدا الصحيحة من المستفيضة بالعمل،في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جذم المملوك فلا رقّ عليه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ألحق به البرص ابن حمزة </w:t>
      </w:r>
      <w:r>
        <w:rPr>
          <w:rStyle w:val="FootnoteAnchor"/>
          <w:rtl w:val="true"/>
        </w:rPr>
        <w:footnoteReference w:id="180"/>
      </w:r>
      <w:r>
        <w:rPr>
          <w:rFonts w:ascii="Amiri" w:hAnsi="Amiri" w:eastAsia="Amiri" w:cs="Amiri"/>
          <w:color w:val="111111"/>
          <w:sz w:val="28"/>
          <w:sz w:val="28"/>
          <w:szCs w:val="28"/>
          <w:rtl w:val="true"/>
          <w:lang w:bidi="ar-SA"/>
        </w:rPr>
        <w:t>،و الحجة عليه مع مخالفته الأصل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الأظهر الأشهر في الثالث؛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المروي في الفقيه،عن أبي بصير بطريق حسن و صحيح،و لا اشتراك فيه على الأشهر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فيمن نكل بمملوكه أنه حرّ لا سبيل له عليه،سائبة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قطعت ثدي وليدتها أنّها حرة لا سبيل لمولاتها عليها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نحوهما خبران آخران </w:t>
      </w:r>
      <w:r>
        <w:rPr>
          <w:rStyle w:val="FootnoteAnchor"/>
          <w:rtl w:val="true"/>
        </w:rPr>
        <w:footnoteReference w:id="183"/>
      </w:r>
      <w:r>
        <w:rPr>
          <w:rFonts w:ascii="Amiri" w:hAnsi="Amiri" w:eastAsia="Amiri" w:cs="Amiri"/>
          <w:color w:val="111111"/>
          <w:sz w:val="28"/>
          <w:sz w:val="28"/>
          <w:szCs w:val="28"/>
          <w:rtl w:val="true"/>
          <w:lang w:bidi="ar-SA"/>
        </w:rPr>
        <w:t xml:space="preserve">منجبران كالثالث </w:t>
      </w:r>
      <w:r>
        <w:rPr>
          <w:rStyle w:val="FootnoteAnchor"/>
          <w:rtl w:val="true"/>
        </w:rPr>
        <w:footnoteReference w:id="184"/>
      </w:r>
      <w:r>
        <w:rPr>
          <w:rFonts w:ascii="Amiri" w:hAnsi="Amiri" w:eastAsia="Amiri" w:cs="Amiri"/>
          <w:color w:val="111111"/>
          <w:sz w:val="28"/>
          <w:sz w:val="28"/>
          <w:szCs w:val="28"/>
          <w:rtl w:val="true"/>
          <w:lang w:bidi="ar-SA"/>
        </w:rPr>
        <w:t xml:space="preserve">بالشهرة العظيمة التي لا مخالف لها عدا الحلّي </w:t>
      </w:r>
      <w:r>
        <w:rPr>
          <w:rStyle w:val="FootnoteAnchor"/>
          <w:rtl w:val="true"/>
        </w:rPr>
        <w:footnoteReference w:id="185"/>
      </w:r>
      <w:r>
        <w:rPr>
          <w:rFonts w:ascii="Amiri" w:hAnsi="Amiri" w:eastAsia="Amiri" w:cs="Amiri"/>
          <w:color w:val="111111"/>
          <w:sz w:val="28"/>
          <w:sz w:val="28"/>
          <w:szCs w:val="28"/>
          <w:rtl w:val="true"/>
          <w:lang w:bidi="ar-SA"/>
        </w:rPr>
        <w:t xml:space="preserve">،و تبعه الماتن في الشرائع </w:t>
      </w:r>
      <w:r>
        <w:rPr>
          <w:rStyle w:val="FootnoteAnchor"/>
          <w:rtl w:val="true"/>
        </w:rPr>
        <w:footnoteReference w:id="186"/>
      </w:r>
      <w:r>
        <w:rPr>
          <w:rFonts w:ascii="Amiri" w:hAnsi="Amiri" w:eastAsia="Amiri" w:cs="Amiri"/>
          <w:color w:val="111111"/>
          <w:sz w:val="28"/>
          <w:sz w:val="28"/>
          <w:szCs w:val="28"/>
          <w:rtl w:val="true"/>
          <w:lang w:bidi="ar-SA"/>
        </w:rPr>
        <w:t>لكن على تردّد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له عدا الأصل و ضعف المستند،و يندفعان بما مرّ على </w:t>
      </w:r>
    </w:p>
    <w:p>
      <w:pPr>
        <w:pStyle w:val="BookText"/>
        <w:rPr/>
      </w:pPr>
      <w:r>
        <w:rPr>
          <w:rFonts w:ascii="Amiri" w:hAnsi="Amiri" w:eastAsia="Amiri" w:cs="Amiri"/>
          <w:color w:val="111111"/>
          <w:sz w:val="28"/>
          <w:sz w:val="28"/>
          <w:szCs w:val="28"/>
          <w:rtl w:val="true"/>
          <w:lang w:bidi="ar-SA"/>
        </w:rPr>
        <w:t>طريقة الماتن و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يشكل دفعهما على طريقة الحلّي؛ لكونه من الآحاد الغير المعمول عليها عنده،و إن انجبر بعمل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ضعف هذه الطريقة أوضح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الأصحاب بالعوارض الثلاثة،في حصول العتق بها قهراً الإقعاد و الزمانة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نسبة ذلك إلى الأصحاب إيذان بعدم وقوفه على دليله من نصّ أو غيره سوى الإجماع المستفاد عن صريح الخلاف </w:t>
      </w:r>
      <w:r>
        <w:rPr>
          <w:rStyle w:val="FootnoteAnchor"/>
          <w:rtl w:val="true"/>
        </w:rPr>
        <w:footnoteReference w:id="187"/>
      </w:r>
      <w:r>
        <w:rPr>
          <w:rFonts w:ascii="Amiri" w:hAnsi="Amiri" w:eastAsia="Amiri" w:cs="Amiri"/>
          <w:color w:val="111111"/>
          <w:sz w:val="28"/>
          <w:sz w:val="28"/>
          <w:szCs w:val="28"/>
          <w:rtl w:val="true"/>
          <w:lang w:bidi="ar-SA"/>
        </w:rPr>
        <w:t>،و من ظاهر عبارته كغيره؛ و لعلّه كاف في الحجية،سيّما مع اعتضاده بدعوى ظاهر المسالك عدم الخلاف فيه،حيث قال بعد ذلك الحكم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لا يظهر فيه مخالف،حق ابن إدريس وافق عليه،لشبهة أنّه إجماع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ما في المختلف عن الإسكافي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عمي المملوك أو جذم فلا رقّ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زمانة في جوارحه و بدنه،و من نكل بمملوكه فهو حرّ لا سبيل عليه،سائبة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الدلالة على وجود رواية فيه،لكنّها مرسلة إلّا أنها لا تقصر عن المراسيل السابقة،فتكون حجّة بعد الانجبار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فمتى حصل أحد هذه الأسباب فيه أي في المملوك انعتق قهراً على مولاه،كما مضى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ينعتق عليه قهراً لو أسلم العبد في دار الحرب سابقاً على مولاه و خرج إلينا قبله،إجماعاً كما في صريح المختلف و ظاهر غيره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إلينا قبل مولاه فهو حرّ،و أيّما عبد خرج إلينا بعد مولاه فهو عبد</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إذا لم يخرج،كما في المختلف عن ظاهر المبسوط </w:t>
      </w:r>
      <w:r>
        <w:rPr>
          <w:rStyle w:val="FootnoteAnchor"/>
          <w:rtl w:val="true"/>
        </w:rPr>
        <w:footnoteReference w:id="192"/>
      </w:r>
      <w:r>
        <w:rPr>
          <w:rFonts w:ascii="Amiri" w:hAnsi="Amiri" w:eastAsia="Amiri" w:cs="Amiri"/>
          <w:color w:val="111111"/>
          <w:sz w:val="28"/>
          <w:sz w:val="28"/>
          <w:szCs w:val="28"/>
          <w:rtl w:val="true"/>
          <w:lang w:bidi="ar-SA"/>
        </w:rPr>
        <w:t xml:space="preserve">،و في المسالك و التنقيح عن صريح الحلّي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النسخة الموجودة عندي من المختلف نسب إليه خلافه، و هو البقاء على الرقّية كما هو المشهور بين الطائفة،و استند لهم ككثير من الأصحاب </w:t>
      </w:r>
      <w:r>
        <w:rPr>
          <w:rStyle w:val="FootnoteAnchor"/>
          <w:rtl w:val="true"/>
        </w:rPr>
        <w:footnoteReference w:id="194"/>
      </w:r>
      <w:r>
        <w:rPr>
          <w:rFonts w:ascii="Amiri" w:hAnsi="Amiri" w:eastAsia="Amiri" w:cs="Amiri"/>
          <w:color w:val="111111"/>
          <w:sz w:val="28"/>
          <w:sz w:val="28"/>
          <w:szCs w:val="28"/>
          <w:rtl w:val="true"/>
          <w:lang w:bidi="ar-SA"/>
        </w:rPr>
        <w:t xml:space="preserve">بالاستصحاب و ظاهر الرواية السابقة،و للمبسوط بآية نفي السبيل </w:t>
      </w:r>
      <w:r>
        <w:rPr>
          <w:rStyle w:val="FootnoteAnchor"/>
          <w:rtl w:val="true"/>
        </w:rPr>
        <w:footnoteReference w:id="195"/>
      </w:r>
      <w:r>
        <w:rPr>
          <w:rFonts w:ascii="Amiri" w:hAnsi="Amiri" w:eastAsia="Amiri" w:cs="Amiri"/>
          <w:color w:val="111111"/>
          <w:sz w:val="28"/>
          <w:sz w:val="28"/>
          <w:szCs w:val="28"/>
          <w:rtl w:val="true"/>
          <w:lang w:bidi="ar-SA"/>
        </w:rPr>
        <w:t>،و أجابوا عنها بما لا يخلو عن مناقشة كاستنادهم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في المسألة يطلب من كتاب الجهاد،فإنّه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 العبد وارثاً لقريبه و الحال أنّه لا وارث له غيره دفعت قيمته إلى مولاه و عتق قهراً بلا خلاف،بل عليه في ظاهر الكفاية و غيره الإجماع عليه </w:t>
      </w:r>
      <w:r>
        <w:rPr>
          <w:rStyle w:val="FootnoteAnchor"/>
          <w:rtl w:val="true"/>
        </w:rPr>
        <w:footnoteReference w:id="196"/>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المعتبرة المستفيضة و فيها الصحيح و غيره </w:t>
      </w:r>
      <w:r>
        <w:rPr>
          <w:rStyle w:val="FootnoteAnchor"/>
          <w:rtl w:val="true"/>
        </w:rPr>
        <w:footnoteReference w:id="197"/>
      </w:r>
      <w:r>
        <w:rPr>
          <w:rFonts w:ascii="Amiri" w:hAnsi="Amiri" w:eastAsia="Amiri" w:cs="Amiri"/>
          <w:color w:val="111111"/>
          <w:sz w:val="28"/>
          <w:sz w:val="28"/>
          <w:szCs w:val="28"/>
          <w:rtl w:val="true"/>
          <w:lang w:bidi="ar-SA"/>
        </w:rPr>
        <w:t>،يأتي إليها و إلى ما يتعلّق بالمسألة الإشارة في كتاب المواريث،فإنّه محله</w:t>
      </w:r>
      <w:r>
        <w:rPr>
          <w:rFonts w:eastAsia="Amiri" w:cs="Amiri" w:ascii="Amiri" w:hAnsi="Amiri"/>
          <w:color w:val="111111"/>
          <w:sz w:val="28"/>
          <w:szCs w:val="28"/>
          <w:rtl w:val="true"/>
          <w:lang w:bidi="ar-SA"/>
        </w:rPr>
        <w:t xml:space="preserve">. </w:t>
      </w:r>
      <w:bookmarkStart w:id="79" w:name="pg11393_148662"/>
    </w:p>
    <w:p>
      <w:pPr>
        <w:pStyle w:val="Heading2"/>
        <w:numPr>
          <w:ilvl w:val="1"/>
          <w:numId w:val="1"/>
        </w:numPr>
        <w:rPr/>
      </w:pPr>
      <w:bookmarkStart w:id="80" w:name="__RefHeading___Toc566997_73709187"/>
      <w:bookmarkStart w:id="81" w:name="_Toc29"/>
      <w:bookmarkEnd w:id="79"/>
      <w:bookmarkEnd w:id="80"/>
      <w:r>
        <w:rPr>
          <w:rtl w:val="true"/>
        </w:rPr>
        <w:t>كتاب التدبير و المكاتبة و الاستيلاد</w:t>
      </w:r>
      <w:bookmarkEnd w:id="81"/>
    </w:p>
    <w:p>
      <w:pPr>
        <w:pStyle w:val="Heading3"/>
        <w:numPr>
          <w:ilvl w:val="2"/>
          <w:numId w:val="1"/>
        </w:numPr>
        <w:rPr/>
      </w:pPr>
      <w:bookmarkStart w:id="82" w:name="__RefHeading___Toc566999_73709187"/>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كتاب التدبير و المكاتبة و الاستيلاد</w:t>
      </w:r>
    </w:p>
    <w:p>
      <w:pPr>
        <w:pStyle w:val="Heading3"/>
        <w:numPr>
          <w:ilvl w:val="2"/>
          <w:numId w:val="1"/>
        </w:numPr>
        <w:rPr/>
      </w:pPr>
      <w:bookmarkStart w:id="84" w:name="__RefHeading___Toc567001_73709187"/>
      <w:bookmarkStart w:id="85" w:name="_Toc31"/>
      <w:bookmarkEnd w:id="84"/>
      <w:r>
        <w:rPr>
          <w:rtl w:val="true"/>
        </w:rPr>
        <w:t>التدبير</w:t>
      </w:r>
      <w:bookmarkEnd w:id="85"/>
    </w:p>
    <w:p>
      <w:pPr>
        <w:pStyle w:val="Heading4"/>
        <w:numPr>
          <w:ilvl w:val="3"/>
          <w:numId w:val="1"/>
        </w:numPr>
        <w:rPr/>
      </w:pPr>
      <w:bookmarkStart w:id="86" w:name="__RefHeading___Toc567003_73709187"/>
      <w:bookmarkStart w:id="87" w:name="_Toc32"/>
      <w:bookmarkEnd w:id="86"/>
      <w:r>
        <w:rPr>
          <w:rtl w:val="true"/>
        </w:rPr>
        <w:t>صيغة التدبير</w:t>
      </w:r>
      <w:bookmarkEnd w:id="87"/>
    </w:p>
    <w:p>
      <w:pPr>
        <w:pStyle w:val="BookText"/>
        <w:rPr/>
      </w:pPr>
      <w:r>
        <w:rPr>
          <w:rFonts w:ascii="Amiri" w:hAnsi="Amiri" w:eastAsia="Amiri" w:cs="Amiri"/>
          <w:color w:val="111111"/>
          <w:sz w:val="28"/>
          <w:sz w:val="28"/>
          <w:szCs w:val="28"/>
          <w:rtl w:val="true"/>
          <w:lang w:bidi="ar-SA"/>
        </w:rPr>
        <w:t xml:space="preserve">أما التدبير و هو تعليق العتق على الوفاة،إمّا مطلقاً كما في مفاتيح الشرائع و غيره </w:t>
      </w:r>
      <w:r>
        <w:rPr>
          <w:rStyle w:val="FootnoteAnchor"/>
          <w:rtl w:val="true"/>
        </w:rPr>
        <w:footnoteReference w:id="198"/>
      </w:r>
      <w:r>
        <w:rPr>
          <w:rFonts w:ascii="Amiri" w:hAnsi="Amiri" w:eastAsia="Amiri" w:cs="Amiri"/>
          <w:color w:val="111111"/>
          <w:sz w:val="28"/>
          <w:sz w:val="28"/>
          <w:szCs w:val="28"/>
          <w:rtl w:val="true"/>
          <w:lang w:bidi="ar-SA"/>
        </w:rPr>
        <w:t xml:space="preserve">،أو وفاة المولى خاصّة كما عليه الحلّي </w:t>
      </w:r>
      <w:r>
        <w:rPr>
          <w:rStyle w:val="FootnoteAnchor"/>
          <w:rtl w:val="true"/>
        </w:rPr>
        <w:footnoteReference w:id="199"/>
      </w:r>
      <w:r>
        <w:rPr>
          <w:rFonts w:ascii="Amiri" w:hAnsi="Amiri" w:eastAsia="Amiri" w:cs="Amiri"/>
          <w:color w:val="111111"/>
          <w:sz w:val="28"/>
          <w:sz w:val="28"/>
          <w:szCs w:val="28"/>
          <w:rtl w:val="true"/>
          <w:lang w:bidi="ar-SA"/>
        </w:rPr>
        <w:t xml:space="preserve">،أو وفاة المخدوم و الزوج أيضاً كما عليه الأكثر </w:t>
      </w:r>
      <w:r>
        <w:rPr>
          <w:rStyle w:val="FootnoteAnchor"/>
          <w:rtl w:val="true"/>
        </w:rPr>
        <w:footnoteReference w:id="200"/>
      </w:r>
      <w:r>
        <w:rPr>
          <w:rFonts w:ascii="Amiri" w:hAnsi="Amiri" w:eastAsia="Amiri" w:cs="Amiri"/>
          <w:color w:val="111111"/>
          <w:sz w:val="28"/>
          <w:sz w:val="28"/>
          <w:szCs w:val="28"/>
          <w:rtl w:val="true"/>
          <w:lang w:bidi="ar-SA"/>
        </w:rPr>
        <w:t>،و سيظهر في آخر هذا البحث أنّه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فلفظة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بعد وفاتي و إذا متّ فأنت حرّ أو عتيق أو معتق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و غيره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في هذا الإيقاع التلفّظ به بلفظ صريح في معناه،فلا يقع بالكناية عندنا و إن قصد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إشعار بل ظهور بالاتّفاق،مع أنّهما حكيا في وقوعه بأنت مدبّر </w:t>
      </w:r>
    </w:p>
    <w:p>
      <w:pPr>
        <w:pStyle w:val="BookText"/>
        <w:rPr/>
      </w:pPr>
      <w:r>
        <w:rPr>
          <w:rFonts w:ascii="Amiri" w:hAnsi="Amiri" w:eastAsia="Amiri" w:cs="Amiri"/>
          <w:color w:val="111111"/>
          <w:sz w:val="28"/>
          <w:sz w:val="28"/>
          <w:szCs w:val="28"/>
          <w:rtl w:val="true"/>
          <w:lang w:bidi="ar-SA"/>
        </w:rPr>
        <w:t xml:space="preserve">أو دبّرتك،مقتصراً عليه أقوالاً ثلاثة،ثالثها القول بكونهما كناية يقع بهما التدبير مع النية،و نسب إلى الإسكافي و القاضي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بعدم القدح في الإجماع بخروج معلوم النسب عندنا،فتأمّل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مقابل هذا القول قولان آخران،أحدهما الحكم بتحقّق العتق بهما كما عن المبسوط و الفاضل </w:t>
      </w:r>
      <w:r>
        <w:rPr>
          <w:rStyle w:val="FootnoteAnchor"/>
          <w:rtl w:val="true"/>
        </w:rPr>
        <w:footnoteReference w:id="203"/>
      </w:r>
      <w:r>
        <w:rPr>
          <w:rFonts w:ascii="Amiri" w:hAnsi="Amiri" w:eastAsia="Amiri" w:cs="Amiri"/>
          <w:color w:val="111111"/>
          <w:sz w:val="28"/>
          <w:sz w:val="28"/>
          <w:szCs w:val="28"/>
          <w:rtl w:val="true"/>
          <w:lang w:bidi="ar-SA"/>
        </w:rPr>
        <w:t xml:space="preserve">،و اختاره جمع كثير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التدبير ظاهر في معناه،مشهور عند كلّ أحد،كالبيع و أمثاله،حتى أنّ التدبير كان معروفاً في الجاهلية،و قرّره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عن قوّة إن كانت دعوى الظهور لغةً أو عرفاً صحيحة،و إلّا فالقول الثاني و هو المنع عن الوقوع بهما مطلقاً أقوى؛ لاستصحاب بقاء الرقّ اللازم سابقاً،و نسب إلى الخلاف و الماتن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كما يقع مطلقاً كذا يجوز مقيّداً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متّ في سفري هذا، أو مرضي هذا،أو سنتي هذه،أو قتلت أو نحو ذلك،على قول مشهور في الظاهر،مصرّح بشهرته في الكفاية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للمبسوط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حدث في مرضي هذا فغلامي فلان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من وصيّته ما يشاء،و يجيز ما يشاء</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88" w:name="pg11393_148664"/>
    </w:p>
    <w:p>
      <w:pPr>
        <w:pStyle w:val="BookText"/>
        <w:rPr/>
      </w:pPr>
      <w:bookmarkEnd w:id="88"/>
      <w:r>
        <w:rPr>
          <w:rFonts w:ascii="Amiri" w:hAnsi="Amiri" w:eastAsia="Amiri" w:cs="Amiri"/>
          <w:color w:val="111111"/>
          <w:sz w:val="28"/>
          <w:sz w:val="28"/>
          <w:szCs w:val="28"/>
          <w:rtl w:val="true"/>
          <w:lang w:bidi="ar-SA"/>
        </w:rPr>
        <w:t xml:space="preserve">أمّا تعليقه على شرط أو صفة فالمشهور عدم جوازه،خلافاً للإسكافي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567005_73709187"/>
      <w:bookmarkStart w:id="90" w:name="_Toc33"/>
      <w:bookmarkEnd w:id="89"/>
      <w:r>
        <w:rPr>
          <w:rtl w:val="true"/>
        </w:rPr>
        <w:t>يعتبر فيه النية و البلوغ و العقل</w:t>
      </w:r>
      <w:bookmarkEnd w:id="90"/>
    </w:p>
    <w:p>
      <w:pPr>
        <w:pStyle w:val="BookText"/>
        <w:rPr/>
      </w:pPr>
      <w:r>
        <w:rPr>
          <w:rFonts w:ascii="Amiri" w:hAnsi="Amiri" w:eastAsia="Amiri" w:cs="Amiri"/>
          <w:color w:val="111111"/>
          <w:sz w:val="28"/>
          <w:sz w:val="28"/>
          <w:szCs w:val="28"/>
          <w:rtl w:val="true"/>
          <w:lang w:bidi="ar-SA"/>
        </w:rPr>
        <w:t xml:space="preserve">و لا بدّ فيه من القصد و النية بلا خلاف أجده،بل عليه الإجماع في صريح الانتصار و ظاهر غيره </w:t>
      </w:r>
      <w:r>
        <w:rPr>
          <w:rStyle w:val="FootnoteAnchor"/>
          <w:rtl w:val="true"/>
        </w:rPr>
        <w:footnoteReference w:id="210"/>
      </w:r>
      <w:r>
        <w:rPr>
          <w:rFonts w:ascii="Amiri" w:hAnsi="Amiri" w:eastAsia="Amiri" w:cs="Amiri"/>
          <w:color w:val="111111"/>
          <w:sz w:val="28"/>
          <w:sz w:val="28"/>
          <w:szCs w:val="28"/>
          <w:rtl w:val="true"/>
          <w:lang w:bidi="ar-SA"/>
        </w:rPr>
        <w:t>،فلا يقع من الساهي و لا الغافل و لا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حكم لعبارة الصبي مطلقاً و لا المجنون كذلك و لا السكران و لا المحرج بالحاء المهملة،و هو الملجأ إلى التدبير الذي لا قصد له بلا خلاف إلّا في الصبي المميّز ذي الشعر فجوّز،و قد مرّ مع الجواب عنه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الجميع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القربة تردّد و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معتبر لها،كالمرتضى و الحلّي و الفاضل في ظاهر المختلف </w:t>
      </w:r>
      <w:r>
        <w:rPr>
          <w:rStyle w:val="FootnoteAnchor"/>
          <w:rtl w:val="true"/>
        </w:rPr>
        <w:footnoteReference w:id="212"/>
      </w:r>
      <w:r>
        <w:rPr>
          <w:rFonts w:ascii="Amiri" w:hAnsi="Amiri" w:eastAsia="Amiri" w:cs="Amiri"/>
          <w:color w:val="111111"/>
          <w:sz w:val="28"/>
          <w:sz w:val="28"/>
          <w:szCs w:val="28"/>
          <w:rtl w:val="true"/>
          <w:lang w:bidi="ar-SA"/>
        </w:rPr>
        <w:t>،و ادّعى عليه الأوّل إجماع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نافٍ لها،كالشيخ و الشهيدين،و تبعهم من متأخري المتأخرين جماعة </w:t>
      </w:r>
      <w:r>
        <w:rPr>
          <w:rStyle w:val="FootnoteAnchor"/>
          <w:rtl w:val="true"/>
        </w:rPr>
        <w:footnoteReference w:id="213"/>
      </w:r>
      <w:r>
        <w:rPr>
          <w:rFonts w:ascii="Amiri" w:hAnsi="Amiri" w:eastAsia="Amiri" w:cs="Amiri"/>
          <w:color w:val="111111"/>
          <w:sz w:val="28"/>
          <w:sz w:val="28"/>
          <w:szCs w:val="28"/>
          <w:rtl w:val="true"/>
          <w:lang w:bidi="ar-SA"/>
        </w:rPr>
        <w:t>مستندين إلى الأصل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ندري ما يعنون به،فإن عنوا به أصالة الصحة مع قطع النظر عن إطلاق الأدلّة،فالمناقشة فيه واضحة؛ لعدم أصل لهذا الأصل،بل الأدلّة على خلافه و هو أصالة الفساد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عنوا به الإطلاق فحسن إن وجد </w:t>
      </w:r>
    </w:p>
    <w:p>
      <w:pPr>
        <w:pStyle w:val="BookText"/>
        <w:rPr/>
      </w:pPr>
      <w:r>
        <w:rPr>
          <w:rFonts w:ascii="Amiri" w:hAnsi="Amiri" w:eastAsia="Amiri" w:cs="Amiri"/>
          <w:color w:val="111111"/>
          <w:sz w:val="28"/>
          <w:sz w:val="28"/>
          <w:szCs w:val="28"/>
          <w:rtl w:val="true"/>
          <w:lang w:bidi="ar-SA"/>
        </w:rPr>
        <w:t>منه ما يجدي فائدة،و ليس؛ إذ ليس هنا سوى إطلاقات الأخبار الواردة في بيان حكم غير محل المسألة،فتكون بالإضافة إليه مجملة،كما برهن في محلّه و مرّ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جدوى لمثل هذا الإطلاق و 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القول الأول لا يخلو عن قوّة،سيّما مع حكاية الإجماع المتقدمة التي هي بنفسها حجّة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يستفاد من تضاعيف الأخبار من كونه عتقاً حقيقياً،فيشمله عموم ما دلّ على أنّه لا عتق إلّا ما أُريد به وجه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مولى العبد دين،فدبّره فراراً من الدين فلا تدبير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صحة و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الدَّيْن كما فهمه جماعة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الديّان الذي حصلوا بعد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عليه،و يمضي تدبيره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بنى خالي العلّامة رحمه الله في حاشيته المنسوبة إليه على هذه الرواية فساد التدبير مع قصد الفرار على اشتراط القربة الغير الحاصلة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الرواية شاهدة على اشتراطها،و إن لم تبلغ درجة الحجيّة بحسب الدلالة،لعدم خلوّ البناء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عليهما تدبير الكافر لعبده مطلقاً،و تدبير العبد الكافر، فيصحّان على القول الثاني دون الأوّل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الفساد في الفرع الأول ادّعى المرتضى الإجماع </w:t>
      </w:r>
      <w:r>
        <w:rPr>
          <w:rStyle w:val="FootnoteAnchor"/>
          <w:rtl w:val="true"/>
        </w:rPr>
        <w:footnoteReference w:id="216"/>
      </w:r>
      <w:r>
        <w:rPr>
          <w:rFonts w:ascii="Amiri" w:hAnsi="Amiri" w:eastAsia="Amiri" w:cs="Amiri"/>
          <w:color w:val="111111"/>
          <w:sz w:val="28"/>
          <w:sz w:val="28"/>
          <w:szCs w:val="28"/>
          <w:rtl w:val="true"/>
          <w:lang w:bidi="ar-SA"/>
        </w:rPr>
        <w:t xml:space="preserve">،مضافاً إلى </w:t>
      </w:r>
    </w:p>
    <w:p>
      <w:pPr>
        <w:pStyle w:val="BookText"/>
        <w:rPr/>
      </w:pPr>
      <w:r>
        <w:rPr>
          <w:rFonts w:ascii="IRNazanin" w:hAnsi="IRNazanin" w:eastAsia="IRNazanin"/>
          <w:color w:val="111111"/>
          <w:sz w:val="28"/>
          <w:sz w:val="28"/>
          <w:szCs w:val="28"/>
          <w:rtl w:val="true"/>
          <w:lang w:bidi="fa-IR"/>
        </w:rPr>
        <w:t>الإجماع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المعروف من مذهب الأصحاب من غير خلاف يعرف،كما صرّح به في الكفاية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المدبّر باق على ملك المولى،فله التصرف فيه بالاستخدام و البيع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المعتبرة به مع ذلك مستفيضة معتضدة بالأصل،مع عدم تضمّن التدبير ما يدلّ على خروجه عن الرقّية،لأنّه عِدة بالحريّة بعد الوفاة،لا تنجيز لها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مملوكه،إن شاء باعه و إن شاء أعتقه و إن شاء أمسك حتى يموت،فإذا مات السيد فهو حرّ من ثلثه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المدبّر و المدبّرة يباعان،يبيعهما صاحبهما في حياته فإذا مات فقد عتقا،لأنّ التدبير عدة و ليس بشيء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مات كان المدبّر من ثلثه الذي يترك،و فرجها حلال لمولاها الذي دبّرها،و للمشتري الذي اشتراها حلال،لشرائه قبل موته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 في جواز بيعه إذا احتاج إلى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رجل دبّر مملوكاً له ثم احتاج إلى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مملوكه،إن شاء باعه و إن شاء أعتقه و إن شاء أمسكه حتى يموت،فإذا مات السيد فهو حرّ من ثلثه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نحوه الموثق و غيره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المعارض الدالّ على المنع </w:t>
      </w:r>
      <w:r>
        <w:rPr>
          <w:rStyle w:val="FootnoteAnchor"/>
          <w:rtl w:val="true"/>
        </w:rPr>
        <w:footnoteReference w:id="222"/>
      </w:r>
      <w:r>
        <w:rPr>
          <w:rFonts w:ascii="IRNazanin" w:hAnsi="IRNazanin" w:eastAsia="IRNazanin"/>
          <w:color w:val="111111"/>
          <w:sz w:val="28"/>
          <w:sz w:val="28"/>
          <w:szCs w:val="28"/>
          <w:rtl w:val="true"/>
          <w:lang w:bidi="fa-IR"/>
        </w:rPr>
        <w:t>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 إطلاق الصحيح الأوّل،و صريح الخبر الذي بعده أنّه إن كانت أمة كان لمولاها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صريح الموثّق كالصحيح بفضالة و أبان،بل ربما عدّ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جاريته عن دبر،أ يطؤها إن شاء أو ينكحها أو يبيع خدمتها حياته؟فقال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ذلك شاء فعل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حملت هذه المدبّرة من مولاها لم يبطل تدبيرها بل اجتمع لعتقها سببان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و 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تعتق بوفاته من الثلث بالأوّل،لسبقه،فإن لم يف الثلث ضمّ إليه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حملت من غيره بعد التدبير حملاً يدخل في ملك المولى فالولد مدبّر كهيئتها 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مع ذلك مستفيضة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منها كهيئتها،فأمّا إذا مات الذي دبّر أُمّهم فهم أحرار</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إطلاق بعضها كالعبارة هنا و في الشرائع و غيرهما من كتب الجماعة </w:t>
      </w:r>
      <w:r>
        <w:rPr>
          <w:rStyle w:val="FootnoteAnchor"/>
          <w:rtl w:val="true"/>
        </w:rPr>
        <w:footnoteReference w:id="225"/>
      </w:r>
      <w:r>
        <w:rPr>
          <w:rFonts w:ascii="Amiri" w:hAnsi="Amiri" w:eastAsia="Amiri" w:cs="Amiri"/>
          <w:color w:val="111111"/>
          <w:sz w:val="28"/>
          <w:sz w:val="28"/>
          <w:szCs w:val="28"/>
          <w:rtl w:val="true"/>
          <w:lang w:bidi="ar-SA"/>
        </w:rPr>
        <w:t>يقتضي عدم الفرق في الأولاد بين الملحقين بها شرعاً كالمتولّدين منها بعقد أو شبهة،أو غيرهم كالمتولّدين منها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الأوّل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جماعة في الثاني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محلّه؛ للأصل،و عدم المخرج عنه سوى الإطلاق المتقدم،و هو لا ينصرف بحكم الغالب و الأصل في أفعال المسلمين إلى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فالأحوط عدم الاكتفاء في تدبيرهم بتدبير أُمّهم،بل يدبّرون تدبيراً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التزامه أيضاً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المولى في تدبيرها جاز بلا خلاف؛ لما يأتي،مضافاً إلى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يجوز للّذي دبّر أُمّهم أن يردّ في تدبيره إذا احتاج؟قال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ماتت أُمّهم بعد ما مات الزوج و بقي أولادها من الزوج الحرّ،أ يجوز لسيّدها أن يبيع أولادها و يرجع عليهم في التدبير؟قال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لا،إنّما كان له أن يرجع في تدبير أُمّهم إذا احتاج و رضيت هي بذلك</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صريح في أنه لم يصحّ رجوعه في تدبير الأولاد الذين دبّروا بتدبيرهم أُمّهم،مطلقاً لا في تدبير أُمّهم و لا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w:t>
      </w:r>
    </w:p>
    <w:p>
      <w:pPr>
        <w:pStyle w:val="BookText"/>
        <w:rPr/>
      </w:pPr>
      <w:r>
        <w:rPr>
          <w:rFonts w:ascii="Amiri" w:hAnsi="Amiri" w:eastAsia="Amiri" w:cs="Amiri"/>
          <w:color w:val="111111"/>
          <w:sz w:val="28"/>
          <w:sz w:val="28"/>
          <w:szCs w:val="28"/>
          <w:rtl w:val="true"/>
          <w:lang w:bidi="ar-SA"/>
        </w:rPr>
        <w:t xml:space="preserve">الشيخ و القاضي و ابن حمزة </w:t>
      </w:r>
      <w:r>
        <w:rPr>
          <w:rStyle w:val="FootnoteAnchor"/>
          <w:rtl w:val="true"/>
        </w:rPr>
        <w:footnoteReference w:id="228"/>
      </w:r>
      <w:r>
        <w:rPr>
          <w:rFonts w:ascii="Amiri" w:hAnsi="Amiri" w:eastAsia="Amiri" w:cs="Amiri"/>
          <w:color w:val="111111"/>
          <w:sz w:val="28"/>
          <w:sz w:val="28"/>
          <w:szCs w:val="28"/>
          <w:rtl w:val="true"/>
          <w:lang w:bidi="ar-SA"/>
        </w:rPr>
        <w:t xml:space="preserve">،و نسبه إلى الأكثر على الإطلاق في الكفاية </w:t>
      </w:r>
      <w:r>
        <w:rPr>
          <w:rStyle w:val="FootnoteAnchor"/>
          <w:rtl w:val="true"/>
        </w:rPr>
        <w:footnoteReference w:id="229"/>
      </w:r>
      <w:r>
        <w:rPr>
          <w:rFonts w:ascii="Amiri" w:hAnsi="Amiri" w:eastAsia="Amiri" w:cs="Amiri"/>
          <w:color w:val="111111"/>
          <w:sz w:val="28"/>
          <w:sz w:val="28"/>
          <w:szCs w:val="28"/>
          <w:rtl w:val="true"/>
          <w:lang w:bidi="ar-SA"/>
        </w:rPr>
        <w:t xml:space="preserve">،و عن الخلاف أنّ عليه إجماع الفرقة </w:t>
      </w:r>
      <w:r>
        <w:rPr>
          <w:rStyle w:val="FootnoteAnchor"/>
          <w:rtl w:val="true"/>
        </w:rPr>
        <w:footnoteReference w:id="230"/>
      </w:r>
      <w:r>
        <w:rPr>
          <w:rFonts w:ascii="Amiri" w:hAnsi="Amiri" w:eastAsia="Amiri" w:cs="Amiri"/>
          <w:color w:val="111111"/>
          <w:sz w:val="28"/>
          <w:sz w:val="28"/>
          <w:szCs w:val="28"/>
          <w:rtl w:val="true"/>
          <w:lang w:bidi="ar-SA"/>
        </w:rPr>
        <w:t>و هو حجّة أُخرى مستقلّة بعد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قول آخر بالصحة للحلّي و جماعة </w:t>
      </w:r>
      <w:r>
        <w:rPr>
          <w:rStyle w:val="FootnoteAnchor"/>
          <w:rtl w:val="true"/>
        </w:rPr>
        <w:footnoteReference w:id="231"/>
      </w:r>
      <w:r>
        <w:rPr>
          <w:rFonts w:ascii="Amiri" w:hAnsi="Amiri" w:eastAsia="Amiri" w:cs="Amiri"/>
          <w:color w:val="111111"/>
          <w:sz w:val="28"/>
          <w:sz w:val="28"/>
          <w:szCs w:val="28"/>
          <w:rtl w:val="true"/>
          <w:lang w:bidi="ar-SA"/>
        </w:rPr>
        <w:t xml:space="preserve">،و نسب إلى أكثر متأخّري الطائفة </w:t>
      </w:r>
      <w:r>
        <w:rPr>
          <w:rStyle w:val="FootnoteAnchor"/>
          <w:rtl w:val="true"/>
        </w:rPr>
        <w:footnoteReference w:id="232"/>
      </w:r>
      <w:r>
        <w:rPr>
          <w:rFonts w:ascii="Amiri" w:hAnsi="Amiri" w:eastAsia="Amiri" w:cs="Amiri"/>
          <w:color w:val="111111"/>
          <w:sz w:val="28"/>
          <w:sz w:val="28"/>
          <w:szCs w:val="28"/>
          <w:rtl w:val="true"/>
          <w:lang w:bidi="ar-SA"/>
        </w:rPr>
        <w:t>للعمومات الدالّة على أنّ التدبير وصيّة،و أنّها يجوز فيه الرجعة،و للأولويّة المستفادة من جواز الرجوع في تدبير الأُم،لأنّ تدبيرهم فرع تدبيرها،فلا يزيد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ضعيف للزوم العدول عن العموم بالتخصيص بالنصّ الصحيح الصريح المعتضد بالشهرة المطلقة المحكية،و حكاية الإجماع المتقدّمة،و ضعف الأولويّة،بوضوح الفرق بما ذكره جماعة منهم الفاضل المقداد في شرح الكتاب،و الشهيد الثاني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تدبير الأصل إنّما هو بفعل المالك،فجاز له الرجوع،بخلاف تدبير الولد،فإنّه بالسراية فلا اختيار 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لا تخلو عن شبهة؛ لإمكان الذبّ عن الجوابين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الأوّل بأنّ لزوم التخصيص إنّما هو بعد التكافؤ المفقود في الصحيح،لتضمّنه ما لا يقول به المشهور من رقية ولد الزوج الحرّ،و توقّف </w:t>
      </w:r>
    </w:p>
    <w:p>
      <w:pPr>
        <w:pStyle w:val="BookText"/>
        <w:rPr/>
      </w:pPr>
      <w:r>
        <w:rPr>
          <w:rFonts w:ascii="Amiri" w:hAnsi="Amiri" w:eastAsia="Amiri" w:cs="Amiri"/>
          <w:color w:val="111111"/>
          <w:sz w:val="28"/>
          <w:sz w:val="28"/>
          <w:szCs w:val="28"/>
          <w:rtl w:val="true"/>
          <w:lang w:bidi="ar-SA"/>
        </w:rPr>
        <w:t>الرجوع في تدبير الاُمّ على رضاها و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الذبّ عن الأوّل بتقييده بصورة اشتراط رقيّة الولد،و عن الثاني بالحمل على الاستحباب،و لا يدفع الوهن الموجب لعدم التكافؤ،مع عدم تمامية الذبّ عن الأولّ بما مرّ على الأصحّ من عدم إفادة الاشتراط الرقّية، كما مرّ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يجبر هذا الوهن الشهرة المحكيّة؛ لكونها بالشهرة المتأخرة 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حكاية الإجماع المتقدمة؛ لأنها بشهرة الخلاف بين متأخّري الطائفة،و عدم ظهور قائل بالمنع عن الرجوع سوى الناقل له،و بعض من تبعه ممن تقدّم إليه الإشارة موهونة،مضافاً إلى نسبة الحلّي جواز الرجوع إلى مقتضى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غايته على تقدير تسليمه نفي الألويّة،و هو لا يستلزم انتفاء الحجّة على جواز الرجعة بالكليّة؛ فإنّ العمومات كما عرفت بعد بحالها باقية،فتأمّل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فالاحتياط لازم في المسألة و إن كان القول الأوّل لا يخلو عن قوّة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أولد العبد المدبّر من مملوكه ولداً يملكهم مولاه كان أولاده مدبّرين كهيئته بلا خلاف ظاهر؛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دبّر مملوكاً له تاجراً موسراً،فاشترى المدبّر جارية فمات قبل سيّده،فقال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جميع ما ترك المدبّر من مال أو متاع فهو للّذي دبّره و أرى أنّ أُم ولده للذي دبّره،و أرى أنّ ولدها مدبّرون كهيئة أبيهم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يستفاد منه و من الصحيحة المتقدمة في عدم جواز الرجوع في تدبير أولاد الأمة المدبّرة أنه لو مات الأب أو الأُم قبل المولى لم يبطل تدبير الأولاد مضافاً إلى الأصل،و عدم ثبوت بطلان تدبيرهم بموتها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بطلان تدبيرهما بموتهما إنّما هو لفوات متعلّق التدبير بالنسبة إليهما،و هو غير حاصل في تدبيرهم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ملازمة بين تدبيرهما و تدبيرهم أيضاً،سيّما على القول بجواز الرجوع في تدبيرهما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عتقوا بعد موت المولى من ثلثه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قصر الثلث عن قيمتهم سعوا فيما بقي منهم لأنّه من لوازم التدبير،كما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جارية أعتقت عن دبرٍ من سيّدها،قال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ولدت فهم بمنزلتها و هم من ثلثه،فإن كانوا أفضل من الثلث استسعوا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دبّر الأمة الحبلى بمملوك له لم يسر التدبير إلى ولدها مطلقاً علم حين تدبيرها بحبلها أم لا،على الأشهر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موضع من المبسوط إلى روايات أصحابنا </w:t>
      </w:r>
      <w:r>
        <w:rPr>
          <w:rStyle w:val="FootnoteAnchor"/>
          <w:rtl w:val="true"/>
        </w:rPr>
        <w:footnoteReference w:id="236"/>
      </w:r>
      <w:r>
        <w:rPr>
          <w:rFonts w:ascii="Amiri" w:hAnsi="Amiri" w:eastAsia="Amiri" w:cs="Amiri"/>
          <w:color w:val="111111"/>
          <w:sz w:val="28"/>
          <w:sz w:val="28"/>
          <w:szCs w:val="28"/>
          <w:rtl w:val="true"/>
          <w:lang w:bidi="ar-SA"/>
        </w:rPr>
        <w:t xml:space="preserve">،و في آخر منه إلينا </w:t>
      </w:r>
      <w:r>
        <w:rPr>
          <w:rStyle w:val="FootnoteAnchor"/>
          <w:rtl w:val="true"/>
        </w:rPr>
        <w:footnoteReference w:id="237"/>
      </w:r>
      <w:r>
        <w:rPr>
          <w:rFonts w:ascii="Amiri" w:hAnsi="Amiri" w:eastAsia="Amiri" w:cs="Amiri"/>
          <w:color w:val="111111"/>
          <w:sz w:val="28"/>
          <w:sz w:val="28"/>
          <w:szCs w:val="28"/>
          <w:rtl w:val="true"/>
          <w:lang w:bidi="ar-SA"/>
        </w:rPr>
        <w:t xml:space="preserve">، مشعراً بأنّ عليه إجماعنا،و كذا الحلّي نسبه إلى مقتضى مذهبنا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بعد الإجماع الظاهر النقل من مجموع هذه النسب الموثّق بعثمان،المجمع على تصحيح رواياته،كما مرّ في غير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امرأة دبّرت جارية لها فولدت الجارية جارية نفيسة،فلم تدر المرأة المولود مدبّر أو غير مدبّر؟فقال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الحمل بالمدبّر،قبل أن دبّرت أو بعد ما 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أدري،و لكن أجِبْني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دبّرت و بها حبل،و لم تذكر ما في بطنها،فالجارية مدبّرة،و الولد 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إنّما حدث الحمل بعد التدبير،فالولد مدبّر في تدبير أُمّه</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الأصل،و عدم المخرج عنه سوى تدبير الاُمّ،و لا دلالة فيه على تدبير الولد بوجه من الدلالات الثلاث،لتغاير الأمة و حملها،و عدم كونه جزءاً منها لغة و عرفاً،و لذا لا يتبعها في البيع و نحوه على الأشهر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الاتّفاق هنا و لو في الجملة على عدم الجزئية قطعاً،كيف و رقيّته مع عدم العلم به حين التدبير مجمع عليها بيننا،و إن حكى في المبسوط </w:t>
      </w:r>
      <w:r>
        <w:rPr>
          <w:rStyle w:val="FootnoteAnchor"/>
          <w:rtl w:val="true"/>
        </w:rPr>
        <w:footnoteReference w:id="240"/>
      </w:r>
      <w:r>
        <w:rPr>
          <w:rFonts w:ascii="Amiri" w:hAnsi="Amiri" w:eastAsia="Amiri" w:cs="Amiri"/>
          <w:color w:val="111111"/>
          <w:sz w:val="28"/>
          <w:sz w:val="28"/>
          <w:szCs w:val="28"/>
          <w:rtl w:val="true"/>
          <w:lang w:bidi="ar-SA"/>
        </w:rPr>
        <w:t>المخالفة لنا عن العامّة العمياء،حيث حكموا بالدخول مطلقاً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رواية حسنة عمل بها الإسكافي،و الشيخ في النهاية </w:t>
      </w:r>
      <w:r>
        <w:rPr>
          <w:rStyle w:val="FootnoteAnchor"/>
          <w:rtl w:val="true"/>
        </w:rPr>
        <w:footnoteReference w:id="241"/>
      </w:r>
      <w:r>
        <w:rPr>
          <w:rFonts w:ascii="Amiri" w:hAnsi="Amiri" w:eastAsia="Amiri" w:cs="Amiri"/>
          <w:color w:val="111111"/>
          <w:sz w:val="28"/>
          <w:sz w:val="28"/>
          <w:szCs w:val="28"/>
          <w:rtl w:val="true"/>
          <w:lang w:bidi="ar-SA"/>
        </w:rPr>
        <w:t xml:space="preserve">و تبعه القاضي و ابن حمزة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نسبها في مفاتيح الشرائع إلى الأكثر </w:t>
      </w:r>
      <w:r>
        <w:rPr>
          <w:rStyle w:val="FootnoteAnchor"/>
          <w:rtl w:val="true"/>
        </w:rPr>
        <w:footnoteReference w:id="243"/>
      </w:r>
      <w:r>
        <w:rPr>
          <w:rFonts w:ascii="Amiri" w:hAnsi="Amiri" w:eastAsia="Amiri" w:cs="Amiri"/>
          <w:color w:val="111111"/>
          <w:sz w:val="28"/>
          <w:sz w:val="28"/>
          <w:szCs w:val="28"/>
          <w:rtl w:val="true"/>
          <w:lang w:bidi="ar-SA"/>
        </w:rPr>
        <w:t>و هو خطاً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 علم بحبلها فما في بطنها بمنزلتها و إن كان لا يعلم فما في بطنها رقّ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91" w:name="pg11393_148673"/>
    </w:p>
    <w:p>
      <w:pPr>
        <w:pStyle w:val="BookText"/>
        <w:rPr/>
      </w:pPr>
      <w:bookmarkEnd w:id="91"/>
      <w:r>
        <w:rPr>
          <w:rFonts w:ascii="Amiri" w:hAnsi="Amiri" w:eastAsia="Amiri" w:cs="Amiri"/>
          <w:color w:val="111111"/>
          <w:sz w:val="28"/>
          <w:sz w:val="28"/>
          <w:szCs w:val="28"/>
          <w:rtl w:val="true"/>
          <w:lang w:bidi="ar-SA"/>
        </w:rPr>
        <w:t xml:space="preserve">و هي مع قصورها عن المقاومة لما مضى من الموثق،من حيث السند على الأقوى،و اعتباره دون هذه بالشهرة المتحققة،و المحكية في كلام جماعة كالمسالك و الكفاية </w:t>
      </w:r>
      <w:r>
        <w:rPr>
          <w:rStyle w:val="FootnoteAnchor"/>
          <w:rtl w:val="true"/>
        </w:rPr>
        <w:footnoteReference w:id="245"/>
      </w:r>
      <w:r>
        <w:rPr>
          <w:rFonts w:ascii="Amiri" w:hAnsi="Amiri" w:eastAsia="Amiri" w:cs="Amiri"/>
          <w:color w:val="111111"/>
          <w:sz w:val="28"/>
          <w:sz w:val="28"/>
          <w:szCs w:val="28"/>
          <w:rtl w:val="true"/>
          <w:lang w:bidi="ar-SA"/>
        </w:rPr>
        <w:t>،و الإجماع الظاهر من مجموع النسب المتقدمة،و الأصل القطعي المتقدم إليه الإشارة،مع زيادة بُعد فيه عن طريقة العامّة،دون هذه الحسنة،فتقييده مع ما هو عليه من القوّة و الاعتبار بما مضى بها مع ما هي عليه من عدم التكافؤ له جدّاً ضعيف قطعاً، سيما مع بعده عن سياقه،و إمكان الجمع بينهما بحمل هذه الحسنة فيما دلّت عليه من السراية في صورة العلم،على ما إذا كانت هناك قرينة على إرادة تدبير الحمل من عرف أو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قريب لولاه لزم خلوّ الحكم بالسراية بمجرد العلم عن السبب و الحكمة،و كونه تعبداً محضاً،و لعلّه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ضعيف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كالمحكي في المسالك و الكفاية،و غيرهما من كتب الجماعة </w:t>
      </w:r>
      <w:r>
        <w:rPr>
          <w:rStyle w:val="FootnoteAnchor"/>
          <w:rtl w:val="true"/>
        </w:rPr>
        <w:footnoteReference w:id="246"/>
      </w:r>
      <w:r>
        <w:rPr>
          <w:rFonts w:ascii="Amiri" w:hAnsi="Amiri" w:eastAsia="Amiri" w:cs="Amiri"/>
          <w:color w:val="111111"/>
          <w:sz w:val="28"/>
          <w:sz w:val="28"/>
          <w:szCs w:val="28"/>
          <w:rtl w:val="true"/>
          <w:lang w:bidi="ar-SA"/>
        </w:rPr>
        <w:t xml:space="preserve">،من القول بإطلاق السراية،مع أنّهم لم يشيروا إلى قائله،و لعلّه العامّة كما صرّح به في المبسوط و الخلاف </w:t>
      </w:r>
      <w:r>
        <w:rPr>
          <w:rStyle w:val="FootnoteAnchor"/>
          <w:rtl w:val="true"/>
        </w:rPr>
        <w:footnoteReference w:id="247"/>
      </w:r>
      <w:r>
        <w:rPr>
          <w:rFonts w:ascii="Amiri" w:hAnsi="Amiri" w:eastAsia="Amiri" w:cs="Amiri"/>
          <w:color w:val="111111"/>
          <w:sz w:val="28"/>
          <w:sz w:val="28"/>
          <w:szCs w:val="28"/>
          <w:rtl w:val="true"/>
          <w:lang w:bidi="ar-SA"/>
        </w:rPr>
        <w:t>و تقدّم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القاضي،كما يستفاد من عبارته المحكيّة في المختلف </w:t>
      </w:r>
      <w:r>
        <w:rPr>
          <w:rStyle w:val="FootnoteAnchor"/>
          <w:rtl w:val="true"/>
        </w:rPr>
        <w:footnoteReference w:id="248"/>
      </w:r>
      <w:r>
        <w:rPr>
          <w:rFonts w:ascii="Amiri" w:hAnsi="Amiri" w:eastAsia="Amiri" w:cs="Amiri"/>
          <w:color w:val="111111"/>
          <w:sz w:val="28"/>
          <w:sz w:val="28"/>
          <w:szCs w:val="28"/>
          <w:rtl w:val="true"/>
          <w:lang w:bidi="ar-SA"/>
        </w:rPr>
        <w:t>،لكن فيه قبل الحكاية نسبه إلى متابعة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قول آخر له،و إلّا لتنافت النسبة مع صريح عبارته المحكية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67007_73709187"/>
      <w:bookmarkStart w:id="93" w:name="_Toc34"/>
      <w:bookmarkEnd w:id="92"/>
      <w:r>
        <w:rPr>
          <w:rtl w:val="true"/>
        </w:rPr>
        <w:t>يعتبر في المدبِّر جواز التصرّف و الاختيار و القصد</w:t>
      </w:r>
      <w:bookmarkEnd w:id="9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يعتبر في المولى المدبِّر جواز التصرّف برفع الحجر عنه </w:t>
      </w:r>
    </w:p>
    <w:p>
      <w:pPr>
        <w:pStyle w:val="BookText"/>
        <w:rPr/>
      </w:pPr>
      <w:r>
        <w:rPr>
          <w:rFonts w:ascii="Amiri" w:hAnsi="Amiri" w:eastAsia="Amiri" w:cs="Amiri"/>
          <w:color w:val="111111"/>
          <w:sz w:val="28"/>
          <w:sz w:val="28"/>
          <w:szCs w:val="28"/>
          <w:rtl w:val="true"/>
          <w:lang w:bidi="ar-SA"/>
        </w:rPr>
        <w:t>ببلوغه و عقله و رشده و مالكيّته و الاختيار و القصد إلى إيقاعه،بلا خلاف فتوًى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فيما ذكره سابقاً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فيه من النيّة،إلى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اشتراط القربة </w:t>
      </w:r>
      <w:r>
        <w:rPr>
          <w:rStyle w:val="FootnoteAnchor"/>
          <w:rtl w:val="true"/>
        </w:rPr>
        <w:footnoteReference w:id="249"/>
      </w:r>
      <w:r>
        <w:rPr>
          <w:rFonts w:ascii="Amiri" w:hAnsi="Amiri" w:eastAsia="Amiri" w:cs="Amiri"/>
          <w:color w:val="111111"/>
          <w:sz w:val="28"/>
          <w:sz w:val="28"/>
          <w:szCs w:val="28"/>
          <w:rtl w:val="true"/>
          <w:lang w:bidi="ar-SA"/>
        </w:rPr>
        <w:t>،غنى عن ذكر هذه الشروط جملة،فلا وجه للإعادة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تخيّله لذكر الشرط الأوّل و هو إخراج العبد و السفيه؛ لعدم خروجهما بما ذكر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يبقى ذكر الأخيرين خالياً عن الوجه أصلاً،بعد معلوميتهما ممّا ذكر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صحّته أي التدبير من الكافر تردّد و اختلاف،فبين مصحّح مطلقاً،كالشيخ و جماعة </w:t>
      </w:r>
      <w:r>
        <w:rPr>
          <w:rStyle w:val="FootnoteAnchor"/>
          <w:rtl w:val="true"/>
        </w:rPr>
        <w:footnoteReference w:id="250"/>
      </w:r>
      <w:r>
        <w:rPr>
          <w:rFonts w:ascii="Amiri" w:hAnsi="Amiri" w:eastAsia="Amiri" w:cs="Amiri"/>
          <w:color w:val="111111"/>
          <w:sz w:val="28"/>
          <w:sz w:val="28"/>
          <w:szCs w:val="28"/>
          <w:rtl w:val="true"/>
          <w:lang w:bidi="ar-SA"/>
        </w:rPr>
        <w:t xml:space="preserve">،و مانع كذلك،كالحلّي و غيره </w:t>
      </w:r>
      <w:r>
        <w:rPr>
          <w:rStyle w:val="FootnoteAnchor"/>
          <w:rtl w:val="true"/>
        </w:rPr>
        <w:footnoteReference w:id="251"/>
      </w:r>
      <w:r>
        <w:rPr>
          <w:rFonts w:ascii="Amiri" w:hAnsi="Amiri" w:eastAsia="Amiri" w:cs="Amiri"/>
          <w:color w:val="111111"/>
          <w:sz w:val="28"/>
          <w:sz w:val="28"/>
          <w:szCs w:val="28"/>
          <w:rtl w:val="true"/>
          <w:lang w:bidi="ar-SA"/>
        </w:rPr>
        <w:t xml:space="preserve">، و مفصّل بين الكافر المقرّ باللّه،المعتقد حصول التقرّب به فالأوّل،و غيره فالثاني،كالفاضل المقداد في التنقيح،و غيره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أقرب إن كان عموم أو إطلاق يتّبع،على صحّة التدبير بقول مطلق،كما مرّ في العتق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ممّا ذكر ثمّة وجه التردّد في المسألة،لكون التدبير ضرباً من العتق،يشترط فيه القربة على الأصح،كما مرّ إليه الإشارة،فلا فرق بينهما من هذه الجهة التي يبنى عليها التردّد هنا و ثمّة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نعم،يتحقّق الفرق بينهما بزيادة وجه احتمال الصحّة هنا قوّةً، باحتمال كونه وصيّة لا عتقاً،فلا يشترط فيه القربة كما عليه جماعة،و يأتي </w:t>
      </w:r>
      <w:bookmarkStart w:id="94" w:name="pg11393_148675"/>
    </w:p>
    <w:p>
      <w:pPr>
        <w:pStyle w:val="BookText"/>
        <w:rPr/>
      </w:pPr>
      <w:bookmarkEnd w:id="94"/>
      <w:r>
        <w:rPr>
          <w:rFonts w:ascii="Amiri" w:hAnsi="Amiri" w:eastAsia="Amiri" w:cs="Amiri"/>
          <w:color w:val="111111"/>
          <w:sz w:val="28"/>
          <w:sz w:val="28"/>
          <w:szCs w:val="28"/>
          <w:rtl w:val="true"/>
          <w:lang w:bidi="ar-SA"/>
        </w:rPr>
        <w:t>على مختارهم عدم التردّد هنا،و لزوم اختيارهم الصحّة مطلقاً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67009_73709187"/>
      <w:bookmarkStart w:id="96" w:name="_Toc35"/>
      <w:bookmarkEnd w:id="95"/>
      <w:r>
        <w:rPr>
          <w:rtl w:val="true"/>
        </w:rPr>
        <w:t>التدبير وصيّة يرجع فيه المولى متى شاء</w:t>
      </w:r>
      <w:bookmarkEnd w:id="96"/>
    </w:p>
    <w:p>
      <w:pPr>
        <w:pStyle w:val="BookText"/>
        <w:rPr/>
      </w:pPr>
      <w:r>
        <w:rPr>
          <w:rFonts w:ascii="Amiri" w:hAnsi="Amiri" w:eastAsia="Amiri" w:cs="Amiri"/>
          <w:color w:val="111111"/>
          <w:sz w:val="28"/>
          <w:sz w:val="28"/>
          <w:szCs w:val="28"/>
          <w:rtl w:val="true"/>
          <w:lang w:bidi="ar-SA"/>
        </w:rPr>
        <w:t>و التدبير المتبرّع به وصيّة يرجع فيه المولى متى شاء إجماعاً مستفيض النقل في كلام جماعة كالمرتضى،و الحلّي،و الفاضلين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المقداد و العلّامة </w:t>
      </w:r>
      <w:r>
        <w:rPr>
          <w:rStyle w:val="FootnoteAnchor"/>
          <w:rtl w:val="true"/>
        </w:rPr>
        <w:footnoteReference w:id="254"/>
      </w:r>
      <w:r>
        <w:rPr>
          <w:rFonts w:ascii="Amiri" w:hAnsi="Amiri" w:eastAsia="Amiri" w:cs="Amiri"/>
          <w:color w:val="111111"/>
          <w:sz w:val="28"/>
          <w:sz w:val="28"/>
          <w:szCs w:val="28"/>
          <w:rtl w:val="true"/>
          <w:lang w:bidi="ar-SA"/>
        </w:rPr>
        <w:t xml:space="preserve">،و غيرهم من الجماعة </w:t>
      </w:r>
      <w:r>
        <w:rPr>
          <w:rStyle w:val="FootnoteAnchor"/>
          <w:rtl w:val="true"/>
        </w:rPr>
        <w:footnoteReference w:id="255"/>
      </w:r>
      <w:r>
        <w:rPr>
          <w:rFonts w:ascii="Amiri" w:hAnsi="Amiri" w:eastAsia="Amiri" w:cs="Amiri"/>
          <w:color w:val="111111"/>
          <w:sz w:val="28"/>
          <w:sz w:val="28"/>
          <w:szCs w:val="28"/>
          <w:rtl w:val="true"/>
          <w:lang w:bidi="ar-SA"/>
        </w:rPr>
        <w:t>و هو الحجّة،مضافاً إلى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الوصيّة يرجع فيما شاء منها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المدبّر،أ هو من الثلث؟قال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نعم،و للموصي أن يرجع فيه وصيّته أوصى في صحّة أو مرض</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كصريح العبارة أنّه وصيّة حقيقة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بمنزلتها لا عينها،كما في صريح الخبر الأوّل،و في الشرائع،و كلمة الأكثر </w:t>
      </w:r>
      <w:r>
        <w:rPr>
          <w:rStyle w:val="FootnoteAnchor"/>
          <w:rtl w:val="true"/>
        </w:rPr>
        <w:footnoteReference w:id="258"/>
      </w:r>
      <w:r>
        <w:rPr>
          <w:rFonts w:ascii="Amiri" w:hAnsi="Amiri" w:eastAsia="Amiri" w:cs="Amiri"/>
          <w:color w:val="111111"/>
          <w:sz w:val="28"/>
          <w:sz w:val="28"/>
          <w:szCs w:val="28"/>
          <w:rtl w:val="true"/>
          <w:lang w:bidi="ar-SA"/>
        </w:rPr>
        <w:t>،لرجحان الصحيح على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مع صراحة الدلالة و اعتضاده بغيره من النصوص،و فتوى الأكثر،و أنّه لو كان وصيّة محضة لافتقر في عتقه بعد الموت إلى صيغة،و الحال أنّه صرّح من الأصحاب جماعة من دون ذكر خلاف بعدم الافتقار إليها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w:t>
      </w:r>
    </w:p>
    <w:p>
      <w:pPr>
        <w:pStyle w:val="BookText"/>
        <w:rPr/>
      </w:pPr>
      <w:r>
        <w:rPr>
          <w:rFonts w:ascii="Amiri" w:hAnsi="Amiri" w:eastAsia="Amiri" w:cs="Amiri"/>
          <w:color w:val="111111"/>
          <w:sz w:val="28"/>
          <w:sz w:val="28"/>
          <w:szCs w:val="28"/>
          <w:rtl w:val="true"/>
          <w:lang w:bidi="ar-SA"/>
        </w:rPr>
        <w:t>من تتبّع الأخبار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أرى ثمرة الخلاف هينة؛ لعدم ظهورها إلّا في النذر و ما شاكله، فيتحقّق الامتثال بالتدبير لو التزم وصيّة على ما في العبارة و الموثّقة، و لا على المختار،بل لا بدّ من وصيّة أُخرى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آخر هو أنّه عتق معلّق كما عن الحلّي </w:t>
      </w:r>
      <w:r>
        <w:rPr>
          <w:rStyle w:val="FootnoteAnchor"/>
          <w:rtl w:val="true"/>
        </w:rPr>
        <w:footnoteReference w:id="260"/>
      </w:r>
      <w:r>
        <w:rPr>
          <w:rFonts w:ascii="Amiri" w:hAnsi="Amiri" w:eastAsia="Amiri" w:cs="Amiri"/>
          <w:color w:val="111111"/>
          <w:sz w:val="28"/>
          <w:sz w:val="28"/>
          <w:szCs w:val="28"/>
          <w:rtl w:val="true"/>
          <w:lang w:bidi="ar-SA"/>
        </w:rPr>
        <w:t>و تشهد له النصوص،و مرّ إلى تقويته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كونه بمنزلة الوصيّة يجوز الرجوع فيه؛ لاحتمال أن يكون ذلك من خصائص العتق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وصية كما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 مستقلّ،لكنّه بمنزلة الوصيّة في الأحكام من نفوذه من الثلث،و جواز الرجوع فيه،و عليه كما عرفت أكثر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رجع قولاً كأن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رجعت،أو أبطلت أو نقضت أو نحو ذلك صحّ قطعاً و كذا لو رجع بالفعل كالبيع و الهبة و الوقف و الوصيّة و إن لم يقبض و لم يقبل في الجميع صحّ أيضاً،إن صرّح بقصد الرجوع به،أو يكون متعلّقه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شيء من ذلك،و في بقاء التدبير مع الفعل لو صرّح بكون متعلقه المنفعة،صرّح بذلك الفاضل المقداد في شرح الكتاب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باعه أو وهبه من دون تصريح بأحد الأمرين ف في بطلان </w:t>
      </w:r>
      <w:r>
        <w:rPr>
          <w:rStyle w:val="FootnoteAnchor"/>
          <w:rtl w:val="true"/>
        </w:rPr>
        <w:footnoteReference w:id="262"/>
      </w:r>
      <w:r>
        <w:rPr>
          <w:rFonts w:ascii="Amiri" w:hAnsi="Amiri" w:eastAsia="Amiri" w:cs="Amiri"/>
          <w:color w:val="111111"/>
          <w:sz w:val="28"/>
          <w:sz w:val="28"/>
          <w:szCs w:val="28"/>
          <w:rtl w:val="true"/>
          <w:lang w:bidi="ar-SA"/>
        </w:rPr>
        <w:t xml:space="preserve">التدبير بهما قولان أحدهما </w:t>
      </w:r>
      <w:r>
        <w:rPr>
          <w:rStyle w:val="FootnoteAnchor"/>
          <w:rtl w:val="true"/>
        </w:rPr>
        <w:footnoteReference w:id="263"/>
      </w:r>
      <w:r>
        <w:rPr>
          <w:rFonts w:ascii="Amiri" w:hAnsi="Amiri" w:eastAsia="Amiri" w:cs="Amiri"/>
          <w:color w:val="111111"/>
          <w:sz w:val="28"/>
          <w:sz w:val="28"/>
          <w:szCs w:val="28"/>
          <w:rtl w:val="true"/>
          <w:lang w:bidi="ar-SA"/>
        </w:rPr>
        <w:t xml:space="preserve">أنّه يبطل به التدبير،و هو </w:t>
      </w:r>
    </w:p>
    <w:p>
      <w:pPr>
        <w:pStyle w:val="BookText"/>
        <w:rPr/>
      </w:pPr>
      <w:r>
        <w:rPr>
          <w:rFonts w:ascii="Amiri" w:hAnsi="Amiri" w:eastAsia="Amiri" w:cs="Amiri"/>
          <w:color w:val="111111"/>
          <w:sz w:val="28"/>
          <w:sz w:val="28"/>
          <w:szCs w:val="28"/>
          <w:rtl w:val="true"/>
          <w:lang w:bidi="ar-SA"/>
        </w:rPr>
        <w:t xml:space="preserve">الأشبه وفاقاً للمرتضى في الناصريّة و الانتصار مدّعياً فيه إجماع الإماميّة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الظاهر من عبارة الإسكافي المحكيّة في المختلف </w:t>
      </w:r>
      <w:r>
        <w:rPr>
          <w:rStyle w:val="FootnoteAnchor"/>
          <w:rtl w:val="true"/>
        </w:rPr>
        <w:footnoteReference w:id="265"/>
      </w:r>
      <w:r>
        <w:rPr>
          <w:rFonts w:ascii="Amiri" w:hAnsi="Amiri" w:eastAsia="Amiri" w:cs="Amiri"/>
          <w:color w:val="111111"/>
          <w:sz w:val="28"/>
          <w:sz w:val="28"/>
          <w:szCs w:val="28"/>
          <w:rtl w:val="true"/>
          <w:lang w:bidi="ar-SA"/>
        </w:rPr>
        <w:t xml:space="preserve">،و تبعهما الحلّي و كثير من المتأخرين،بل أكثرهم كالفاضلين و الشهيدين و غيرهما </w:t>
      </w:r>
      <w:r>
        <w:rPr>
          <w:rStyle w:val="FootnoteAnchor"/>
          <w:rtl w:val="true"/>
        </w:rPr>
        <w:footnoteReference w:id="266"/>
      </w:r>
      <w:r>
        <w:rPr>
          <w:rFonts w:ascii="Amiri" w:hAnsi="Amiri" w:eastAsia="Amiri" w:cs="Amiri"/>
          <w:color w:val="111111"/>
          <w:sz w:val="28"/>
          <w:sz w:val="28"/>
          <w:szCs w:val="28"/>
          <w:rtl w:val="true"/>
          <w:lang w:bidi="ar-SA"/>
        </w:rPr>
        <w:t xml:space="preserve">، و حكي عن المبسوط،و موضع من الخلاف مدّعياً عليه الإجماع </w:t>
      </w:r>
      <w:r>
        <w:rPr>
          <w:rStyle w:val="FootnoteAnchor"/>
          <w:rtl w:val="true"/>
        </w:rPr>
        <w:footnoteReference w:id="267"/>
      </w:r>
      <w:r>
        <w:rPr>
          <w:rFonts w:ascii="Amiri" w:hAnsi="Amiri" w:eastAsia="Amiri" w:cs="Amiri"/>
          <w:color w:val="111111"/>
          <w:sz w:val="28"/>
          <w:sz w:val="28"/>
          <w:szCs w:val="28"/>
          <w:rtl w:val="true"/>
          <w:lang w:bidi="ar-SA"/>
        </w:rPr>
        <w:t>لأنّه وصيّة أو بمنزلتها يجوز الرجوع فيه كما مضى،و البيع و ما في معناه يتضمّن الرجوع جدّاً،و لذا أبطلوا بهما الوصيّة،هذا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الإجماع المتقدّم،المعتضد بما في المختلف عن الحلّي من جعل ذلك من مقتضيات أُصول مذهبنا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المعتبرة مستفيضة بجواز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مطلقاً كما في بعضها </w:t>
      </w:r>
      <w:r>
        <w:rPr>
          <w:rStyle w:val="FootnoteAnchor"/>
          <w:rtl w:val="true"/>
        </w:rPr>
        <w:footnoteReference w:id="269"/>
      </w:r>
      <w:r>
        <w:rPr>
          <w:rFonts w:ascii="Amiri" w:hAnsi="Amiri" w:eastAsia="Amiri" w:cs="Amiri"/>
          <w:color w:val="111111"/>
          <w:sz w:val="28"/>
          <w:sz w:val="28"/>
          <w:szCs w:val="28"/>
          <w:rtl w:val="true"/>
          <w:lang w:bidi="ar-SA"/>
        </w:rPr>
        <w:t xml:space="preserve">، أو بشرط الحاجة كما في كثير منها </w:t>
      </w:r>
      <w:r>
        <w:rPr>
          <w:rStyle w:val="FootnoteAnchor"/>
          <w:rtl w:val="true"/>
        </w:rPr>
        <w:footnoteReference w:id="270"/>
      </w:r>
      <w:r>
        <w:rPr>
          <w:rFonts w:ascii="Amiri" w:hAnsi="Amiri" w:eastAsia="Amiri" w:cs="Amiri"/>
          <w:color w:val="111111"/>
          <w:sz w:val="28"/>
          <w:sz w:val="28"/>
          <w:szCs w:val="28"/>
          <w:rtl w:val="true"/>
          <w:lang w:bidi="ar-SA"/>
        </w:rPr>
        <w:t>،و فيها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ذكرها في بيان كون المدبّر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مبنى الاستدلال بها على حمل البيع فيها على الصحيح المنصرف إلى الرقيّة،دون الخدمة،و كونه أعمّ من تقدّم الرجوع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القول الآخر للمفيد و النهاية و القاضي و الحلبي </w:t>
      </w:r>
      <w:r>
        <w:rPr>
          <w:rStyle w:val="FootnoteAnchor"/>
          <w:rtl w:val="true"/>
        </w:rPr>
        <w:footnoteReference w:id="271"/>
      </w:r>
      <w:r>
        <w:rPr>
          <w:rFonts w:ascii="Amiri" w:hAnsi="Amiri" w:eastAsia="Amiri" w:cs="Amiri"/>
          <w:color w:val="111111"/>
          <w:sz w:val="28"/>
          <w:sz w:val="28"/>
          <w:szCs w:val="28"/>
          <w:rtl w:val="true"/>
          <w:lang w:bidi="ar-SA"/>
        </w:rPr>
        <w:t xml:space="preserve">،و نسبه في التنقيح إلى الأكثر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أنّه لا يبطل و يمضي البيع و يجوز في خدمته دون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يتخيّر المشتري مع عدم المعرفة و كذا الهبة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بيعها باع خدمتها حياته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رسول اللّه صلى الله عليه و آله خدمة المدبّر و لم يبع رقبته</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للجمع بن ما دلّ على جواز البيع كالأخبار المتقدمة،و ما دلّ على المنع عنه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يبيعه إلّا أن يشاء العبد أن يبيعه قدر حياته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بحمل الأوّل على الجواز بعد النقض،أو كون المراد به بيع الخدمة، لا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على المنع قبل النقض</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الجميع نظر؛ لقصور الخبرين سنداً بقاسم بن محمد و صاحبه في الأوّل،و السكوني و رفيقه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بعدم النهي عن بيع الرقبة و إنّما غايته تجويز بيع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الثاني؛ فإنّ بيعه الخدمة غايته الجواز،و عدم بيعه الرقبة أعمّ من المنع عنه و عدمه،فلا دلالة فيه على </w:t>
      </w:r>
    </w:p>
    <w:p>
      <w:pPr>
        <w:pStyle w:val="BookText"/>
        <w:rPr/>
      </w:pPr>
      <w:r>
        <w:rPr>
          <w:rFonts w:ascii="Amiri" w:hAnsi="Amiri" w:eastAsia="Amiri" w:cs="Amiri"/>
          <w:color w:val="111111"/>
          <w:sz w:val="28"/>
          <w:sz w:val="28"/>
          <w:szCs w:val="28"/>
          <w:rtl w:val="true"/>
          <w:lang w:bidi="ar-SA"/>
        </w:rPr>
        <w:t>ممنوعيّته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في القصور سنداً و الضعف دلالة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يعتق جاريته عن دبر،أ يطؤها إن شاء،أو ينكحها،أو يبيع خدمتها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فعل</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قصورهما مقاومة لما مرّ من وجوه شتّى؛ لاعتضاده بالكثرة و الصحة و الإجماعات المحكيّة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يجاب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شذوذ المعارض و إن صحّ بحسب السند؛ للدلالة على توقّف بيع الخدمة على مشيّة العبد،و لم يقل به أحد من الطائفة،فكيف يمكن أن يعترض به إطلاق الأخبار السابقة فتقيّد به،أو تصرف عن ظاهرها،و لا ريب في فساده و 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 مع احتمال وروده كالخبرين المتقدّمين على تقدير تسليم دلالتهما على المنع و التمامية على التقية عن جماعة من العامّة منهم أبو حنيفة و من تبعه،فإنّهم قالوا بالمنع عن بيع الرقبة كما في الانتصار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كون راوي أحدهما السكوني الذي هو من قضاة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بيع المنفعة من الإشكال؛ فإنّ متعلق البيع الأعيان لا المنافع،مع جهالتها فلا يمكن بيعها من هذه الجهة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طرح ما دلّ على جواز بيعها،أو حمله على الصلح كما عن الحلّي </w:t>
      </w:r>
      <w:r>
        <w:rPr>
          <w:rStyle w:val="FootnoteAnchor"/>
          <w:rtl w:val="true"/>
        </w:rPr>
        <w:footnoteReference w:id="278"/>
      </w:r>
      <w:r>
        <w:rPr>
          <w:rFonts w:ascii="Amiri" w:hAnsi="Amiri" w:eastAsia="Amiri" w:cs="Amiri"/>
          <w:color w:val="111111"/>
          <w:sz w:val="28"/>
          <w:sz w:val="28"/>
          <w:szCs w:val="28"/>
          <w:rtl w:val="true"/>
          <w:lang w:bidi="ar-SA"/>
        </w:rPr>
        <w:t xml:space="preserve">،أو الإجارة مدّة معيّنة،فإذا انقضت آجره اخرى،و هكذا،كما </w:t>
      </w:r>
    </w:p>
    <w:p>
      <w:pPr>
        <w:pStyle w:val="BookText"/>
        <w:rPr/>
      </w:pPr>
      <w:r>
        <w:rPr>
          <w:rFonts w:ascii="Amiri" w:hAnsi="Amiri" w:eastAsia="Amiri" w:cs="Amiri"/>
          <w:color w:val="111111"/>
          <w:sz w:val="28"/>
          <w:sz w:val="28"/>
          <w:szCs w:val="28"/>
          <w:rtl w:val="true"/>
          <w:lang w:bidi="ar-SA"/>
        </w:rPr>
        <w:t xml:space="preserve">ذكره الفاضل في المختلف،و جمع فيه بين الأخبار المجوّزة للبيع و المانعة عنه بحمل الأوّلة على التدبير المتطوّع به كما هو الفرض،و الثانية على الواجب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بُعد عن سياق الأخبار،و إن كان حقاً محكياً عليه الإجماع في الانتصار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للصدوق و العماني قول آخر </w:t>
      </w:r>
      <w:r>
        <w:rPr>
          <w:rStyle w:val="FootnoteAnchor"/>
          <w:rtl w:val="true"/>
        </w:rPr>
        <w:footnoteReference w:id="281"/>
      </w:r>
      <w:r>
        <w:rPr>
          <w:rFonts w:ascii="Amiri" w:hAnsi="Amiri" w:eastAsia="Amiri" w:cs="Amiri"/>
          <w:color w:val="111111"/>
          <w:sz w:val="28"/>
          <w:sz w:val="28"/>
          <w:szCs w:val="28"/>
          <w:rtl w:val="true"/>
          <w:lang w:bidi="ar-SA"/>
        </w:rPr>
        <w:t>في المسألة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بيع خدمته دون رقبته،إلّا بشرط العتق على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الأوّل عند موته أي المدبّر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يعتق غلامه و جاريته عن دبر منه،ثم يحتاج إلى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أن يشترط على الذي يبيعه إياه أن يعتقه عند موته</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عنه كالجواب عما سبق،من القصور عن المقاومة لأدلّة المختار،فليطرح أو يحمل على الاستحباب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المدبّر إلّا من نفسه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فمع ضعفه بوهب شاذّ غير معلوم القائل لا منّا،و لا من المخالف،إلّا ما يحكى في الانتصار من نسبته إلى الأوزاعي </w:t>
      </w:r>
      <w:r>
        <w:rPr>
          <w:rStyle w:val="FootnoteAnchor"/>
          <w:rtl w:val="true"/>
        </w:rPr>
        <w:footnoteReference w:id="284"/>
      </w:r>
      <w:r>
        <w:rPr>
          <w:rFonts w:ascii="Amiri" w:hAnsi="Amiri" w:eastAsia="Amiri" w:cs="Amiri"/>
          <w:color w:val="111111"/>
          <w:sz w:val="28"/>
          <w:sz w:val="28"/>
          <w:szCs w:val="28"/>
          <w:rtl w:val="true"/>
          <w:lang w:bidi="ar-SA"/>
        </w:rPr>
        <w:t>،إلّا أنه زاد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رجل يجعل </w:t>
      </w:r>
    </w:p>
    <w:p>
      <w:pPr>
        <w:pStyle w:val="BookText"/>
        <w:rPr/>
      </w:pPr>
      <w:r>
        <w:rPr>
          <w:rFonts w:ascii="Amiri" w:hAnsi="Amiri" w:eastAsia="Amiri" w:cs="Amiri"/>
          <w:color w:val="111111"/>
          <w:sz w:val="28"/>
          <w:sz w:val="28"/>
          <w:szCs w:val="28"/>
          <w:rtl w:val="true"/>
          <w:lang w:bidi="ar-SA"/>
        </w:rPr>
        <w:t>عتقه و ولاه لمن اشتراه ما دام الأوّل حيّاً،فإذا مات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المدبّر رقّ بلا خلاف فيه فتوًى و رواية تقدّم إلى ذكرهما الإشارة و يتحرّر بموت المولى من ثلثه لأنّه وصيّة متبرّع بها أو بمنزلتها كما مضى،فيكون بحكمها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خصوص المعتبرة المستفيضة المتقدّم إليها الإشارة في تضاعيف المباحث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يصحّ الحكم على القول بكونه عتقاً معلّقاً لا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يف بها الثلث عتق منه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جماعة عتق منهم من يحتمله،و بدئ بالأوّل فالأوّل،و لو جهل الترتيب استخرج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معلّقاً بموت المولى متبرعاً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علّقه بموت غيره و قلنا بصحته،و مات في حياة المولى و صحته،أو مطلقاً على القول بكون المنجّزات من الأصل مطلقاً،لم يعتبر من الثلث؛ إذ لا وجه له،فإنّه كتعجيل العتق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المطلقة كالعبارة و عبائر أكثر الجماعة </w:t>
      </w:r>
      <w:r>
        <w:rPr>
          <w:rStyle w:val="FootnoteAnchor"/>
          <w:rtl w:val="true"/>
        </w:rPr>
        <w:footnoteReference w:id="285"/>
      </w:r>
      <w:r>
        <w:rPr>
          <w:rFonts w:ascii="Amiri" w:hAnsi="Amiri" w:eastAsia="Amiri" w:cs="Amiri"/>
          <w:color w:val="111111"/>
          <w:sz w:val="28"/>
          <w:sz w:val="28"/>
          <w:szCs w:val="28"/>
          <w:rtl w:val="true"/>
          <w:lang w:bidi="ar-SA"/>
        </w:rPr>
        <w:t>في كونه من الثلث محمولة على الغالب من كونه معلقاً بموت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قد وقع التصريح به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المعلّق على وفاته بعد موت المولى خاصّة،أو في مرضه أيضاً إن قلنا بخروج منجّزات المريض من ثلثه،فهو من الثلث كالمعلّق على وفاة المولى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واجباً بنذر و شبهه حال الصحة أو مطلقاً فهو من الأصل مطلقاً،كان النذر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عتق عبدي بعد وفاتي،و نحوه،أو </w:t>
      </w:r>
    </w:p>
    <w:p>
      <w:pPr>
        <w:pStyle w:val="BookText"/>
        <w:rPr/>
      </w:pPr>
      <w:r>
        <w:rPr>
          <w:rFonts w:ascii="Amiri" w:hAnsi="Amiri" w:eastAsia="Amiri" w:cs="Amiri"/>
          <w:color w:val="111111"/>
          <w:sz w:val="28"/>
          <w:sz w:val="28"/>
          <w:szCs w:val="28"/>
          <w:rtl w:val="true"/>
          <w:lang w:bidi="ar-SA"/>
        </w:rPr>
        <w:t>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أُدبّر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التحرير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الدروس إلى ظاهر الأصحاب </w:t>
      </w:r>
      <w:r>
        <w:rPr>
          <w:rStyle w:val="FootnoteAnchor"/>
          <w:rtl w:val="true"/>
        </w:rPr>
        <w:footnoteReference w:id="287"/>
      </w:r>
      <w:r>
        <w:rPr>
          <w:rFonts w:ascii="Amiri" w:hAnsi="Amiri" w:eastAsia="Amiri" w:cs="Amiri"/>
          <w:color w:val="111111"/>
          <w:sz w:val="28"/>
          <w:sz w:val="28"/>
          <w:szCs w:val="28"/>
          <w:rtl w:val="true"/>
          <w:lang w:bidi="ar-SA"/>
        </w:rPr>
        <w:t xml:space="preserve">مشعراً بدعوى الإجماع عليه،و بانعقاده صرّح في الانتصار </w:t>
      </w:r>
      <w:r>
        <w:rPr>
          <w:rStyle w:val="FootnoteAnchor"/>
          <w:rtl w:val="true"/>
        </w:rPr>
        <w:footnoteReference w:id="28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الغرض من مثل هذا النذر التزام الحرّية بعد الوفاة، لا مجرّد الصيغة كما ذكره شيخنا في المسالك و الروضة </w:t>
      </w:r>
      <w:r>
        <w:rPr>
          <w:rStyle w:val="FootnoteAnchor"/>
          <w:rtl w:val="true"/>
        </w:rPr>
        <w:footnoteReference w:id="289"/>
      </w:r>
      <w:r>
        <w:rPr>
          <w:rFonts w:ascii="Amiri" w:hAnsi="Amiri" w:eastAsia="Amiri" w:cs="Amiri"/>
          <w:color w:val="111111"/>
          <w:sz w:val="28"/>
          <w:sz w:val="28"/>
          <w:szCs w:val="28"/>
          <w:rtl w:val="true"/>
          <w:lang w:bidi="ar-SA"/>
        </w:rPr>
        <w:t xml:space="preserve">تبعاً لبعض العامة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لا يخرج بالنذر عن ملكه،فيجوز له استخدامه و وطؤه إن كان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نعم،لا يجوز نقله عن ملكه إجماعاً كما في الانتصار </w:t>
      </w:r>
      <w:r>
        <w:rPr>
          <w:rStyle w:val="FootnoteAnchor"/>
          <w:rtl w:val="true"/>
        </w:rPr>
        <w:footnoteReference w:id="291"/>
      </w:r>
      <w:r>
        <w:rPr>
          <w:rFonts w:ascii="Amiri" w:hAnsi="Amiri" w:eastAsia="Amiri" w:cs="Amiri"/>
          <w:color w:val="111111"/>
          <w:sz w:val="28"/>
          <w:sz w:val="28"/>
          <w:szCs w:val="28"/>
          <w:rtl w:val="true"/>
          <w:lang w:bidi="ar-SA"/>
        </w:rPr>
        <w:t>و غيره؛ لاستلزامه الحنث في نذره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فعل صحّ؛ للعموم مع عدم المخرج عنه سوى النهي الغير المستلزم للفساد في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يأثم و تلزم الكفّارة مع العلم،لا مع النسيان على الظاهر،لعدم الحنث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الجاهل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الدين و ما في معناه من الوصايا الواجبة أو المتقدمة عليه لفظاً و العطايا المنجزة مطلقاً مقدّم على التدبير المتبرّع به،في الخروج من أصل التركة مطلقاً سواء كان سابقاً على التدبير أو متأخراً عنه فإن استوعب الدين التركة بطل التدبير على الأظهر الأشهر،بل لعلّه عليه عامّة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أشعر العبارة بالإجماع عليه؛ و لعلّه الحجة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كونه وصيّة متبرعاً بها،و مقتضاها ذلك إجماعاً،و عموم </w:t>
      </w:r>
    </w:p>
    <w:p>
      <w:pPr>
        <w:pStyle w:val="BookText"/>
        <w:rPr/>
      </w:pPr>
      <w:r>
        <w:rPr>
          <w:rFonts w:ascii="Amiri" w:hAnsi="Amiri" w:eastAsia="Amiri" w:cs="Amiri"/>
          <w:color w:val="111111"/>
          <w:sz w:val="28"/>
          <w:sz w:val="28"/>
          <w:szCs w:val="28"/>
          <w:rtl w:val="true"/>
          <w:lang w:bidi="ar-SA"/>
        </w:rPr>
        <w:t>خصوص الخبر المنجبر ضعفه بعمل الأكثر،و تضمّن سنده قبل الضعيف ابن أبي نصر المجمع على تصحيح رواياته،و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هلك و ترك جاريتين قد دبّرهما و أنا ممن أشهد لهما و عليه دين كثير،فما 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دينه خير له إن شاء اللّه</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فيه رواية بل روايتان صحيحتان </w:t>
      </w:r>
      <w:r>
        <w:rPr>
          <w:rStyle w:val="FootnoteAnchor"/>
          <w:rtl w:val="true"/>
        </w:rPr>
        <w:footnoteReference w:id="293"/>
      </w:r>
      <w:r>
        <w:rPr>
          <w:rFonts w:ascii="Amiri" w:hAnsi="Amiri" w:eastAsia="Amiri" w:cs="Amiri"/>
          <w:color w:val="111111"/>
          <w:sz w:val="28"/>
          <w:sz w:val="28"/>
          <w:szCs w:val="28"/>
          <w:rtl w:val="true"/>
          <w:lang w:bidi="ar-SA"/>
        </w:rPr>
        <w:t>بالتفصيل بين سبق الدين على التدبير فالأوّل،و تأخره عنه فلا سبيل للديّان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عمل بها الشيخ في النهاية،و تبعه القاضي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لكنها متروكة غير مكافئة لما قدّمناه من الأدلة من وجوه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ظهورهما في اشتراط قصد الفرار في الحكم في الشقّ الأوّل، و هو دالّ بمفهومه على صحّة التدبير مع عدم هذا القصد،و لم يقل به أحد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ضعف الدلالة على أنّ منشأ الحكم بتقدم التدبير إنّما هو تقدّمه على الدين،بل هي مجملة محتملة له،و لكون السبب عدم قصد الفرار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هذا أظهر منها؛ نظراً إلى سياقها،فإنّ متنها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مولى العبد دين فدبّره فراراً من الدين فلا تدبير له،و إن كان دبّره في </w:t>
      </w:r>
      <w:bookmarkStart w:id="97" w:name="pg11393_148684"/>
    </w:p>
    <w:p>
      <w:pPr>
        <w:pStyle w:val="BookText"/>
        <w:rPr/>
      </w:pPr>
      <w:bookmarkEnd w:id="97"/>
      <w:r>
        <w:rPr>
          <w:rFonts w:ascii="Amiri" w:hAnsi="Amiri" w:eastAsia="Amiri" w:cs="Amiri"/>
          <w:color w:val="111111"/>
          <w:sz w:val="28"/>
          <w:sz w:val="28"/>
          <w:szCs w:val="28"/>
          <w:rtl w:val="true"/>
          <w:lang w:bidi="ar-SA"/>
        </w:rPr>
        <w:t>صحة و سلامة فلا سبيل للديّان عليه،و يمضي تدبيره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كما ترى ظاهر في كون متعلّق الصحة و السلامة هو نيّة الفرار، لا الدين كما فهمه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فهي أعم من المدّعى؛ لشمول الحكم بنفي السبيل في صورته صورتي تقدّم الدين و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حجة على التفصيل المزبور في مثل هذه الرواية المجملة المحتملة لما ذكر و لوجه آخر،و هو كون متعلّق الصحّة و السلامة المرض،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بتعيّنه صرّح بعض الأصحاب </w:t>
      </w:r>
      <w:r>
        <w:rPr>
          <w:rStyle w:val="FootnoteAnchor"/>
          <w:rtl w:val="true"/>
        </w:rPr>
        <w:footnoteReference w:id="296"/>
      </w:r>
      <w:r>
        <w:rPr>
          <w:rFonts w:ascii="Amiri" w:hAnsi="Amiri" w:eastAsia="Amiri" w:cs="Amiri"/>
          <w:color w:val="111111"/>
          <w:sz w:val="28"/>
          <w:sz w:val="28"/>
          <w:szCs w:val="28"/>
          <w:rtl w:val="true"/>
          <w:lang w:bidi="ar-SA"/>
        </w:rPr>
        <w:t>و لعلّه لتبادره من اللفظين حيث يطلقان،و هو غير بعيد،لكنه مخالف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ذكره لعلّ الوجه فيه أنّه في الصحة يأمل قضاء دينه بغيره مما يحصل بعد،بخلافه في المرض</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67011_73709187"/>
      <w:bookmarkStart w:id="99" w:name="_Toc36"/>
      <w:bookmarkEnd w:id="98"/>
      <w:r>
        <w:rPr>
          <w:rtl w:val="true"/>
        </w:rPr>
        <w:t>يبطل التدبير بإباق المدبّر</w:t>
      </w:r>
      <w:bookmarkEnd w:id="99"/>
    </w:p>
    <w:p>
      <w:pPr>
        <w:pStyle w:val="BookText"/>
        <w:rPr/>
      </w:pPr>
      <w:r>
        <w:rPr>
          <w:rFonts w:ascii="Amiri" w:hAnsi="Amiri" w:eastAsia="Amiri" w:cs="Amiri"/>
          <w:color w:val="111111"/>
          <w:sz w:val="28"/>
          <w:sz w:val="28"/>
          <w:szCs w:val="28"/>
          <w:rtl w:val="true"/>
          <w:lang w:bidi="ar-SA"/>
        </w:rPr>
        <w:t>و يبطل التدبير بإباق المدبّر مطلقاً ذكراً كان أو أُنثى من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ولد له في حال إباقه أولاد من أمة لسيّده أو غيره حيث يلحق به الولد،أو حرّة عالمة بتحريم نكاحه كان أولاده أرقّاء مثله بلا خلاف ظاهر،كما في التنقيح و المسالك،و غيرهما من كتب الأصحاب </w:t>
      </w:r>
      <w:r>
        <w:rPr>
          <w:rStyle w:val="FootnoteAnchor"/>
          <w:rtl w:val="true"/>
        </w:rPr>
        <w:footnoteReference w:id="297"/>
      </w:r>
      <w:r>
        <w:rPr>
          <w:rFonts w:ascii="Amiri" w:hAnsi="Amiri" w:eastAsia="Amiri" w:cs="Amiri"/>
          <w:color w:val="111111"/>
          <w:sz w:val="28"/>
          <w:sz w:val="28"/>
          <w:szCs w:val="28"/>
          <w:rtl w:val="true"/>
          <w:lang w:bidi="ar-SA"/>
        </w:rPr>
        <w:t xml:space="preserve">،بل عن صريح الشيخ،و ظاهر الحلّي الإجماع عليه </w:t>
      </w:r>
      <w:r>
        <w:rPr>
          <w:rStyle w:val="FootnoteAnchor"/>
          <w:rtl w:val="true"/>
        </w:rPr>
        <w:footnoteReference w:id="29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الخبرين المنجبر قصور سندهما بعمل الطائفة،في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دبّر غلاماً له،فأبق الغلام،فمضى إلى قوم فتزوّج منهم و لم يعلمهم أنّه عبد،فولد له و كسب مالاً و مات مولاه الذي دبّره،فجاء ورثة الميّت الذي دبّر العبد،فطالبوا العبد،فما ترى؟فقال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رقّ،و ولده </w:t>
      </w:r>
    </w:p>
    <w:p>
      <w:pPr>
        <w:pStyle w:val="BookText"/>
        <w:rPr/>
      </w:pPr>
      <w:r>
        <w:rPr>
          <w:rFonts w:ascii="Amiri" w:hAnsi="Amiri" w:eastAsia="Amiri" w:cs="Amiri"/>
          <w:color w:val="111111"/>
          <w:sz w:val="28"/>
          <w:sz w:val="28"/>
          <w:szCs w:val="28"/>
          <w:rtl w:val="true"/>
          <w:lang w:bidi="ar-SA"/>
        </w:rPr>
        <w:t>رقّ لورثة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دبّر العبد؟فذكر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أبق هدم تدبيره و رجع رقّاً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لكن في الجارية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إباقه احتراز عمّا ولدته قبله،فإنّه يحكم ببقاء تدبيرهم؛ للأصل و اختصاص الفتوى و النصّ بالأولاد حال الإباق،و به صرّح جماعة </w:t>
      </w:r>
      <w:r>
        <w:rPr>
          <w:rStyle w:val="FootnoteAnchor"/>
          <w:rtl w:val="true"/>
        </w:rPr>
        <w:footnoteReference w:id="301"/>
      </w:r>
      <w:r>
        <w:rPr>
          <w:rFonts w:ascii="Amiri" w:hAnsi="Amiri" w:eastAsia="Amiri" w:cs="Amiri"/>
          <w:color w:val="111111"/>
          <w:sz w:val="28"/>
          <w:sz w:val="28"/>
          <w:szCs w:val="28"/>
          <w:rtl w:val="true"/>
          <w:lang w:bidi="ar-SA"/>
        </w:rPr>
        <w:t>من دون ذكر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يبطل تدبيرهم بإباقهم أنفسهم؟وجهان أجودهما العدم؛ تمسكاً بالأصل المعتضد بكون تدبيرهم بالسراية و حكم الشرع،و ليس حكمها حكم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يجوز الرجوع في تدبير آبائهم دونهم،كما 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بالإباق الارتداد؛ للأصل،و عدم حجية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التحق بدار الحرب بطل؛ لأنّه إباق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إبطال الإسكافي إيّاه بأحد الأمرين </w:t>
      </w:r>
      <w:r>
        <w:rPr>
          <w:rStyle w:val="FootnoteAnchor"/>
          <w:rtl w:val="true"/>
        </w:rPr>
        <w:footnoteReference w:id="302"/>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 خدمة عبده لغيره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حرّ بعد وفاة المخدوم، صحّ على الأصح الأشهر،بل لعلّه عليه عامّة من تأخر،وفاقاً للإسكافي و النهاية و القاضي و ابن حمزة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المستند الرواية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الخادم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 هي لفلان يخدمه ما عاش،فإذا مات فهي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فتأبق الأمة قبل أن يموت الرجل بخمس سنين أو ست سنين،ثم تجدها ورثته،أ لهم أن يستخدموها بعد ما أبقت؟فقال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لا،إذا مات الرجل فقد عتقت</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 خاصّة </w:t>
      </w:r>
      <w:r>
        <w:rPr>
          <w:rStyle w:val="FootnoteAnchor"/>
          <w:rtl w:val="true"/>
        </w:rPr>
        <w:footnoteReference w:id="305"/>
      </w:r>
      <w:r>
        <w:rPr>
          <w:rFonts w:ascii="Amiri" w:hAnsi="Amiri" w:eastAsia="Amiri" w:cs="Amiri"/>
          <w:color w:val="111111"/>
          <w:sz w:val="28"/>
          <w:sz w:val="28"/>
          <w:szCs w:val="28"/>
          <w:rtl w:val="true"/>
          <w:lang w:bidi="ar-SA"/>
        </w:rPr>
        <w:t>،فخصّه بوفاة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بالمتيقن، و ادّعى أنّه شرعاً كذلك،و لبطلانه بالإباق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لاندفاع الاقتصار بالنصّ الصحيح المعتضد بعمل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الملازمة بين إباقه من المالك و من المخدوم ممنوعة،مع إمكان الفرق،بمقابلته نعمة السيّد بالكفران فقوبل بنقيضه، كقاتل العمد في الإرث،بخلاف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يمكن التأمّل في دلالة الرواية؛ لعدم صراحتها في تعليق التدبير على موت المخدوم إلّا على تقدير تعيّن رجوع الضمير في عاش، و العهد في الرجل،إلى المولى المخدوم،و ليس بمتعيّن،لاحتمال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 بمخالفته الظاهر؛ بناءً على أقربية المخدوم إلى الضمير و العهد بحسب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لذا فهم الأصحاب ذلك كافّة حتى الحلّي،حيث اعترف بالدلالة،و إنّما أجاب عن الرواية بأنّها من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صراحته في عدم بطلان التدبير بإباقه،و هو لا ينطبق إلّا على الاحتمال الأوّل،لمخالفته على الثاني الإجماع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الذبّ عن هذه المخالفة بتخصيص التدبير بما إذا أوجب </w:t>
      </w:r>
    </w:p>
    <w:p>
      <w:pPr>
        <w:pStyle w:val="BookText"/>
        <w:rPr/>
      </w:pPr>
      <w:r>
        <w:rPr>
          <w:rFonts w:ascii="Amiri" w:hAnsi="Amiri" w:eastAsia="Amiri" w:cs="Amiri"/>
          <w:color w:val="111111"/>
          <w:sz w:val="28"/>
          <w:sz w:val="28"/>
          <w:szCs w:val="28"/>
          <w:rtl w:val="true"/>
          <w:lang w:bidi="ar-SA"/>
        </w:rPr>
        <w:t>بنذر و شبهه،مخالف للظاهر بلا شبهة،مع استلزامه حمل الرواية على الفرد النادر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تماميّة الدلالة و إن كان يظهر من التنقيح فيها المناقشة بما مرّ إليه الإشارة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الرواية أنّه لو أبق المدبّر في المسألة لم يبطل تدبيره و صار حرّا بالوفاة،و لا سبيل لأحد عليه،مع أنّه لا 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كما في اللمعة </w:t>
      </w:r>
      <w:r>
        <w:rPr>
          <w:rStyle w:val="FootnoteAnchor"/>
          <w:rtl w:val="true"/>
        </w:rPr>
        <w:footnoteReference w:id="307"/>
      </w:r>
      <w:r>
        <w:rPr>
          <w:rFonts w:ascii="Amiri" w:hAnsi="Amiri" w:eastAsia="Amiri" w:cs="Amiri"/>
          <w:color w:val="111111"/>
          <w:sz w:val="28"/>
          <w:sz w:val="28"/>
          <w:szCs w:val="28"/>
          <w:rtl w:val="true"/>
          <w:lang w:bidi="ar-SA"/>
        </w:rPr>
        <w:t>إلحاق الزوج بالمخدوم،فلو علّق التدبير بوفاته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الفاضلان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الشهيدين و غيرهما </w:t>
      </w:r>
      <w:r>
        <w:rPr>
          <w:rStyle w:val="FootnoteAnchor"/>
          <w:rtl w:val="true"/>
        </w:rPr>
        <w:footnoteReference w:id="309"/>
      </w:r>
      <w:r>
        <w:rPr>
          <w:rFonts w:ascii="Amiri" w:hAnsi="Amiri" w:eastAsia="Amiri" w:cs="Amiri"/>
          <w:color w:val="111111"/>
          <w:sz w:val="28"/>
          <w:sz w:val="28"/>
          <w:szCs w:val="28"/>
          <w:rtl w:val="true"/>
          <w:lang w:bidi="ar-SA"/>
        </w:rPr>
        <w:t>عدم وجود رواية به،و أنّه هو لأجل المناسبة للمخدوم الذي هو مورد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الماتن في الشرائع </w:t>
      </w:r>
      <w:r>
        <w:rPr>
          <w:rStyle w:val="FootnoteAnchor"/>
          <w:rtl w:val="true"/>
        </w:rPr>
        <w:footnoteReference w:id="310"/>
      </w:r>
      <w:r>
        <w:rPr>
          <w:rFonts w:ascii="Amiri" w:hAnsi="Amiri" w:eastAsia="Amiri" w:cs="Amiri"/>
          <w:color w:val="111111"/>
          <w:sz w:val="28"/>
          <w:sz w:val="28"/>
          <w:szCs w:val="28"/>
          <w:rtl w:val="true"/>
          <w:lang w:bidi="ar-SA"/>
        </w:rPr>
        <w:t>وجود رواية به،و صرّح بها في الكفاية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يدلّ عليه صحيحة محمد بن مسلم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في المفاتيح </w:t>
      </w:r>
      <w:r>
        <w:rPr>
          <w:rStyle w:val="FootnoteAnchor"/>
          <w:rtl w:val="true"/>
        </w:rPr>
        <w:footnoteReference w:id="312"/>
      </w:r>
      <w:r>
        <w:rPr>
          <w:rFonts w:ascii="Amiri" w:hAnsi="Amiri" w:eastAsia="Amiri" w:cs="Amiri"/>
          <w:color w:val="111111"/>
          <w:sz w:val="28"/>
          <w:sz w:val="28"/>
          <w:szCs w:val="28"/>
          <w:rtl w:val="true"/>
          <w:lang w:bidi="ar-SA"/>
        </w:rPr>
        <w:t>،قال بعد الحكم باللحوق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زوّج أمته من رجل حرّ،ثم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زوجك فأنت حرّ،فمات الزوج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فهي حرّة،تعتدّ منه عدّة الحرة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00" w:name="pg11393_148688"/>
    </w:p>
    <w:p>
      <w:pPr>
        <w:pStyle w:val="BookText"/>
        <w:rPr/>
      </w:pPr>
      <w:bookmarkEnd w:id="10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هذا الخبر في التهذيب في باب السراري و ملك الأيمان،في بحث أنه لا يجوز للمملوك أن يعقد على أكثر من حرّتين أو أربع إماء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سنده سوى محمد بن حكيم المشترك بين الحسن و الضعيف،المجبور بالشهرة المحكية،و رواية الحسن بن محبوب عنه مع كونه ممن أجمعت على تصحيح ما يصحّ عنه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المحكية في الكفاية لو وجدناها لكانت حجة أُخرى مستقلة أقوى من هذه الرواية،و إن كانت لنا الآن كالرواية المرسلة التي هي حجّة أيضاً بعد الانجبار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المسألة بحمد اللّه سبحانه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67013_73709187"/>
      <w:bookmarkStart w:id="102" w:name="_Toc37"/>
      <w:bookmarkEnd w:id="101"/>
      <w:r>
        <w:rPr>
          <w:rtl w:val="true"/>
        </w:rPr>
        <w:t>أما المكاتبة فهي تستدعي بيان أركانها و أحكامها</w:t>
      </w:r>
      <w:bookmarkEnd w:id="102"/>
    </w:p>
    <w:p>
      <w:pPr>
        <w:pStyle w:val="Heading4"/>
        <w:numPr>
          <w:ilvl w:val="3"/>
          <w:numId w:val="1"/>
        </w:numPr>
        <w:rPr/>
      </w:pPr>
      <w:bookmarkStart w:id="103" w:name="__RefHeading___Toc567015_73709187"/>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و أما المكاتبة و اشتقاقها من الكتب و هو الجمع،لانضمام بعض النجوم إلى بعض،و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مبني على الغالب أو الأصل من وضعها بآجال متعدّدة،و إلّا فهو ليس بمعتبر عندنا و إن اشترطنا الأجل كما في الروضة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تستدعي بيان أركانها و أحكامها</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567017_73709187"/>
      <w:bookmarkStart w:id="106" w:name="_Toc39"/>
      <w:bookmarkEnd w:id="105"/>
      <w:r>
        <w:rPr>
          <w:rtl w:val="true"/>
        </w:rPr>
        <w:t>الأركان أربعة</w:t>
      </w:r>
      <w:bookmarkEnd w:id="106"/>
    </w:p>
    <w:p>
      <w:pPr>
        <w:pStyle w:val="Heading5"/>
        <w:numPr>
          <w:ilvl w:val="4"/>
          <w:numId w:val="1"/>
        </w:numPr>
        <w:rPr/>
      </w:pPr>
      <w:bookmarkStart w:id="107" w:name="__RefHeading___Toc567019_73709187"/>
      <w:bookmarkStart w:id="108" w:name="_Toc40"/>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 الأركان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العقد،و المالك،و المكاتب،و العوض</w:t>
      </w:r>
    </w:p>
    <w:p>
      <w:pPr>
        <w:pStyle w:val="Heading5"/>
        <w:numPr>
          <w:ilvl w:val="4"/>
          <w:numId w:val="1"/>
        </w:numPr>
        <w:rPr/>
      </w:pPr>
      <w:bookmarkStart w:id="109" w:name="__RefHeading___Toc567021_73709187"/>
      <w:bookmarkStart w:id="110" w:name="_Toc41"/>
      <w:bookmarkEnd w:id="109"/>
      <w:r>
        <w:rPr>
          <w:rtl w:val="true"/>
        </w:rPr>
        <w:t>الركن الأول صيغة المكاتبة</w:t>
      </w:r>
      <w:bookmarkEnd w:id="110"/>
    </w:p>
    <w:p>
      <w:pPr>
        <w:pStyle w:val="BookText"/>
        <w:rPr/>
      </w:pPr>
      <w:r>
        <w:rPr>
          <w:rFonts w:ascii="Amiri" w:hAnsi="Amiri" w:eastAsia="Amiri" w:cs="Amiri"/>
          <w:color w:val="111111"/>
          <w:sz w:val="28"/>
          <w:sz w:val="28"/>
          <w:szCs w:val="28"/>
          <w:rtl w:val="true"/>
          <w:lang w:bidi="ar-SA"/>
        </w:rPr>
        <w:t>أمّا الأوّل فصيغته أن يقول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 على أن تؤدّي إليّ كذا في وقت كذا؛ فإذا أديت فأنت حرّ،فيقبل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الخلاف و الحلّي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317"/>
      </w:r>
      <w:r>
        <w:rPr>
          <w:rFonts w:ascii="Amiri" w:hAnsi="Amiri" w:eastAsia="Amiri" w:cs="Amiri"/>
          <w:color w:val="111111"/>
          <w:sz w:val="28"/>
          <w:sz w:val="28"/>
          <w:szCs w:val="28"/>
          <w:rtl w:val="true"/>
          <w:lang w:bidi="ar-SA"/>
        </w:rPr>
        <w:t>إنّه لا حاجة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أدّيت،لأنه غاية الكتابة </w:t>
      </w:r>
    </w:p>
    <w:p>
      <w:pPr>
        <w:pStyle w:val="BookText"/>
        <w:rPr/>
      </w:pPr>
      <w:r>
        <w:rPr>
          <w:rFonts w:ascii="Amiri" w:hAnsi="Amiri" w:eastAsia="Amiri" w:cs="Amiri"/>
          <w:color w:val="111111"/>
          <w:sz w:val="28"/>
          <w:sz w:val="28"/>
          <w:szCs w:val="28"/>
          <w:rtl w:val="true"/>
          <w:lang w:bidi="ar-SA"/>
        </w:rPr>
        <w:t>فهي دالّة عليه،كما لا يجب ذكر غاية البيع و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من 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الكتابة لا يعرفها إلّا العلماء،فلا يحكم عليه بمجرد لفظها من دون العتق بالأداء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 الأوّل أحوط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هي عتق معلّق على مال،كما عن بعض الفقهاء </w:t>
      </w:r>
      <w:r>
        <w:rPr>
          <w:rStyle w:val="FootnoteAnchor"/>
          <w:rtl w:val="true"/>
        </w:rPr>
        <w:footnoteReference w:id="318"/>
      </w:r>
      <w:r>
        <w:rPr>
          <w:rFonts w:ascii="Amiri" w:hAnsi="Amiri" w:eastAsia="Amiri" w:cs="Amiri"/>
          <w:color w:val="111111"/>
          <w:sz w:val="28"/>
          <w:sz w:val="28"/>
          <w:szCs w:val="28"/>
          <w:rtl w:val="true"/>
          <w:lang w:bidi="ar-SA"/>
        </w:rPr>
        <w:t xml:space="preserve">؟أو بيع العبد من نفسه،كما عن التقي و الحلّي </w:t>
      </w:r>
      <w:r>
        <w:rPr>
          <w:rStyle w:val="FootnoteAnchor"/>
          <w:rtl w:val="true"/>
        </w:rPr>
        <w:footnoteReference w:id="319"/>
      </w:r>
      <w:r>
        <w:rPr>
          <w:rFonts w:ascii="Amiri" w:hAnsi="Amiri" w:eastAsia="Amiri" w:cs="Amiri"/>
          <w:color w:val="111111"/>
          <w:sz w:val="28"/>
          <w:sz w:val="28"/>
          <w:szCs w:val="28"/>
          <w:rtl w:val="true"/>
          <w:lang w:bidi="ar-SA"/>
        </w:rPr>
        <w:t xml:space="preserve">؟أو عقد مستقلّ،كما في المختلف و غيره </w:t>
      </w:r>
      <w:r>
        <w:rPr>
          <w:rStyle w:val="FootnoteAnchor"/>
          <w:rtl w:val="true"/>
        </w:rPr>
        <w:footnoteReference w:id="320"/>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أجودها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الأشهر؛ لضعف الأوّل بمفارقتها العتق في التنجيز و القربة،لاعتبارهما فيه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بمفارقتها البيع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احتياجها إلى الأجل عند الأكثر </w:t>
      </w:r>
      <w:r>
        <w:rPr>
          <w:rStyle w:val="FootnoteAnchor"/>
          <w:rtl w:val="true"/>
        </w:rPr>
        <w:footnoteReference w:id="321"/>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امتداد خيار العقد بخلافه؛ لعدم امتداد خيار الشرط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جواز اشتراط البائع الخيار لنفسه في العقد دون المكاتب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البيع انتقال عين مملوكة من مالك إلى آخر،فلا بدّ فيه من تحقق إضافة الملك بين المبيع و المشتري،و هي فرع التغاير المفقود في الكتابة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هو لازم من الطرفين مطلقاً،كما عليه الفاضلان و غيرهما </w:t>
      </w:r>
      <w:r>
        <w:rPr>
          <w:rStyle w:val="FootnoteAnchor"/>
          <w:rtl w:val="true"/>
        </w:rPr>
        <w:footnoteReference w:id="322"/>
      </w:r>
      <w:r>
        <w:rPr>
          <w:rFonts w:ascii="Amiri" w:hAnsi="Amiri" w:eastAsia="Amiri" w:cs="Amiri"/>
          <w:color w:val="111111"/>
          <w:sz w:val="28"/>
          <w:sz w:val="28"/>
          <w:szCs w:val="28"/>
          <w:rtl w:val="true"/>
          <w:lang w:bidi="ar-SA"/>
        </w:rPr>
        <w:t xml:space="preserve">؟ أم في المطلق خاصّة،و جائز في المشروط من جهة العبد دون السيّد،كما </w:t>
      </w:r>
    </w:p>
    <w:p>
      <w:pPr>
        <w:pStyle w:val="BookText"/>
        <w:rPr/>
      </w:pPr>
      <w:r>
        <w:rPr>
          <w:rFonts w:ascii="Amiri" w:hAnsi="Amiri" w:eastAsia="Amiri" w:cs="Amiri"/>
          <w:color w:val="111111"/>
          <w:sz w:val="28"/>
          <w:sz w:val="28"/>
          <w:szCs w:val="28"/>
          <w:rtl w:val="true"/>
          <w:lang w:bidi="ar-SA"/>
        </w:rPr>
        <w:t xml:space="preserve">عن الخلاف و المبسوط و الحلّي </w:t>
      </w:r>
      <w:r>
        <w:rPr>
          <w:rStyle w:val="FootnoteAnchor"/>
          <w:rtl w:val="true"/>
        </w:rPr>
        <w:footnoteReference w:id="323"/>
      </w:r>
      <w:r>
        <w:rPr>
          <w:rFonts w:ascii="Amiri" w:hAnsi="Amiri" w:eastAsia="Amiri" w:cs="Amiri"/>
          <w:color w:val="111111"/>
          <w:sz w:val="28"/>
          <w:sz w:val="28"/>
          <w:szCs w:val="28"/>
          <w:rtl w:val="true"/>
          <w:lang w:bidi="ar-SA"/>
        </w:rPr>
        <w:t xml:space="preserve">؟أم جائز من الطرفين في المشروط، لازم من جهة السيّد جائز من جهة المكاتب في المطلق،كما عن ابن حمزة </w:t>
      </w:r>
      <w:r>
        <w:rPr>
          <w:rStyle w:val="FootnoteAnchor"/>
          <w:rtl w:val="true"/>
        </w:rPr>
        <w:footnoteReference w:id="324"/>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أجودها الأوّل؛ لعموم ما دلّ على لزوم الوفاء بالعقود،بناءً على كون الكتابة عقداً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معارض له سوى ما يحكى عن الشيخ </w:t>
      </w:r>
      <w:r>
        <w:rPr>
          <w:rStyle w:val="FootnoteAnchor"/>
          <w:rtl w:val="true"/>
        </w:rPr>
        <w:footnoteReference w:id="325"/>
      </w:r>
      <w:r>
        <w:rPr>
          <w:rFonts w:ascii="Amiri" w:hAnsi="Amiri" w:eastAsia="Amiri" w:cs="Amiri"/>
          <w:color w:val="111111"/>
          <w:sz w:val="28"/>
          <w:sz w:val="28"/>
          <w:szCs w:val="28"/>
          <w:rtl w:val="true"/>
          <w:lang w:bidi="ar-SA"/>
        </w:rPr>
        <w:t>من الدليل على الجواز من جهة العبد في المشروط،من الإجماع على أنّ المكاتب المشروط متى عجز كان لمولاه ردّه في الرق،و له تعجيز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المراد من الجواز من جهته،لا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الفسخ كالعامل في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فإنّا نمنع أنّ له التعجيز،بل يجب عليه السعي و الأداء،و لو امتنع اجبر؛ لاقتضاء عقد الكتابة وجوب الأداء و الفرض إمكانه،فيجبر عليه كباقي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عصى و عجز نفسه بحيث لا يقدر على الأداء كان لمولاه ردّه في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مراد الشيخ من الجواز؛ إذ هذا المعنى لا ريب فيه،إلّا أنّه لا يستلزم الجواز المطلق المستلزم لجواز تعجيز نفسه،كما هو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الكتابة مستحبة مع الديانة و إمكان التكسب،و تتأكد بسؤال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بلا خلاف أعرفه؛ للأمر بها في الآية الكريمة و السنّة المطهّرة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وَ الَّذِينَ يَبْتَغُونَ الْكِتابَ مِمّا مَلَكَتْ 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يكاتبه مولاه،و هو يعلم أنه لا يملك قليلاً و لا كثيراً،قال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يكاتبه و لو كان يسأل الناس،و لا يمنعه المكاتبة من أجل أن ليس له مال،فإنّ اللّه تعالى يرزق العباد بعضهم من بعض،و المؤمن معان</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أقلّ مراتب الأمر الاستحباب حيث لا يمكن حمله على الوجوب، كما هنا،للإجماع منّا عليه و من أكثر العامة </w:t>
      </w:r>
      <w:r>
        <w:rPr>
          <w:rStyle w:val="FootnoteAnchor"/>
          <w:rtl w:val="true"/>
        </w:rPr>
        <w:footnoteReference w:id="328"/>
      </w:r>
      <w:r>
        <w:rPr>
          <w:rFonts w:ascii="Amiri" w:hAnsi="Amiri" w:eastAsia="Amiri" w:cs="Amiri"/>
          <w:color w:val="111111"/>
          <w:sz w:val="28"/>
          <w:sz w:val="28"/>
          <w:szCs w:val="28"/>
          <w:rtl w:val="true"/>
          <w:lang w:bidi="ar-SA"/>
        </w:rPr>
        <w:t xml:space="preserve">،المحكيّ في كلام جماعة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تفسير الخير في الآية بالأمرين في العبارة مرويّ في الرواية الصحيحة،قال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ديناً و مالاً</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نحوها اخرى </w:t>
      </w:r>
      <w:r>
        <w:rPr>
          <w:rStyle w:val="FootnoteAnchor"/>
          <w:rtl w:val="true"/>
        </w:rPr>
        <w:footnoteReference w:id="331"/>
      </w:r>
      <w:r>
        <w:rPr>
          <w:rFonts w:ascii="Amiri" w:hAnsi="Amiri" w:eastAsia="Amiri" w:cs="Amiri"/>
          <w:color w:val="111111"/>
          <w:sz w:val="28"/>
          <w:sz w:val="28"/>
          <w:szCs w:val="28"/>
          <w:rtl w:val="true"/>
          <w:lang w:bidi="ar-SA"/>
        </w:rPr>
        <w:t>إلّا أنه أُبدل الدين فيها بالشهادتين خاصّة،و لعلّه للتقية أو إحالة إلى الظهور،كما ورد نظيره في التشهد في الصلاة و 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فسّر في أُخريين بالمال خاصّة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مقتضاهما استحباب الكتابة معه مطلقاً و لو لم يكن مؤمناً أو مسلماً،و مرجعه إلى جواز مكاتبة العبد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خلاف التحقيق كما سيظهر،بل استحبابه خلاف مذهب الأكثر كما في المسالك </w:t>
      </w:r>
      <w:r>
        <w:rPr>
          <w:rStyle w:val="FootnoteAnchor"/>
          <w:rtl w:val="true"/>
        </w:rPr>
        <w:footnoteReference w:id="333"/>
      </w:r>
      <w:r>
        <w:rPr>
          <w:rFonts w:ascii="Amiri" w:hAnsi="Amiri" w:eastAsia="Amiri" w:cs="Amiri"/>
          <w:color w:val="111111"/>
          <w:sz w:val="28"/>
          <w:sz w:val="28"/>
          <w:szCs w:val="28"/>
          <w:rtl w:val="true"/>
          <w:lang w:bidi="ar-SA"/>
        </w:rPr>
        <w:t>،بل الأصحاب كافّة كما في الروضة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 عدمهما أي الديانة و إمكان التكسب أو أحدهما فلا يستحب في ظاهر الأصحاب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الصحيحين الأولين مثبتان للوصف الآخر،و المثبت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قوّة احتمال ورود الأخيرتين للتقية كما يظهر من الانتصار </w:t>
      </w:r>
      <w:r>
        <w:rPr>
          <w:rStyle w:val="FootnoteAnchor"/>
          <w:rtl w:val="true"/>
        </w:rPr>
        <w:footnoteReference w:id="335"/>
      </w:r>
      <w:r>
        <w:rPr>
          <w:rFonts w:ascii="Amiri" w:hAnsi="Amiri" w:eastAsia="Amiri" w:cs="Amiri"/>
          <w:color w:val="111111"/>
          <w:sz w:val="28"/>
          <w:sz w:val="28"/>
          <w:szCs w:val="28"/>
          <w:rtl w:val="true"/>
          <w:lang w:bidi="ar-SA"/>
        </w:rPr>
        <w:t>حيث جعل مضمونهما مذهب فقهاء العامّة،و يظهر منه أنّ الخير في الآية هو الدين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أنّه يستحب الكتابة مع تديّنه و التماسه مطلقاً و لو كان عن المال و كسبه عاجزاً و يشهد له الموثّق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الصحيح السابق؛ إذ ليس فيه إلّا تفسير الخير في الآية بالأمرين،و غايته أنّ الأمر بالكتابة في الآية إنّما هو مع الأمرين خاصّة،و هو لا ينافي ثبوت الأمر بها مع الديانة خاصّة أيضاً في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المناقشة في دلالة الأمر فيها على الاستحباب باحتمال وروده مورد توهّم الحظر،فلا تفيد سوى الإباحة على الأصح،كما قرّر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ليس فيها قيد الالتماس كما في العبارة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كان،فيستفاد منها الإباحة في هذه الصورة و عليها أكثر الطائفة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المبسوط القول بالكراهة </w:t>
      </w:r>
      <w:r>
        <w:rPr>
          <w:rStyle w:val="FootnoteAnchor"/>
          <w:rtl w:val="true"/>
        </w:rPr>
        <w:footnoteReference w:id="337"/>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لا يتوهّم التنافي في العبارة،حيث جعل الأمرين شرطاً في استحباب الكتابة أوّلاً،و اكتفى فيه بالديانة أخيراً؛ لإمكان فرقه بينهما بجعله اشتراطهما مع عدم السؤال،و الاكتفاء بأحدهما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الفرق ظاهر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قسمان ف إنه إن اقتصر على العقد من دون اشتراط العود في الرقّ مع العجز عن أداء تمام مال الكتابة فهي مطلقة،و إن اشترط عوده رقّاً مع العجز فهي مشروطة و لا خلاف فيهما بين الأصحاب كافّة،بل عليه الإجماع في ظاهر كلمة جملة منهم </w:t>
      </w:r>
      <w:r>
        <w:rPr>
          <w:rStyle w:val="FootnoteAnchor"/>
          <w:rtl w:val="true"/>
        </w:rPr>
        <w:footnoteReference w:id="338"/>
      </w:r>
      <w:r>
        <w:rPr>
          <w:rFonts w:ascii="Amiri" w:hAnsi="Amiri" w:eastAsia="Amiri" w:cs="Amiri"/>
          <w:color w:val="111111"/>
          <w:sz w:val="28"/>
          <w:sz w:val="28"/>
          <w:szCs w:val="28"/>
          <w:rtl w:val="true"/>
          <w:lang w:bidi="ar-SA"/>
        </w:rPr>
        <w:t xml:space="preserve">و صريح الانتصار </w:t>
      </w:r>
      <w:r>
        <w:rPr>
          <w:rStyle w:val="FootnoteAnchor"/>
          <w:rtl w:val="true"/>
        </w:rPr>
        <w:footnoteReference w:id="339"/>
      </w:r>
      <w:r>
        <w:rPr>
          <w:rFonts w:ascii="Amiri" w:hAnsi="Amiri" w:eastAsia="Amiri" w:cs="Amiri"/>
          <w:color w:val="111111"/>
          <w:sz w:val="28"/>
          <w:sz w:val="28"/>
          <w:szCs w:val="28"/>
          <w:rtl w:val="true"/>
          <w:lang w:bidi="ar-SA"/>
        </w:rPr>
        <w:t>،و النصوص به مع ذلك بالغة حدّ الاستفاضة،منها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المكاتب إذا أدّى شيئاً أُعتق بقدر ما أدّى،إلّا أن يشترط مواليه إن هو عجز فهو مردود في الرقّ</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للعامّة في الأوّل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يشتركان في أكثر الأحكام و يفترقان في أنّ المكاتب مع الإطلاق يتحرّر منه بقدر ما أدّى من مال الكتابة و في المشروطة لا ينعتق منه شيء حتّى يؤدّي جميع المال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للمولى الخيار في فسخ الكتابة فله أن يردّ ه رقّاً مع العجز </w:t>
      </w:r>
    </w:p>
    <w:p>
      <w:pPr>
        <w:pStyle w:val="BookText"/>
        <w:rPr/>
      </w:pPr>
      <w:r>
        <w:rPr>
          <w:rFonts w:ascii="IRNazanin" w:hAnsi="IRNazanin" w:eastAsia="IRNazanin"/>
          <w:color w:val="111111"/>
          <w:sz w:val="28"/>
          <w:sz w:val="28"/>
          <w:szCs w:val="28"/>
          <w:rtl w:val="true"/>
          <w:lang w:bidi="fa-IR"/>
        </w:rPr>
        <w:t>و لو عن بعض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فرق في الخيار مع العجز بين القسمين،لكنّ الأوّل ينعتق منه بقدر ما أدّى و يعود الباقي رقّاً بعد الفسخ،و الثاني يرجع جميعه في الرقّ و لو أدّى أكثر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حدّه أي علامة العجز و سببه الدالّ عليه أن يؤخّر النجم أي المال عن محلّه و وقته على الأظهر الأشهر،بل لعلّه عليه عامّة من تأخر،وفاقاً للمحكي عن المفيد و الإسكافي و الشيخ في أحد قوليه و الحلّي </w:t>
      </w:r>
      <w:r>
        <w:rPr>
          <w:rStyle w:val="FootnoteAnchor"/>
          <w:rtl w:val="true"/>
        </w:rPr>
        <w:footnoteReference w:id="342"/>
      </w:r>
      <w:r>
        <w:rPr>
          <w:rFonts w:ascii="Amiri" w:hAnsi="Amiri" w:eastAsia="Amiri" w:cs="Amiri"/>
          <w:color w:val="111111"/>
          <w:sz w:val="28"/>
          <w:sz w:val="28"/>
          <w:szCs w:val="28"/>
          <w:rtl w:val="true"/>
          <w:lang w:bidi="ar-SA"/>
        </w:rPr>
        <w:t>لأنّه إخلال بالشرط،و قضيّته قدرة المولى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للصحاح،في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العجز؟فقال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قضاتنا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عجز المكاتب أن يؤخر النجم إلى النجم الآخر حتى يحول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أنت؟فقال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كرامة،ليس له أن يؤخر نجماً عن أجله إذا كان ذلك في شرطه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 الإشارة بحكم الوضع هو العجز،لا عدم تأخير النجم عن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فاندفع ما يرد عليه من قصور الدلالة،باحتمال الإشارة الرجوع إلى الأخير،فيخرج عمّا نحن فيه؛ إذ على هذا لا نزاع في فسخ كتابته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مكاتبة أدّت ثلثي مكاتبتها و قد شرط عليها إن عجزت فهي تردّ في رقّ،و نحن في حلّ مما أخذنا منها و قد اجتمع عليها نجمان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و تطيب لهم ما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أن تؤخر النجم </w:t>
      </w:r>
    </w:p>
    <w:p>
      <w:pPr>
        <w:pStyle w:val="BookText"/>
        <w:rPr/>
      </w:pPr>
      <w:r>
        <w:rPr>
          <w:rFonts w:ascii="Amiri" w:hAnsi="Amiri" w:eastAsia="Amiri" w:cs="Amiri"/>
          <w:color w:val="111111"/>
          <w:sz w:val="28"/>
          <w:sz w:val="28"/>
          <w:szCs w:val="28"/>
          <w:rtl w:val="true"/>
          <w:lang w:bidi="ar-SA"/>
        </w:rPr>
        <w:t>بعد حدّه شهراً واحداً إلّا بإذنهم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 من أنّ الروايتين ليستا نصّين في المطلوب؛ إذ عدم جواز التأخير غير دالّ على جواز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بظهور الدلالة في الأوّل بقرينة السياق و الإنكار على من اعتبر أمراً زائداً عليه،فيصير قرينة للدلالة في الثاني،فإنّ أخبارهم عليهم السلام يكشف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موثّقة عمل بها النهاية و بعض من تبعه </w:t>
      </w:r>
      <w:r>
        <w:rPr>
          <w:rStyle w:val="FootnoteAnchor"/>
          <w:rtl w:val="true"/>
        </w:rPr>
        <w:footnoteReference w:id="345"/>
      </w:r>
      <w:r>
        <w:rPr>
          <w:rFonts w:ascii="Amiri" w:hAnsi="Amiri" w:eastAsia="Amiri" w:cs="Amiri"/>
          <w:color w:val="111111"/>
          <w:sz w:val="28"/>
          <w:sz w:val="28"/>
          <w:szCs w:val="28"/>
          <w:rtl w:val="true"/>
          <w:lang w:bidi="ar-SA"/>
        </w:rPr>
        <w:t xml:space="preserve">حدّه أن يؤخر نجماً إلى نجم فيجب على المولى الصبر إلى النجم الثاني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قاصرة عن المقاومة لما مرّ سنداً و دلالة من وجوه شتّى،بل ربما دلّ سياقها على الاستحباب جدّاً،مع أنّها محتملة للتقية كما صرّح به جماعة </w:t>
      </w:r>
      <w:r>
        <w:rPr>
          <w:rStyle w:val="FootnoteAnchor"/>
          <w:rtl w:val="true"/>
        </w:rPr>
        <w:footnoteReference w:id="347"/>
      </w:r>
      <w:r>
        <w:rPr>
          <w:rFonts w:ascii="Amiri" w:hAnsi="Amiri" w:eastAsia="Amiri" w:cs="Amiri"/>
          <w:color w:val="111111"/>
          <w:sz w:val="28"/>
          <w:sz w:val="28"/>
          <w:szCs w:val="28"/>
          <w:rtl w:val="true"/>
          <w:lang w:bidi="ar-SA"/>
        </w:rPr>
        <w:t>و أفصحت عنه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مطلقة في الحكم شاملة لصورتي العلم بعجزه عند حلول النجم الثاني و عدمه،و من قال بها لم يقل بهذا الإطلاق جدّاً بل قيّده بالصورة الثانية،معتذراً بعدم الفائدة في التأخير إلى النجم الثاني في الصورة الاُولى،فلا يجب على المولى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الاعتذار بأنّ المعتبر في مثل هذا الظن الغالب،لتعذّر العلم الحقيقي،و يمكن وقوع خلاف الظن ببذل متبرّع أو مُزكٍّ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القول في غاية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كالقول بلزوم التأخير على المولى إلى ثلاثة أنجم،كما عن الصدوق </w:t>
      </w:r>
      <w:r>
        <w:rPr>
          <w:rStyle w:val="FootnoteAnchor"/>
          <w:rtl w:val="true"/>
        </w:rPr>
        <w:footnoteReference w:id="348"/>
      </w:r>
      <w:r>
        <w:rPr>
          <w:rFonts w:ascii="Amiri" w:hAnsi="Amiri" w:eastAsia="Amiri" w:cs="Amiri"/>
          <w:color w:val="111111"/>
          <w:sz w:val="28"/>
          <w:sz w:val="28"/>
          <w:szCs w:val="28"/>
          <w:rtl w:val="true"/>
          <w:lang w:bidi="ar-SA"/>
        </w:rPr>
        <w:t xml:space="preserve">و إن دلّ عليه خبران </w:t>
      </w:r>
      <w:r>
        <w:rPr>
          <w:rStyle w:val="FootnoteAnchor"/>
          <w:rtl w:val="true"/>
        </w:rPr>
        <w:footnoteReference w:id="349"/>
      </w:r>
      <w:r>
        <w:rPr>
          <w:rFonts w:ascii="Amiri" w:hAnsi="Amiri" w:eastAsia="Amiri" w:cs="Amiri"/>
          <w:color w:val="111111"/>
          <w:sz w:val="28"/>
          <w:sz w:val="28"/>
          <w:szCs w:val="28"/>
          <w:rtl w:val="true"/>
          <w:lang w:bidi="ar-SA"/>
        </w:rPr>
        <w:t>،لضعفهما سنداً و مقاومة لما مضى،فليحملا على الاستحباب كسابقهما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علم منه العجز لا يستقيم جعله مقابلاً لما اختاره في حدّ العجز من أنه تأخير النجم عن محلّه؛ لأنّ العلم بالعجز إن كان قبل حلول النجم لم يتسلط السيد على الفسخ،كما صرّح به الشهيدان و غيرهما </w:t>
      </w:r>
      <w:r>
        <w:rPr>
          <w:rStyle w:val="FootnoteAnchor"/>
          <w:rtl w:val="true"/>
        </w:rPr>
        <w:footnoteReference w:id="350"/>
      </w:r>
      <w:r>
        <w:rPr>
          <w:rFonts w:ascii="Amiri" w:hAnsi="Amiri" w:eastAsia="Amiri" w:cs="Amiri"/>
          <w:color w:val="111111"/>
          <w:sz w:val="28"/>
          <w:sz w:val="28"/>
          <w:szCs w:val="28"/>
          <w:rtl w:val="true"/>
          <w:lang w:bidi="ar-SA"/>
        </w:rPr>
        <w:t>من غير خلاف يعرف،بل صرّح ثانيهما بالإجماع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بعد الحلول فهو بعينه تأخير النجم إلى النجم،كما نقلناه عن العاملين بالموثّقة،فكيف يمكن للماتن أن يقول به و يختاره؟ و يستحب للمولى الصبر عليه إن عجز بلا خلاف؛ لما فيه من الإعانة على التخلّص من الرق و إنظار المعسر بالدين،لأنّه عليه بمنزلته؛ و للأمر بإنظاره سنة و سنتين و ثلاثاً </w:t>
      </w:r>
      <w:r>
        <w:rPr>
          <w:rStyle w:val="FootnoteAnchor"/>
          <w:rtl w:val="true"/>
        </w:rPr>
        <w:footnoteReference w:id="351"/>
      </w:r>
      <w:r>
        <w:rPr>
          <w:rFonts w:ascii="Amiri" w:hAnsi="Amiri" w:eastAsia="Amiri" w:cs="Amiri"/>
          <w:color w:val="111111"/>
          <w:sz w:val="28"/>
          <w:sz w:val="28"/>
          <w:szCs w:val="28"/>
          <w:rtl w:val="true"/>
          <w:lang w:bidi="ar-SA"/>
        </w:rPr>
        <w:t>المحمول على الاستحباب كما عرفت جمعاً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يشترط المولى في العقد على المكاتب من نحو عدم تأخير النجم عن الوقت لازم عليه؛ لأنّه جزء من العقد فيشمله عموم </w:t>
      </w:r>
      <w:bookmarkStart w:id="111" w:name="pg11393_148697"/>
    </w:p>
    <w:p>
      <w:pPr>
        <w:pStyle w:val="BookText"/>
        <w:rPr/>
      </w:pPr>
      <w:bookmarkEnd w:id="111"/>
      <w:r>
        <w:rPr>
          <w:rFonts w:ascii="Amiri" w:hAnsi="Amiri" w:eastAsia="Amiri" w:cs="Amiri"/>
          <w:color w:val="111111"/>
          <w:sz w:val="28"/>
          <w:sz w:val="28"/>
          <w:szCs w:val="28"/>
          <w:rtl w:val="true"/>
          <w:lang w:bidi="ar-SA"/>
        </w:rPr>
        <w:t>ما دلّ على لزوم الوفاء بالعقود؛ مضافاً إلى لزوم الوفاء بالشروط،المستفاد من عموم كثير من النصوص،و خصوص الأخبار الواردة في المكاتب المشروط،فإنّها صريحة الدلالة على أنّ المؤمنين عند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ما شرطت عليه</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لم يخالف المشروع كأن يشترط عليه ترك التكسب فيبطل الشرط،و يتبعه بطلان العقد كما هو شأن العقود المشروطة بشيء فاسد من الشروط</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567023_73709187"/>
      <w:bookmarkStart w:id="113" w:name="_Toc42"/>
      <w:bookmarkEnd w:id="112"/>
      <w:r>
        <w:rPr>
          <w:rtl w:val="true"/>
        </w:rPr>
        <w:t>الركن الثاني المالك</w:t>
      </w:r>
      <w:bookmarkEnd w:id="113"/>
    </w:p>
    <w:p>
      <w:pPr>
        <w:pStyle w:val="BookText"/>
        <w:rPr/>
      </w:pPr>
      <w:r>
        <w:rPr>
          <w:rFonts w:ascii="Amiri" w:hAnsi="Amiri" w:eastAsia="Amiri" w:cs="Amiri"/>
          <w:color w:val="111111"/>
          <w:sz w:val="28"/>
          <w:sz w:val="28"/>
          <w:szCs w:val="28"/>
          <w:rtl w:val="true"/>
          <w:lang w:bidi="ar-SA"/>
        </w:rPr>
        <w:t>و أمّا الثاني،فبيانه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يعتبر في المالك جواز التصرف برفع الحجر عنه بالبلوغ و العقل و الاختيار كما مرّ في نظائر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الإسلام فيه تردّد ينشأ من أنّ الكتابة هل هي عتق بعوض؟فيشترط فيه الإسلام،أو معاملة مستقلّة بين السيّد و العبد على عوض معلوم؟فلا يشترط كسائر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أشبهه عند الماتن و الأكثر </w:t>
      </w:r>
      <w:r>
        <w:rPr>
          <w:rStyle w:val="FootnoteAnchor"/>
          <w:rtl w:val="true"/>
        </w:rPr>
        <w:footnoteReference w:id="353"/>
      </w:r>
      <w:r>
        <w:rPr>
          <w:rFonts w:ascii="Amiri" w:hAnsi="Amiri" w:eastAsia="Amiri" w:cs="Amiri"/>
          <w:color w:val="111111"/>
          <w:sz w:val="28"/>
          <w:sz w:val="28"/>
          <w:szCs w:val="28"/>
          <w:rtl w:val="true"/>
          <w:lang w:bidi="ar-SA"/>
        </w:rPr>
        <w:t xml:space="preserve">،بل لعلّه عليه عامّة من تأخّر،بل صرّح بعض بجهالة القائل بالاعتبار </w:t>
      </w:r>
      <w:r>
        <w:rPr>
          <w:rStyle w:val="FootnoteAnchor"/>
          <w:rtl w:val="true"/>
        </w:rPr>
        <w:footnoteReference w:id="354"/>
      </w:r>
      <w:r>
        <w:rPr>
          <w:rFonts w:ascii="Amiri" w:hAnsi="Amiri" w:eastAsia="Amiri" w:cs="Amiri"/>
          <w:color w:val="111111"/>
          <w:sz w:val="28"/>
          <w:sz w:val="28"/>
          <w:szCs w:val="28"/>
          <w:rtl w:val="true"/>
          <w:lang w:bidi="ar-SA"/>
        </w:rPr>
        <w:t>أنّه لا يعتبر لضعف القول بأنّه عتق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وقوع العتق من الكافر مطلقاً،أو إذا كان مقرّاً باللّه تعالى، فلا يتمّ الدليل إلّا على القول بعدم صحّة العتق من الكافر مطلقاً،و لو كان باللّه تعالى مقرّاً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كما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الجماعة الاتّفاق على عدم الاعتبار،مع ثبوت ضعف دليل هذا القول،لعموم ما دلّ على صحة هذه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 إجماعاً،و إلّا ففي العموم مناقشة إن أُريد به عموم أدلّة مشروعية المكاتبة من الكتاب و السنة؛ لاختصاص الخطاب في الأوّل بالمسلمين الذين هم المخاطبون بالآية،بقرينة أنّ متعلّقه من يعلم الديانة خيراً لا مطلقاً،و الكافر لا يعلمها بالمعنى المراد في الآية أي الإيمان خيراً بل يزعمه شرّاً،فلا يمكن أن يتوجّه هذا الخطاب إليه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التعدية إلى الكفار لا بدّ فيها من دلالة،و هي في المقام مفقودة؛ لعدم نصّ كما هو ظاهر و سيأتي إليه الإشارة،و لا إجماع في محل النزاع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عموم في الثاني،بل و لا إطلاق سوى الموثّقة المتقدمة </w:t>
      </w:r>
      <w:r>
        <w:rPr>
          <w:rStyle w:val="FootnoteAnchor"/>
          <w:rtl w:val="true"/>
        </w:rPr>
        <w:footnoteReference w:id="355"/>
      </w:r>
      <w:r>
        <w:rPr>
          <w:rFonts w:ascii="Amiri" w:hAnsi="Amiri" w:eastAsia="Amiri" w:cs="Amiri"/>
          <w:color w:val="111111"/>
          <w:sz w:val="28"/>
          <w:sz w:val="28"/>
          <w:szCs w:val="28"/>
          <w:rtl w:val="true"/>
          <w:lang w:bidi="ar-SA"/>
        </w:rPr>
        <w:t>، و المتبادر منها كون المولى مؤمناً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ظهور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العبد مؤمناً،و لا يكون عبداً للكافر غالباً، فلا تحمل الرواية على ما هو فرد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تصحّ مكاتبة الكافر له عند جماعة؛ لوجوب إخراج المسلم عن ملك الكافر فوراً،و المكاتبة لا تقتضي الإخراج خروجاً تامّاً،و لا ترفع السلطنة خصوصاً في المشروطة،فلا يمكن أن يحمل عليه إطلاق الرواية من هذه الجهة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إن أُريد به عموم أَوْفُوا بِالْعُقُودِ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بكون الكتابة عقداً جائزاً مطلقاً أو في الجملة فظاهر؛ لعدم دخولها من أصلها </w:t>
      </w:r>
      <w:bookmarkStart w:id="114" w:name="pg11393_148699"/>
    </w:p>
    <w:p>
      <w:pPr>
        <w:pStyle w:val="BookText"/>
        <w:rPr/>
      </w:pPr>
      <w:bookmarkEnd w:id="114"/>
      <w:r>
        <w:rPr>
          <w:rFonts w:ascii="Amiri" w:hAnsi="Amiri" w:eastAsia="Amiri" w:cs="Amiri"/>
          <w:color w:val="111111"/>
          <w:sz w:val="28"/>
          <w:sz w:val="28"/>
          <w:szCs w:val="28"/>
          <w:rtl w:val="true"/>
          <w:lang w:bidi="ar-SA"/>
        </w:rPr>
        <w:t>حينئذٍ فيه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على المختار من كونه لازماً؛ لما مضى في عموم الآية السابقة من اختصاص الخطاب بالمسلم،و عدم موجب للتعدية لا من إجماع و 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ثبوتها إلى الكافر في كثير من المعاملات بأحد الأمرين لا يوجب ثبوتها مع انتفائهما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حرام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بالاعتبار لو لم يكن على عدمه إجماع لعلّه لا يخلو عن قوّة و لو قلنا بأنّ الكتابة معاملة مستقلّة؛ لعدم المقتضي لصحّتها كليّة حتّى في المسألة،لما عرفت من ضعف المقتضيات المزبورة،و لم أقف من دونها على دلالة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الأصل على الفساد أقوى حجّة،سيّما إذا كان العبد مسلماً؛ لما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إذا كان كافراً على القول بعدم صحّة مكاتبة العبد الكافر كما هو الأقوى،و سيأتي أنّ المرتضى ادّعى عليه إجماعنا عليه مطلقاً من دون تقييد بكون المولى مسلماً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ينقدح وجه آخر في الجواب عن العمومات و لو سلّمت؛ فإنّ الإجماع المزبور ينفي جواز مكاتبة الكافر لمثله،كما أنّ ما مرّ في كلام جماعة ينفي جواز مكاتبته لضدّه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فبهما تخصّص العمومات المزبورة، و لا فرد آخر للمسألة تشمله فيكون ثمرة النزاع و المشاجرة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الثالث،فبيانه</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67025_73709187"/>
      <w:bookmarkStart w:id="116" w:name="_Toc43"/>
      <w:bookmarkEnd w:id="115"/>
      <w:r>
        <w:rPr>
          <w:rtl w:val="true"/>
        </w:rPr>
        <w:t>الركن الثالث المكاتب</w:t>
      </w:r>
      <w:bookmarkEnd w:id="11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يعتبر في المملوك التكليف فلا يصّح مكاتبة الصبي و لا المجنون،بلا خلافٍ أجده حتّى من المسالك و الروضة </w:t>
      </w:r>
      <w:r>
        <w:rPr>
          <w:rStyle w:val="FootnoteAnchor"/>
          <w:rtl w:val="true"/>
        </w:rPr>
        <w:footnoteReference w:id="357"/>
      </w:r>
      <w:r>
        <w:rPr>
          <w:rFonts w:ascii="Amiri" w:hAnsi="Amiri" w:eastAsia="Amiri" w:cs="Amiri"/>
          <w:color w:val="111111"/>
          <w:sz w:val="28"/>
          <w:sz w:val="28"/>
          <w:szCs w:val="28"/>
          <w:rtl w:val="true"/>
          <w:lang w:bidi="ar-SA"/>
        </w:rPr>
        <w:t xml:space="preserve">و إن ناقش في دليل الحكم المنقول عن جماعة بعض المناقشة،لكنّه نسبها </w:t>
      </w:r>
    </w:p>
    <w:p>
      <w:pPr>
        <w:pStyle w:val="BookText"/>
        <w:rPr/>
      </w:pPr>
      <w:r>
        <w:rPr>
          <w:rFonts w:ascii="Amiri" w:hAnsi="Amiri" w:eastAsia="Amiri" w:cs="Amiri"/>
          <w:color w:val="111111"/>
          <w:sz w:val="28"/>
          <w:sz w:val="28"/>
          <w:szCs w:val="28"/>
          <w:rtl w:val="true"/>
          <w:lang w:bidi="ar-SA"/>
        </w:rPr>
        <w:t xml:space="preserve">في الثاني كالشهيد في الدروس </w:t>
      </w:r>
      <w:r>
        <w:rPr>
          <w:rStyle w:val="FootnoteAnchor"/>
          <w:rtl w:val="true"/>
        </w:rPr>
        <w:footnoteReference w:id="358"/>
      </w:r>
      <w:r>
        <w:rPr>
          <w:rFonts w:ascii="Amiri" w:hAnsi="Amiri" w:eastAsia="Amiri" w:cs="Amiri"/>
          <w:color w:val="111111"/>
          <w:sz w:val="28"/>
          <w:sz w:val="28"/>
          <w:szCs w:val="28"/>
          <w:rtl w:val="true"/>
          <w:lang w:bidi="ar-SA"/>
        </w:rPr>
        <w:t>إلى الخيال المشعر بل الظاهر في تمريضه،و حكى في الأوّل بعدها الإجماع عن بعض،و جعله الحجّة من دون تزلزل و 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للمناقشة في الحكم في المسألة،سيّما مع حكاية الإجماع المزبور و إن لم نعرف ناقله الأصلي مع احتمال كونه الشهيد في شرح الإرشاد،كما حكاه عنه صريحاً السيّد في شرح الكتاب،و جعل هو أيضاً الحكم مقطوعاً به بين الأصحاب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أيضاً بعد الإجماع بوجوب الاقتصار في هذه المعاملة المخالفة للأصل على مورد النص و الوفاق،و ليس إلّا كتابة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استدلّ على ما سيأتي من اعتبار الإسلام في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لو انحصر المخرج عنه في عموم أدلّة مشروعيّة المكاتبة، و ليس بمنحصر،لوجود عموم ما دلّ على لزوم الوفاء بالعقود،الشامل لمحل الشبهة و المناقشة في المسألة،و هو ما إذا حصل القبول من المولى أو نحوه كالأب و الجد ممّن له الولاية عليهما،لصدق العقد على مثله جدّاً، هذا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منه رحمه الله أنّه استدل لعدم اعتبار الإسلام في السيّد بالعموم،و ما احتمل الاعتبار لما ذكره هنا من لزوم الاقتصار فيما خالف الأصل على المتيقّن من النص و الفتوى،مع أنّه لا يكاد يظهر فرق بين المقامين بوجه أصلاً،إذ كما أنّه ليس مكاتبة غير المكلّف متيقّناً من الأمرين و لا موردهما،كذا ليس مكاتبة المولى الكافر متيقّناً من أحدهما </w:t>
      </w:r>
    </w:p>
    <w:p>
      <w:pPr>
        <w:pStyle w:val="BookText"/>
        <w:rPr/>
      </w:pPr>
      <w:r>
        <w:rPr>
          <w:rFonts w:ascii="Amiri" w:hAnsi="Amiri" w:eastAsia="Amiri" w:cs="Amiri"/>
          <w:color w:val="111111"/>
          <w:sz w:val="28"/>
          <w:sz w:val="28"/>
          <w:szCs w:val="28"/>
          <w:rtl w:val="true"/>
          <w:lang w:bidi="ar-SA"/>
        </w:rPr>
        <w:t>و لا موردهما،كما مضى بيانه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عموم الوفاء بالعقود يشمل مكاتبة المولى الكافر على تقدير تسليمه،كذا يشمل على اليقين مكاتبة غير المكلف في الفرض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الاستدلال ضعيف،كالاستدلال بأنهما ليس لهما أهليّة القبول و الابتغاء؛ لما ذكره في المسالك و الروضة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جواز كتابة العبد الكافر تردّد يظهر من جماعة </w:t>
      </w:r>
      <w:r>
        <w:rPr>
          <w:rStyle w:val="FootnoteAnchor"/>
          <w:rtl w:val="true"/>
        </w:rPr>
        <w:footnoteReference w:id="361"/>
      </w:r>
      <w:r>
        <w:rPr>
          <w:rFonts w:ascii="Amiri" w:hAnsi="Amiri" w:eastAsia="Amiri" w:cs="Amiri"/>
          <w:color w:val="111111"/>
          <w:sz w:val="28"/>
          <w:sz w:val="28"/>
          <w:szCs w:val="28"/>
          <w:rtl w:val="true"/>
          <w:lang w:bidi="ar-SA"/>
        </w:rPr>
        <w:t>أنّ وجهه الاختلاف في تفسير الخير في الآية هل هو المال و الديانة؟أو الأوّل دون الثاني؟أو بالعكس؟فيصح على الثاني دون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منهم ظاهر في فهمهم من مفهوم الآية المنع عن الكتابة مع عدم الخير،لا عدم الأمر بها مع عدمه،كما فهمه الشهيد الثاني،و اعترض لأجله توجيه المنع بتفسير الخير بالأوّل و الثالث،فقال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لمانع أن يمنع من دلالة الآية على المنع على جميع التقادير؛ لأنّ الشرط المذكور إنّما وقع للأمر بها الدالّ على الوجوب أو الاستحباب،لا لمطلق الإذن فيها،و لا يلزم من توقف الأمر بها على شرط توقّف إباحتها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تسويغ عقد المكاتبة غير منحصر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وجه فهم الجماعة لما ذكروه تبادره،لا ما ذكره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الأظهر المنع وفاقاً للأكثر كالمبسوط و الانتصار </w:t>
      </w:r>
      <w:r>
        <w:rPr>
          <w:rStyle w:val="FootnoteAnchor"/>
          <w:rtl w:val="true"/>
        </w:rPr>
        <w:footnoteReference w:id="363"/>
      </w:r>
      <w:bookmarkStart w:id="117" w:name="pg11393_148702"/>
    </w:p>
    <w:p>
      <w:pPr>
        <w:pStyle w:val="BookText"/>
        <w:rPr/>
      </w:pPr>
      <w:bookmarkEnd w:id="117"/>
      <w:r>
        <w:rPr>
          <w:rFonts w:ascii="Amiri" w:hAnsi="Amiri" w:eastAsia="Amiri" w:cs="Amiri"/>
          <w:color w:val="111111"/>
          <w:sz w:val="28"/>
          <w:sz w:val="28"/>
          <w:szCs w:val="28"/>
          <w:rtl w:val="true"/>
          <w:lang w:bidi="ar-SA"/>
        </w:rPr>
        <w:t xml:space="preserve">مدّعياً عليه الإجماع المعتضد بعدم نقل خلاف فيه عن أحد من القدماء، و إنّما المخالف الفاضل في المختلف،و الشهيدان في الروضتين </w:t>
      </w:r>
      <w:r>
        <w:rPr>
          <w:rStyle w:val="FootnoteAnchor"/>
          <w:rtl w:val="true"/>
        </w:rPr>
        <w:footnoteReference w:id="364"/>
      </w:r>
      <w:r>
        <w:rPr>
          <w:rFonts w:ascii="Amiri" w:hAnsi="Amiri" w:eastAsia="Amiri" w:cs="Amiri"/>
          <w:color w:val="111111"/>
          <w:sz w:val="28"/>
          <w:sz w:val="28"/>
          <w:szCs w:val="28"/>
          <w:rtl w:val="true"/>
          <w:lang w:bidi="ar-SA"/>
        </w:rPr>
        <w:t xml:space="preserve">،مع أنّ الأول قال في أكثر كتبه كالقواعد و التحرير و الإرشاد </w:t>
      </w:r>
      <w:r>
        <w:rPr>
          <w:rStyle w:val="FootnoteAnchor"/>
          <w:rtl w:val="true"/>
        </w:rPr>
        <w:footnoteReference w:id="365"/>
      </w:r>
      <w:r>
        <w:rPr>
          <w:rFonts w:ascii="Amiri" w:hAnsi="Amiri" w:eastAsia="Amiri" w:cs="Amiri"/>
          <w:color w:val="111111"/>
          <w:sz w:val="28"/>
          <w:sz w:val="28"/>
          <w:szCs w:val="28"/>
          <w:rtl w:val="true"/>
          <w:lang w:bidi="ar-SA"/>
        </w:rPr>
        <w:t>بالأوّل؛ و ناهيك هذه الحجة المعتضدة بعدم خلاف ظاهر بين قدماء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 في العتق من وجوه أُخر غير اعتبار قصد القربة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567027_73709187"/>
      <w:bookmarkStart w:id="119" w:name="_Toc44"/>
      <w:bookmarkEnd w:id="118"/>
      <w:r>
        <w:rPr>
          <w:rtl w:val="true"/>
        </w:rPr>
        <w:t>الركن الرابع العوض</w:t>
      </w:r>
      <w:bookmarkEnd w:id="119"/>
    </w:p>
    <w:p>
      <w:pPr>
        <w:pStyle w:val="BookText"/>
        <w:rPr/>
      </w:pPr>
      <w:r>
        <w:rPr>
          <w:rFonts w:ascii="Amiri" w:hAnsi="Amiri" w:eastAsia="Amiri" w:cs="Amiri"/>
          <w:color w:val="111111"/>
          <w:sz w:val="28"/>
          <w:sz w:val="28"/>
          <w:szCs w:val="28"/>
          <w:rtl w:val="true"/>
          <w:lang w:bidi="ar-SA"/>
        </w:rPr>
        <w:t>و أمّا الرابع،فبيانه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يعتبر في العوض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كونه ديناً فلا يجوز أن يكون عيناً بلا خلاف أجده؛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كلام جماعة </w:t>
      </w:r>
      <w:r>
        <w:rPr>
          <w:rStyle w:val="FootnoteAnchor"/>
          <w:rtl w:val="true"/>
        </w:rPr>
        <w:footnoteReference w:id="366"/>
      </w:r>
      <w:r>
        <w:rPr>
          <w:rFonts w:ascii="Amiri" w:hAnsi="Amiri" w:eastAsia="Amiri" w:cs="Amiri"/>
          <w:color w:val="111111"/>
          <w:sz w:val="28"/>
          <w:sz w:val="28"/>
          <w:szCs w:val="28"/>
          <w:rtl w:val="true"/>
          <w:lang w:bidi="ar-SA"/>
        </w:rPr>
        <w:t>من أنها إن كانت ما بيد العبد فلا معاوضة،لأنّها للسيّد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لغيره فهي كجعل ثمن البيع من غير المشتري،و هو غير جائز،لأنّ المعاوضة إنّما تتحقق مع ملك باذل كلّ من العوضين ما وقع بذله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الدين؛ فإنّ المكاتب يخرج عن محض الرقية و يصير قابلاً للملك بالكسب المتجدد،فيجوز جعله عوضاً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التوجيه لا يتمشّى في الصورة الأُولى إلّا على المختار من عدم مالكية العبد؛ لصحة التعليل بأنّها للسيد على هذا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غيره من مالكية العبد مطلقاً أو على بعض الوجوه فغير صحيح؛ لأنّها للعبد، و غاية ما يكون ثبوت الحجر عليه في التصرف فيه،و هو بالإذن بالكتابة عليه مرفوع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وجه للمنع عن صحة الكتابة على العين في هذه الصورة،فعدمه فيها على هذا القول لا يخلو عن قوة إن لم ينعقد على المنع إجماع الطائفة، و لكن لعلّه ظاهر الانعقاد،كما يستفاد من تتبّع كلماتهم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نعم،استوجه عدم المنع على هذا القول السيد في شرح الكتاب، و لكن الظاهر أنّه مسبوق بعدم الخلاف بل الإجماع،فلا يقدح خروجه، سيما مع كونه معلوم النسب،و هذا أيضاً من أعظم الشواهد على المختار من عدم مالكية العبد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مؤجّلاً فلا يصح حالّا لفظاً أو حكماً عند الأكثر، وفاقاً للشيخ و ابن حمزة </w:t>
      </w:r>
      <w:r>
        <w:rPr>
          <w:rStyle w:val="FootnoteAnchor"/>
          <w:rtl w:val="true"/>
        </w:rPr>
        <w:footnoteReference w:id="367"/>
      </w:r>
      <w:r>
        <w:rPr>
          <w:rFonts w:ascii="Amiri" w:hAnsi="Amiri" w:eastAsia="Amiri" w:cs="Amiri"/>
          <w:color w:val="111111"/>
          <w:sz w:val="28"/>
          <w:sz w:val="28"/>
          <w:szCs w:val="28"/>
          <w:rtl w:val="true"/>
          <w:lang w:bidi="ar-SA"/>
        </w:rPr>
        <w:t>تبعاً للسلف،فإنّهم ما كانوا يكاتبون إلّا على العوض المؤجل،فيكون ذلك منهم إجماعاً أو كالإجماع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التفاتاً إلى عجزه عن الأداء في الحال؛ لأنّ ما في يده للسيّد، و ما ليس في يده متوقع الحصول،فلا بد من ضرب الأجل،لئلّا يتطرق الجهالة الموجبة للغرر المنهي عنه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نظر؛ لاندفاع الأوّل على تقدير تسليمه بعدم ثبوت المنع به عما عدا المؤجّل،إذ غايته الاتّفاق على ثبوت المؤجل،و هو أعم من فساد الحال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النافع في المقام ما وقع على فساد الحالّ،لا على صحّة المؤجل؛ مع إمكان ورود مكاتبتهم مورد الغالب من عجز المكاتب عن الأداء في الحال،و هو لا يستلزم اتفاقهم على فساد الفرد النادر مع التحقق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بمنع الجهالة؛ لإمكان حصول المال في كلّ وقت يتعقّب العقد و لو بالاقتراض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الخلاف و الحلّي </w:t>
      </w:r>
      <w:r>
        <w:rPr>
          <w:rStyle w:val="FootnoteAnchor"/>
          <w:rtl w:val="true"/>
        </w:rPr>
        <w:footnoteReference w:id="368"/>
      </w:r>
      <w:r>
        <w:rPr>
          <w:rFonts w:ascii="Amiri" w:hAnsi="Amiri" w:eastAsia="Amiri" w:cs="Amiri"/>
          <w:color w:val="111111"/>
          <w:sz w:val="28"/>
          <w:sz w:val="28"/>
          <w:szCs w:val="28"/>
          <w:rtl w:val="true"/>
          <w:lang w:bidi="ar-SA"/>
        </w:rPr>
        <w:t>من عدم اشتراط هذا الشرط لا يخلو عن قوّة،للأصل و العمومات،سيّما على القول بكونها بيعاً أو عتقاً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 إليه الشهيدان في نكت الإرشاد و المسالك و الروضة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القطع به فيما لو كان بعضه حرّا،فكاتبه على قدره فما دون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يعتبر أو يراد يشترط ضبطه كأجل النسية بما لا يحتمل النقصان و الزيادة،و لا يشترط زيادته عن أجل عندنا،كما في الدروس و المسالك و الروضة </w:t>
      </w:r>
      <w:r>
        <w:rPr>
          <w:rStyle w:val="FootnoteAnchor"/>
          <w:rtl w:val="true"/>
        </w:rPr>
        <w:footnoteReference w:id="370"/>
      </w:r>
      <w:r>
        <w:rPr>
          <w:rFonts w:ascii="IRNazanin" w:hAnsi="IRNazanin" w:eastAsia="IRNazanin"/>
          <w:color w:val="111111"/>
          <w:sz w:val="28"/>
          <w:sz w:val="28"/>
          <w:szCs w:val="28"/>
          <w:rtl w:val="true"/>
          <w:lang w:bidi="fa-IR"/>
        </w:rPr>
        <w:t>لحصول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معلوم القدر و الصفة بلا خلاف أجده؛ لاستلزام عدم المعلومية الغرر المنهي عنه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ضبطه كالنسية،و إن كان عرضاً فكالسلف،و يمتنع فيما يمتنع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مما يصحّ تملكه للمولى بلا خلاف فيه أيضاً،فلو كاتب المسلم عبده الذمي على ما لا يملكه كخمر و خنزير بطل؛ لعدم دخوله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عدل إلى التعبير بالمولى عن التعبير بالمسلم،ليدلّ على صحّة مكاتبة الكافر على ما يملكه و إن كان لا يملكه المسلم كما هي مذهبه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كانا ذميّين و أوقعا المكاتبة على الخمر و الخنزير،فإن </w:t>
      </w:r>
    </w:p>
    <w:p>
      <w:pPr>
        <w:pStyle w:val="BookText"/>
        <w:rPr/>
      </w:pPr>
      <w:r>
        <w:rPr>
          <w:rFonts w:ascii="Amiri" w:hAnsi="Amiri" w:eastAsia="Amiri" w:cs="Amiri"/>
          <w:color w:val="111111"/>
          <w:sz w:val="28"/>
          <w:sz w:val="28"/>
          <w:szCs w:val="28"/>
          <w:rtl w:val="true"/>
          <w:lang w:bidi="ar-SA"/>
        </w:rPr>
        <w:t>أسلما بعد التقابض لم يكن عليه شيء للمولى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قبله فهل له عليه قيمة العوض؟أم قيمة نفسه؟أم تبطل الكتابة من أصلها؟أقوال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أجودها الأوّل،كما عليه الشيخ </w:t>
      </w:r>
      <w:r>
        <w:rPr>
          <w:rStyle w:val="FootnoteAnchor"/>
          <w:rtl w:val="true"/>
        </w:rPr>
        <w:footnoteReference w:id="371"/>
      </w:r>
      <w:r>
        <w:rPr>
          <w:rFonts w:ascii="Amiri" w:hAnsi="Amiri" w:eastAsia="Amiri" w:cs="Amiri"/>
          <w:color w:val="111111"/>
          <w:sz w:val="28"/>
          <w:sz w:val="28"/>
          <w:szCs w:val="28"/>
          <w:rtl w:val="true"/>
          <w:lang w:bidi="ar-SA"/>
        </w:rPr>
        <w:t>و الأكثر؛ استناداً في صحة المكاتبة إلى الأصل،و عدم ظهور المخرج عنه؛ و في لزوم قيمة العوض إلى أنّ الواجب بالعقد عينه،و مع تعذره شرعاً ينتقل إلى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يندرج في عموم ما يملكه المولى الأعيان و المنافع حتى منفعة المكاتب مدّة معيّنة،و به صرّح جماعة </w:t>
      </w:r>
      <w:r>
        <w:rPr>
          <w:rStyle w:val="FootnoteAnchor"/>
          <w:rtl w:val="true"/>
        </w:rPr>
        <w:footnoteReference w:id="372"/>
      </w:r>
      <w:r>
        <w:rPr>
          <w:rFonts w:ascii="Amiri" w:hAnsi="Amiri" w:eastAsia="Amiri" w:cs="Amiri"/>
          <w:color w:val="111111"/>
          <w:sz w:val="28"/>
          <w:sz w:val="28"/>
          <w:szCs w:val="28"/>
          <w:rtl w:val="true"/>
          <w:lang w:bidi="ar-SA"/>
        </w:rPr>
        <w:t>،و لا خلاف فيه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المروي في الفقيه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 حرّ و عليه عمالة كذا و كذا سنة،فقال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 عليه العمالة</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الحديث،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لأكثره بلا خلاف؛ للإطلاقات المؤيّدة بظاهر كثير من النصوص لكن ظاهر الأصحاب الاتّفاق على أنه يكره أن يتجاوز قيمته وقت الكتابة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حجّتهم غير واضحة،مع أنّ في المرسل لأبان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ملك مملوكاً فسأل صاحبه المكاتبة،إله أن لا يكاتبه إلّا على الغلاء؟قال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لا بأس بمتابعتهم،فإنّ المقام مقام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دفع ما عليه قبل حلول الأجل فالمولى بالخيار بين قبوله و الامتناع منه بلا خلاف،بل عليه في التنقيح الإجماع </w:t>
      </w:r>
      <w:r>
        <w:rPr>
          <w:rStyle w:val="FootnoteAnchor"/>
          <w:rtl w:val="true"/>
        </w:rPr>
        <w:footnoteReference w:id="375"/>
      </w:r>
      <w:r>
        <w:rPr>
          <w:rFonts w:ascii="Amiri" w:hAnsi="Amiri" w:eastAsia="Amiri" w:cs="Amiri"/>
          <w:color w:val="111111"/>
          <w:sz w:val="28"/>
          <w:sz w:val="28"/>
          <w:szCs w:val="28"/>
          <w:rtl w:val="true"/>
          <w:lang w:bidi="ar-SA"/>
        </w:rPr>
        <w:t xml:space="preserve">إلّا من الإسكافي </w:t>
      </w:r>
      <w:r>
        <w:rPr>
          <w:rStyle w:val="FootnoteAnchor"/>
          <w:rtl w:val="true"/>
        </w:rPr>
        <w:footnoteReference w:id="376"/>
      </w:r>
      <w:r>
        <w:rPr>
          <w:rFonts w:ascii="Amiri" w:hAnsi="Amiri" w:eastAsia="Amiri" w:cs="Amiri"/>
          <w:color w:val="111111"/>
          <w:sz w:val="28"/>
          <w:sz w:val="28"/>
          <w:szCs w:val="28"/>
          <w:rtl w:val="true"/>
          <w:lang w:bidi="ar-SA"/>
        </w:rPr>
        <w:t>،فأوجب عليه القبول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بعد الأصل و منافاته لمقتضى العقد و الشرط صريح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مكاتباً أتى علياً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كاتبني و شرط عليّ نجوماً في كل سنة،فجئته بالمال كلّه ضربة،فسألته أن يأخذه كلّه ضربة فيجيز عتقي، فأبى عليّ،فدعاه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تأخذ المال و تمضي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آخذ إلّا النجوم التي شرطت،و أتعرّض من ذلك إلى ميراثه،فقال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بشرطك</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أقف للمخالف على دليل نعم،في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ينقد نصف مكاتبة و يبقى عليه النصف،فيدعو مواليه،فيقول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بقي ضربة واحدة،فقال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ما بقي و يعتق</w:t>
      </w:r>
      <w:r>
        <w:rPr>
          <w:rFonts w:eastAsia="Amiri" w:cs="Amiri" w:ascii="Amiri" w:hAnsi="Amiri"/>
          <w:color w:val="111111"/>
          <w:sz w:val="28"/>
          <w:szCs w:val="28"/>
          <w:rtl w:val="true"/>
          <w:lang w:bidi="ar-SA"/>
        </w:rPr>
        <w:t xml:space="preserve">» .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لم يقل بإطلاقه إلّا بعض العامة </w:t>
      </w:r>
      <w:r>
        <w:rPr>
          <w:rStyle w:val="FootnoteAnchor"/>
          <w:rtl w:val="true"/>
        </w:rPr>
        <w:footnoteReference w:id="379"/>
      </w:r>
      <w:r>
        <w:rPr>
          <w:rFonts w:ascii="Amiri" w:hAnsi="Amiri" w:eastAsia="Amiri" w:cs="Amiri"/>
          <w:color w:val="111111"/>
          <w:sz w:val="28"/>
          <w:sz w:val="28"/>
          <w:szCs w:val="28"/>
          <w:rtl w:val="true"/>
          <w:lang w:bidi="ar-SA"/>
        </w:rPr>
        <w:t>،فيحتمل الحمل على التقية أو الاستحباب،أو مجرّد الرخصة كما يفصح عنه الرواية السابقة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يجوز الدفع من سهم الرقاب إلى المكاتب مطلقاً </w:t>
      </w:r>
      <w:bookmarkStart w:id="120" w:name="pg11393_148707"/>
    </w:p>
    <w:p>
      <w:pPr>
        <w:pStyle w:val="BookText"/>
        <w:rPr/>
      </w:pPr>
      <w:bookmarkEnd w:id="120"/>
      <w:r>
        <w:rPr>
          <w:rFonts w:ascii="Amiri" w:hAnsi="Amiri" w:eastAsia="Amiri" w:cs="Amiri"/>
          <w:color w:val="111111"/>
          <w:sz w:val="28"/>
          <w:sz w:val="28"/>
          <w:szCs w:val="28"/>
          <w:rtl w:val="true"/>
          <w:lang w:bidi="ar-SA"/>
        </w:rPr>
        <w:t>إجماعاً فتوًى و نصاً،كتاباً و سنّة،بل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المطلق عن الأداء فكّه الإمام عليه السلام من سهم الرقاب وجوباً لكن لم أقف لهم على حجّة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الخبر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مكاتب عجز عن مكاتبته و قد أدّى بعضها،قال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يؤدّى عنه من مال الصدقة،فإنّ اللّه تعالى يقول في كتابه وَ فِي 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بعد الإغماض عن سنده غير واضح الدلالة على ما ذكروه من الوجوب من وجوه،و لذا يظهر من الكفاية التردّد فيه </w:t>
      </w:r>
      <w:r>
        <w:rPr>
          <w:rStyle w:val="FootnoteAnchor"/>
          <w:rtl w:val="true"/>
        </w:rPr>
        <w:footnoteReference w:id="381"/>
      </w:r>
      <w:r>
        <w:rPr>
          <w:rFonts w:ascii="Amiri" w:hAnsi="Amiri" w:eastAsia="Amiri" w:cs="Amiri"/>
          <w:color w:val="111111"/>
          <w:sz w:val="28"/>
          <w:sz w:val="28"/>
          <w:szCs w:val="28"/>
          <w:rtl w:val="true"/>
          <w:lang w:bidi="ar-SA"/>
        </w:rPr>
        <w:t xml:space="preserve">،تبعاً للسيّد في شرح الكتاب </w:t>
      </w:r>
      <w:r>
        <w:rPr>
          <w:rStyle w:val="FootnoteAnchor"/>
          <w:rtl w:val="true"/>
        </w:rPr>
        <w:footnoteReference w:id="382"/>
      </w:r>
      <w:r>
        <w:rPr>
          <w:rFonts w:ascii="Amiri" w:hAnsi="Amiri" w:eastAsia="Amiri" w:cs="Amiri"/>
          <w:color w:val="111111"/>
          <w:sz w:val="28"/>
          <w:sz w:val="28"/>
          <w:szCs w:val="28"/>
          <w:rtl w:val="true"/>
          <w:lang w:bidi="ar-SA"/>
        </w:rPr>
        <w:t>،و لعلّه في محله إن لم ينعقد الإجماع على خلافه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567029_73709187"/>
      <w:bookmarkStart w:id="122" w:name="_Toc45"/>
      <w:bookmarkEnd w:id="121"/>
      <w:r>
        <w:rPr>
          <w:rtl w:val="true"/>
        </w:rPr>
        <w:t>أما الأحكام فمسائل ثلاث</w:t>
      </w:r>
      <w:bookmarkEnd w:id="122"/>
    </w:p>
    <w:p>
      <w:pPr>
        <w:pStyle w:val="Heading5"/>
        <w:numPr>
          <w:ilvl w:val="4"/>
          <w:numId w:val="1"/>
        </w:numPr>
        <w:rPr/>
      </w:pPr>
      <w:bookmarkStart w:id="123" w:name="__RefHeading___Toc567031_73709187"/>
      <w:bookmarkStart w:id="124" w:name="_Toc46"/>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 أمّا الأحكام المتعلّقة بالمقام فمسائل ثلاث</w:t>
      </w:r>
    </w:p>
    <w:p>
      <w:pPr>
        <w:pStyle w:val="Heading5"/>
        <w:numPr>
          <w:ilvl w:val="4"/>
          <w:numId w:val="1"/>
        </w:numPr>
        <w:rPr/>
      </w:pPr>
      <w:bookmarkStart w:id="125" w:name="__RefHeading___Toc567033_73709187"/>
      <w:bookmarkStart w:id="126" w:name="_Toc47"/>
      <w:bookmarkEnd w:id="125"/>
      <w:r>
        <w:rPr>
          <w:rtl w:val="true"/>
        </w:rPr>
        <w:t>الأُولى إذا مات المشروط بطلت الكتابة</w:t>
      </w:r>
      <w:bookmarkEnd w:id="12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المكاتب المشروط و لم يؤدّ المال جميعاً بطلت الكتابة و كان ماله و أولاده من أمته لمولاه مطلقاً خلّف ما فيه وفاء بمال الكتابة،أم لا،على الأشهر الأقوى؛ استصحاباً للعبودية،فإنّ المشروط لا ينعتق إلّا بأداء مجموع ما عليه،لا بأداء بعضه،و لا بالقدرة على الأداء،و المفروض أنّه لم يؤدّ ما شرط عليه،فيكون مات عبداً يرث أمواله و أولاده المولى؛ و مع ذلك الصحاح به مستفيضة جدّاً،سيأتي إلى جملة منها الإشارة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خلافاً للخلاف </w:t>
      </w:r>
      <w:r>
        <w:rPr>
          <w:rStyle w:val="FootnoteAnchor"/>
          <w:rtl w:val="true"/>
        </w:rPr>
        <w:footnoteReference w:id="383"/>
      </w:r>
      <w:r>
        <w:rPr>
          <w:rFonts w:ascii="Amiri" w:hAnsi="Amiri" w:eastAsia="Amiri" w:cs="Amiri"/>
          <w:color w:val="111111"/>
          <w:sz w:val="28"/>
          <w:sz w:val="28"/>
          <w:szCs w:val="28"/>
          <w:rtl w:val="true"/>
          <w:lang w:bidi="ar-SA"/>
        </w:rPr>
        <w:t>،ففصّل بين صورتي الإطلاق،و وافق القوم في الثانية،و حكم في الأُولى بوجوب وفاء ما عليه من وجه الكتابة،و كون الباقي إن كان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مخالفته الأدلّة المتقدمة شاذّ،غير واضح الحجة،لم أر من يوافقه من الطائفة سوى الصدوق،حيث أطلق الحكم بوجوب إيفاء ما بقي عليه من كتابته من تركته على ابنه من جاريته،و أنّه يرث ما بقي،و لم يفصّل بين المشروط و المطلق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ربما يشعر سياق عبارته بإرادته الثاني،فيوافق الإسكافي في قوله الآتي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مات المطلق و لم يؤدّ شيئاً فكذلك كان ماله و أولاده التابعون له في الكتابة للمولى،بلا خلاف أجده،بل نسبه في الدروس إلى ظاهر الأصحاب كافّة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احتمل فيه بعد النسبة أن يرث قريبه ما فضل من مال الكتابة،لأنّه كالدين،و استوجهه السيد في شرح الكتاب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و إن كان يناسب الرواية الآتية سنداً للإسكافي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أدّى شيئاً تحرّر منه بقدره،و كان للمولى من تركته بنسبة ما بقي من رقيّته،و لورثته بنسبة الحرّية و لم يكن عليهم شيء من مال الكتابة إن كانوا أحراراً في الأصل للأصل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يكونوا أحراراً في الأصل بأن كانوا أولاداً له من أمته بعد الكتابة تحرّر منهم بقدر ما تحرّر منه و أُلزموا في نصيبهم بما بقي من </w:t>
      </w:r>
    </w:p>
    <w:p>
      <w:pPr>
        <w:pStyle w:val="BookText"/>
        <w:rPr/>
      </w:pPr>
      <w:r>
        <w:rPr>
          <w:rFonts w:ascii="Amiri" w:hAnsi="Amiri" w:eastAsia="Amiri" w:cs="Amiri"/>
          <w:color w:val="111111"/>
          <w:sz w:val="28"/>
          <w:sz w:val="28"/>
          <w:szCs w:val="28"/>
          <w:rtl w:val="true"/>
          <w:lang w:bidi="ar-SA"/>
        </w:rPr>
        <w:t>مال الكتابة فإذا أدوه تحرّروا،و لو لم يكن لهم مال سعوا فيما بقي منهم للنصوص،منها 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كاتب عبداً له عليّ ألف درهم،و لم يشترط عليه حين كاتبه إن هو عجز عن مكاتبته فهو ردّ في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المكاتب أدّى إلى مولاه خمسمائة درهم،ثم مات المكاتب،و ترك مالاً و ترك ابناً له مدركاً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تركه المكاتب من شيء فإنّه لمولاه الذي كاتبه، و النصف الباقي لابن المكاتب؛ لأنّ المكاتب مات و نصفه حرّ،و نصفه عبد للذي كاتبه،فابن المكاتب كهيئة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حرّ،و نصفه عبد للذي كاتب أباه،فإن أدّى إلى الذي كاتب أباه ما بقي على أبيه فهو حرّ،لا سبيل لأحد من الناس عليه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مكاتب توفّي و له 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ماله على قدر ما أُعتق منه لورثته،و ما لا يعتق منه يحتسب لأربابه الذين كاتبوه،هو مالهم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الخبر القريب من الصحيح،بتضمّن سنده ابن ابي عمير و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المكاتب يموت و له ولد،فقال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اشترط عليه فولده مماليك،و إن لم يكن يشترط عليه شيء يسعى ولده في مكاتبة أبيهم، و عتقوا إذا أدّوا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مضافاً إلى صحيحين آخرين آمرين على الابن بالأداء </w:t>
      </w:r>
      <w:r>
        <w:rPr>
          <w:rStyle w:val="FootnoteAnchor"/>
          <w:rtl w:val="true"/>
        </w:rPr>
        <w:footnoteReference w:id="391"/>
      </w:r>
      <w:r>
        <w:rPr>
          <w:rFonts w:ascii="Amiri" w:hAnsi="Amiri" w:eastAsia="Amiri" w:cs="Amiri"/>
          <w:color w:val="111111"/>
          <w:sz w:val="28"/>
          <w:sz w:val="28"/>
          <w:szCs w:val="28"/>
          <w:rtl w:val="true"/>
          <w:lang w:bidi="ar-SA"/>
        </w:rPr>
        <w:t>، لكنّهما دالّان على مذهب الإسكافي هو الحجة في إلزامهم بأداء ما بقي من مال الكتابة،دون الأولين،إذ ليس فيهما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الوارث إذا أدّى إلى الذي كاتب أباه ما بقي على أبيه صار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إلزامهم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تضمّنته العبارة كالصحيحين من قسمة المال بين المولى و الأولاد بقدر نسبة الحرّية و الرقّية،و خروج مال الكتابة من نصيب الورثة، دون أصل التركة هو الأظهر الأشهر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رواية بل روايات صحيحة مستفيضة عمل بها الإسكافي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الورثة يؤدّون ما بقي من مال الكتابة من أصل التركة و ما فضل منها بعد الأداء لهم من دون أن تقسم التركة بينهم و بين المولى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 يموت و قد أدّى من بعض كتابته،و له ابن من جاريته،قال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اشترط عليه إن عجز فهو مملوك،رجع ابنه مملوكاً و الجارية،و إن لم يكن اشترط عليه أدّى ابنه ما بقي من الكتابة و ورث ما بقي</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الروايات و إن كانت مع صحّتها مستفيضة إلّا أن ذينك الصحيحين أقرب إلى الترجيح؛ لاعتضادهما بالشهرة العظيمة،و الأُصول الظاهرة التي لأجلها أفتى الحلّي بما عليه الأكثر،فقال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ينبغي تحصيله في ذلك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يرث السيد بمقدار ما فيه من العبودية،و ابنه أو وارثه بقدر ما تحرّر منه،و يؤخذ بقيّة مال الكتابة من نصيب وارث المكاتب إذا صار إليه نصيبه،لأنّ الدين الذي هو مال الكتابة يخرج من نصيب الوارث للأجزاء الحرّة،دون جميع ما خلّفه و تركه الميت،لأنّ الأجزاء الباقية على العبودية لا تملك شيئاً،لأنه مال سيّده دونه،و إنّما الدين يتعلق بما فيه الحرية و نصيبها دون جميع التركة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ريب أن مجرد الاستفاضة لا يكافئ شيئاً من المرجّحات المزبورة سيّما الشهرة،فلتطرح المستفيضة،أو يجمع بينهما و بين الأوّلين بما ذكره الشيخ في الكتابين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المكاتب المطلق إذا أوصى أو أُوصي له صحّ الوصيّة منه و له في نصيب الحرّية و بطل في الزائد إجماعاً؛ للصحيحين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يتحرر منه شيء أو كان مشروطاً لم تصحّ الوصية منه إجماعاً؛ للصحيح و غيره،و لا له مطلقاً على الأشهر الأقوى؛ للصحيح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الموصى غير المولى،أمّا هو فتصحّ وصيّته مطلقاً،و يعتق </w:t>
      </w:r>
    </w:p>
    <w:p>
      <w:pPr>
        <w:pStyle w:val="BookText"/>
        <w:rPr/>
      </w:pPr>
      <w:r>
        <w:rPr>
          <w:rFonts w:ascii="Amiri" w:hAnsi="Amiri" w:eastAsia="Amiri" w:cs="Amiri"/>
          <w:color w:val="111111"/>
          <w:sz w:val="28"/>
          <w:sz w:val="28"/>
          <w:szCs w:val="28"/>
          <w:rtl w:val="true"/>
          <w:lang w:bidi="ar-SA"/>
        </w:rPr>
        <w:t>منه بقدر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مضى في كتابها تمام التحقيق في المسألة و شقوقها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وجب عليه حدّ أُقيم عليه من حدّ الأحرار بنسبة ما فيه من الحرّية،و من حدّ العبد بنسبة ما فيه من الرقّية ثم إن قسّمت الأسواط على صحّة،و إلّا قبض بنسبة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يتحرّر منه شيء أو كان مشروطاً،حدّ حدّ العبد،و إن كان قد خرج منهم من وجه،لأنّه لم يصرّحواً محضاً،و الحدّ مبني على التخفيف، فرجّح فيه جانب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يجلد الحدّ بقدر ما أُعتق منه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تمام الكلام في المقام موكول إلى كتاب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زنى المولى بمكاتبته المطلقة سقط عنه من الحدّ بقدر نصيبه منها و حدّ بما تحرّر لأنّه وطء محرّم بمن قد صارت أجنبية فيجب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كماله؛ لما له فيها من الملك الموجب لانتفاء الحدّ و إن كان متزلزلاً،فيجب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لصريح بعض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أمة له،فقالت الأمة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أديت من مكاتبتي فأنا به حرّة على حساب ذلك؟فقال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فأدّت بعض مكاتبتها،و جامعها مولاها هنا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استكرهها بعد ذلك ضرب من الحدّ بقدر ما أدّت من مكاتبتها،و درئ عنه من الحدّ بقدر ما بقي لها من مكاتبتها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تابعته كانت شريكة له في الحد،ضربت مثل ما يضرب</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127" w:name="pg11393_148713"/>
    </w:p>
    <w:p>
      <w:pPr>
        <w:pStyle w:val="BookText"/>
        <w:rPr/>
      </w:pPr>
      <w:bookmarkEnd w:id="127"/>
      <w:r>
        <w:rPr>
          <w:rFonts w:ascii="Amiri" w:hAnsi="Amiri" w:eastAsia="Amiri" w:cs="Amiri"/>
          <w:color w:val="111111"/>
          <w:sz w:val="28"/>
          <w:sz w:val="28"/>
          <w:szCs w:val="28"/>
          <w:rtl w:val="true"/>
          <w:lang w:bidi="ar-SA"/>
        </w:rPr>
        <w:t>و لو كانت مشروطة أو لم يؤدّ شيئاً فلا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يعزّر،لتحريم وطئه لها مطلقاً،كما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567035_73709187"/>
      <w:bookmarkStart w:id="129" w:name="_Toc48"/>
      <w:bookmarkEnd w:id="128"/>
      <w:r>
        <w:rPr>
          <w:rtl w:val="true"/>
        </w:rPr>
        <w:t>الثانية ليس للمكاتب التصرف في ماله بهبة،و لا عتق،و لا إقراض</w:t>
      </w:r>
      <w:bookmarkEnd w:id="129"/>
    </w:p>
    <w:p>
      <w:pPr>
        <w:pStyle w:val="BookText"/>
        <w:rPr/>
      </w:pPr>
      <w:r>
        <w:rPr>
          <w:rFonts w:ascii="Amiri" w:hAnsi="Amiri" w:eastAsia="Amiri" w:cs="Amiri"/>
          <w:color w:val="111111"/>
          <w:sz w:val="28"/>
          <w:sz w:val="28"/>
          <w:szCs w:val="28"/>
          <w:rtl w:val="true"/>
          <w:lang w:bidi="ar-SA"/>
        </w:rPr>
        <w:t>ليس للمكاتب التصرف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بهبة،و لا عتق، و لا إقراض و لا بيع،بلا خلاف فيه في الجملة؛ و هو الحجة،مضافاً إلى الأصل و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كاتب على نفسه و ماله،و له أمة،و قد شرط عليه ألّا يتزوّج،فأعتق الأمة و تزوّجها،قال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يحدث في ماله إلّا الأكلة من الطعام،و نكاحه فاسد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سيده علم بنكاحه و لم يقل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حين يعلم فقد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المكاتب عتق،أ فترى أن يجدّد النكاح أو يمضي على النكاح الأول؟قال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نكاحه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في الجملة المعتبران الآتيان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إطلاقه كالعبارة و ما ضاهاها من عبائر الجماعة يقتضي عدم الفرق في المكاتب بين نوعيه،و به صرّح في الروضة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في التصرفات بين كونها منافية للاكتساب أم غير 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للمعتبرين في الأوّل،فقيّداه بالمشروط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لا يجوز له عتق و لا هبة و لا تزويج حتى يؤدّي ما عليه إن كان مولاه شرط عليه إن هو عجز فهو ردّ في الرق، و لكن يبيع و يشتري،فإن وقع عليه دين في تجارة كان على مولاه أن </w:t>
      </w:r>
    </w:p>
    <w:p>
      <w:pPr>
        <w:pStyle w:val="BookText"/>
        <w:rPr/>
      </w:pPr>
      <w:r>
        <w:rPr>
          <w:rFonts w:ascii="Amiri" w:hAnsi="Amiri" w:eastAsia="Amiri" w:cs="Amiri"/>
          <w:color w:val="111111"/>
          <w:sz w:val="28"/>
          <w:sz w:val="28"/>
          <w:szCs w:val="28"/>
          <w:rtl w:val="true"/>
          <w:lang w:bidi="ar-SA"/>
        </w:rPr>
        <w:t>يقضي دينه،لأنّه عبده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القريب من الصحيح </w:t>
      </w:r>
      <w:r>
        <w:rPr>
          <w:rStyle w:val="FootnoteAnchor"/>
          <w:rtl w:val="true"/>
        </w:rPr>
        <w:footnoteReference w:id="402"/>
      </w:r>
      <w:r>
        <w:rPr>
          <w:rFonts w:ascii="Amiri" w:hAnsi="Amiri" w:eastAsia="Amiri" w:cs="Amiri"/>
          <w:color w:val="111111"/>
          <w:sz w:val="28"/>
          <w:sz w:val="28"/>
          <w:szCs w:val="28"/>
          <w:rtl w:val="true"/>
          <w:lang w:bidi="ar-SA"/>
        </w:rPr>
        <w:t>لانجبار ضعف بعض رواته برواية ابن محبوب عنه،و هو كالضعيف ممّن حكي على تصحيح ما يصحّ عنهم إجماع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فيه بعد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حج و لا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شاذّان،كالصحيح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المكاتب يشترط عليه مولاه ألّا يتزوج إلّا بإذن منه حتى يؤدّي مكاتبته،قال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ألّا يتزوج إلّا بإذن منه فإنّ له شرطه</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من حيث دلالته بمفهوم التعليل على أنّه لولا الشرط لجاز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 شذوذ المعتبرين بصرف الشرط فيهما إلى عدم جواز التصرفات بالكلية إلى حين أداء جميع وجه الكتابة،لا إلى أصل المنع عنها الشامل له و 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فيهما حينئذ؛ فإنّ الذي يمنع من التصرّفات بالكلية إلى أداء جميع مال الكتابة إنما هو المشروط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المطلق فلا يمنع عن التصرفات كذلك؛ لجوازها في حقّه و لو على بعض الوجوه،كما إذا أدّى بعض المكاتبة،فإنّه تصح تصرفاته بنسبة الحرّية كما مضى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ليس شرطاً لأصل المنع فيرد الشذوذ،بل شرط لكليّته إلى الأداء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لجماعة في الثاني،فقيّدوا التصرفات الممنوعة بما ينافي الاكتساب </w:t>
      </w:r>
    </w:p>
    <w:p>
      <w:pPr>
        <w:pStyle w:val="BookText"/>
        <w:rPr/>
      </w:pPr>
      <w:r>
        <w:rPr>
          <w:rFonts w:ascii="Amiri" w:hAnsi="Amiri" w:eastAsia="Amiri" w:cs="Amiri"/>
          <w:color w:val="111111"/>
          <w:sz w:val="28"/>
          <w:sz w:val="28"/>
          <w:szCs w:val="28"/>
          <w:rtl w:val="true"/>
          <w:lang w:bidi="ar-SA"/>
        </w:rPr>
        <w:t xml:space="preserve">خاصّة،و منهم الشهيد الثاني في المسالك و الروضة </w:t>
      </w:r>
      <w:r>
        <w:rPr>
          <w:rStyle w:val="FootnoteAnchor"/>
          <w:rtl w:val="true"/>
        </w:rPr>
        <w:footnoteReference w:id="404"/>
      </w:r>
      <w:r>
        <w:rPr>
          <w:rFonts w:ascii="Amiri" w:hAnsi="Amiri" w:eastAsia="Amiri" w:cs="Amiri"/>
          <w:color w:val="111111"/>
          <w:sz w:val="28"/>
          <w:sz w:val="28"/>
          <w:szCs w:val="28"/>
          <w:rtl w:val="true"/>
          <w:lang w:bidi="ar-SA"/>
        </w:rPr>
        <w:t>،حيث قيّد الهبة بما لا يستلزم عوضاً زائداً عن الموهوب،قال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منع،للغبطة،و في صحّة العوض المساوي وجه،إذ لا ضرر حينئذٍ،كالبيع بثمن المثل و الشراء به،و العتق بما فيه ضرر،قال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قبول هبة من ينعتق عليه مع عدم الضرر،بأن يكون مكتسباً قدر مؤنته فصاعداً،و الإقراض بعدم الغبطة،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في طريق خطر يكون الإقراض أغبط من بقاء المال،أو خاف تلفه قبل دفعه إلى المولى،أو بيعه أو نحو ذلك،فالمتجه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البيع،بنحو البيع نسية بغير رهن و لا ضمين موسراً و محاباة أو بغبن،قال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مطلق البيع،فإنّ له التصرف بالبيع و الشراء و غيرهما من أنواع التكسب التي لا خطر فيها و لا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رحمه الله بعد التقييدات قال مشيراً إلى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لكنّهم أطلقوا المنع فيما ذكر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مشعر بالوفاق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تمّ،و إلّا كما هو الظاهر،و إلّا لما خالفهم هو و لا غيره ممن تقدّم عليه و تأخّر عنه فالأجود التقييد بما ذكره،لأنّ المكاتب و إن كان عبداً لا يجوز له التصرف بحال اتّفاقاً فتوًى و نصّاً،و منه الصحيح المتقدم المعلِّل للزوم أداء دينه على سيّده بأنّه عبدة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جوازه له حيث لم يوجد فيه قيود المنع،و يجمعه ما لم يناف الاكتساب مستند إلى إذن المولى الناشئ من كتابته له،بناءً على أن مقتضاها حصول العتق بالأداء،و لا يمكن في الأغلب سيّما على المختار </w:t>
      </w:r>
    </w:p>
    <w:p>
      <w:pPr>
        <w:pStyle w:val="BookText"/>
        <w:rPr/>
      </w:pPr>
      <w:r>
        <w:rPr>
          <w:rFonts w:ascii="Amiri" w:hAnsi="Amiri" w:eastAsia="Amiri" w:cs="Amiri"/>
          <w:color w:val="111111"/>
          <w:sz w:val="28"/>
          <w:sz w:val="28"/>
          <w:szCs w:val="28"/>
          <w:rtl w:val="true"/>
          <w:lang w:bidi="ar-SA"/>
        </w:rPr>
        <w:t>من عدم مالكيته إلّا بالتكسب،فقد أذن له فيه بالالتزام،و هو عامّ يشمل التصرفات المذكورة إذا لم تناف الاكتساب،فتأمل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فيه جمعاً بين عموم الصحيح الأوّل،المانع له عن التصرفات غير المستثنى منه الشاملة للبيع و الشراء،و إطلاق الصحيح الثاني بجواز إهماله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 الأول على محل القيد و الثاني على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تنزيل إطلاق العبائر على هذا التفصيل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بعد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المولى يدلّ على اختصاص المنع بصورة عدم الإذن و ارتفاعه في محله،و هو يعمّ الصريح و الضمني الشامل لما لا يتحقّق فيه قيد المنع،فلا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السند في الجواز مع الإذن بعد الأصل و الإجماع على الظاهر أولويّة ثبوته للقنّ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يعتق بإذنه فالولاء له إن عتق،و إلّا فللمولى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من ينعتق عليه لم يعتق عليه في الحال،فإن عتق تبعه، و إلّا استرقّهما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العتيق في زمن الكتابة وقف ميراثه توقّعاً لعتق المكاتب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يأذن المولى فيما لا غبطة فيه،و لم يبطله حتى عتق المكاتب نفذ؛ لزوال المانع كالفضولي،بل هو بالنفوذ أولى،و ربما دلّ عليه الصحيح الأوّل،و لا قائل بالفصل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من أصله؛ لوقوعه على خير الوجه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فإنّ النهي في المعاملات لا يقتضي الفساد على الأشهر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أنّه ليس للمكاتب التصرف في ماله بنحو ما مرّ،كذا ليس للمولى التصرف في ماله بغير الاستيفاء مطلقاً،مشروطاً كان أو مطلقاً،بلا خلاف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لخروجه بالكتابة عن محض الرقّية </w:t>
      </w:r>
      <w:r>
        <w:rPr>
          <w:rStyle w:val="FootnoteAnchor"/>
          <w:rtl w:val="true"/>
        </w:rPr>
        <w:footnoteReference w:id="408"/>
      </w:r>
      <w:r>
        <w:rPr>
          <w:rFonts w:ascii="Amiri" w:hAnsi="Amiri" w:eastAsia="Amiri" w:cs="Amiri"/>
          <w:color w:val="111111"/>
          <w:sz w:val="28"/>
          <w:sz w:val="28"/>
          <w:szCs w:val="28"/>
          <w:rtl w:val="true"/>
          <w:lang w:bidi="ar-SA"/>
        </w:rPr>
        <w:t>،و انقطاع سلطنة المولى عنه،و لذا امتنع من المولى بيعه و عتقه قبل فسخ الكتابة،و جاز له معاملة المولى بالبيع و الشراء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بجواز التصرف بالاستيفاء جواز أخذه من المكاتب قهراً لأجل الاستيفاء مطلقاً؛ لأنّ المكاتب كالمديون في تخيّره في جهة الوفاء، و تعيين الدين في أعيان ما بيده موكول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جواز ذلك في الجملة،و هو ما إذا كان مشروطاً و حلّ النجم فلم يؤدّه،و كان بيده مال بقدره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زاد فالتعيين موكول إليه أو إلى الحاكم حيث يمتنع عنه،كما في كلّ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له أي للمولى وطء أمته المكاتبة و لو برضاها مطلقاً لا بالملك و لا بالعقد إجماعاً؛ لخروجها بالمكاتبة عن محض الرقّية المسوّغ لوطئها بملك اليمين،و عدم صيرورتها حرّة يستباح بضعها بالعقد،لأنّ المكاتب على مرتبة بين الرقّ و العتق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المعتبرة المتقدم في زنا المولى بمكاتبته المطلقة،الصريح في حرمة الوطء بالأول،و إطلاق المعتبرين المتقدّمين </w:t>
      </w:r>
      <w:r>
        <w:rPr>
          <w:rStyle w:val="FootnoteAnchor"/>
          <w:rtl w:val="true"/>
        </w:rPr>
        <w:footnoteReference w:id="409"/>
      </w:r>
      <w:r>
        <w:rPr>
          <w:rFonts w:ascii="Amiri" w:hAnsi="Amiri" w:eastAsia="Amiri" w:cs="Amiri"/>
          <w:color w:val="111111"/>
          <w:sz w:val="28"/>
          <w:sz w:val="28"/>
          <w:szCs w:val="28"/>
          <w:rtl w:val="true"/>
          <w:lang w:bidi="ar-SA"/>
        </w:rPr>
        <w:t>،الدالّين على أنّه لا يجوز للمكاتب عتق و لا هبة و لا نكاح، ربما دلّ على المنع عن نكاحه و لو من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المكاتب فيهما و إن كان بلفظ التذكير إلّا أن الظاهر منه إرادة الجنس الشامل للمؤنث،بناءً على اشتراكها مع المذكر في المنع عن الأُمور المزبورة في الخبرين عند الأصحاب،فتأمل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وطئها مكرها لها لزمه مهرها بلا خلاف ظاهر؛ للقوي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مكاتبة يطؤها مولاها فتحمل،قال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مهر مثلها،و تسعى في قيمتها،فإن عجزت فهي من أمّهات الأولاد</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بل عمومه يشمل صورتي الإكراه و عدمه،و به صرّح الشهيدان </w:t>
      </w:r>
      <w:r>
        <w:rPr>
          <w:rStyle w:val="FootnoteAnchor"/>
          <w:rtl w:val="true"/>
        </w:rPr>
        <w:footnoteReference w:id="411"/>
      </w:r>
      <w:r>
        <w:rPr>
          <w:rFonts w:ascii="Amiri" w:hAnsi="Amiri" w:eastAsia="Amiri" w:cs="Amiri"/>
          <w:color w:val="111111"/>
          <w:sz w:val="28"/>
          <w:sz w:val="28"/>
          <w:szCs w:val="28"/>
          <w:rtl w:val="true"/>
          <w:lang w:bidi="ar-SA"/>
        </w:rPr>
        <w:t>،قال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لم تستقلّ بملكه ليسقط ببغيها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تقييد العبارة لزوم المهر بالإكراه،و جوابه، مضافاً إلى عموم الخبر المخصّص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على تقدير شموله لمحلّ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تكرّر المهر بتكرّر الوطء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 ذلك،مع تخلّل الأداء بين الوطأين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رابعها ذلك مع العلم بتعدّد الوطء،و عدمه مع الشبهة المستمرّة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يضعّفهما و القول بالتكرّر على الإطلاق عموم القويّ السابق،بل ظاهره الناشئ من ظهور السؤال في تكرّر الوطء،حيث عبّر في الأخبار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للتجدّد و الاستمرار،و ظاهر الجواب ليس إلّا ثبوت المهر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يجوز لها أن تتزوّج إلّا بإذنه بلا خلاف؛ لإطلاق المعتبرين المتقدمين بناءً على التوجيه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استصحاب عدم الجواز قبل الكتابة،و عدم المخرج عنه سوى عقدها،و لا يتضمّن سوى الإذن في الاكتساب و ليس منه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تقديره فيمنع عنه من وجه آخر و هو تعقّبه الضرر بالحمل،المستلزم لاحتمال الفوت بالطلق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الكسب المرخّص فيه ليس سوى الذي لم يتعقّبه الضرر غالباً بالإجماع،و لذا يمنع عن نحو البيع نسيئة و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لها في التزويج صحّ و ملكت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تزويجها من غير المولى و تزويجها منه حيث اتّفقوا على الصحّة في الأول،و عدمها في الثاني أنّ الملك له غير تام،لتشبثّها بالحرّية،و العقد كذلك غير تامّ،لعدم استقلالها،و البضع لا يتبعّض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الغير فلمّا كان الحق منحصراً فيهما،و زوّجته نفسها بإذن المولى فقد أباحت نفسها بوجه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حملت بعد الكتابة كان حكم ولدها حكمها في رقّه برقّها و انعتاقه بعتقها؛ لأنه كسبها فيتبع حرّيتها و رقيّتها كسائر اكتسابها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المراد سراية الكتابة إلى أولادها كالتدبير،كما صرّح به جماعة من أصحابنا </w:t>
      </w:r>
      <w:r>
        <w:rPr>
          <w:rStyle w:val="FootnoteAnchor"/>
          <w:rtl w:val="true"/>
        </w:rPr>
        <w:footnoteReference w:id="413"/>
      </w:r>
      <w:r>
        <w:rPr>
          <w:rFonts w:ascii="Amiri" w:hAnsi="Amiri" w:eastAsia="Amiri" w:cs="Amiri"/>
          <w:color w:val="111111"/>
          <w:sz w:val="28"/>
          <w:sz w:val="28"/>
          <w:szCs w:val="28"/>
          <w:rtl w:val="true"/>
          <w:lang w:bidi="ar-SA"/>
        </w:rPr>
        <w:t>،و دلّ عليه ما مضى من الأخبار المستفيضة في ميراث المكاتب،الصريحة في تبعيّة الأولاد له في الانعتاق و الرقّية؛ و هي الحجّة في المسألة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الإجماع الظاهر،و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ما ولدت في </w:t>
      </w:r>
      <w:bookmarkStart w:id="130" w:name="pg11393_148720"/>
    </w:p>
    <w:p>
      <w:pPr>
        <w:pStyle w:val="BookText"/>
        <w:rPr/>
      </w:pPr>
      <w:bookmarkEnd w:id="130"/>
      <w:r>
        <w:rPr>
          <w:rFonts w:ascii="Amiri" w:hAnsi="Amiri" w:eastAsia="Amiri" w:cs="Amiri"/>
          <w:color w:val="111111"/>
          <w:sz w:val="28"/>
          <w:sz w:val="28"/>
          <w:szCs w:val="28"/>
          <w:rtl w:val="true"/>
          <w:lang w:bidi="ar-SA"/>
        </w:rPr>
        <w:t>مكاتبتها فهم بمنزلتها،إن ماتت فعليهم ما بقي عليها إن شاؤوا،فإذا أدوا عتقوا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 فيه و في العبارة و إن اختص بولد الأمة انّ ولد العبد كذلك؛ لباقي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إذا لم يكونوا أي الأولاد أحراراً و إلّا لم يتبعوا أبويها في الرقّ حيث يعودان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567037_73709187"/>
      <w:bookmarkStart w:id="132" w:name="_Toc49"/>
      <w:bookmarkEnd w:id="131"/>
      <w:r>
        <w:rPr>
          <w:rtl w:val="true"/>
        </w:rPr>
        <w:t>الثالثة يجب على المولى إعانته من الزكاة</w:t>
      </w:r>
      <w:bookmarkEnd w:id="132"/>
    </w:p>
    <w:p>
      <w:pPr>
        <w:pStyle w:val="BookText"/>
        <w:rPr/>
      </w:pPr>
      <w:r>
        <w:rPr>
          <w:rFonts w:ascii="Amiri" w:hAnsi="Amiri" w:eastAsia="Amiri" w:cs="Amiri"/>
          <w:color w:val="111111"/>
          <w:sz w:val="28"/>
          <w:sz w:val="28"/>
          <w:szCs w:val="28"/>
          <w:rtl w:val="true"/>
          <w:lang w:bidi="ar-SA"/>
        </w:rPr>
        <w:t>يجب على المولى إعانته مشروطاً كان أو مطلقاً من الزكاة إن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تكن واجبة عليه استحبّ له إعانته تبرّعاً وفاقاً للخلاف و كثير من المتأخرين </w:t>
      </w:r>
      <w:r>
        <w:rPr>
          <w:rStyle w:val="FootnoteAnchor"/>
          <w:rtl w:val="true"/>
        </w:rPr>
        <w:footnoteReference w:id="415"/>
      </w:r>
      <w:r>
        <w:rPr>
          <w:rFonts w:ascii="Amiri" w:hAnsi="Amiri" w:eastAsia="Amiri" w:cs="Amiri"/>
          <w:color w:val="111111"/>
          <w:sz w:val="28"/>
          <w:sz w:val="28"/>
          <w:szCs w:val="28"/>
          <w:rtl w:val="true"/>
          <w:lang w:bidi="ar-SA"/>
        </w:rPr>
        <w:t xml:space="preserve">،و ادّعى فيه على ذلك إجماع الفرقة و أخبارهم؛ و هو الحجة في الوجوب،و التخصيص بالمولى، مضافاً إلى ظاهر الآية فيهما </w:t>
      </w:r>
      <w:r>
        <w:rPr>
          <w:rStyle w:val="FootnoteAnchor"/>
          <w:rtl w:val="true"/>
        </w:rPr>
        <w:footnoteReference w:id="416"/>
      </w:r>
      <w:r>
        <w:rPr>
          <w:rFonts w:ascii="Amiri" w:hAnsi="Amiri" w:eastAsia="Amiri" w:cs="Amiri"/>
          <w:color w:val="111111"/>
          <w:sz w:val="28"/>
          <w:sz w:val="28"/>
          <w:szCs w:val="28"/>
          <w:rtl w:val="true"/>
          <w:lang w:bidi="ar-SA"/>
        </w:rPr>
        <w:t>،الناشئ عن كون الأمر حقيقة في الوجوب و لا ينافيه استعمال الأمر بالكتابة قبله في الاستحباب و ظهور السياق في اختصاص الضمير المتعلّق به الأمر بالمولى،فلا يعمّ 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تخصيص المال بالزكاة و إن كانت الآية فيه مطلقة،و تخصيص الآية بصورة وجوبها و الاستحباب في غيرها تبرّعاً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فَكاتِبُوهُمْ إِنْ عَلِمْتُمْ فِيهِمْ خَيْراً وَ آتُوهُمْ مِنْ مالِ اللّهِ الَّذِي آتاكُمْ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عنه من نجومه التي لم تكن تريد أن تنقصه و لا تزيد فوق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كم؟فقال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أبو جعفر عليه السلام عن مملوك ألفاً من ستّة آلاف</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مناف لما مرّ من حيث تفسيره المؤتى بوضع بعض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ضعيف بابن سنان في المشهور،و مع ذلك كاد أن يلحق بالشواذّ،لعدم مفتٍ بمضمونه بالخصوص،فإنّ الأصحاب ما بين مفتٍ بما مرّ،و حاكمٍ بالوجوب على المولى،جاعلاً متعلّق الوجوب هو الحطّ عن مال الكتابة مع إتيانه شيئاً يستعين به على الأداء،وجبت على المولى الزكاة أم لا،كما عن المبسوط و جماعة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مخصّصٍ للحكم بغير المشروط العاجز عن توفية ثمنه،مفصّلاً بين وجوب الزكاة على المولى،فتجب عليه الإعانة منها و عدمه،فعلى الأمام أن يفكّه من سهم الرقاب كما عليه الحلّي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نافٍ للوجوب من أصله،حاكمٍ باستحباب الإعانة للسيد بدفعه إلى مكاتبته شيئاً من ماله من سهم الرقاب،كما عن ابن حمزة و القاضي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الأقوال كما ترى ليس فيها ما يوافق مضمون الرواية عدا ما في المبسوط؛ لتفسيره الإيتاء بالحطّ عن بعض النجوم كما فيها،لكن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يؤتيه شيئاً يستعين به على الأداء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فتخالفا من هذه الجهة،فلا يمكن المصير إليها بعد كونها بهذه المثابة لم يعلم قائل بمضمونها أصلاً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نعم،عن الإسكافي إنّه قال بعد ذكر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ذلك أمراً بأن يدفع إلى المكاتب من سهم الرقاب من الصدقات إن عجزوا، </w:t>
      </w:r>
      <w:bookmarkStart w:id="133" w:name="pg11393_148722"/>
    </w:p>
    <w:p>
      <w:pPr>
        <w:pStyle w:val="BookText"/>
        <w:rPr/>
      </w:pPr>
      <w:bookmarkEnd w:id="133"/>
      <w:r>
        <w:rPr>
          <w:rFonts w:ascii="Amiri" w:hAnsi="Amiri" w:eastAsia="Amiri" w:cs="Amiri"/>
          <w:color w:val="111111"/>
          <w:sz w:val="28"/>
          <w:sz w:val="28"/>
          <w:szCs w:val="28"/>
          <w:rtl w:val="true"/>
          <w:lang w:bidi="ar-SA"/>
        </w:rPr>
        <w:t xml:space="preserve">و يحتمل أن يكون ندباً للسيد أن يضع عنه جزءاً من مكاتبته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احتماله الأخير موافق للرواية إن حملت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567039_73709187"/>
      <w:bookmarkStart w:id="135" w:name="_Toc50"/>
      <w:bookmarkEnd w:id="134"/>
      <w:r>
        <w:rPr>
          <w:rtl w:val="true"/>
        </w:rPr>
        <w:t>الاستيلاد</w:t>
      </w:r>
      <w:bookmarkEnd w:id="135"/>
    </w:p>
    <w:p>
      <w:pPr>
        <w:pStyle w:val="BookText"/>
        <w:rPr/>
      </w:pPr>
      <w:r>
        <w:rPr>
          <w:rFonts w:ascii="Amiri" w:hAnsi="Amiri" w:eastAsia="Amiri" w:cs="Amiri"/>
          <w:color w:val="111111"/>
          <w:sz w:val="28"/>
          <w:sz w:val="28"/>
          <w:szCs w:val="28"/>
          <w:rtl w:val="true"/>
          <w:lang w:bidi="ar-SA"/>
        </w:rPr>
        <w:t>و أما الاستيلاد للإماء بملك اليمين،المترتب عليه أحكام خاصة،منها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كلّ تصرّف فيها ناقل للملك عنه إلى غيره،غير مستلزم للعتق،أو مستلزم للنقل كالرهن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عتقها بموت المولى قبلها مع خلوّ ذمته عن ثمن رقبتها،أو وفاء التركة و حياة الولد،و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يتحقق بعلوق أمته منه أي حملها منه في ملكه بما يكون مبدأ نشوء آدمي و لو مضغة،لا بعلوق الزوجة الأمة،و لا الموطوءة لشبهة و إن ولدته حرّا أو ملكهما بعد،على الأظهر الأشهر،بل عليه عامّة من تأخّر،بل عن ظاهر المبسوط </w:t>
      </w:r>
      <w:r>
        <w:rPr>
          <w:rStyle w:val="FootnoteAnchor"/>
          <w:rtl w:val="true"/>
        </w:rPr>
        <w:footnoteReference w:id="423"/>
      </w:r>
      <w:r>
        <w:rPr>
          <w:rFonts w:ascii="Amiri" w:hAnsi="Amiri" w:eastAsia="Amiri" w:cs="Amiri"/>
          <w:color w:val="111111"/>
          <w:sz w:val="28"/>
          <w:sz w:val="28"/>
          <w:szCs w:val="28"/>
          <w:rtl w:val="true"/>
          <w:lang w:bidi="ar-SA"/>
        </w:rPr>
        <w:t>الإجماع عليه في بعض الصور مع أحد الأمرين؛ و هو الحجّة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 مطلقاً،المعتضد بالخبر المنجبر قصوره بعمل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يتزوّج الأمة و يولدها ثم يملكها و لم تلد عنده بعد،قال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أمته،إن شاء باعها،ما لم يحدث بعد ذلك حمل،و إن شاء أعتق</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 و ابن حمزة </w:t>
      </w:r>
      <w:r>
        <w:rPr>
          <w:rStyle w:val="FootnoteAnchor"/>
          <w:rtl w:val="true"/>
        </w:rPr>
        <w:footnoteReference w:id="425"/>
      </w:r>
      <w:r>
        <w:rPr>
          <w:rFonts w:ascii="Amiri" w:hAnsi="Amiri" w:eastAsia="Amiri" w:cs="Amiri"/>
          <w:color w:val="111111"/>
          <w:sz w:val="28"/>
          <w:sz w:val="28"/>
          <w:szCs w:val="28"/>
          <w:rtl w:val="true"/>
          <w:lang w:bidi="ar-SA"/>
        </w:rPr>
        <w:t>،فأثبتا بذلك الاستيلاد؛ نظراً إلى إطلاق النصوص الدالّة على حكمه بناءً على الوضع اللغوي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عموم في الإطلاق،لانصرافه بحكم التبادر إلى </w:t>
      </w:r>
    </w:p>
    <w:p>
      <w:pPr>
        <w:pStyle w:val="BookText"/>
        <w:rPr/>
      </w:pPr>
      <w:r>
        <w:rPr>
          <w:rFonts w:ascii="Amiri" w:hAnsi="Amiri" w:eastAsia="Amiri" w:cs="Amiri"/>
          <w:color w:val="111111"/>
          <w:sz w:val="28"/>
          <w:sz w:val="28"/>
          <w:szCs w:val="28"/>
          <w:rtl w:val="true"/>
          <w:lang w:bidi="ar-SA"/>
        </w:rPr>
        <w:t>التي علقت به في الملك لا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ثانياً،بعد تسليمه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تقييده بما مرّ من الخبر المعتبر و لو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بالنطفة،وفاقاً للأكثر </w:t>
      </w:r>
      <w:r>
        <w:rPr>
          <w:rStyle w:val="FootnoteAnchor"/>
          <w:rtl w:val="true"/>
        </w:rPr>
        <w:footnoteReference w:id="426"/>
      </w:r>
      <w:r>
        <w:rPr>
          <w:rFonts w:ascii="Amiri" w:hAnsi="Amiri" w:eastAsia="Amiri" w:cs="Amiri"/>
          <w:color w:val="111111"/>
          <w:sz w:val="28"/>
          <w:sz w:val="28"/>
          <w:szCs w:val="28"/>
          <w:rtl w:val="true"/>
          <w:lang w:bidi="ar-SA"/>
        </w:rPr>
        <w:t>للأصل،و عدم تسميتها ولداً في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جرى في نحو المضغة على تقدير تسليمه لكنه ملحق بالولد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w:t>
      </w:r>
      <w:r>
        <w:rPr>
          <w:rStyle w:val="FootnoteAnchor"/>
          <w:rtl w:val="true"/>
        </w:rPr>
        <w:footnoteReference w:id="427"/>
      </w:r>
      <w:r>
        <w:rPr>
          <w:rFonts w:ascii="Amiri" w:hAnsi="Amiri" w:eastAsia="Amiri" w:cs="Amiri"/>
          <w:color w:val="111111"/>
          <w:sz w:val="28"/>
          <w:sz w:val="28"/>
          <w:szCs w:val="28"/>
          <w:rtl w:val="true"/>
          <w:lang w:bidi="ar-SA"/>
        </w:rPr>
        <w:t>،فألحقها به أيضاً؛ نظراً منه إلى بناء الاستيلاد على التغليب،و لذا يقيّد بالعلقة و المضغة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النطفة بعد استقرارها و استعدادها للصورة الإنسانية يشبه العلقة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إطلاق العبارة و غيرها من عبائر الجماعة كالنصوص،و به صرّح من الأصحاب جملة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يشترط الوطء بل يكفي مطلق العلوق منه، و لا حلّ الوطء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فيه مع عروض التحريم كالصوم و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 أصليّته بتزويجه الأمة من الغير مع العلم بالتحريم،أو بالرضاع،إذا قلنا بعدم العتق عند ملكها،فقد قطع الشهيد الثاني بالعدم </w:t>
      </w:r>
      <w:r>
        <w:rPr>
          <w:rStyle w:val="FootnoteAnchor"/>
          <w:rtl w:val="true"/>
        </w:rPr>
        <w:footnoteReference w:id="429"/>
      </w:r>
      <w:r>
        <w:rPr>
          <w:rFonts w:ascii="Amiri" w:hAnsi="Amiri" w:eastAsia="Amiri" w:cs="Amiri"/>
          <w:color w:val="111111"/>
          <w:sz w:val="28"/>
          <w:sz w:val="28"/>
          <w:szCs w:val="28"/>
          <w:rtl w:val="true"/>
          <w:lang w:bidi="ar-SA"/>
        </w:rPr>
        <w:t>لتوجه الحدّ إليه،فلا يلحق به النسب الذي هو مناط الاستيلاد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إليه في الدروس </w:t>
      </w:r>
      <w:r>
        <w:rPr>
          <w:rStyle w:val="FootnoteAnchor"/>
          <w:rtl w:val="true"/>
        </w:rPr>
        <w:footnoteReference w:id="430"/>
      </w:r>
      <w:r>
        <w:rPr>
          <w:rFonts w:ascii="Amiri" w:hAnsi="Amiri" w:eastAsia="Amiri" w:cs="Amiri"/>
          <w:color w:val="111111"/>
          <w:sz w:val="28"/>
          <w:sz w:val="28"/>
          <w:szCs w:val="28"/>
          <w:rtl w:val="true"/>
          <w:lang w:bidi="ar-SA"/>
        </w:rPr>
        <w:t xml:space="preserve">،خلافاً </w:t>
      </w:r>
    </w:p>
    <w:p>
      <w:pPr>
        <w:pStyle w:val="BookText"/>
        <w:rPr/>
      </w:pPr>
      <w:r>
        <w:rPr>
          <w:rFonts w:ascii="Amiri" w:hAnsi="Amiri" w:eastAsia="Amiri" w:cs="Amiri"/>
          <w:color w:val="111111"/>
          <w:sz w:val="28"/>
          <w:sz w:val="28"/>
          <w:szCs w:val="28"/>
          <w:rtl w:val="true"/>
          <w:lang w:bidi="ar-SA"/>
        </w:rPr>
        <w:t xml:space="preserve">للمحكي فيه عن المبسوط </w:t>
      </w:r>
      <w:r>
        <w:rPr>
          <w:rStyle w:val="FootnoteAnchor"/>
          <w:rtl w:val="true"/>
        </w:rPr>
        <w:footnoteReference w:id="431"/>
      </w:r>
      <w:r>
        <w:rPr>
          <w:rFonts w:ascii="Amiri" w:hAnsi="Amiri" w:eastAsia="Amiri" w:cs="Amiri"/>
          <w:color w:val="111111"/>
          <w:sz w:val="28"/>
          <w:sz w:val="28"/>
          <w:szCs w:val="28"/>
          <w:rtl w:val="true"/>
          <w:lang w:bidi="ar-SA"/>
        </w:rPr>
        <w:t>،فجعله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مع ذلك الحكم بحريّة الولد،فلا يحصل بوطء المكاتب أمته قبل الحكم بعتقه،فلو عجز استرقّ المولى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عتق صارت أُمّ ولد،و ليس له بيعها قبل عجزه و عتقه؛ لتشبثها بالحرّية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بوطء العبد أمته التي ملّكه إيّاها مولاه،لو قلنا بملكه و هي مملوكة للأصل السالم عن المعارض،فيجوز استخدامها،و وطؤها بالملك،و تزويجها و لو بغير رضاها،و إجارتها،و عتقها،بلا خلاف، و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يجوز بيعها ما دام ولدها حيّاً إلّا في ثمن رقبتها إذا كان ديناً على المولى،و لا جهة له لقضائه غيرها ميتاً كان مولاها أم حيّاً، بلا خلاف في كلّ من المنع و الجواز إلّا من المرتضى </w:t>
      </w:r>
      <w:r>
        <w:rPr>
          <w:rStyle w:val="FootnoteAnchor"/>
          <w:rtl w:val="true"/>
        </w:rPr>
        <w:footnoteReference w:id="432"/>
      </w:r>
      <w:r>
        <w:rPr>
          <w:rFonts w:ascii="Amiri" w:hAnsi="Amiri" w:eastAsia="Amiri" w:cs="Amiri"/>
          <w:color w:val="111111"/>
          <w:sz w:val="28"/>
          <w:sz w:val="28"/>
          <w:szCs w:val="28"/>
          <w:rtl w:val="true"/>
          <w:lang w:bidi="ar-SA"/>
        </w:rPr>
        <w:t>في الأخير،فمنعه على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يدفعه بعد الإجماع في الظاهر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جارية فأولدها ثم لم يؤدّ ثمنها و لم يدع من المال ما يؤدّي عنه،أُخذ ولدها منها و بيعت فأدّي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فيبعن فيما سوى ذلك من دين؟قال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المنجبر ضعفه بعمل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الولد تباع في الدين؟قال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ثمن رقبتها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ابن حمزة فيه أيضاً </w:t>
      </w:r>
      <w:r>
        <w:rPr>
          <w:rStyle w:val="FootnoteAnchor"/>
          <w:rtl w:val="true"/>
        </w:rPr>
        <w:footnoteReference w:id="435"/>
      </w:r>
      <w:r>
        <w:rPr>
          <w:rFonts w:ascii="Amiri" w:hAnsi="Amiri" w:eastAsia="Amiri" w:cs="Amiri"/>
          <w:color w:val="111111"/>
          <w:sz w:val="28"/>
          <w:sz w:val="28"/>
          <w:szCs w:val="28"/>
          <w:rtl w:val="true"/>
          <w:lang w:bidi="ar-SA"/>
        </w:rPr>
        <w:t>،فخصّه بصورة موت المولى خاصّة؛ أخذاً بالأصل،و اختصاص ظاهر الصحيح لهذه الصورة،فلا يشمل صورة الحياة؛ و ضعف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انجبار الخبر بالعمل،فيخصّص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محذور حينئذ في اختصاص الصحيح بصورة الوفاة،مع احتماله عدم الاختصاص و شموله لصورة الحياة،كما فهمه شيخنا الشهيد الثاني </w:t>
      </w:r>
      <w:r>
        <w:rPr>
          <w:rStyle w:val="FootnoteAnchor"/>
          <w:rtl w:val="true"/>
        </w:rPr>
        <w:footnoteReference w:id="436"/>
      </w:r>
      <w:r>
        <w:rPr>
          <w:rFonts w:ascii="Amiri" w:hAnsi="Amiri" w:eastAsia="Amiri" w:cs="Amiri"/>
          <w:color w:val="111111"/>
          <w:sz w:val="28"/>
          <w:sz w:val="28"/>
          <w:szCs w:val="28"/>
          <w:rtl w:val="true"/>
          <w:lang w:bidi="ar-SA"/>
        </w:rPr>
        <w:t xml:space="preserve">و أكثر الأصحاب </w:t>
      </w:r>
      <w:r>
        <w:rPr>
          <w:rStyle w:val="FootnoteAnchor"/>
          <w:rtl w:val="true"/>
        </w:rPr>
        <w:footnoteReference w:id="437"/>
      </w:r>
      <w:r>
        <w:rPr>
          <w:rFonts w:ascii="Amiri" w:hAnsi="Amiri" w:eastAsia="Amiri" w:cs="Amiri"/>
          <w:color w:val="111111"/>
          <w:sz w:val="28"/>
          <w:sz w:val="28"/>
          <w:szCs w:val="28"/>
          <w:rtl w:val="true"/>
          <w:lang w:bidi="ar-SA"/>
        </w:rPr>
        <w:t>،و بيّنا الوجه فيه في كتاب النكاح في تزويج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الأصل و كلام الأصحاب،كصريح الصحيح و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الجواز بصورة كون الدين ثمن رقبتها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ألحق بعضهم </w:t>
      </w:r>
      <w:r>
        <w:rPr>
          <w:rStyle w:val="FootnoteAnchor"/>
          <w:rtl w:val="true"/>
        </w:rPr>
        <w:footnoteReference w:id="438"/>
      </w:r>
      <w:r>
        <w:rPr>
          <w:rFonts w:ascii="Amiri" w:hAnsi="Amiri" w:eastAsia="Amiri" w:cs="Amiri"/>
          <w:color w:val="111111"/>
          <w:sz w:val="28"/>
          <w:sz w:val="28"/>
          <w:szCs w:val="28"/>
          <w:rtl w:val="true"/>
          <w:lang w:bidi="ar-SA"/>
        </w:rPr>
        <w:t>مواضع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كبيعها إذا مات قريبها،لتعتق و ترث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 تنعتق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جنت على غير مولاها ليدفع ثمنها أو رقبتها في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علوقها بعد الارتهان أو بعد الإفلاس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عجز عن نفقتها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مات و لم يخلف سواها و عليه دين مستغرق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كفنه إذا لم يخلف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أسلمت قبل مولاها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ولدها غير 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439"/>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جنت على مولاها أو قتلته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زاد غير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كثير من هذه الصور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الصحيح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تباع و تورث</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 على موت الولد؛ لعدم معارضته للإجماع الظاهر و للمحكي في الانتصار </w:t>
      </w:r>
      <w:r>
        <w:rPr>
          <w:rStyle w:val="FootnoteAnchor"/>
          <w:rtl w:val="true"/>
        </w:rPr>
        <w:footnoteReference w:id="441"/>
      </w:r>
      <w:r>
        <w:rPr>
          <w:rFonts w:ascii="Amiri" w:hAnsi="Amiri" w:eastAsia="Amiri" w:cs="Amiri"/>
          <w:color w:val="111111"/>
          <w:sz w:val="28"/>
          <w:sz w:val="28"/>
          <w:szCs w:val="28"/>
          <w:rtl w:val="true"/>
          <w:lang w:bidi="ar-SA"/>
        </w:rPr>
        <w:t>،و خصوص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فيكون المراد منه الردّ على العامة </w:t>
      </w:r>
      <w:r>
        <w:rPr>
          <w:rStyle w:val="FootnoteAnchor"/>
          <w:rtl w:val="true"/>
        </w:rPr>
        <w:footnoteReference w:id="442"/>
      </w:r>
      <w:r>
        <w:rPr>
          <w:rFonts w:ascii="Amiri" w:hAnsi="Amiri" w:eastAsia="Amiri" w:cs="Amiri"/>
          <w:color w:val="111111"/>
          <w:sz w:val="28"/>
          <w:sz w:val="28"/>
          <w:szCs w:val="28"/>
          <w:rtl w:val="true"/>
          <w:lang w:bidi="ar-SA"/>
        </w:rPr>
        <w:t>المانعين عن بيعها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بناءً على هذا الحمل أنه لو مات الولد جاز بيعها مضافاً إلى الاتفاق،و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ولدها قبل أن يعتقها فهي أمة إن شاؤوا أعتقوا،و إن شاؤوا استرقّوا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 جارية فولدت منه ولداً فمات،قال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أن تبيعها باعها</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ذا إذا لم يخلف ولدها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خلّفه ففي كون حكمه حكمه فلا يجوز بيعها أم لا وجهان،بل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أظهرهما الثاني؛ لعموم المستفيضة برجوعها إلى محض الرقيّة بموت الولد،بناءً على أنّ المتبادر منه عند الإطلاق إنّما هو الولد للصلب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يجاب عن دليل الأوّل،من عموم ما دلّ على المنع عن بيع أُمّ الولد،بناءً على كونه ولداً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متّجه لو كان وارثاً لجدّه؛ لانعتاقها عليه،دون ما إذا لم يكن وارثاً،لانتفاء الملك المقتضي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 هذا التفصيل قولاً في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إن أُريد انعتاقها عليه من قدر نصيبه منها،لكنّه غير محل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نظر إن أُريد إلحاقه بالولد مطلقاً حتى في عدم جواز البيع و أنّه لو كان له نصيب من التركة غيرها انعتق عليه منه أيضاً كالولد؛ فإنّه مخالف للأصل و لو في الولد،إلّا أنّ الحكم فيه خرج عنه بالإجماع و إطلاق ما سيأتي من النص، فيبقى غيره مندرجاً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تتحرّر بموت المولى من نصيب ولدها من التركة لا منها خاصّة،إجماعاً فيه و في عدم انعتاقها من أصل التركة؛ 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ولد و ترك مالاً جعلت في نصيب ولدها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المرسل كالصحيح على الأشهر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ولد قوّمت على ولدها من نصيبه</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 نحوهما الصحيح و غيره </w:t>
      </w:r>
      <w:r>
        <w:rPr>
          <w:rStyle w:val="FootnoteAnchor"/>
          <w:rtl w:val="true"/>
        </w:rPr>
        <w:footnoteReference w:id="448"/>
      </w:r>
      <w:r>
        <w:rPr>
          <w:rFonts w:ascii="Amiri" w:hAnsi="Amiri" w:eastAsia="Amiri" w:cs="Amiri"/>
          <w:color w:val="111111"/>
          <w:sz w:val="28"/>
          <w:sz w:val="28"/>
          <w:szCs w:val="28"/>
          <w:rtl w:val="true"/>
          <w:lang w:bidi="ar-SA"/>
        </w:rPr>
        <w:t>مما يأتي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يخلف المولى الميت تركة سواها و كان له وارث سواه عتقت من نصيب ولدها و سعت فيما بقي من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اعتبار بملك ولدها من غير الإرث؛ لأنّ عتقها عليه قهري فلا يسري عليه على </w:t>
      </w:r>
    </w:p>
    <w:p>
      <w:pPr>
        <w:pStyle w:val="BookText"/>
        <w:rPr/>
      </w:pPr>
      <w:r>
        <w:rPr>
          <w:rFonts w:ascii="Amiri" w:hAnsi="Amiri" w:eastAsia="Amiri" w:cs="Amiri"/>
          <w:color w:val="111111"/>
          <w:sz w:val="28"/>
          <w:sz w:val="28"/>
          <w:szCs w:val="28"/>
          <w:rtl w:val="true"/>
          <w:lang w:bidi="ar-SA"/>
        </w:rPr>
        <w:t>الأشهر الأقوى،للأصل المعتضد بظاهر ما مرّ من النصوص من حيث الحكم فيها بالعتق من النصيب على الإطلاق،المشعر بل الظاهر في عدم انعتاقها عليه من ماله على الإطلاق،بل هو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وصل إليه من النصيب،و إلّا لعبّر بماله دون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بين شركاء فقد عتقت من نصيب ولدها،و تستسعى في بقية ثمنها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للمبسوط و الإسكافي </w:t>
      </w:r>
      <w:r>
        <w:rPr>
          <w:rStyle w:val="FootnoteAnchor"/>
          <w:rtl w:val="true"/>
        </w:rPr>
        <w:footnoteReference w:id="451"/>
      </w:r>
      <w:r>
        <w:rPr>
          <w:rFonts w:ascii="Amiri" w:hAnsi="Amiri" w:eastAsia="Amiri" w:cs="Amiri"/>
          <w:color w:val="111111"/>
          <w:sz w:val="28"/>
          <w:sz w:val="28"/>
          <w:szCs w:val="28"/>
          <w:rtl w:val="true"/>
          <w:lang w:bidi="ar-SA"/>
        </w:rPr>
        <w:t>،فحكما بالسراية عليه؛ للنبوي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ذا رحم فهو حرّ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قصوره سنداً،و مكافاةً لما مرّ من الأدلّة المعتضدة بالشهرة العظيمة التي كادت تكون إجماعاً،بل لعلّها إجماع حقيقة يمنع من العمل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أيّده ما في رواية موثّقة عمل بها في النهاية </w:t>
      </w:r>
      <w:r>
        <w:rPr>
          <w:rStyle w:val="FootnoteAnchor"/>
          <w:rtl w:val="true"/>
        </w:rPr>
        <w:footnoteReference w:id="453"/>
      </w:r>
      <w:r>
        <w:rPr>
          <w:rFonts w:ascii="Amiri" w:hAnsi="Amiri" w:eastAsia="Amiri" w:cs="Amiri"/>
          <w:color w:val="111111"/>
          <w:sz w:val="28"/>
          <w:sz w:val="28"/>
          <w:szCs w:val="28"/>
          <w:rtl w:val="true"/>
          <w:lang w:bidi="ar-SA"/>
        </w:rPr>
        <w:t xml:space="preserve">من أنها تقوّم على ولدها إن مات المولى و عليه دين و كان الولد موسراً و أنه ان كان صغيراً انتظر بلوغه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لقصورها كالرواية السابقة عن المقاومة لما مرّ من الأدلّة،و هي مع ذلك مهجورة العمل عند غير النهاية،بل و عنده أيضاً،حيث رجع عنه في </w:t>
      </w:r>
    </w:p>
    <w:p>
      <w:pPr>
        <w:pStyle w:val="BookText"/>
        <w:rPr/>
      </w:pPr>
      <w:r>
        <w:rPr>
          <w:rFonts w:ascii="Amiri" w:hAnsi="Amiri" w:eastAsia="Amiri" w:cs="Amiri"/>
          <w:color w:val="111111"/>
          <w:sz w:val="28"/>
          <w:sz w:val="28"/>
          <w:szCs w:val="28"/>
          <w:rtl w:val="true"/>
          <w:lang w:bidi="ar-SA"/>
        </w:rPr>
        <w:t>باقي كتبه،مع أنّه لم يعمل بإطلاقها في النهاية،لعموم الدين فيها لثمن الرقبة و غيرها،و في النهاية قيّده بالأوّل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السيد في شرح الكتاب و صاحب الكفاية </w:t>
      </w:r>
      <w:r>
        <w:rPr>
          <w:rStyle w:val="FootnoteAnchor"/>
          <w:rtl w:val="true"/>
        </w:rPr>
        <w:footnoteReference w:id="455"/>
      </w:r>
      <w:r>
        <w:rPr>
          <w:rFonts w:ascii="Amiri" w:hAnsi="Amiri" w:eastAsia="Amiri" w:cs="Amiri"/>
          <w:color w:val="111111"/>
          <w:sz w:val="28"/>
          <w:sz w:val="28"/>
          <w:szCs w:val="28"/>
          <w:rtl w:val="true"/>
          <w:lang w:bidi="ar-SA"/>
        </w:rPr>
        <w:t>حيث جعلا هذه الرواية حجّة للشيخ في قوله السابق،و لم يذكرا قوله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كأنّهما زعما أنّ مورد القولين مسألة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كما زعما؛ لوضوح الفرق بين مورديهما كما ترى،و إن تشابها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إنّ شيخنا في الدروس كالمختلف </w:t>
      </w:r>
      <w:r>
        <w:rPr>
          <w:rStyle w:val="FootnoteAnchor"/>
          <w:rtl w:val="true"/>
        </w:rPr>
        <w:footnoteReference w:id="456"/>
      </w:r>
      <w:r>
        <w:rPr>
          <w:rFonts w:ascii="Amiri" w:hAnsi="Amiri" w:eastAsia="Amiri" w:cs="Amiri"/>
          <w:color w:val="111111"/>
          <w:sz w:val="28"/>
          <w:sz w:val="28"/>
          <w:szCs w:val="28"/>
          <w:rtl w:val="true"/>
          <w:lang w:bidi="ar-SA"/>
        </w:rPr>
        <w:t>ذكرا لهما عنوانين،و بحثا عن كلّ منهما على حدة،مستدلَّين لكل منهما بحجة مستقلة،و جعلا هذه الرواية حجّة لما في النهاية،و استندا لما في المبسوط إلى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هذه الأقوال الإطباق على عدم السراية على الولد مع إعساره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للمحكي عن ابن حمزة،فقال بوجوب الاستسعاء عليه حينئذٍ </w:t>
      </w:r>
      <w:r>
        <w:rPr>
          <w:rStyle w:val="FootnoteAnchor"/>
          <w:rtl w:val="true"/>
        </w:rPr>
        <w:footnoteReference w:id="457"/>
      </w:r>
      <w:r>
        <w:rPr>
          <w:rFonts w:ascii="Amiri" w:hAnsi="Amiri" w:eastAsia="Amiri" w:cs="Amiri"/>
          <w:color w:val="111111"/>
          <w:sz w:val="28"/>
          <w:sz w:val="28"/>
          <w:szCs w:val="28"/>
          <w:rtl w:val="true"/>
          <w:lang w:bidi="ar-SA"/>
        </w:rPr>
        <w:t>و حجّته مع منافاته الأصل غير واضحة،عدا المقطوعة السابقة إن قرئت فيستسعى بالياء،و لكنها بالتاء في النسخة المصححة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نعم،ذكر الصيمري أن به رواية يونس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عليها عدا المقطوعة،و هي و إن كانت له إلّا أنها واضحة الدلالة على المختار،بناءً على النسخة المصحّحة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محمّد بن قيس عن أبي جعفر عليه السلام،في وليدة نصرانيّة أسلمت و ولدت من مولاها غلاماً و مات فأُعتقت و تزوّجت نصرانياً و تنصرت فولدت،فقال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لابنها من سيّدها،و تحبس حتى </w:t>
      </w:r>
    </w:p>
    <w:p>
      <w:pPr>
        <w:pStyle w:val="BookText"/>
        <w:rPr/>
      </w:pPr>
      <w:r>
        <w:rPr>
          <w:rFonts w:ascii="IRNazanin" w:hAnsi="IRNazanin" w:eastAsia="IRNazanin"/>
          <w:color w:val="111111"/>
          <w:sz w:val="28"/>
          <w:sz w:val="28"/>
          <w:szCs w:val="28"/>
          <w:rtl w:val="true"/>
          <w:lang w:bidi="fa-IR"/>
        </w:rPr>
        <w:t>تضع و تقتل</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و هي و إن رويت في التهذيب في آخر باب السراري و ملك الأيمان موثقاً بابن فضال،بل ذكر السيّد في شرح الكتاب كونها فيه مرويّة صحيحاً و لم أقف عليها كذلك،إلّا أنّها مخالفة للأُصول القطعية من حيث تضمّنها استرقاق ولدها الحر المتولد من نصراني محرم،و قتل المرأة المرتدّة خصوصاً عن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إنّ الشيخ في النهاية </w:t>
      </w:r>
      <w:r>
        <w:rPr>
          <w:rStyle w:val="FootnoteAnchor"/>
          <w:rtl w:val="true"/>
        </w:rPr>
        <w:footnoteReference w:id="459"/>
      </w:r>
      <w:r>
        <w:rPr>
          <w:rFonts w:ascii="Amiri" w:hAnsi="Amiri" w:eastAsia="Amiri" w:cs="Amiri"/>
          <w:color w:val="111111"/>
          <w:sz w:val="28"/>
          <w:sz w:val="28"/>
          <w:szCs w:val="28"/>
          <w:rtl w:val="true"/>
          <w:lang w:bidi="ar-SA"/>
        </w:rPr>
        <w:t>أعرض عن العمل بها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يفعل بها أي بالمرأة التي تضمنتها الرواية ما يفعل ب المرأة المرتدة من استتابتها،و حبسها دائماً مع إبائها عن التوبة،و ضربها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الرواية شاذّة لم يعمل بها أحد من الطائفة،مخالفة للأُصول القطعية،مع أنّها قضيّة في واقعة،محتملة إناطتها بمصلحة لم تكن لنا ظاهرة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سبحانه</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1393_148732"/>
      <w:bookmarkStart w:id="137" w:name="pg11393_148732"/>
      <w:bookmarkEnd w:id="137"/>
    </w:p>
    <w:p>
      <w:pPr>
        <w:pStyle w:val="Heading2"/>
        <w:numPr>
          <w:ilvl w:val="1"/>
          <w:numId w:val="1"/>
        </w:numPr>
        <w:rPr/>
      </w:pPr>
      <w:bookmarkStart w:id="138" w:name="pg11393_148732"/>
      <w:bookmarkStart w:id="139" w:name="__RefHeading___Toc567041_73709187"/>
      <w:bookmarkStart w:id="140" w:name="_Toc51"/>
      <w:bookmarkEnd w:id="138"/>
      <w:bookmarkEnd w:id="139"/>
      <w:r>
        <w:rPr>
          <w:rtl w:val="true"/>
        </w:rPr>
        <w:t>كتاب الإقرار</w:t>
      </w:r>
      <w:bookmarkEnd w:id="140"/>
    </w:p>
    <w:p>
      <w:pPr>
        <w:pStyle w:val="Heading3"/>
        <w:numPr>
          <w:ilvl w:val="2"/>
          <w:numId w:val="1"/>
        </w:numPr>
        <w:rPr/>
      </w:pPr>
      <w:bookmarkStart w:id="141" w:name="__RefHeading___Toc567043_73709187"/>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كتاب الإقرار و النظر فيه في أمرين الأركان و اللواحق</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567045_73709187"/>
      <w:bookmarkStart w:id="144" w:name="_Toc53"/>
      <w:bookmarkEnd w:id="143"/>
      <w:r>
        <w:rPr>
          <w:rtl w:val="true"/>
        </w:rPr>
        <w:t>الأركان أربعة</w:t>
      </w:r>
      <w:bookmarkEnd w:id="144"/>
    </w:p>
    <w:p>
      <w:pPr>
        <w:pStyle w:val="Heading4"/>
        <w:numPr>
          <w:ilvl w:val="3"/>
          <w:numId w:val="1"/>
        </w:numPr>
        <w:rPr/>
      </w:pPr>
      <w:bookmarkStart w:id="145" w:name="__RefHeading___Toc567047_73709187"/>
      <w:bookmarkStart w:id="146" w:name="_Toc54"/>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 الأركان أربعة</w:t>
      </w:r>
    </w:p>
    <w:p>
      <w:pPr>
        <w:pStyle w:val="Heading4"/>
        <w:numPr>
          <w:ilvl w:val="3"/>
          <w:numId w:val="1"/>
        </w:numPr>
        <w:rPr/>
      </w:pPr>
      <w:bookmarkStart w:id="147" w:name="__RefHeading___Toc567049_73709187"/>
      <w:bookmarkStart w:id="148" w:name="_Toc55"/>
      <w:bookmarkEnd w:id="147"/>
      <w:r>
        <w:rPr>
          <w:rtl w:val="true"/>
        </w:rPr>
        <w:t>الأول صيغة الإقرار</w:t>
      </w:r>
      <w:bookmarkEnd w:id="14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الصريح في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يتضمّن إخبار الإنسان بحق لازم له و لو كان مثل نعم، في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كذا،كما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يعمّ نحو العين و المنفعة،و استحقاق الخيار و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باللازم للمخبر الإخبار عمّا ليس له بلازم،فإنّه شهادة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شرعيّته،و لزوم ما يترتب عليه من حكمه بعد الإجماع المحقق على الظاهر،المستفيض النقل في كلام جماعة </w:t>
      </w:r>
      <w:r>
        <w:rPr>
          <w:rStyle w:val="FootnoteAnchor"/>
          <w:rtl w:val="true"/>
        </w:rPr>
        <w:footnoteReference w:id="460"/>
      </w:r>
      <w:r>
        <w:rPr>
          <w:rFonts w:ascii="Amiri" w:hAnsi="Amiri" w:eastAsia="Amiri" w:cs="Amiri"/>
          <w:color w:val="111111"/>
          <w:sz w:val="28"/>
          <w:sz w:val="28"/>
          <w:szCs w:val="28"/>
          <w:rtl w:val="true"/>
          <w:lang w:bidi="ar-SA"/>
        </w:rPr>
        <w:t xml:space="preserve">النصوص المستفيضة التي كادت تكون متواترة،كما صرّح به جماعة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الحق و لو على أنفسكم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بمعناه قوله سبحانه كُونُوا قَوّامِينَ بِالْقِسْطِ شُهَداءَ لِلّهِ وَ لَوْ عَلى أَنْفُسِكُمْ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و قريب منها آيات أُخر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يختص لفظاً بل يكفي فيه كلّ لفظ يفيد الإخبار بأيّ لغة كان، بلا خلاف،بل عن التذكرة عليه الإجماع </w:t>
      </w:r>
      <w:r>
        <w:rPr>
          <w:rStyle w:val="FootnoteAnchor"/>
          <w:rtl w:val="true"/>
        </w:rPr>
        <w:footnoteReference w:id="466"/>
      </w:r>
      <w:r>
        <w:rPr>
          <w:rFonts w:ascii="Amiri" w:hAnsi="Amiri" w:eastAsia="Amiri" w:cs="Amiri"/>
          <w:color w:val="111111"/>
          <w:sz w:val="28"/>
          <w:sz w:val="28"/>
          <w:szCs w:val="28"/>
          <w:rtl w:val="true"/>
          <w:lang w:bidi="ar-SA"/>
        </w:rPr>
        <w:t>و هو الحجة،مضافاً إلى اشتراك الجميع في التعبير عما في الضمير المعبّر عنه بالإقرار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فيه الدلالة العرفية دون اللغوية،فتقدّم عليها حيث حصل بينهما معارضة؛ لأنّ الظاهر من حال المقرّ تكلّمه بحسب عرفه إلّا أن يكون عارفاً باللغة،و وجدت قرينة على إرادته معناها دون عرفه،فتكون حينئذ عليه مقدمة،و لكنه غير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هذا الأصل أحكام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 لك عليّ فلان فهو صادق،فالأقرب وفاقاً لأكثر المتأخرين كما في المسالك و الكفاية </w:t>
      </w:r>
      <w:r>
        <w:rPr>
          <w:rStyle w:val="FootnoteAnchor"/>
          <w:rtl w:val="true"/>
        </w:rPr>
        <w:footnoteReference w:id="467"/>
      </w:r>
      <w:r>
        <w:rPr>
          <w:rFonts w:ascii="Amiri" w:hAnsi="Amiri" w:eastAsia="Amiri" w:cs="Amiri"/>
          <w:color w:val="111111"/>
          <w:sz w:val="28"/>
          <w:sz w:val="28"/>
          <w:szCs w:val="28"/>
          <w:rtl w:val="true"/>
          <w:lang w:bidi="ar-SA"/>
        </w:rPr>
        <w:t>أنه ليس إقراراً،بناءً على أنّ المفهوم منه عرفاً أنّ هذه الشهادة ممتنعة الوقوع من الشخص المذكور،لامتناع الكذب عليه بحسب اعتقاد المتكلم،فالغرض أن ذلك لا يصدر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هذا كثير في المحاورات العرفية،سيّما العوام و من لا معرفة له بمعاني الألفاظ اللغوية،فيقال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فلان أني لست من أبي،أو واجب القتل فهو صادق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للمبسوط و جماعة </w:t>
      </w:r>
      <w:r>
        <w:rPr>
          <w:rStyle w:val="FootnoteAnchor"/>
          <w:rtl w:val="true"/>
        </w:rPr>
        <w:footnoteReference w:id="468"/>
      </w:r>
      <w:r>
        <w:rPr>
          <w:rFonts w:ascii="Amiri" w:hAnsi="Amiri" w:eastAsia="Amiri" w:cs="Amiri"/>
          <w:color w:val="111111"/>
          <w:sz w:val="28"/>
          <w:sz w:val="28"/>
          <w:szCs w:val="28"/>
          <w:rtl w:val="true"/>
          <w:lang w:bidi="ar-SA"/>
        </w:rPr>
        <w:t xml:space="preserve">،فجعلوه إقراراً؛ لحجّة معلومة الجواب </w:t>
      </w:r>
    </w:p>
    <w:p>
      <w:pPr>
        <w:pStyle w:val="BookText"/>
        <w:rPr/>
      </w:pPr>
      <w:r>
        <w:rPr>
          <w:rFonts w:ascii="Amiri" w:hAnsi="Amiri" w:eastAsia="Amiri" w:cs="Amiri"/>
          <w:color w:val="111111"/>
          <w:sz w:val="28"/>
          <w:sz w:val="28"/>
          <w:szCs w:val="28"/>
          <w:rtl w:val="true"/>
          <w:lang w:bidi="ar-SA"/>
        </w:rPr>
        <w:t>مما تقدّم إليه الإشارة،فلا تخصِّص الأصل المقطوع به الدالّ على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العرف المرجوع إليه خاصّة على المختار ليس بمنضبط،بل يختلف باختلاف المواضع و الأحوال،وجب أن يجعل النظر إلى القرائن و الخصوصيّات الواقعة في كلّ مقام هو الضابط و 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اللفظ صريحاً في التصديق،لكن انضمّ إليه قرائن تصرفه إلى الاستهزاء بالتكذيب،كطريقة أداء اللفظ،و تحريك الرأس الدالّ على الإنكار،كما إذا ادّعى عليه أحد أنّه أقرضه مالاً،فقال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صدقت،على سبيل الاستهزاء،أو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ألف،فقال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أُلوف،لم يكن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التصريح بذلك عن التذكرة </w:t>
      </w:r>
      <w:r>
        <w:rPr>
          <w:rStyle w:val="FootnoteAnchor"/>
          <w:rtl w:val="true"/>
        </w:rPr>
        <w:footnoteReference w:id="469"/>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عليّ كذا إن شهد به فلان،أو إن شئتُ،أو إن شئتَ، أو إن قدم زيد،أو إن رضي فلان،أو نحو ذلك مما يدلّ على التعليق و عدم التنجيز لا يكون إقراراً،بلا خلاف بل عليه في الأول الاتّفاق في المسالك </w:t>
      </w:r>
      <w:r>
        <w:rPr>
          <w:rStyle w:val="FootnoteAnchor"/>
          <w:rtl w:val="true"/>
        </w:rPr>
        <w:footnoteReference w:id="471"/>
      </w:r>
      <w:r>
        <w:rPr>
          <w:rFonts w:ascii="Amiri" w:hAnsi="Amiri" w:eastAsia="Amiri" w:cs="Amiri"/>
          <w:color w:val="111111"/>
          <w:sz w:val="28"/>
          <w:sz w:val="28"/>
          <w:szCs w:val="28"/>
          <w:rtl w:val="true"/>
          <w:lang w:bidi="ar-SA"/>
        </w:rPr>
        <w:t>و 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أنّ وقوع المعلّق مشروط بوجود المعلّق عليه، و هو مناف لمقتضى الخبر اللازم في الإقرار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الألفاظ التي يقع بها الإقرار صريحاً على أنواع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يفيد الإقرار بالدين كذلك،ك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يفيده ظاهراً،ك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يفيد الإقرار بالعين صريحاً،ك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يفيده ظاهراً،ك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صالح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فيما لو ادّعى خلاف مدلول اللفظ،فإنّه لا يقبل، صريحاً كان أو ظاهراً،و يقبل في الإقرار المجمل ما يحتمله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الإشارة المفهمة مقامه فيكتفي بها عنه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المقصود التعبير عمّا في الضمير و يحصل بها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بعض المتأخرين اشتراط التعذر في الاكتفاء </w:t>
      </w:r>
      <w:r>
        <w:rPr>
          <w:rStyle w:val="FootnoteAnchor"/>
          <w:rtl w:val="true"/>
        </w:rPr>
        <w:footnoteReference w:id="473"/>
      </w:r>
      <w:r>
        <w:rPr>
          <w:rFonts w:ascii="Amiri" w:hAnsi="Amiri" w:eastAsia="Amiri" w:cs="Amiri"/>
          <w:color w:val="111111"/>
          <w:sz w:val="28"/>
          <w:sz w:val="28"/>
          <w:szCs w:val="28"/>
          <w:rtl w:val="true"/>
          <w:lang w:bidi="ar-SA"/>
        </w:rPr>
        <w:t>و لعلّه للشك في تسمية مثلها إقراراً و إن عبّرت عما في الضمير،و مناط الحكم في الأدلة هو دون التعبير،و لا تلازم بينهما،فلا يخصّص بها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التوجيه إن أفاد المنع عنها مطلقاً،إلّا أنّ الاكتفاء بها حالة الضرورة،مستنداً إلى الإجماع،و الأولوية الناشئة من ثبوت الاكتفاء بها حالتها في العقود سيّما التزويج القابلة للتوكيل،فلو لم يوجب التوكيل فيها مع الضرورة و اكتفى فيها بالإشارة معها،لزم الاكتفاء بها في المقام الغير القابل للتوكيل على المختار بطريق أولى،لاندفاع الحاجة بالتوكيل و إن لم يجب ثمة،دون الإقرار،لانحصار وجه اندفاعها فيه في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أو أجل،فهو إقرار بلا خلاف فيهما و لا إشكال إذا كان المقرّ عارفاً بترادف اللفظين؛ لكونهما كلمة تصديق إذا كان قول عليك خبراً،أو إثبات إذا كان استفهاماً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في الأخير على المختار من تقديم العرف على اللغة،إذا </w:t>
      </w:r>
    </w:p>
    <w:p>
      <w:pPr>
        <w:pStyle w:val="BookText"/>
        <w:rPr/>
      </w:pPr>
      <w:r>
        <w:rPr>
          <w:rFonts w:ascii="Amiri" w:hAnsi="Amiri" w:eastAsia="Amiri" w:cs="Amiri"/>
          <w:color w:val="111111"/>
          <w:sz w:val="28"/>
          <w:sz w:val="28"/>
          <w:szCs w:val="28"/>
          <w:rtl w:val="true"/>
          <w:lang w:bidi="ar-SA"/>
        </w:rPr>
        <w:t>لم يكن عارفاً بالترادف و كون أجل بمعنى نعم،كما يتفق لكثير من أهل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اللفظتين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صدقت،أو بررت،أو قلت حقاً أو صدقاً،أو بلى في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كذا،مخبراً،بلا إشكال حتى في الأخير، بناءً فيه على المختار من جعل العرف هو المعيار؛ لفهمه منه التصديق،و إن وضع في اللغة لإبطال النفي فلا يجب بها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لي عليك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 إقراراً؛ لأنها بمقتضى الوضع المتقدم يتضمن نفي النفي الذي هو إقرار،و هو و إن اختصّ باللغة كما مرّ إليه الإشارة،إلّا أنّ العرف وافقها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التنزّل فمخالفته لها فيها غير معلومة،فيؤخذ بها عملاً بالاستصحاب السالم فيها عن المعارض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بعد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نعم،قال الشيخ </w:t>
      </w:r>
      <w:r>
        <w:rPr>
          <w:rStyle w:val="FootnoteAnchor"/>
          <w:rtl w:val="true"/>
        </w:rPr>
        <w:footnoteReference w:id="474"/>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إقراراً لوضعها في اللغة لتقرير ما سبق من السؤال،فإذا كان نفياً اقتضت تقرير النفي،فيكون في المثال إنكاراً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عند الماتن تردّد ينشأ من ذلك،و من استعمالها بعد النفي بمعنى بلى عرفاً استعمالاً شائعاً،فليتقدّم على مفادها لغة كما مضى، مضافاً إلى ما حكي عن جماعة </w:t>
      </w:r>
      <w:r>
        <w:rPr>
          <w:rStyle w:val="FootnoteAnchor"/>
          <w:rtl w:val="true"/>
        </w:rPr>
        <w:footnoteReference w:id="475"/>
      </w:r>
      <w:r>
        <w:rPr>
          <w:rFonts w:ascii="Amiri" w:hAnsi="Amiri" w:eastAsia="Amiri" w:cs="Amiri"/>
          <w:color w:val="111111"/>
          <w:sz w:val="28"/>
          <w:sz w:val="28"/>
          <w:szCs w:val="28"/>
          <w:rtl w:val="true"/>
          <w:lang w:bidi="ar-SA"/>
        </w:rPr>
        <w:t>من التصريح بورودها لغةً كذلك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 هذا الشهيد في الدروس </w:t>
      </w:r>
      <w:r>
        <w:rPr>
          <w:rStyle w:val="FootnoteAnchor"/>
          <w:rtl w:val="true"/>
        </w:rPr>
        <w:footnoteReference w:id="476"/>
      </w:r>
      <w:r>
        <w:rPr>
          <w:rFonts w:ascii="Amiri" w:hAnsi="Amiri" w:eastAsia="Amiri" w:cs="Amiri"/>
          <w:color w:val="111111"/>
          <w:sz w:val="28"/>
          <w:sz w:val="28"/>
          <w:szCs w:val="28"/>
          <w:rtl w:val="true"/>
          <w:lang w:bidi="ar-SA"/>
        </w:rPr>
        <w:t>،و السيد في شرح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ريب فيه إن ثبت كون استعمال العرف بعنوان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محل مناقشة؛ إذ مجرد الاستعمال و لو كان شائعاً لا يقتضيها بلا شبهة،فإنّه أعم من الحقيقة،سيّما إذا وجد للفظه معنى حقيقي آخر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عما ذكره الجماعة من ورودها بنهج الاستعمال الشائع العرفي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تسليم ثبوت الحقيقة بذلك لم يثبت الإقرار بها أيضاً؛ لاحتمال 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 غير ممكن إلّا على تقدير ثبوت كون هذه الحقيقة غالبة على الحقيقة الأُخرى اللغوية تكون في جنبها مهجورة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محلّ مناقشة،كيف لا؟و نحن في عويل في ثبوت أصل الحقيقة،فكيف يتأتّى لنا دعوى ثبوت الغلبة التي هي المناط في ثبوت الإقرار بها؛ إذ لولاها لكان اللفظة من قبيل الألفاظ المشتركة التي لا تحمل على أحد معانيها إلّا بقرينة 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بالجملة،فهذا القول ضعيف غايته،كما في التنقيح </w:t>
      </w:r>
      <w:r>
        <w:rPr>
          <w:rStyle w:val="FootnoteAnchor"/>
          <w:rtl w:val="true"/>
        </w:rPr>
        <w:footnoteReference w:id="477"/>
      </w:r>
      <w:r>
        <w:rPr>
          <w:rFonts w:ascii="Amiri" w:hAnsi="Amiri" w:eastAsia="Amiri" w:cs="Amiri"/>
          <w:color w:val="111111"/>
          <w:sz w:val="28"/>
          <w:sz w:val="28"/>
          <w:szCs w:val="28"/>
          <w:rtl w:val="true"/>
          <w:lang w:bidi="ar-SA"/>
        </w:rPr>
        <w:t>من التفصيل بين كون المقرّ عارفاً باللغة فالأوّل،و إلّا فالثاني،لعدم وضوح وجه له و لا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المصير إلى قول الشيخ لا يخلو عن قوّة؛ عملاً بأصالتي براءة الذمة،و بقاء الحقيقة اللغوية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بعد قول لي عليك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مقِرّ،لم يلزمه الإقرار به؛ لعدم مذكورية المقرّ به،فيجوز تقديره بما يطابق الدعوى و غيره،و لا دلالة للعام على الخاص،فيرجع حينئذ إلى الأصل إلّا أن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بدعواك فيلزمه،لأصالة عود الضمير إلى الكلام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خلافاً للدروس </w:t>
      </w:r>
      <w:r>
        <w:rPr>
          <w:rStyle w:val="FootnoteAnchor"/>
          <w:rtl w:val="true"/>
        </w:rPr>
        <w:footnoteReference w:id="479"/>
      </w:r>
      <w:r>
        <w:rPr>
          <w:rFonts w:ascii="Amiri" w:hAnsi="Amiri" w:eastAsia="Amiri" w:cs="Amiri"/>
          <w:color w:val="111111"/>
          <w:sz w:val="28"/>
          <w:sz w:val="28"/>
          <w:szCs w:val="28"/>
          <w:rtl w:val="true"/>
          <w:lang w:bidi="ar-SA"/>
        </w:rPr>
        <w:t>،فلم يجعله إقراراً أيضاً؛ إذ غايته الإقرار بالدعوى،و هو أعمّ من الإقرار بها للمدّعي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بتبادر الأوّل فيؤخذ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لا يبعد حصول الإقرار بالأول أيضاً،وفاقاً لمحتمل الفاضل المقداد </w:t>
      </w:r>
      <w:r>
        <w:rPr>
          <w:rStyle w:val="FootnoteAnchor"/>
          <w:rtl w:val="true"/>
        </w:rPr>
        <w:footnoteReference w:id="480"/>
      </w:r>
      <w:r>
        <w:rPr>
          <w:rFonts w:ascii="Amiri" w:hAnsi="Amiri" w:eastAsia="Amiri" w:cs="Amiri"/>
          <w:color w:val="111111"/>
          <w:sz w:val="28"/>
          <w:sz w:val="28"/>
          <w:szCs w:val="28"/>
          <w:rtl w:val="true"/>
          <w:lang w:bidi="ar-SA"/>
        </w:rPr>
        <w:t xml:space="preserve">و السيّد في شرحهما على الكتاب؛ لأنّ وقوعه عقيب الدعوى يقتضي صرفه إليها،عملاً بالقرينة،و التفاتاً إلى قوله سبحانه أَ أَقْرَرْتُمْ وَ أَخَذْتُمْ عَلى ذلِكُمْ إِصْرِي قالُوا أَقْرَرْنا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لو جاز تعلّقه بغير الدعوى لزم حمله على الهذر،فإنّ من ادّعي عليه بدين،فقال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بكون السماء فوقنا و الأرض تحتنا،عدّ هذراً،و دفعه عن كلام العاقل مقصود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بالجملة،فالمرجع في حصول الإقرار إلى فهم المعنى من اللفظ عرفاً،و ربما اختلف باختلاف حال المتكلم و كونه من أهل التورية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بعد القول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أو هبنيه فهو إقرار بعدم ملك المقرّ،لأنه طلب شراءه أو اتّهابه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إقراراً للمخاطب بالملكية؟فيه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 نعم؛ عملاً بالظاهر المتبادر الناشئ من أنّ الأغلب في البائع و الواهب كونه هو المالك دون الوكيل،فإنّه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يظهر ضعف وجه احتمال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كان،فهو إقرار له باليد قولاً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ادّعاه و لم يوجد له منازع حكم له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مني أو اتّهب،فقال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نعم،كان إقراراً،و يجري فيه </w:t>
      </w:r>
      <w:bookmarkStart w:id="149" w:name="pg11393_148739"/>
    </w:p>
    <w:p>
      <w:pPr>
        <w:pStyle w:val="BookText"/>
        <w:rPr/>
      </w:pPr>
      <w:bookmarkEnd w:id="149"/>
      <w:r>
        <w:rPr>
          <w:rFonts w:ascii="Amiri" w:hAnsi="Amiri" w:eastAsia="Amiri" w:cs="Amiri"/>
          <w:color w:val="111111"/>
          <w:sz w:val="28"/>
          <w:sz w:val="28"/>
          <w:szCs w:val="28"/>
          <w:rtl w:val="true"/>
          <w:lang w:bidi="ar-SA"/>
        </w:rPr>
        <w:t>الوجهان في كونه إقراراً بالملك أم مطلق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كذا،فقال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اتّزن أو انتقد أو شدّ هميانك، لم يكن شيئاً و لا يعدّ إقراراً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اتّزنها أو انتقدها و نحوهما من الألفاظ المستعملة في التهكم و الاستهزاء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واضح،كما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أجّلتني بها أو قضيتكها،فقد أقرّ و انقلب مدّعياً على ما قطع به الأصحاب كما في شرح السيد و الكفاية </w:t>
      </w:r>
      <w:r>
        <w:rPr>
          <w:rStyle w:val="FootnoteAnchor"/>
          <w:rtl w:val="true"/>
        </w:rPr>
        <w:footnoteReference w:id="482"/>
      </w:r>
      <w:r>
        <w:rPr>
          <w:rFonts w:ascii="Amiri" w:hAnsi="Amiri" w:eastAsia="Amiri" w:cs="Amiri"/>
          <w:color w:val="111111"/>
          <w:sz w:val="28"/>
          <w:sz w:val="28"/>
          <w:szCs w:val="28"/>
          <w:rtl w:val="true"/>
          <w:lang w:bidi="ar-SA"/>
        </w:rPr>
        <w:t xml:space="preserve">،بل فيهما عن ظاهر التذكرة </w:t>
      </w:r>
      <w:r>
        <w:rPr>
          <w:rStyle w:val="FootnoteAnchor"/>
          <w:rtl w:val="true"/>
        </w:rPr>
        <w:footnoteReference w:id="483"/>
      </w:r>
      <w:r>
        <w:rPr>
          <w:rFonts w:ascii="Amiri" w:hAnsi="Amiri" w:eastAsia="Amiri" w:cs="Amiri"/>
          <w:color w:val="111111"/>
          <w:sz w:val="28"/>
          <w:sz w:val="28"/>
          <w:szCs w:val="28"/>
          <w:rtl w:val="true"/>
          <w:lang w:bidi="ar-SA"/>
        </w:rPr>
        <w:t>أنّ عليه إجماع العلماء كافّة؛ لدلالته التزاماً على ثبوتها في ذمّته، و ادّعاء التأجيل أو القبض يحتاج إلى بيّنة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67051_73709187"/>
      <w:bookmarkStart w:id="151" w:name="_Toc56"/>
      <w:bookmarkEnd w:id="150"/>
      <w:r>
        <w:rPr>
          <w:rtl w:val="true"/>
        </w:rPr>
        <w:t>الثاني المقر</w:t>
      </w:r>
      <w:bookmarkEnd w:id="15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 و لا بدّ من كونه حرّا مختاراً جائز التصرف بلا خلاف،بل عليه الإجماع عن التذكرة </w:t>
      </w:r>
      <w:r>
        <w:rPr>
          <w:rStyle w:val="FootnoteAnchor"/>
          <w:rtl w:val="true"/>
        </w:rPr>
        <w:footnoteReference w:id="484"/>
      </w:r>
      <w:r>
        <w:rPr>
          <w:rFonts w:ascii="Amiri" w:hAnsi="Amiri" w:eastAsia="Amiri" w:cs="Amiri"/>
          <w:color w:val="111111"/>
          <w:sz w:val="28"/>
          <w:sz w:val="28"/>
          <w:szCs w:val="28"/>
          <w:rtl w:val="true"/>
          <w:lang w:bidi="ar-SA"/>
        </w:rPr>
        <w:t>و هو الحجّة في الجميع مضافاً إلى الأصل، و حديث رفع القلم في الأوّل،و ما دلّ على عدم مالكية العبد و محجوريته في الثاني في الجملة،و الاعتبار و الاستقراء في الباقي،بل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يقبل إقرار الصبي بمال و لا عقوبة و إن بلغ عشراً إن لم نجز وصيته و وقفه و صدقته،و إلّا قبل إقراره بها،لأنّ من ملك تصرّفاً في شيء ملكه ملك الإقرار به أيضاً،بلا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إقرار المجنون إلّا من ذوي الدور وقت الوثوق بعقله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إقرار العبد بمال و لا حدّ و لا جناية و لو أوجبت قصاصاً </w:t>
      </w:r>
    </w:p>
    <w:p>
      <w:pPr>
        <w:pStyle w:val="BookText"/>
        <w:rPr/>
      </w:pPr>
      <w:r>
        <w:rPr>
          <w:rFonts w:ascii="Amiri" w:hAnsi="Amiri" w:eastAsia="Amiri" w:cs="Amiri"/>
          <w:color w:val="111111"/>
          <w:sz w:val="28"/>
          <w:sz w:val="28"/>
          <w:szCs w:val="28"/>
          <w:rtl w:val="true"/>
          <w:lang w:bidi="ar-SA"/>
        </w:rPr>
        <w:t>إلّا مع تصديق المولى له في المال،فيقبل و تدفع العين المقرّ بها إلى المقرّ له إذا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تالفة،أو لم يصدّقه المولى،أو كانت مستندة إلى جناية أو إتلاف مال فالظاهر تعلّقها بذمته يتبع به بعد عتقه؛ لعموم نفوذ إقرار العقلاء على أنفسهم،خرج منه نفوذه حال عبوديّته،لأنّ إقراره فيها إقرار في حق غيره،و بقي مندرجاً فيه نفوذه حال حرّيته،لخلوّه عن المانع المذكور في حال عبوديّته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المحجور عليه لسفه،حيث نفذ إقراره بعد العتق و لم يقع لاغياً بخلاف السفيه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المملوك كامل في نفسه معتبر القول؛ لبلوغه و رشده،فيدخل تحت العموم،و إنّما منع من نفوذ إقراره حق السيد،فإذا زال المانع عمل السبب عمله،بخلاف السفيه فإنّ عبارته في المال مسلوبة في الشرع بالأصل،لقصوره كالصبي و المجنون،فلا ينفذ في ثاني الحال كما لا ينفذ إقرارهما بعد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مأذوناً في التجارة،فأقرّ بما يتعلّق بها،فالمشهور نفوذه مطلقاً مما في يده،و الزائد يتبع به بعد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للتذكرة و المسالك </w:t>
      </w:r>
      <w:r>
        <w:rPr>
          <w:rStyle w:val="FootnoteAnchor"/>
          <w:rtl w:val="true"/>
        </w:rPr>
        <w:footnoteReference w:id="485"/>
      </w:r>
      <w:r>
        <w:rPr>
          <w:rFonts w:ascii="Amiri" w:hAnsi="Amiri" w:eastAsia="Amiri" w:cs="Amiri"/>
          <w:color w:val="111111"/>
          <w:sz w:val="28"/>
          <w:sz w:val="28"/>
          <w:szCs w:val="28"/>
          <w:rtl w:val="true"/>
          <w:lang w:bidi="ar-SA"/>
        </w:rPr>
        <w:t>،فاستشكلا النفوذ بما يرجع حاصله إلى منع استلزام الإذن في التجارة الإذن فيما يتعلق بها من نحو الاستدانة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في الكفاية </w:t>
      </w:r>
      <w:r>
        <w:rPr>
          <w:rStyle w:val="FootnoteAnchor"/>
          <w:rtl w:val="true"/>
        </w:rPr>
        <w:footnoteReference w:id="486"/>
      </w:r>
      <w:r>
        <w:rPr>
          <w:rFonts w:ascii="Amiri" w:hAnsi="Amiri" w:eastAsia="Amiri" w:cs="Amiri"/>
          <w:color w:val="111111"/>
          <w:sz w:val="28"/>
          <w:sz w:val="28"/>
          <w:szCs w:val="28"/>
          <w:rtl w:val="true"/>
          <w:lang w:bidi="ar-SA"/>
        </w:rPr>
        <w:t>بين ما كان من لوازمها عرفاً فالأول،لثبوت التلازم بينهما فيه،و ما ليس من لوازمها و إن تعلّق بها فلا يقبل،لفقد التلازم هنا</w:t>
      </w:r>
      <w:r>
        <w:rPr>
          <w:rFonts w:eastAsia="Amiri" w:cs="Amiri" w:ascii="Amiri" w:hAnsi="Amiri"/>
          <w:color w:val="111111"/>
          <w:sz w:val="28"/>
          <w:szCs w:val="28"/>
          <w:rtl w:val="true"/>
          <w:lang w:bidi="ar-SA"/>
        </w:rPr>
        <w:t xml:space="preserve">. </w:t>
      </w:r>
      <w:bookmarkStart w:id="152" w:name="pg11393_148741"/>
    </w:p>
    <w:p>
      <w:pPr>
        <w:pStyle w:val="BookText"/>
        <w:rPr/>
      </w:pPr>
      <w:bookmarkEnd w:id="152"/>
      <w:r>
        <w:rPr>
          <w:rFonts w:ascii="Amiri" w:hAnsi="Amiri" w:eastAsia="Amiri" w:cs="Amiri"/>
          <w:color w:val="111111"/>
          <w:sz w:val="28"/>
          <w:sz w:val="28"/>
          <w:szCs w:val="28"/>
          <w:rtl w:val="true"/>
          <w:lang w:bidi="ar-SA"/>
        </w:rPr>
        <w:t>و لا إقرار السكران مطلقاً و لو اختار السبب المحرم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w:t>
      </w:r>
      <w:r>
        <w:rPr>
          <w:rStyle w:val="FootnoteAnchor"/>
          <w:rtl w:val="true"/>
        </w:rPr>
        <w:footnoteReference w:id="487"/>
      </w:r>
      <w:r>
        <w:rPr>
          <w:rFonts w:ascii="Amiri" w:hAnsi="Amiri" w:eastAsia="Amiri" w:cs="Amiri"/>
          <w:color w:val="111111"/>
          <w:sz w:val="28"/>
          <w:sz w:val="28"/>
          <w:szCs w:val="28"/>
          <w:rtl w:val="true"/>
          <w:lang w:bidi="ar-SA"/>
        </w:rPr>
        <w:t>،حيث ألزمه بإقراره إن شرب المسكر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المكره فيما اكره على الإقرار به إلّا مع ظهور أمارات اختياره،كأن يكره على أمر فيقرّ بأزيد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السفيه إلّا إذا أقرّ بغير المال،كجناية توجب القصاص،و نكاح و طلاق،فيقبل؛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اجتمعا قُبِل في غير المال،كالسرقة بالنسبة إلى القطع،و لا يلزم بعد زوال حجره ما بطل قبله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يقبل إقرار المفلس في غير المال مطلقاً،بل فيه أيضاً إذا كان ديناً على قول،فيؤخذ من ماله إذا فضل عن حقّ غرمائه،و إلّا انتظر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اقتصار الماتن على الشرائط المزبورة دلالة على عدم اشتراط العدالة،كما هو الأظهر الأشهر بين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للمحكي عن الشيخ رحمه الله، فاعتبرها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Heading4"/>
        <w:numPr>
          <w:ilvl w:val="3"/>
          <w:numId w:val="1"/>
        </w:numPr>
        <w:rPr/>
      </w:pPr>
      <w:bookmarkStart w:id="153" w:name="__RefHeading___Toc567053_73709187"/>
      <w:bookmarkStart w:id="154" w:name="_Toc57"/>
      <w:bookmarkEnd w:id="153"/>
      <w:r>
        <w:rPr>
          <w:rtl w:val="true"/>
        </w:rPr>
        <w:t>الثالث في المقرّ له</w:t>
      </w:r>
      <w:bookmarkEnd w:id="15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المقرّ له و يشترط فيه أهلية التملك بلا خلاف؛ إذ مع عدمه يلغو الإقرار فلا عبرة به،فلو أقرّ لدار أو جدار و نحوهما بطل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يقبل إقراره لو أقرّ لحمل بلا خلاف و لا إشكال إذا بيّن سبباً يفيد الحمل الملك،كوصيّة أو إرث يمكن في حقه؛ لجواز الوصية له و إرثه،و إن كان استقرار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 بسقوطه حال حياته؛ لأنّ ذلك لا يمنع من صحّته في الحال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إذا بيّن سبباً لا يفيده الملك،كالجناية عليه و المعاملة معه،على الأظهر الأشهر كما في المسالك </w:t>
      </w:r>
      <w:r>
        <w:rPr>
          <w:rStyle w:val="FootnoteAnchor"/>
          <w:rtl w:val="true"/>
        </w:rPr>
        <w:footnoteReference w:id="489"/>
      </w:r>
      <w:r>
        <w:rPr>
          <w:rFonts w:ascii="IRNazanin" w:hAnsi="IRNazanin" w:eastAsia="IRNazanin"/>
          <w:color w:val="111111"/>
          <w:sz w:val="28"/>
          <w:sz w:val="28"/>
          <w:szCs w:val="28"/>
          <w:rtl w:val="true"/>
          <w:lang w:bidi="fa-IR"/>
        </w:rPr>
        <w:t xml:space="preserve">،وفاقاً للمبسوط </w:t>
      </w:r>
      <w:r>
        <w:rPr>
          <w:rStyle w:val="FootnoteAnchor"/>
          <w:rtl w:val="true"/>
        </w:rPr>
        <w:footnoteReference w:id="490"/>
      </w:r>
      <w:r>
        <w:rPr>
          <w:rFonts w:ascii="Amiri" w:hAnsi="Amiri" w:eastAsia="Amiri" w:cs="Amiri"/>
          <w:color w:val="111111"/>
          <w:sz w:val="28"/>
          <w:sz w:val="28"/>
          <w:szCs w:val="28"/>
          <w:rtl w:val="true"/>
          <w:lang w:bidi="ar-SA"/>
        </w:rPr>
        <w:t>للعموم،مع ضعف ما سيذكر من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 و القاضي </w:t>
      </w:r>
      <w:r>
        <w:rPr>
          <w:rStyle w:val="FootnoteAnchor"/>
          <w:rtl w:val="true"/>
        </w:rPr>
        <w:footnoteReference w:id="491"/>
      </w:r>
      <w:r>
        <w:rPr>
          <w:rFonts w:ascii="Amiri" w:hAnsi="Amiri" w:eastAsia="Amiri" w:cs="Amiri"/>
          <w:color w:val="111111"/>
          <w:sz w:val="28"/>
          <w:sz w:val="28"/>
          <w:szCs w:val="28"/>
          <w:rtl w:val="true"/>
          <w:lang w:bidi="ar-SA"/>
        </w:rPr>
        <w:t>،فلا يقبل؛ لأن الكلام كالجملة الواحدة و لا يتم إلّا بآخره و قد نافى أوّله،فلا عبرة به،كالإقرار المعلّق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لمنع كون الكلام هنا كالجملة الواحدة لا يتمّ إلّا بآخره،إذ هو حيث يكون الآخر من متمماته كالشرط و الصفة،لا مما لا يتعلّق به بل ينافيه،كما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أجمعوا على بطلان المعلّق على الشرط دون المعقب بالمنافي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 أنّ الشرط المعلق عليه مناف للإخبار بالاستحقاق في الزمن الماضي،فلم يتحقق ماهية الإقرار،بخلافه مع المنافي المتعقب؛ فإنّه إخبار تامّ و إنما تعقّبه ما يبطله فلا يسمع،فتأمل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يبيّن سبباً،بل بطريق أولى على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على غيره فكذلك؛ أخذاً بالعموم و تنزيلاً للإقرار على الاحتمال المصحّح له و إن بعد و لا خلاف فيه هنا،بل في ظاهر التنقيح الإجماع عليه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نعم،فيه عن المبسوط </w:t>
      </w:r>
      <w:r>
        <w:rPr>
          <w:rStyle w:val="FootnoteAnchor"/>
          <w:rtl w:val="true"/>
        </w:rPr>
        <w:footnoteReference w:id="493"/>
      </w:r>
      <w:r>
        <w:rPr>
          <w:rFonts w:ascii="Amiri" w:hAnsi="Amiri" w:eastAsia="Amiri" w:cs="Amiri"/>
          <w:color w:val="111111"/>
          <w:sz w:val="28"/>
          <w:sz w:val="28"/>
          <w:szCs w:val="28"/>
          <w:rtl w:val="true"/>
          <w:lang w:bidi="ar-SA"/>
        </w:rPr>
        <w:t>أنّه نقل عن بعض الحكم بالبطلان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جهالة قائله ضعيف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ملك الحمل المقرّ به مشروط بسقوطه حياً و لو مات بعده؛ </w:t>
      </w:r>
      <w:bookmarkStart w:id="155" w:name="pg11393_148743"/>
    </w:p>
    <w:p>
      <w:pPr>
        <w:pStyle w:val="BookText"/>
        <w:rPr/>
      </w:pPr>
      <w:bookmarkEnd w:id="155"/>
      <w:r>
        <w:rPr>
          <w:rFonts w:ascii="Amiri" w:hAnsi="Amiri" w:eastAsia="Amiri" w:cs="Amiri"/>
          <w:color w:val="111111"/>
          <w:sz w:val="28"/>
          <w:sz w:val="28"/>
          <w:szCs w:val="28"/>
          <w:rtl w:val="true"/>
          <w:lang w:bidi="ar-SA"/>
        </w:rPr>
        <w:t>إذ ينتقل حينئذٍ إلى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سقط ميتاً لم يملكه و رجع إلى بقية ورثة مورث الحمل إن كان السبب المبين هو الإرث،و إلى ورثة الموصي إن كان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يبطل الإقرار مع عدم إمكان البيان بموت المقرّ على قول،و يصح على آخر أظهر و أشهر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فيكون المقرّ به مالاً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يقبل لو أقرّ لعبد بلا خلاف كما في شرح الكتاب للسيد؛ و هو الحجة،مضافاً إلى عموم نفوذ إقرار العقلاء السليم هنا عن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مالكيته فظاهر،و أمّا على غيره المختار فكذلك، لجواز نسبة المال إليه مجازاً،فإنه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المقرّ للمولى كسائر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شرط آخر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يكذب المقرّ له المقرّ،فلو كذّبه لم يسلم إليه،بل يحفظه الحاكم أو يبقيه في يد المقرّ أمانة بشرط عدالته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يذكره الماتن نظراً منه إلى أنّه ليس شرطاً في نفوذ أصل الإقرار، بل شرط لتملّك المقرّ له المقرّ به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67055_73709187"/>
      <w:bookmarkStart w:id="157" w:name="_Toc58"/>
      <w:bookmarkEnd w:id="156"/>
      <w:r>
        <w:rPr>
          <w:rtl w:val="true"/>
        </w:rPr>
        <w:t>الرابع في المُقَرّ به</w:t>
      </w:r>
      <w:bookmarkEnd w:id="15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المُقَرّ به و هو إمّا مال،أو نسب،أو حق كالقصاص و خيار الشفعة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ينعقد الإقرار بكل واحد بلا خلاف؛ للعموم و عدم مانع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يعتبر في المال أن يكون معلوماً؛ إذ ربما كان على ذمّة المقرّ ما لم يعلم قدره،فدعت الحاجة إلى إقراره ليتوصّل إلى براءة ذمته بالصلح أو الإبراء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مال،قبل و إن امتنع عن البيان حبس و ضيق عليه حتى يبيّن إلّا أن يدّعي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يقبل تفسيره المال بما يملك و يتموّل و إن قلّ بلا خلاف،بل عليه و على أصل قبول الإقرار الإجماع في التذكرة </w:t>
      </w:r>
      <w:r>
        <w:rPr>
          <w:rStyle w:val="FootnoteAnchor"/>
          <w:rtl w:val="true"/>
        </w:rPr>
        <w:footnoteReference w:id="495"/>
      </w:r>
      <w:r>
        <w:rPr>
          <w:rFonts w:ascii="Amiri" w:hAnsi="Amiri" w:eastAsia="Amiri" w:cs="Amiri"/>
          <w:color w:val="111111"/>
          <w:sz w:val="28"/>
          <w:sz w:val="28"/>
          <w:szCs w:val="28"/>
          <w:rtl w:val="true"/>
          <w:lang w:bidi="ar-SA"/>
        </w:rPr>
        <w:t>و هو الحجة،مضافاً إلى أصالة براءة الذمة عن الزائد السليمة عن المعارض، لصدق المال على القليل كصدقه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يندرج فيه غير المتموّل،كحبّة من حنطة فيقبل تفسيره به أم لا؟قولان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مملوك شرعاً،و إن لم يكن له قيمة عادة،و الحقيقة الشرعية مقدّمة على العرفية،و أنه يحرم أخذه بغير إذن مالكه و يجب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الملك لا يستلزم إطلاق اسم المال شرعاً،و على تقدير الاستلزام فالعرف يأباه،و هو مقدّم كما تقدّم،مع أن طريقة الإقرار تقتضي ثبوته في الذّمة،و لا يثبت فيها ما لا يتموّل و لا قيمة له،بلا خلاف أجده، و به صرّح جماعة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أجود و عليه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في الدروس </w:t>
      </w:r>
      <w:r>
        <w:rPr>
          <w:rStyle w:val="FootnoteAnchor"/>
          <w:rtl w:val="true"/>
        </w:rPr>
        <w:footnoteReference w:id="497"/>
      </w:r>
      <w:r>
        <w:rPr>
          <w:rFonts w:ascii="Amiri" w:hAnsi="Amiri" w:eastAsia="Amiri" w:cs="Amiri"/>
          <w:color w:val="111111"/>
          <w:sz w:val="28"/>
          <w:sz w:val="28"/>
          <w:szCs w:val="28"/>
          <w:rtl w:val="true"/>
          <w:lang w:bidi="ar-SA"/>
        </w:rPr>
        <w:t xml:space="preserve">الأوّل عن الفاضل، و لعلّه قال به في التذكرة،كما يظهر من المسالك و الكفاية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شيء،وجب تفسيره بما يثبت في الذّمة دون ما لا يتموّل كحبّ من حنطة،على الأشهر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للتذكرة و الروضة </w:t>
      </w:r>
      <w:r>
        <w:rPr>
          <w:rStyle w:val="FootnoteAnchor"/>
          <w:rtl w:val="true"/>
        </w:rPr>
        <w:footnoteReference w:id="499"/>
      </w:r>
      <w:r>
        <w:rPr>
          <w:rFonts w:ascii="Amiri" w:hAnsi="Amiri" w:eastAsia="Amiri" w:cs="Amiri"/>
          <w:color w:val="111111"/>
          <w:sz w:val="28"/>
          <w:sz w:val="28"/>
          <w:szCs w:val="28"/>
          <w:rtl w:val="true"/>
          <w:lang w:bidi="ar-SA"/>
        </w:rPr>
        <w:t>،فجوّزا له التفسير به،لكن الثاني خصّه بالشيء دون المال،و لم يفرّق الأول بينهما في هذا،و إن افترقا في غيره، و هو أعميّة الشيء من المال،لاختصاصه بما يعدّ مالاً دون غيره كحق الشفعة و نحوه،و شمول الشيء لهما،و مقتضاه جواز تفسيره بردّ السلام و العيادة و تسمية العاطس،لتسميتها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الأشهر كما في الروضة </w:t>
      </w:r>
      <w:r>
        <w:rPr>
          <w:rStyle w:val="FootnoteAnchor"/>
          <w:rtl w:val="true"/>
        </w:rPr>
        <w:footnoteReference w:id="500"/>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 لأنّه خلاف المتعارف،و بُعدها عن الفهم في معرض الإقرار،و مرجعه إلى أنّه خلاف المتفاهم عرفاً،فلا يشملها الشيء و إن عمّ لغة،لوجوب تقديمه عليها كما تقدّم،مع أنّها تسقط بالفوات فلا تثبت في الذمة،و طريقة الإقرار بعليّ تقتضي الثبوت فيها،هذا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أر قائلاً بالأوّل صريحاً بل و لا ظاهراً و إن احتمل في الكتابين المتقدمين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ألفٌ و درهم اُلزم بالدرهم و رجع في تفسير الألف لإجماله إليه و لا خلاف فيه و في قبول تفسيره بما شاء،حتى لَو فسّرها بحبّات من حنطة قبل،و صرّح به جماعة أوّلهم الفاضل في التذكرة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و عشرون درهما أو ألف و ثلاثة دراهم،أو ما شاكلها من الأعداد المتعاطفة،المتخالفة في التميز المتعقّب لها بحسب الإفراد و الجمع و الجر و النصب فالكل دراهم في المشهور بين </w:t>
      </w:r>
    </w:p>
    <w:p>
      <w:pPr>
        <w:pStyle w:val="BookText"/>
        <w:rPr/>
      </w:pPr>
      <w:r>
        <w:rPr>
          <w:rFonts w:ascii="Amiri" w:hAnsi="Amiri" w:eastAsia="Amiri" w:cs="Amiri"/>
          <w:color w:val="111111"/>
          <w:sz w:val="28"/>
          <w:sz w:val="28"/>
          <w:szCs w:val="28"/>
          <w:rtl w:val="true"/>
          <w:lang w:bidi="ar-SA"/>
        </w:rPr>
        <w:t xml:space="preserve">الأصحاب سيّما المتأخرين </w:t>
      </w:r>
      <w:r>
        <w:rPr>
          <w:rStyle w:val="FootnoteAnchor"/>
          <w:rtl w:val="true"/>
        </w:rPr>
        <w:footnoteReference w:id="503"/>
      </w:r>
      <w:r>
        <w:rPr>
          <w:rFonts w:ascii="Amiri" w:hAnsi="Amiri" w:eastAsia="Amiri" w:cs="Amiri"/>
          <w:color w:val="111111"/>
          <w:sz w:val="28"/>
          <w:sz w:val="28"/>
          <w:szCs w:val="28"/>
          <w:rtl w:val="true"/>
          <w:lang w:bidi="ar-SA"/>
        </w:rPr>
        <w:t xml:space="preserve">،وفاقاً للشيخ و الحلّي </w:t>
      </w:r>
      <w:r>
        <w:rPr>
          <w:rStyle w:val="FootnoteAnchor"/>
          <w:rtl w:val="true"/>
        </w:rPr>
        <w:footnoteReference w:id="504"/>
      </w:r>
      <w:r>
        <w:rPr>
          <w:rFonts w:ascii="Amiri" w:hAnsi="Amiri" w:eastAsia="Amiri" w:cs="Amiri"/>
          <w:color w:val="111111"/>
          <w:sz w:val="28"/>
          <w:sz w:val="28"/>
          <w:szCs w:val="28"/>
          <w:rtl w:val="true"/>
          <w:lang w:bidi="ar-SA"/>
        </w:rPr>
        <w:t>لتطابق اللغة و العرف على أن المفسّر إذا وقع بين المبهمين أو المبهمات عاد إلى الجميع،حتى لو قال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مائة درهم و عشرون درهماً عدّ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إِنَّ هذا أَخِي لَهُ تِسْعٌ وَ تِسْعُونَ نَعْجَةً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توفّي و هو ابن ثلاث و ستين سنة</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 ورد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المختلف </w:t>
      </w:r>
      <w:r>
        <w:rPr>
          <w:rStyle w:val="FootnoteAnchor"/>
          <w:rtl w:val="true"/>
        </w:rPr>
        <w:footnoteReference w:id="507"/>
      </w:r>
      <w:r>
        <w:rPr>
          <w:rFonts w:ascii="Amiri" w:hAnsi="Amiri" w:eastAsia="Amiri" w:cs="Amiri"/>
          <w:color w:val="111111"/>
          <w:sz w:val="28"/>
          <w:sz w:val="28"/>
          <w:szCs w:val="28"/>
          <w:rtl w:val="true"/>
          <w:lang w:bidi="ar-SA"/>
        </w:rPr>
        <w:t>،فجعل المائة و الألف في المثالين مبهمين،يرجع في تفسيرهما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المميّزين ليسا مميّزين لعددين،و كما يحتمل أن يكون مميّزاً للجميع يحتمل أن يكون مميّزاً للأخير،فلا يثبت في الذمّة بمجرد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التعليل عدم اختصاص ما ذكره بالمثالين،بل جارٍ فيما يجري فيه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حكى التصريح بهذا التعميم في المسالك عن بعض الأصحاب </w:t>
      </w:r>
      <w:r>
        <w:rPr>
          <w:rStyle w:val="FootnoteAnchor"/>
          <w:rtl w:val="true"/>
        </w:rPr>
        <w:footnoteReference w:id="508"/>
      </w:r>
      <w:r>
        <w:rPr>
          <w:rFonts w:ascii="Amiri" w:hAnsi="Amiri" w:eastAsia="Amiri" w:cs="Amiri"/>
          <w:color w:val="111111"/>
          <w:sz w:val="28"/>
          <w:sz w:val="28"/>
          <w:szCs w:val="28"/>
          <w:rtl w:val="true"/>
          <w:lang w:bidi="ar-SA"/>
        </w:rPr>
        <w:t xml:space="preserve">،و يظهر من المقدس الأردبيلي الميل إليه في شرح الإرشاد </w:t>
      </w:r>
      <w:r>
        <w:rPr>
          <w:rStyle w:val="FootnoteAnchor"/>
          <w:rtl w:val="true"/>
        </w:rPr>
        <w:footnoteReference w:id="509"/>
      </w:r>
      <w:r>
        <w:rPr>
          <w:rFonts w:ascii="Amiri" w:hAnsi="Amiri" w:eastAsia="Amiri" w:cs="Amiri"/>
          <w:color w:val="111111"/>
          <w:sz w:val="28"/>
          <w:sz w:val="28"/>
          <w:szCs w:val="28"/>
          <w:rtl w:val="true"/>
          <w:lang w:bidi="ar-SA"/>
        </w:rPr>
        <w:t>لما مرّ من التعليل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عليل بعد ما مرّ من تطابق العرف و اللغة على فهم رجوع التميز </w:t>
      </w:r>
    </w:p>
    <w:p>
      <w:pPr>
        <w:pStyle w:val="BookText"/>
        <w:rPr/>
      </w:pPr>
      <w:r>
        <w:rPr>
          <w:rFonts w:ascii="Amiri" w:hAnsi="Amiri" w:eastAsia="Amiri" w:cs="Amiri"/>
          <w:color w:val="111111"/>
          <w:sz w:val="28"/>
          <w:sz w:val="28"/>
          <w:szCs w:val="28"/>
          <w:rtl w:val="true"/>
          <w:lang w:bidi="ar-SA"/>
        </w:rPr>
        <w:t>إلى الجميع،بحيث لو عقّب كلّ عدد بمميّز لحكما فيه بالاستهجان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لفظة كذا كناية عن الشيء على الأشهر الأقوى بناءً على استعماله مكانه عرفاً،فيقبل تفسيره بما يقبل به تفسير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الحلي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للخلاف،فجعله كناية عن العدد </w:t>
      </w:r>
      <w:r>
        <w:rPr>
          <w:rStyle w:val="FootnoteAnchor"/>
          <w:rtl w:val="true"/>
        </w:rPr>
        <w:footnoteReference w:id="511"/>
      </w:r>
      <w:r>
        <w:rPr>
          <w:rFonts w:ascii="Amiri" w:hAnsi="Amiri" w:eastAsia="Amiri" w:cs="Amiri"/>
          <w:color w:val="111111"/>
          <w:sz w:val="28"/>
          <w:sz w:val="28"/>
          <w:szCs w:val="28"/>
          <w:rtl w:val="true"/>
          <w:lang w:bidi="ar-SA"/>
        </w:rPr>
        <w:t xml:space="preserve">،و حكى في التنقيح على إجماع الأدباء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يتفرّع على الخلاف في الجملة ما أشار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كذا درهم بالحركات الثلاث أو الوقف فالإقرار بواحد مطلقاً على المختار؛ لاشتراكه بين الواحد فما زاد وضعاً فتحمل على الأقلّ،لأنّه المتقين إذا لم يفسّره بأزيد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الرفع يكون الدرهم بدلاً،و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النصب يكون مميّزاً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الجر تقدّر الإضافة بيانية كحبّ الحصيد،و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هو درهم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بأنّ ذلك و إن صحّ إلّا أنّه يمكن تقدير ما هو أقلّ منه بجعل الشيء جزءاً من الدرهم أُضيف إليه،فيلزم جزء يرجع في تفسيره إليه؛ لأنّه المتيقن،و لأصالة البراءة من الزائد،و من ثمّ حُمل الرفع و النصب على الدراهم مع احتمالهما أزيد منه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استوجهه السيد في 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 xml:space="preserve">كذلك،اختاره الفاضل في التذكرة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 التوقيف فيحتمل الرفع و الجر لو أُعرب لا النصب؛ لوجوب إثبات الألف فيه وقفاً،فيُحمل على مدلول ما احتمله من الرفع و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اختاره الماتن و الأكثر من لزوم الدرهم مطلقاً و لو حالة الجر، يشترك الإعرابان في احتمال الدرهم فيحمل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 التذكرة يلزمه جزء درهم خاصّة؛ لأنّه باحتماله حصل الشك فيما زاد على الجزء،فيحمل على المتيقّن،و هو ما دلّت عليه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في المبسوط و الخلاف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يلزمه عشرون درهماً، لأنه أقلّ عدد مفرد ينصب مميّزه،و مع الجرّ مائة درهم،لأنّه أقل عدد يكون مميّزه مجروراً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 هنا و فيما يأتي الفاضل في المختلف و الإرشاد </w:t>
      </w:r>
      <w:r>
        <w:rPr>
          <w:rStyle w:val="FootnoteAnchor"/>
          <w:rtl w:val="true"/>
        </w:rPr>
        <w:footnoteReference w:id="516"/>
      </w:r>
      <w:r>
        <w:rPr>
          <w:rFonts w:ascii="Amiri" w:hAnsi="Amiri" w:eastAsia="Amiri" w:cs="Amiri"/>
          <w:color w:val="111111"/>
          <w:sz w:val="28"/>
          <w:sz w:val="28"/>
          <w:szCs w:val="28"/>
          <w:rtl w:val="true"/>
          <w:lang w:bidi="ar-SA"/>
        </w:rPr>
        <w:t xml:space="preserve">في الجملة،و حكاه في التذكرة </w:t>
      </w:r>
      <w:r>
        <w:rPr>
          <w:rStyle w:val="FootnoteAnchor"/>
          <w:rtl w:val="true"/>
        </w:rPr>
        <w:footnoteReference w:id="517"/>
      </w:r>
      <w:r>
        <w:rPr>
          <w:rFonts w:ascii="Amiri" w:hAnsi="Amiri" w:eastAsia="Amiri" w:cs="Amiri"/>
          <w:color w:val="111111"/>
          <w:sz w:val="28"/>
          <w:sz w:val="28"/>
          <w:szCs w:val="28"/>
          <w:rtl w:val="true"/>
          <w:lang w:bidi="ar-SA"/>
        </w:rPr>
        <w:t>عن أبي حنيفة،و هو بناءً على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كذا درهماً بالنصب لم يقبل تفسيره بأقلّ من أحد عشر لأنه أقل عدد مركّب مع غيره ينتصب بعده مميزه؛ إذ فوقه اثنا عشر إلى تسعة عشر،فيحمل على المتيقن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قال كذا و كذا درهماً لم يقبل في تفسيره ب أقلّ من أحد و عشرين درهماً؛ لأنه أقلّ عددين عطف أحدهما على الآخر </w:t>
      </w:r>
    </w:p>
    <w:p>
      <w:pPr>
        <w:pStyle w:val="BookText"/>
        <w:rPr/>
      </w:pPr>
      <w:r>
        <w:rPr>
          <w:rFonts w:ascii="Amiri" w:hAnsi="Amiri" w:eastAsia="Amiri" w:cs="Amiri"/>
          <w:color w:val="111111"/>
          <w:sz w:val="28"/>
          <w:sz w:val="28"/>
          <w:szCs w:val="28"/>
          <w:rtl w:val="true"/>
          <w:lang w:bidi="ar-SA"/>
        </w:rPr>
        <w:t>و انتصب المميز بعدهما،إذ فوقه اثنان و عشرون إلى تسعة و تسعين، فيحمل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تخصيص الماتن في الذكر خلاف الشيخ بالمثالين اختصاص خلافه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 لما عرفت من خلافه السابق،مضافاً إلى تعليله المثبت لما ذكره من الحكم فيما عداهما مما يشابههما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الأقرب الرجوع في تفسيره أي كذا مطلقاً إلى المقرّ لأنّ هذه الألفاظ لم توضع لهذه المعاني لغةً و لا اصطلاحاً، كما صرّح به جماعة من أصحابنا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مناسباتها على الوجه المذكور لا توجب اشتغال الذمة بمقتضاها،مع أصالة البراءة و احتمالها لغيرها على الوجه الذي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كون المقرّ من أهل العربية و غيرهم؛ لاستعمالها على الوجه المناسب للعربية في غير ما ادّعوه استعمالاً شهيراً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المختلف و الإرشاد و التذكرة و المقداد </w:t>
      </w:r>
      <w:r>
        <w:rPr>
          <w:rStyle w:val="FootnoteAnchor"/>
          <w:rtl w:val="true"/>
        </w:rPr>
        <w:footnoteReference w:id="519"/>
      </w:r>
      <w:r>
        <w:rPr>
          <w:rFonts w:ascii="Amiri" w:hAnsi="Amiri" w:eastAsia="Amiri" w:cs="Amiri"/>
          <w:color w:val="111111"/>
          <w:sz w:val="28"/>
          <w:sz w:val="28"/>
          <w:szCs w:val="28"/>
          <w:rtl w:val="true"/>
          <w:lang w:bidi="ar-SA"/>
        </w:rPr>
        <w:t>في شرح الكتاب،ففرّقا بين كون المقرّ من أهل اللسان فما اختاره الشيخ،و غيره فمذهب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يقبل تفسيره مطلقاً في غير حالة الجر بأقلّ من درهم بناءً على أنّه المتيقن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بشيء مؤجلاً كأن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ألف مؤجلةً إلى سنة </w:t>
      </w:r>
    </w:p>
    <w:p>
      <w:pPr>
        <w:pStyle w:val="BookText"/>
        <w:rPr/>
      </w:pPr>
      <w:r>
        <w:rPr>
          <w:rFonts w:ascii="Amiri" w:hAnsi="Amiri" w:eastAsia="Amiri" w:cs="Amiri"/>
          <w:color w:val="111111"/>
          <w:sz w:val="28"/>
          <w:sz w:val="28"/>
          <w:szCs w:val="28"/>
          <w:rtl w:val="true"/>
          <w:lang w:bidi="ar-SA"/>
        </w:rPr>
        <w:t>فأنكر الغريم الأجل لزمه الشيء قطعاً و كان حالّا إجماعاً إن فصل وصف التأجيل عن الكلام المتقدم و لو بسكوت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وصله به على إطلاق العبارة و صريح المحكي عن الشيخ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الإسكافي و الحلّي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لزيادة دعوى الأجل على أصل الإقرار فلا تسمع،كما لو أقرّ بالمال ثم ادّعى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للأول في قوله الآخر المحكي في كلام جمع من الأصحاب </w:t>
      </w:r>
      <w:r>
        <w:rPr>
          <w:rStyle w:val="FootnoteAnchor"/>
          <w:rtl w:val="true"/>
        </w:rPr>
        <w:footnoteReference w:id="5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للقاضي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كثير من المتأخرين </w:t>
      </w:r>
      <w:r>
        <w:rPr>
          <w:rStyle w:val="FootnoteAnchor"/>
          <w:rtl w:val="true"/>
        </w:rPr>
        <w:footnoteReference w:id="524"/>
      </w:r>
      <w:r>
        <w:rPr>
          <w:rFonts w:ascii="Amiri" w:hAnsi="Amiri" w:eastAsia="Amiri" w:cs="Amiri"/>
          <w:color w:val="111111"/>
          <w:sz w:val="28"/>
          <w:sz w:val="28"/>
          <w:szCs w:val="28"/>
          <w:rtl w:val="true"/>
          <w:lang w:bidi="ar-SA"/>
        </w:rPr>
        <w:t>لأنّ الكلام الصادر منه جملة واحدة لا يتم إلّا بآخره،و إنّما يحكم عليه بعد كماله،كما لو عقّبه باستثناء أو وصف أو شرط،و أنّه لولا قبول ذلك منه لأدّى إلى انسداد باب الإقرار بالحق المؤجل،و إذا كان على الإنسان دين مؤجل و أراد التخلص فإن لم يسمع منه لزم الإضرار به،و ربما كان الأجل طويلاً بحيث إذا علم عدم قبوله منه لا يقرّ بأصل الحق خوفاً من إلزامه حالّا و الإضرار، فيؤدّي تركه إلى الإضرار بصاحب الحق،و هذا غير موافق للحكمة الإلهية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لا يأخذ بأول الكلام دون آخره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158" w:name="pg11393_148751"/>
    </w:p>
    <w:p>
      <w:pPr>
        <w:pStyle w:val="BookText"/>
        <w:rPr/>
      </w:pPr>
      <w:bookmarkEnd w:id="158"/>
      <w:r>
        <w:rPr>
          <w:rFonts w:ascii="Amiri" w:hAnsi="Amiri" w:eastAsia="Amiri" w:cs="Amiri"/>
          <w:color w:val="111111"/>
          <w:sz w:val="28"/>
          <w:sz w:val="28"/>
          <w:szCs w:val="28"/>
          <w:rtl w:val="true"/>
          <w:lang w:bidi="ar-SA"/>
        </w:rPr>
        <w:t>هذا مضافاً إلى التأيّد بأصالة عدم إلزام المقرّ بالمال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يلزم الغريم اليمين لكونه منكراً،فيتوجه عليه كما يتوجه البينة على المقرّ عليه أيضاً،لكونه مدعياً و إنّما يلزمه حالّا بعد عجزه عن إقامتها جدّاً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67057_73709187"/>
      <w:bookmarkStart w:id="160" w:name="_Toc59"/>
      <w:bookmarkEnd w:id="159"/>
      <w:r>
        <w:rPr>
          <w:rtl w:val="true"/>
        </w:rPr>
        <w:t>اللواحق ثلاثة</w:t>
      </w:r>
      <w:bookmarkEnd w:id="160"/>
    </w:p>
    <w:p>
      <w:pPr>
        <w:pStyle w:val="Heading4"/>
        <w:numPr>
          <w:ilvl w:val="3"/>
          <w:numId w:val="1"/>
        </w:numPr>
        <w:rPr/>
      </w:pPr>
      <w:bookmarkStart w:id="161" w:name="__RefHeading___Toc567059_73709187"/>
      <w:bookmarkStart w:id="162" w:name="_Toc60"/>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 اللواحق ثلاثة</w:t>
      </w:r>
    </w:p>
    <w:p>
      <w:pPr>
        <w:pStyle w:val="Heading4"/>
        <w:numPr>
          <w:ilvl w:val="3"/>
          <w:numId w:val="1"/>
        </w:numPr>
        <w:rPr/>
      </w:pPr>
      <w:bookmarkStart w:id="163" w:name="__RefHeading___Toc567061_73709187"/>
      <w:bookmarkStart w:id="164" w:name="_Toc61"/>
      <w:bookmarkEnd w:id="163"/>
      <w:r>
        <w:rPr>
          <w:rtl w:val="true"/>
        </w:rPr>
        <w:t>الأوّل في الاستثناء</w:t>
      </w:r>
      <w:bookmarkEnd w:id="1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أحكام الاستثناء المقبول المتعقّب للإقرار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شرطه مطلقاً عدم استيعابه المستثنى منه و الاتصال العادي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ما جرت به العادة،فيغتفر التنفس بينهما و السعال و نحوهما مما لا يعدّ معه الاستثناء منفصلاً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شيء من ذلك بين العلماء إلّا من الحلّي في الأخير، حيث يحكى عنه تجويزه الاستثناء إلى شهر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ذلك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حمل كلامه على أنّ المراد أنّه لو أخير به في تلك المدة 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و لكنّه أقرب من حمل كلامه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فيهما الاتّحاد في الجنس بأن يكون المستثنى من جنس المستثنى منه،بل يصحّ أن يكون من غير جنسه،و يعبّر عنه بالمنقطع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ثابت بإجماع النحاة و أهل اللغة كما في التنقيح </w:t>
      </w:r>
      <w:r>
        <w:rPr>
          <w:rStyle w:val="FootnoteAnchor"/>
          <w:rtl w:val="true"/>
        </w:rPr>
        <w:footnoteReference w:id="527"/>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 xml:space="preserve">الأشهر بين الأُصوليين و الفقهاء،و اختاره الماتن هنا و تردّد فيه في الشرائع </w:t>
      </w:r>
      <w:r>
        <w:rPr>
          <w:rStyle w:val="FootnoteAnchor"/>
          <w:rtl w:val="true"/>
        </w:rPr>
        <w:footnoteReference w:id="528"/>
      </w:r>
      <w:r>
        <w:rPr>
          <w:rFonts w:ascii="Amiri" w:hAnsi="Amiri" w:eastAsia="Amiri" w:cs="Amiri"/>
          <w:color w:val="111111"/>
          <w:sz w:val="28"/>
          <w:sz w:val="28"/>
          <w:szCs w:val="28"/>
          <w:rtl w:val="true"/>
          <w:lang w:bidi="ar-SA"/>
        </w:rPr>
        <w:t xml:space="preserve">و وجهه غير واضح مع ندرة القائل بالاشتراط حتّى إنّ بعض الأصحاب </w:t>
      </w:r>
      <w:r>
        <w:rPr>
          <w:rStyle w:val="FootnoteAnchor"/>
          <w:rtl w:val="true"/>
        </w:rPr>
        <w:footnoteReference w:id="529"/>
      </w:r>
      <w:r>
        <w:rPr>
          <w:rFonts w:ascii="Amiri" w:hAnsi="Amiri" w:eastAsia="Amiri" w:cs="Amiri"/>
          <w:color w:val="111111"/>
          <w:sz w:val="28"/>
          <w:sz w:val="28"/>
          <w:szCs w:val="28"/>
          <w:rtl w:val="true"/>
          <w:lang w:bidi="ar-SA"/>
        </w:rPr>
        <w:t>أنكره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غير موجود في كتب الأُصول،بل صرّح القاضي </w:t>
      </w:r>
      <w:r>
        <w:rPr>
          <w:rStyle w:val="FootnoteAnchor"/>
          <w:rtl w:val="true"/>
        </w:rPr>
        <w:footnoteReference w:id="530"/>
      </w:r>
      <w:r>
        <w:rPr>
          <w:rFonts w:ascii="Amiri" w:hAnsi="Amiri" w:eastAsia="Amiri" w:cs="Amiri"/>
          <w:color w:val="111111"/>
          <w:sz w:val="28"/>
          <w:sz w:val="28"/>
          <w:szCs w:val="28"/>
          <w:rtl w:val="true"/>
          <w:lang w:bidi="ar-SA"/>
        </w:rPr>
        <w:t>في شرح المختصر بأنّه لا يعرف خلافاً في صحّته لغةً و وروده في كلام العرب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سبحانه لا يَسْمَعُونَ فِيها لَغْواً وَ لا تَأْثِيماً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و لا تَأْكُلُوا أَمْوالَكُمْ بَيْنَكُمْ بِالْباطِلِ إِلاّ أَنْ تَكُونَ تِجارَةً عَنْ تَراضٍ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فَسَجَدُوا إِلاّ إِبْلِيسَ كانَ مِنَ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كونه حقيقةً أو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المحققون على الثاني؛ لعدم التبادر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ألف إلّا درهماً فالجميع دراهم على المختار،و مبهم على غيره يرجع في تفسيره إليه؛ لأنّ الاستثناء المتّصل حقيقة أيضاً،فيكون الاستثناء مشتركاً بينه و بين المنقطع اشتراكاً لفظياً كما عن بعض،أو معنوياً كما عن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نقلهما في المسالك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المسألة قول ثالث نادر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جائز لا حقيقةً و لا مجازاً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تردّد فيه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 ظاهر في وجود القول </w:t>
      </w:r>
    </w:p>
    <w:p>
      <w:pPr>
        <w:pStyle w:val="BookText"/>
        <w:rPr/>
      </w:pPr>
      <w:r>
        <w:rPr>
          <w:rFonts w:ascii="Amiri" w:hAnsi="Amiri" w:eastAsia="Amiri" w:cs="Amiri"/>
          <w:color w:val="111111"/>
          <w:sz w:val="28"/>
          <w:sz w:val="28"/>
          <w:szCs w:val="28"/>
          <w:rtl w:val="true"/>
          <w:lang w:bidi="ar-SA"/>
        </w:rPr>
        <w:t>بالاشتراط،و أنه ليس الأمر كما ذكره البعض المتقدم من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كلام الفاضل المقداد في شرح الكتاب حيث قال بعد دعواه الإجماع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 فيه الأُصوليون و الفقهاء فشرطه أي الاتحاد في الجنس بعض،و منع اشتراطه آخرون،و اختاره المصنف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حكاه في التذكرة </w:t>
      </w:r>
      <w:r>
        <w:rPr>
          <w:rStyle w:val="FootnoteAnchor"/>
          <w:rtl w:val="true"/>
        </w:rPr>
        <w:footnoteReference w:id="536"/>
      </w:r>
      <w:r>
        <w:rPr>
          <w:rFonts w:ascii="Amiri" w:hAnsi="Amiri" w:eastAsia="Amiri" w:cs="Amiri"/>
          <w:color w:val="111111"/>
          <w:sz w:val="28"/>
          <w:sz w:val="28"/>
          <w:szCs w:val="28"/>
          <w:rtl w:val="true"/>
          <w:lang w:bidi="ar-SA"/>
        </w:rPr>
        <w:t>عن جماعة من العامة،كزفر و أحمد بن حنبل و أبي حنيفة،لكنه خصّ المنع بما عدا المكيل و 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التفتازاني في شرح الشرح المصير إليه في الجملة عن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لا ريب في وجود هذا القول و إن شذّ 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أيضاً نقصان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الباقي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المستثنى منه بل يكفي في صحة الاستثناء أن يبقى بعده بقية قلّت أو كثرت،وفاقاً للمحققين من الأُصوليين و الأكثر،كما في المسالك </w:t>
      </w:r>
      <w:r>
        <w:rPr>
          <w:rStyle w:val="FootnoteAnchor"/>
          <w:rtl w:val="true"/>
        </w:rPr>
        <w:footnoteReference w:id="538"/>
      </w:r>
      <w:r>
        <w:rPr>
          <w:rFonts w:ascii="Amiri" w:hAnsi="Amiri" w:eastAsia="Amiri" w:cs="Amiri"/>
          <w:color w:val="111111"/>
          <w:sz w:val="28"/>
          <w:sz w:val="28"/>
          <w:szCs w:val="28"/>
          <w:rtl w:val="true"/>
          <w:lang w:bidi="ar-SA"/>
        </w:rPr>
        <w:t>و شرح الكتاب للسيد،قال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شاذّ منهم إلى أنه يجب أن يكون الباقي من المستثنى منه أكثر من النصف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يدفعه قوله تعالى إِنَّ عِبادِي لَيْسَ لَكَ عَلَيْهِمْ سُلْطانٌ إِلاّ مَنِ اتَّبَعَكَ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 من هنا بيانية،لأن الغاوين كلهم متبعون،فاستثنى الغاوين و هم أكثر من غيرهم،بدليل قوله عزّ و جلّ وَ ما أَكْثَرُ النّاسِ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حَرَصْتَ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فإنّه يدلّ على أن الأكثر ليس بمؤمن،و كلّ من ليس بمؤمن غاوٍ،فينتج أن الأكثر غاوٍ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من دعوى شذوذ هذا القول،و الاستدلال على ردّه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بأنّه مذهب جماعة من المحققين من النحاة و الأُصوليين،بل في التنقيح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مذهب أكثر النحاة و جماعة من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بتوقفه على أنّ المراد من العباد هو الناس فقط،و هو في حيّز المنع سيما مع إفادة اللفظ العموم اللغوي،فيشمل الملائكة و غيرهم من عباد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المستثنى منه </w:t>
      </w:r>
      <w:r>
        <w:rPr>
          <w:rStyle w:val="FootnoteAnchor"/>
          <w:rtl w:val="true"/>
        </w:rPr>
        <w:footnoteReference w:id="542"/>
      </w:r>
      <w:r>
        <w:rPr>
          <w:rFonts w:ascii="Amiri" w:hAnsi="Amiri" w:eastAsia="Amiri" w:cs="Amiri"/>
          <w:color w:val="111111"/>
          <w:sz w:val="28"/>
          <w:sz w:val="28"/>
          <w:szCs w:val="28"/>
          <w:rtl w:val="true"/>
          <w:lang w:bidi="ar-SA"/>
        </w:rPr>
        <w:t>على هذا التقدير أكثر من المستثنى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نفي الإيمان عن أكثر الناس في الآية الأخيرة؛ إذ نفيه عن أكثرهم لا يستلزم النفي عن أكثر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سند هذا القول قوي متين،و تمام التحقيق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المستفاد من التنقيح </w:t>
      </w:r>
      <w:r>
        <w:rPr>
          <w:rStyle w:val="FootnoteAnchor"/>
          <w:rtl w:val="true"/>
        </w:rPr>
        <w:footnoteReference w:id="543"/>
      </w:r>
      <w:r>
        <w:rPr>
          <w:rFonts w:ascii="Amiri" w:hAnsi="Amiri" w:eastAsia="Amiri" w:cs="Amiri"/>
          <w:color w:val="111111"/>
          <w:sz w:val="28"/>
          <w:sz w:val="28"/>
          <w:szCs w:val="28"/>
          <w:rtl w:val="true"/>
          <w:lang w:bidi="ar-SA"/>
        </w:rPr>
        <w:t>أنّ القول الأوّل هو الحق عند الفقهاء،مؤذناً بدعوى إجماعهم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كذلك؛ إذ لم أقف في هذا الكتاب على مخالف منهم،بل ظاهرهم الإطباق على ما في المتن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عشرة إلّا ستة لزمه أربعة و يلزم المستثنى منه كملاً على القول الأخر؛ لبطلان الاستثناء على تقديره،و إن هو إلّا نحو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عشرة إلّا عشرة،و قد اتّفقوا فيه على لزوم العشرة </w:t>
      </w:r>
    </w:p>
    <w:p>
      <w:pPr>
        <w:pStyle w:val="BookText"/>
        <w:rPr/>
      </w:pPr>
      <w:r>
        <w:rPr>
          <w:rFonts w:ascii="Amiri" w:hAnsi="Amiri" w:eastAsia="Amiri" w:cs="Amiri"/>
          <w:color w:val="111111"/>
          <w:sz w:val="28"/>
          <w:sz w:val="28"/>
          <w:szCs w:val="28"/>
          <w:rtl w:val="true"/>
          <w:lang w:bidi="ar-SA"/>
        </w:rPr>
        <w:t>كاملة،لبطلان الاستثناء بالاستيعاب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بدل إلّا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ينقصه ستة لم يقبل بل يلزم بالعشرة؛ لأنّه رجوع عن الإقرار بها فلا يكون مسموعاً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 و بين الاستثناء وقوع الاتّفاق كما في شرح الكتاب للسيد، بل الإجماع كما في التنقيح </w:t>
      </w:r>
      <w:r>
        <w:rPr>
          <w:rStyle w:val="FootnoteAnchor"/>
          <w:rtl w:val="true"/>
        </w:rPr>
        <w:footnoteReference w:id="544"/>
      </w:r>
      <w:r>
        <w:rPr>
          <w:rFonts w:ascii="Amiri" w:hAnsi="Amiri" w:eastAsia="Amiri" w:cs="Amiri"/>
          <w:color w:val="111111"/>
          <w:sz w:val="28"/>
          <w:sz w:val="28"/>
          <w:szCs w:val="28"/>
          <w:rtl w:val="true"/>
          <w:lang w:bidi="ar-SA"/>
        </w:rPr>
        <w:t>على قبوله؛ لوقوعه في فصيح الكلام، بخلاف غيره من الألفاظ المتضمنة للرجوع عن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قيل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الأظهر في بيان وجه الفرق أنّ الاستثناء مع المستثنى منه يعدّ جملة واحدة،يكون الاستثناء كجزء منها،لا يمكن فصله عنها،و لا كذلك ينقص في المثال،لكونه جملة أُخرى منفصلة عما سبقها،فيكون كالمنافي لها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أبدلها بالوصف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ناقصة،ثم فسّر الناقص بالستة قبل؛ لكونه كالاستثناء مما لا يتمّ إلّا بسابقه جدّاً،بخلاف بدله لإمكان فصله عنه و تماميّته بدونه،بخلافهما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لا خلاف في ناقصة،بل عليه الإجماع في شرح الإرشاد للمقدس الأردبيلي رحمه الله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ينقص فلم يقبلوه،من غير خلاف أجده إلّا من السيد في شرح الكتاب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قويّاً القبول مع الاتصال؛ لأنّ الكلام إنّما يتمّ بآخره،و لأنّه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ناقصة،لم يلزمه غيرها،و هذه في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لظهور ضعفه مما قدّمناه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عشرة إلّا خمسة إلّا ثلاثة لزمه ثمانية بناءً على </w:t>
      </w:r>
    </w:p>
    <w:p>
      <w:pPr>
        <w:pStyle w:val="BookText"/>
        <w:rPr/>
      </w:pPr>
      <w:r>
        <w:rPr>
          <w:rFonts w:ascii="Amiri" w:hAnsi="Amiri" w:eastAsia="Amiri" w:cs="Amiri"/>
          <w:color w:val="111111"/>
          <w:sz w:val="28"/>
          <w:sz w:val="28"/>
          <w:szCs w:val="28"/>
          <w:rtl w:val="true"/>
          <w:lang w:bidi="ar-SA"/>
        </w:rPr>
        <w:t>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 ما مرّ من عدم اشتراط نقصان المستثنى عن المستثنى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الاستثناء من الإثبات نفياً،كما هو إجماع محقق ظاهراً،و محكيّ في كلام جمع صريحاً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إثباتاً،كما هو أصحّ القولين للأُصوليين؛ لكلمة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لبعضهم </w:t>
      </w:r>
      <w:r>
        <w:rPr>
          <w:rStyle w:val="FootnoteAnchor"/>
          <w:rtl w:val="true"/>
        </w:rPr>
        <w:footnoteReference w:id="548"/>
      </w:r>
      <w:r>
        <w:rPr>
          <w:rFonts w:ascii="Amiri" w:hAnsi="Amiri" w:eastAsia="Amiri" w:cs="Amiri"/>
          <w:color w:val="111111"/>
          <w:sz w:val="28"/>
          <w:sz w:val="28"/>
          <w:szCs w:val="28"/>
          <w:rtl w:val="true"/>
          <w:lang w:bidi="ar-SA"/>
        </w:rPr>
        <w:t>لوجه غير واضح مطّرد في الأوّل أيضاً،مع كونه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رجوع كلّ استثناء إلى متلوّه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فيه؛ و ذلك لقربه،و استلزام عوده إلى البعيد ترجيحه على الأقرب من غير سبب، و عوده إليهما يوجب التناقض،إذ المستثنى و المستثنى منه متخالفان نفياً و إثباتاً،كما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هذه المقدمات ثبت لك صحة الحكم بلزوم الثمانية في المثال؛ لأنّ الاستثناء الأوّل ينفي من العشرة المثبتة خمسة،و الثاني يثبت من الخمسة المنقية ثلاثة،فتضم إلى الخمسة الباقية من العشرة،فيلزمه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في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واحداً لزمه سبعة؛ لاستلزام الاستثناء نفيه عن الثلاثة المثبتة،فيبقى اثنان،و ينضّمان إلى الخمسة الباقية فيلزمه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هذا ما يرد عليك من سائر الأمثلة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عشرة إلّا تسعة إلّا ثمانية إلّا سبعة إلّا ستة إلّا خمسة إلّا أربعة إلّا ثلاثة إلّا اثنين إلّا واحداً،فيلزمه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تسقط المستثنى الأوّل من المستثنى منه،و تجبر الباقي منه بما ثبت بالاستثناء الثاني،و تسقط ما نفاه الاستثناء الثالث من مجموع ما ثبت،و تجبر الباقي منه بالرابع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الأعداد</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المثبتة على حدة و المنفية كذلك،و تسقط جملة المنفي من جملة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المثال الأوّل ثلاثة عشر،و المنفي فيه ستة إذا أسقطته من الأوّل بقي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المثال الثاني ثلاثون،و المنفي منه خمسة و عشرون،و الباقي بعد الإسقاط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ذا إذا لم يتعدّد الاستثناء بعاطف،و لم يكن مساوياً للأوّل، و لا أزيد منه،و إلّا رجع الجميع إلى المستثنى منه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العطف فللزوم اشتراك المتعاطفين في الحكم فيهما كالجملة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فيه بين تكرّر حرف العطف و عدمه،و لا بين زيادة الثاني عن الأوّل،و مساواته له،و نقصانه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زيادة الثاني عن الأول أو مساواته فلاستلزام عوده إلى الأقرب الاستغراق،و هو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فيصان كلامه عن الهذر مهما أمكن بعودهما جميعاً إلى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عشرة إلّا ثلاثة إلّا ثلاثة كان إقراراً بأربعة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لا يلزم من عود الجميع إليه صحّته كلّاً،بل يراعى بعدم استلزام العود الاستغراق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يستغرق المستثنى منه كما في المثال صحّ، و إلّا لغا ما يلزم منه الاستغراق خاصّة،لأنّه هو الذي أوجب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عشرة إلّا خمسة إلّا خمسة،لغا الثانية خاصّة،و كان إقراراً بخمسة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مع العطف،سواء كان الثاني مساوياً للأوّل كما ذكر، أم أزيد،كَلَه عشرة،إلّا ثلاثة و إلّا سبعة،أو أنقص،كما لو قدّم السبعة على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درهم و درهم إلّا درهماً لزمه درهمان وفاقاً للخلاف </w:t>
      </w:r>
      <w:r>
        <w:rPr>
          <w:rStyle w:val="FootnoteAnchor"/>
          <w:rtl w:val="true"/>
        </w:rPr>
        <w:footnoteReference w:id="550"/>
      </w:r>
      <w:r>
        <w:rPr>
          <w:rFonts w:ascii="Amiri" w:hAnsi="Amiri" w:eastAsia="Amiri" w:cs="Amiri"/>
          <w:color w:val="111111"/>
          <w:sz w:val="28"/>
          <w:sz w:val="28"/>
          <w:szCs w:val="28"/>
          <w:rtl w:val="true"/>
          <w:lang w:bidi="ar-SA"/>
        </w:rPr>
        <w:t xml:space="preserve">،و المختلف و القواعد و التذكرة و جماعة </w:t>
      </w:r>
      <w:r>
        <w:rPr>
          <w:rStyle w:val="FootnoteAnchor"/>
          <w:rtl w:val="true"/>
        </w:rPr>
        <w:footnoteReference w:id="551"/>
      </w:r>
      <w:r>
        <w:rPr>
          <w:rFonts w:ascii="Amiri" w:hAnsi="Amiri" w:eastAsia="Amiri" w:cs="Amiri"/>
          <w:color w:val="111111"/>
          <w:sz w:val="28"/>
          <w:sz w:val="28"/>
          <w:szCs w:val="28"/>
          <w:rtl w:val="true"/>
          <w:lang w:bidi="ar-SA"/>
        </w:rPr>
        <w:t>بناءً على اختصاص الاستثناء المتعقب للجمل المتعاطفة بالرجوع إلى الأخيرة،كما هو الأظهر الأشهر بين الطائفة،إذ يلزم حينئذ بطلان الاستثناء،للاستغراق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قوله الآخر،و تبعه الحلّي </w:t>
      </w:r>
      <w:r>
        <w:rPr>
          <w:rStyle w:val="FootnoteAnchor"/>
          <w:rtl w:val="true"/>
        </w:rPr>
        <w:footnoteReference w:id="552"/>
      </w:r>
      <w:r>
        <w:rPr>
          <w:rFonts w:ascii="Amiri" w:hAnsi="Amiri" w:eastAsia="Amiri" w:cs="Amiri"/>
          <w:color w:val="111111"/>
          <w:sz w:val="28"/>
          <w:sz w:val="28"/>
          <w:szCs w:val="28"/>
          <w:rtl w:val="true"/>
          <w:lang w:bidi="ar-SA"/>
        </w:rPr>
        <w:t>بناءً منهما على رجوع الاستثناء إلى الجمل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 كما بيّن في الأُصول مستقصى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بناء الخلاف في المسألة على تلك المسألة الأُصولية مشهور بين الطائفة،و منهم الشيخ و الحلّي،و الماتن في الشرائع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للفاضل في كتبه المذكورة،و السيد في شرح الكتاب و غيرهما </w:t>
      </w:r>
      <w:r>
        <w:rPr>
          <w:rStyle w:val="FootnoteAnchor"/>
          <w:rtl w:val="true"/>
        </w:rPr>
        <w:footnoteReference w:id="554"/>
      </w:r>
      <w:r>
        <w:rPr>
          <w:rFonts w:ascii="Amiri" w:hAnsi="Amiri" w:eastAsia="Amiri" w:cs="Amiri"/>
          <w:color w:val="111111"/>
          <w:sz w:val="28"/>
          <w:sz w:val="28"/>
          <w:szCs w:val="28"/>
          <w:rtl w:val="true"/>
          <w:lang w:bidi="ar-SA"/>
        </w:rPr>
        <w:t xml:space="preserve">،فلم يصحّحوا البناء و قالوا بلزوم الدرهمين مطلقاً و لو قلنا برجوع الاستثناء إلى الجميع؛ إذ هو حيث يصحّ و يمكن،و ليس منه الفرض،لاستلزام الرجوع فيه إلى الجميع التناقض،لورود الإقرار على </w:t>
      </w:r>
    </w:p>
    <w:p>
      <w:pPr>
        <w:pStyle w:val="BookText"/>
        <w:rPr/>
      </w:pPr>
      <w:r>
        <w:rPr>
          <w:rFonts w:ascii="Amiri" w:hAnsi="Amiri" w:eastAsia="Amiri" w:cs="Amiri"/>
          <w:color w:val="111111"/>
          <w:sz w:val="28"/>
          <w:sz w:val="28"/>
          <w:szCs w:val="28"/>
          <w:rtl w:val="true"/>
          <w:lang w:bidi="ar-SA"/>
        </w:rPr>
        <w:t>الدرهم بلفظ يفيد الخصوصيّة،فلم يصح إخراج أحدهما بعد أن نصّ على ثبوته،كما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 عمرو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درهمان إلّا درهماً؛ لجواز التجوّز في المستثنى منه،فلا يكون 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بصحة التجوّز في كلّ من الدرهمين عن نصفه أيضاً،كما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درهم إلّا نصفه،فيمكن أن يكون استثنى من كلّ درهم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نصفا درهمٍ تمامه،فارتفع النصوصية الموجبة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المفروض على المثال المذكور قياس مع الفارق؛ لعدم احتمال التجوز فيه عن الشخصين ببعضهما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 هذا و بين القول بصحة الاستثناء،و لزوم درهم مطلقاً و لو قلنا باختصاصه بالعود إلى الأخيرة؛ نظراً إلى أنّ الاختصاص إنّما هو حيث 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 عدم الإمكان كما في الفرض للاستغراق فيجب عوده إلى الجميع،كما يجب عوده إلى المستثنى منه لو كان مستغرقاً للاستثناء؛ لأنّ إلغاء الاستثناء و مخالفة قوله أشدّ مخالفة للأصل من عوده إلى الجميع،فيجب صونه عن الهذرية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لا يخلو عن وجه،سيما مع 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عشرة إلّا ثوباً قبل و سقط من العشرة قيمة الثوب بناءً على ما مرّ من قبول الاستثناء المنقطع و لو كان مجازاً، فإنّه يجب قبوله بعد قيام القرينة عليه،و هي هنا عدم إمكان إرادة المتصل الذي هو الحقيقة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قبل رجع إليه في تفسير القيمة و قبل منه كلّ ما فسّره </w:t>
      </w:r>
      <w:bookmarkStart w:id="165" w:name="pg11393_148760"/>
    </w:p>
    <w:p>
      <w:pPr>
        <w:pStyle w:val="BookText"/>
        <w:rPr/>
      </w:pPr>
      <w:bookmarkEnd w:id="165"/>
      <w:r>
        <w:rPr>
          <w:rFonts w:ascii="Amiri" w:hAnsi="Amiri" w:eastAsia="Amiri" w:cs="Amiri"/>
          <w:color w:val="111111"/>
          <w:sz w:val="28"/>
          <w:sz w:val="28"/>
          <w:szCs w:val="28"/>
          <w:rtl w:val="true"/>
          <w:lang w:bidi="ar-SA"/>
        </w:rPr>
        <w:t xml:space="preserve">ما لم تستغرق العشرة و أمّا مع استغراقها ففي بطلان الاستثناء فيؤخذ بتمام العشرة،لأصالة الحقيقة السليمة عن معارضة الاستثناء،لاستغراقه لها بتفسيره،فيكون كما لو ذكر ابتداءً استثناءً مستغرقاً،أو بطلان التفسير خاصّة،لأنّ الاستغراق إنّما نشأ منه فيطالب بتفسير آخر ليصحّ </w:t>
      </w:r>
      <w:r>
        <w:rPr>
          <w:rStyle w:val="FootnoteAnchor"/>
          <w:rtl w:val="true"/>
        </w:rPr>
        <w:footnoteReference w:id="557"/>
      </w:r>
      <w:r>
        <w:rPr>
          <w:rFonts w:ascii="Amiri" w:hAnsi="Amiri" w:eastAsia="Amiri" w:cs="Amiri"/>
          <w:color w:val="111111"/>
          <w:sz w:val="28"/>
          <w:sz w:val="28"/>
          <w:szCs w:val="28"/>
          <w:rtl w:val="true"/>
          <w:lang w:bidi="ar-SA"/>
        </w:rPr>
        <w:t xml:space="preserve">،قولان، احتملهما في القواعد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أوّلهما في الروضة </w:t>
      </w:r>
      <w:r>
        <w:rPr>
          <w:rStyle w:val="FootnoteAnchor"/>
          <w:rtl w:val="true"/>
        </w:rPr>
        <w:footnoteReference w:id="559"/>
      </w:r>
      <w:r>
        <w:rPr>
          <w:rFonts w:ascii="Amiri" w:hAnsi="Amiri" w:eastAsia="Amiri" w:cs="Amiri"/>
          <w:color w:val="111111"/>
          <w:sz w:val="28"/>
          <w:sz w:val="28"/>
          <w:szCs w:val="28"/>
          <w:rtl w:val="true"/>
          <w:lang w:bidi="ar-SA"/>
        </w:rPr>
        <w:t xml:space="preserve">،و ثانيهما الفاضل في الإرشاد </w:t>
      </w:r>
      <w:r>
        <w:rPr>
          <w:rStyle w:val="FootnoteAnchor"/>
          <w:rtl w:val="true"/>
        </w:rPr>
        <w:footnoteReference w:id="560"/>
      </w:r>
      <w:r>
        <w:rPr>
          <w:rFonts w:ascii="Amiri" w:hAnsi="Amiri" w:eastAsia="Amiri" w:cs="Amiri"/>
          <w:color w:val="111111"/>
          <w:sz w:val="28"/>
          <w:sz w:val="28"/>
          <w:szCs w:val="28"/>
          <w:rtl w:val="true"/>
          <w:lang w:bidi="ar-SA"/>
        </w:rPr>
        <w:t>،و السيد في شرح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تعليله السابق نظر،إلّا أنّه أوفق بأصالتي براءة الذمة و بقاء صحة الاستثناء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يتصور وقوع الإقرار على الوجه المذكور في المثال بأن يكون للمقرّ له على المقرّ عشرة،فيدفع إليه الثوب قضاءً و لا يحاسبه عليه، فيسقط قيمته من العشرة التي في ذمته</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67063_73709187"/>
      <w:bookmarkStart w:id="167" w:name="_Toc62"/>
      <w:bookmarkEnd w:id="166"/>
      <w:r>
        <w:rPr>
          <w:rtl w:val="true"/>
        </w:rPr>
        <w:t>الثاني في تعقيب الإقرار بما ينافيه</w:t>
      </w:r>
      <w:bookmarkEnd w:id="16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تعقيب الإقرار بما ينافيه اعلم أنه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مشيراً إلى شيء معيّن مملوك له بظاهر اليد لفلان ثم أضرب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لفلان،فهو أي المقرّ به للأوّل التفاتا إلى مقتضى إقراره للأوّل و يغرم قيمته للثاني لأنّه حال بينه و بين الشيء المقرّ به بإقراره الأوّل فيغرم؛ للحيلولة الموجبة للغرم،فكان كما لو أتلف عليه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يصدّقه المقرّ له الأوّل في أنّها للمقرّ له الثاني، فيدفع إليه من غير غرم للأوّل؛ لتصديقه الموجب لإقراره بانتفائه عن نفسه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مال من ثمن خمر أو خنزير أو ما شاكلهما مما </w:t>
      </w:r>
    </w:p>
    <w:p>
      <w:pPr>
        <w:pStyle w:val="BookText"/>
        <w:rPr/>
      </w:pPr>
      <w:r>
        <w:rPr>
          <w:rFonts w:ascii="Amiri" w:hAnsi="Amiri" w:eastAsia="Amiri" w:cs="Amiri"/>
          <w:color w:val="111111"/>
          <w:sz w:val="28"/>
          <w:sz w:val="28"/>
          <w:szCs w:val="28"/>
          <w:rtl w:val="true"/>
          <w:lang w:bidi="ar-SA"/>
        </w:rPr>
        <w:t xml:space="preserve">لا يصحّ تملّكه شرعاً لزمه للمال إذا فصل بين الإقرار و رافعه بسكوت أو كلام أجنبيّ،بلا خلاف،بل عليه الإجماع في التذكرة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إذا لم يفصل مطلقاً في ظاهر إطلاق العبارة،و غيرها من عبائر الجماعة،بل ادّعى عليه الإجماع منّا و من أكثر العامة بعض الأجلّة،و لكنه قوّى ما سيأتي من التفصيل بعد أن حكاه عن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ينافي دعواه المزبورة،مع أنّ في الروضة أفتى بما قوّاه،فقال بعد تعليل الحكم بنحو ما في العبارة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لتعقيبه الإقرار بما يقتضي سقوطه؛ لعدم صلاحية الخمر و ما بعدها مبيعاً يستحقّ به الثمن في شرع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نعم،لو قال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من ثمن خمر أو خنزير فظننته لازماً لي،و أمكن الجهل بذلك في حقه،توجّهت دعواه،و كان له تحليف المقرّ له على نفيه إن ادّعى العلم بالاستحقاق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الحال حلف على عدم العلم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يمكن الجهل بذلك في حق المقرّ لم يلتفت إلى دعواه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المقدس الأردبيلي رحمه الله الميل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الإقرار مبني على اليقين،فكلّما لم يتيقّن لم يلزم بشيء،و لا يخرج عنه بالظن و غيره،و يسمع فيه الاحتمال،و إن كان نادراً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أنّه محتمل اعتقاده بلزوم الثمن بمتابعة هذه الأشياء؛ لاعتقاده صحة ذلك مطلقاً أو إذا كان الشراء من الكافر،أو لزوم ذلك إذا كان في زمان الكفر و نحو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مع إمكان الاحتمال لا يلزم معه شيء،و لا يصير الكلام لغواً محضاً و متناقضاً بحسب اعتقاده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يشكل الحكم باللزوم بمجرّد ما تقدّم؛ للأصل </w:t>
      </w:r>
    </w:p>
    <w:p>
      <w:pPr>
        <w:pStyle w:val="BookText"/>
        <w:rPr/>
      </w:pPr>
      <w:r>
        <w:rPr>
          <w:rFonts w:ascii="Amiri" w:hAnsi="Amiri" w:eastAsia="Amiri" w:cs="Amiri"/>
          <w:color w:val="111111"/>
          <w:sz w:val="28"/>
          <w:sz w:val="28"/>
          <w:szCs w:val="28"/>
          <w:rtl w:val="true"/>
          <w:lang w:bidi="ar-SA"/>
        </w:rPr>
        <w:t xml:space="preserve">و القاعدة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في غاية القوّة إن لم ينعقد الإجماع على خلافه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ابتعت بخيار و أنكر البائع الخيار قبل الإقرار في البيع دون الخيار 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عليّ عشرة من ثمن مبيع لم أقبضه،الزم بالعشرة،و لم يلتفت إلى دعواه عدم قبض المبيع،كما هنا و في الشرائع و الإرشاد و اللمعة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الأخير في المسالك و الكفاية إلى الشهرة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للتنافي بين قوله عليّ و ما في معناه،و كونه مع الخيار و عدم قبض المبيع؛ لأنّ مقتضى الأوّل ثبوت الثمن في الذمّة و وجوب أدائه إليه في جميع الأحوال،و مقتضى الثاني عدم استقراره فيها،لجواز الفسخ، و تلف المبيع قبل القبض،و عدم وجوب أدائه إليه مطلقاً،بل مع تسليم المبيع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للمسالك و الروضة و سبطه في شرح الكتاب،و تبعهما الفاضل الأردبيلي رحمه الله في شرح الإرشاد،و صاحب الكفاية </w:t>
      </w:r>
      <w:r>
        <w:rPr>
          <w:rStyle w:val="FootnoteAnchor"/>
          <w:rtl w:val="true"/>
        </w:rPr>
        <w:footnoteReference w:id="567"/>
      </w:r>
      <w:r>
        <w:rPr>
          <w:rFonts w:ascii="Amiri" w:hAnsi="Amiri" w:eastAsia="Amiri" w:cs="Amiri"/>
          <w:color w:val="111111"/>
          <w:sz w:val="28"/>
          <w:sz w:val="28"/>
          <w:szCs w:val="28"/>
          <w:rtl w:val="true"/>
          <w:lang w:bidi="ar-SA"/>
        </w:rPr>
        <w:t xml:space="preserve">،و حكاه في الأوّلين و التذكرة عن الشيخ </w:t>
      </w:r>
      <w:r>
        <w:rPr>
          <w:rStyle w:val="FootnoteAnchor"/>
          <w:rtl w:val="true"/>
        </w:rPr>
        <w:footnoteReference w:id="568"/>
      </w:r>
      <w:r>
        <w:rPr>
          <w:rFonts w:ascii="Amiri" w:hAnsi="Amiri" w:eastAsia="Amiri" w:cs="Amiri"/>
          <w:color w:val="111111"/>
          <w:sz w:val="28"/>
          <w:sz w:val="28"/>
          <w:szCs w:val="28"/>
          <w:rtl w:val="true"/>
          <w:lang w:bidi="ar-SA"/>
        </w:rPr>
        <w:t xml:space="preserve">،و في المختلف عنه في المبسوط و الخلاف و عن القاضي </w:t>
      </w:r>
      <w:r>
        <w:rPr>
          <w:rStyle w:val="FootnoteAnchor"/>
          <w:rtl w:val="true"/>
        </w:rPr>
        <w:footnoteReference w:id="569"/>
      </w:r>
      <w:r>
        <w:rPr>
          <w:rFonts w:ascii="Amiri" w:hAnsi="Amiri" w:eastAsia="Amiri" w:cs="Amiri"/>
          <w:color w:val="111111"/>
          <w:sz w:val="28"/>
          <w:sz w:val="28"/>
          <w:szCs w:val="28"/>
          <w:rtl w:val="true"/>
          <w:lang w:bidi="ar-SA"/>
        </w:rPr>
        <w:t>و اختاره فيه</w:t>
      </w:r>
      <w:r>
        <w:rPr>
          <w:rFonts w:eastAsia="Amiri" w:cs="Amiri" w:ascii="Amiri" w:hAnsi="Amiri"/>
          <w:color w:val="111111"/>
          <w:sz w:val="28"/>
          <w:szCs w:val="28"/>
          <w:rtl w:val="true"/>
          <w:lang w:bidi="ar-SA"/>
        </w:rPr>
        <w:t xml:space="preserve">. </w:t>
      </w:r>
      <w:bookmarkStart w:id="168" w:name="pg11393_148763"/>
    </w:p>
    <w:p>
      <w:pPr>
        <w:pStyle w:val="BookText"/>
        <w:rPr/>
      </w:pPr>
      <w:bookmarkEnd w:id="168"/>
      <w:r>
        <w:rPr>
          <w:rFonts w:ascii="Amiri" w:hAnsi="Amiri" w:eastAsia="Amiri" w:cs="Amiri"/>
          <w:color w:val="111111"/>
          <w:sz w:val="28"/>
          <w:sz w:val="28"/>
          <w:szCs w:val="28"/>
          <w:rtl w:val="true"/>
          <w:lang w:bidi="ar-SA"/>
        </w:rPr>
        <w:t>و لعلّه لا يخلو عن قوّة؛ للأصل و كون الكلام جملة واحدة لا يتمّ إلّا بآخره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يحكم بإلغاء الضميمة إذا كانت رافعة لأوّل الكلام و مناقضة له،كما في المسألة السابقة مطلقاً أو في بعض صورها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المقام من هذا القبيل؛ لأنّ ثبوت الخيار و عدم القبض لا ينافي الابتياع و إن كانا قد يؤولان إلى رفع الإقرار به على بعض الوجوه،كما إذا فسخ البيع أو تلف المبيع قبل القبض،فإنّ ذلك بمجرّده لا يوجب إلغاء دعوى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المقتضي لإلغاء الضميمة مناقضتها لصريح أوّل الكلام،و هي كما عرفت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التأيّد بأنّ للإنسان أن يخبر بما في ذمّته،و قد يبتاع شيئاً بخيار أو لم يقبضه،فيخبر بالواقع،فلو الزم بغير ما أقرّ به كان ذريعةً إلى سدّ باب الإقرار،و هو منافٍ للحكمة الإلهيّة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567065_73709187"/>
      <w:bookmarkStart w:id="170" w:name="_Toc63"/>
      <w:bookmarkEnd w:id="169"/>
      <w:r>
        <w:rPr>
          <w:rtl w:val="true"/>
        </w:rPr>
        <w:t>الثالث في الإقرار بالنسب</w:t>
      </w:r>
      <w:bookmarkEnd w:id="17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الإقرار بالنسب و هو مقبول كالإقرار بالمال، بلا خلاف بين العلماء،و ادّعى عليه إجماعهم كافّةً السيّد في شرح الكتاب و صاحب الكفاية </w:t>
      </w:r>
      <w:r>
        <w:rPr>
          <w:rStyle w:val="FootnoteAnchor"/>
          <w:rtl w:val="true"/>
        </w:rPr>
        <w:footnoteReference w:id="570"/>
      </w:r>
      <w:r>
        <w:rPr>
          <w:rFonts w:ascii="Amiri" w:hAnsi="Amiri" w:eastAsia="Amiri" w:cs="Amiri"/>
          <w:color w:val="111111"/>
          <w:sz w:val="28"/>
          <w:sz w:val="28"/>
          <w:szCs w:val="28"/>
          <w:rtl w:val="true"/>
          <w:lang w:bidi="ar-SA"/>
        </w:rPr>
        <w:t>و هو الحجّة،مضافاً إلى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الجملة،و المعتبرة المستفيضة في الولد خاصّة،و فيها الصحاح و غيرها،مضى إلى بعضها الإشارة في كتاب النكاح في بحث حكم الأولاد،و منها زيادةً عليه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القوي المرتضوي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الرجل بالولد ساعة لم ينتف منه أبداً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ادّعى ولد امرأة لا يعرف له أب،ثم </w:t>
      </w:r>
    </w:p>
    <w:p>
      <w:pPr>
        <w:pStyle w:val="BookText"/>
        <w:rPr/>
      </w:pPr>
      <w:r>
        <w:rPr>
          <w:rFonts w:ascii="Amiri" w:hAnsi="Amiri" w:eastAsia="Amiri" w:cs="Amiri"/>
          <w:color w:val="111111"/>
          <w:sz w:val="28"/>
          <w:sz w:val="28"/>
          <w:szCs w:val="28"/>
          <w:rtl w:val="true"/>
          <w:lang w:bidi="ar-SA"/>
        </w:rPr>
        <w:t>انتفى من ذلك،قال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يعضدها فحوى النصوص الواردة في اللعان الدالّة على لحوق الولد بالملاعن بدعواه إيّاه بعد انتفائه عنه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يشترط في المقرّ هنا ما اشترط فيه سابقاً من البلوغ و العقل و رفع الحجر و في الإقرار بالولد الصغير أو الكبير مطلقاً ذكراً كان أو أُنثى إمكان البنوّة للمقر،فلو أقرّ ببنوّة من هو أسنّ منه أو مساويه أو أصغر بحيث لا يمكن تولّده منه عادةً لم ينفذ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بين المقرّ و بين أُمّ الولد مسافة لا يمكن الوصول إليها في مثل عمر الولد،أو علم عدم وصول المقرّ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جهالة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مطلقاً صغيراً كان أو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لتخصيص الصغير بهذا الشرط و غيره المتقدّم 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أقرّ ببنوّة من انتسب إلى غيره شرعاً لم يعتدّ بإقراره؛ لأنّ النسب المحكوم به شرعاً لا ينتقل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صدّقه الولد و من انتسب إليه شرعاً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ببنوّة المنفي نسبه عن أبيه باللعان ففي قبوله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أقرّ بنسب لا منازع له فيه،و من بقاء شبهة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لو استلحقه الملاعن بعد ذلك ورثه الولد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عدم المنازع له في نسب المقرّ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أقرّ ببنوّة من استلحقه غيره ممن يمكن اللحاق به لم ينفذ؛ فإنّ الولد حينئذٍ لا يلحق بأحد المتنازعين إلّا ببينّة أو 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خلاف في شيء من ذلك،بل لعلّه مجمع عليه،و يساعده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 المتقدمة في البحث المتقدم من النكاح في مسألة وطء الشركاء الأمة المشتركة مع تداعيهم جميعاً ولدها في الأخير،ففيها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يقرع بينهم،فمن خرج كان الولد ولده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يغيب عنها زوجها فتجيء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يلحق الولد بالرجل إذا كانت غيبته معروفة،و لا تصدّق أنّه قدم فأحبلها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الأدلّة تقيّد الأخبار المتقدّمة و غيرها بلحوق الولد بالمقرّ به مطلقاً،مع بُعد شمول إطلاقها للإقرار بالولد مع عدم هذه الشرائط جدّاً، كبعد شموله لغير الولد للصلب،لانصرافه بحكم التبادر إلى الولد للصلب، فينبغي الرجوع في غيره إلى الأصل الدالّ على عدم ثبوت النسب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أقرّ ببنوّة ولد ولده فنازلاً اعتبر التصديق كغيره من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عليه الشهيدان و غيرهما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يثبت بالإقرار ما يتعلّق بالمال و النسب من جهة المقرّ،كوجوب الإنفاق و حرمة التزويج؛ لعموم إقرار العقلاء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إطلاق العبارة و غيرها من عبائر الجماعة </w:t>
      </w:r>
      <w:r>
        <w:rPr>
          <w:rStyle w:val="FootnoteAnchor"/>
          <w:rtl w:val="true"/>
        </w:rPr>
        <w:footnoteReference w:id="576"/>
      </w:r>
      <w:r>
        <w:rPr>
          <w:rFonts w:ascii="Amiri" w:hAnsi="Amiri" w:eastAsia="Amiri" w:cs="Amiri"/>
          <w:color w:val="111111"/>
          <w:sz w:val="28"/>
          <w:sz w:val="28"/>
          <w:szCs w:val="28"/>
          <w:rtl w:val="true"/>
          <w:lang w:bidi="ar-SA"/>
        </w:rPr>
        <w:t xml:space="preserve">يقتضي عدم الفرق </w:t>
      </w:r>
    </w:p>
    <w:p>
      <w:pPr>
        <w:pStyle w:val="BookText"/>
        <w:rPr/>
      </w:pPr>
      <w:r>
        <w:rPr>
          <w:rFonts w:ascii="Amiri" w:hAnsi="Amiri" w:eastAsia="Amiri" w:cs="Amiri"/>
          <w:color w:val="111111"/>
          <w:sz w:val="28"/>
          <w:sz w:val="28"/>
          <w:szCs w:val="28"/>
          <w:rtl w:val="true"/>
          <w:lang w:bidi="ar-SA"/>
        </w:rPr>
        <w:t>في المقرّ بالولد بين كونه أباً أو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القولين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أصحّهما عند الشهيدين </w:t>
      </w:r>
      <w:r>
        <w:rPr>
          <w:rStyle w:val="FootnoteAnchor"/>
          <w:rtl w:val="true"/>
        </w:rPr>
        <w:footnoteReference w:id="577"/>
      </w:r>
      <w:r>
        <w:rPr>
          <w:rFonts w:ascii="Amiri" w:hAnsi="Amiri" w:eastAsia="Amiri" w:cs="Amiri"/>
          <w:color w:val="111111"/>
          <w:sz w:val="28"/>
          <w:sz w:val="28"/>
          <w:szCs w:val="28"/>
          <w:rtl w:val="true"/>
          <w:lang w:bidi="ar-SA"/>
        </w:rPr>
        <w:t xml:space="preserve">و غيرهما </w:t>
      </w:r>
      <w:r>
        <w:rPr>
          <w:rStyle w:val="FootnoteAnchor"/>
          <w:rtl w:val="true"/>
        </w:rPr>
        <w:footnoteReference w:id="578"/>
      </w:r>
      <w:r>
        <w:rPr>
          <w:rFonts w:ascii="Amiri" w:hAnsi="Amiri" w:eastAsia="Amiri" w:cs="Amiri"/>
          <w:color w:val="111111"/>
          <w:sz w:val="28"/>
          <w:sz w:val="28"/>
          <w:szCs w:val="28"/>
          <w:rtl w:val="true"/>
          <w:lang w:bidi="ar-SA"/>
        </w:rPr>
        <w:t>الفرق،و اختصاص ذلك بإقرار الأب،أمّا الأُمّ فيعتبر التصديق لها؛ لاختصاص النصوص المتقدمة بالرجل فلا يتناول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اتّحاد طريقهما ممنوع؛ لإمكان إقامتها البينة على الولادة دونه،و لأنّ ثبوت نسب غير معلوم على خلاف الأصل،فيقتصر فيه على القدر المتيقن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تسبى من أرضها و معها الولد الصغير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ابني،و الرجل يسبى،فيلقى أخاه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أخي،و يتعارفان و ليس لهما على ذلك بينة إلّا قولهما،فقال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يورثونهم؛ لأنّهم لم يكن لهم على ذلك بيّنة،إنّما كانت ولادة في الشرك،فقال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اللّه،إذا جاءت بابنها أو بنتها معها و لم تزل مقرّة، و إذا عرف أخاه و كان ذلك في صحّة من عقلهما و لم يزالا مقرَّين،ورث بعضهم من بعض</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المصير إليهما في موردهما،و هو كون الاُم و الأخ مسبيّين بل مطلقاً،كما يستفاد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حكم التعليل جدّاً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النسب المطلق،و أمّا بالإضافة إلى ما يتعلّق بالمال و النسب من جهتها فيثبته الإقرار قولاً واحداً؛ للعموم الذي مضى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يشترط في الصغير المقرّ به التصديق منه للمقرّ بلا خلاف،بل عليه الإجماع في كثير من العبارات </w:t>
      </w:r>
      <w:r>
        <w:rPr>
          <w:rStyle w:val="FootnoteAnchor"/>
          <w:rtl w:val="true"/>
        </w:rPr>
        <w:footnoteReference w:id="580"/>
      </w:r>
      <w:r>
        <w:rPr>
          <w:rFonts w:ascii="Amiri" w:hAnsi="Amiri" w:eastAsia="Amiri" w:cs="Amiri"/>
          <w:color w:val="111111"/>
          <w:sz w:val="28"/>
          <w:sz w:val="28"/>
          <w:szCs w:val="28"/>
          <w:rtl w:val="true"/>
          <w:lang w:bidi="ar-SA"/>
        </w:rPr>
        <w:t>و هو الحجة،مضافاً إلى إطلاق الأخبار المتقدمة و لعدم الأهلية منه لذلك،لسلب العبرة عن أقواله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يتوقف نفوذ الإقرار به على بلوغه إجماعاً،كما حكاه بعض أصحابنا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بلغ فأنكر لم يقبل إنكاره،بلا خلاف بين علمائنا فيه أيضاً؛ للحكم بثبوته حال صغره،فلا يرتفع إلّا بما عدّه الشارع رافعاً،و لم يثبت كون الإنكار كذلك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ألحق الأصحاب من غير خلاف يعرف بينهم بالصغير المجنون مطلقاً ذكراً كان أو أُنثى،و الميت كذلك و إن كان بالغاً عاقلاً و لم يكن ولداً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تصديقهما،بل يثبت نسبهما بالنسبة إلى المقرّ بمجرد إقراره؛ لأنّ التصديق إنّما يعتبر مع إمكانه و هو ممتنع منهما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مجمع عليه بينهم،و قد صرّح به في المجنون بعض الأصحاب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الروضة دعواه في الميت حيث قال بعد أن استشكل حكمه كبيراً مما تقدّم،و من إطلاق اشتراط تصديق البالغ العاقل في لحوقه،و أنّ تأخير الاستلحاق إلى الموت يوشك أن يكون خوفاً من إنكاره إلّا أنّ فتوى الأصحاب على القبول،قال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يقدح فيه التهمة باستيثاق مال الناقص و إرث الميت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كذلك؛ للإطلاق،مع عدم ظهور مخالف فيه من الأصحاب، و إنما ردّ بذلك بعض العامة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بدّ في الولد الكبير إذا لم يكن ميتاً و لا مجنوناً من التصديق للمقرّ في دعواه،فلو لم يصدّقه لم ينسب إليه،وفاقاً للإسكافي و المبسوط و الحلّي </w:t>
      </w:r>
      <w:r>
        <w:rPr>
          <w:rStyle w:val="FootnoteAnchor"/>
          <w:rtl w:val="true"/>
        </w:rPr>
        <w:footnoteReference w:id="585"/>
      </w:r>
      <w:r>
        <w:rPr>
          <w:rFonts w:ascii="Amiri" w:hAnsi="Amiri" w:eastAsia="Amiri" w:cs="Amiri"/>
          <w:color w:val="111111"/>
          <w:sz w:val="28"/>
          <w:sz w:val="28"/>
          <w:szCs w:val="28"/>
          <w:rtl w:val="true"/>
          <w:lang w:bidi="ar-SA"/>
        </w:rPr>
        <w:t xml:space="preserve">،و أكثر الأصحاب </w:t>
      </w:r>
      <w:r>
        <w:rPr>
          <w:rStyle w:val="FootnoteAnchor"/>
          <w:rtl w:val="true"/>
        </w:rPr>
        <w:footnoteReference w:id="586"/>
      </w:r>
      <w:r>
        <w:rPr>
          <w:rFonts w:ascii="Amiri" w:hAnsi="Amiri" w:eastAsia="Amiri" w:cs="Amiri"/>
          <w:color w:val="111111"/>
          <w:sz w:val="28"/>
          <w:sz w:val="28"/>
          <w:szCs w:val="28"/>
          <w:rtl w:val="true"/>
          <w:lang w:bidi="ar-SA"/>
        </w:rPr>
        <w:t xml:space="preserve">،بل في المختلف </w:t>
      </w:r>
      <w:r>
        <w:rPr>
          <w:rStyle w:val="FootnoteAnchor"/>
          <w:rtl w:val="true"/>
        </w:rPr>
        <w:footnoteReference w:id="587"/>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يعلم فيه خلافاً؛ و هو الحجة،مضافاً إلى أصالة عدم الانتساب،و أنّه إقرار في حق الغير فلا 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إطلاق النهاية </w:t>
      </w:r>
      <w:r>
        <w:rPr>
          <w:rStyle w:val="FootnoteAnchor"/>
          <w:rtl w:val="true"/>
        </w:rPr>
        <w:footnoteReference w:id="588"/>
      </w:r>
      <w:r>
        <w:rPr>
          <w:rFonts w:ascii="Amiri" w:hAnsi="Amiri" w:eastAsia="Amiri" w:cs="Amiri"/>
          <w:color w:val="111111"/>
          <w:sz w:val="28"/>
          <w:sz w:val="28"/>
          <w:szCs w:val="28"/>
          <w:rtl w:val="true"/>
          <w:lang w:bidi="ar-SA"/>
        </w:rPr>
        <w:t>،فلم يعتبر فيه التصديق كالصغير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حجته غير معلومة،و إن احتجّ له في المختلف بأمر موهوم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نعم،ربما دلّت عليه إطلاقات الأخبار المتقدمة،إلّا أن عدم تبادر الكبير من إطلاق الولد فيها يقتضي تخصيصها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كلامهم أنّه إذا ثبت النسب بين المقرّ و الصغير ثبت نسبه مثل الفراش،فيكون أب المقرّ جدّاً،و أُمّه جدّةً،و إخوته و أخواته أعماماً و عمّات،و ولده إخوةً و أخوات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على ذلك المقدس الأردبيلي رحمه الله،و حكى عن التذكرة ماله على ذلك دلالة،فقال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أقرّ بالولد و حصلت الشرائط ثبت النسب </w:t>
      </w:r>
    </w:p>
    <w:p>
      <w:pPr>
        <w:pStyle w:val="BookText"/>
        <w:rPr/>
      </w:pPr>
      <w:r>
        <w:rPr>
          <w:rFonts w:ascii="Amiri" w:hAnsi="Amiri" w:eastAsia="Amiri" w:cs="Amiri"/>
          <w:color w:val="111111"/>
          <w:sz w:val="28"/>
          <w:sz w:val="28"/>
          <w:szCs w:val="28"/>
          <w:rtl w:val="true"/>
          <w:lang w:bidi="ar-SA"/>
        </w:rPr>
        <w:t xml:space="preserve">بينه و بين الولد،و كذا بين الولد و كلّ من ثبت بينه و بين الولد المشهور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صرّح جماعة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يعتبر التصديق في غيره من الأنساب بلا خلاف ظاهر، و صرّح به في الكفاية </w:t>
      </w:r>
      <w:r>
        <w:rPr>
          <w:rStyle w:val="FootnoteAnchor"/>
          <w:rtl w:val="true"/>
        </w:rPr>
        <w:footnoteReference w:id="592"/>
      </w:r>
      <w:r>
        <w:rPr>
          <w:rFonts w:ascii="Amiri" w:hAnsi="Amiri" w:eastAsia="Amiri" w:cs="Amiri"/>
          <w:color w:val="111111"/>
          <w:sz w:val="28"/>
          <w:sz w:val="28"/>
          <w:szCs w:val="28"/>
          <w:rtl w:val="true"/>
          <w:lang w:bidi="ar-SA"/>
        </w:rPr>
        <w:t>و السيّد في شرح الكتاب؛ و هو الحجة،مضافاً إلى ما مرّ من الأدلة،و أنّه في الحقيقة إلحاق بغير المقرّ؛ فإنّه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أخي،كان معناه أنّه ابن أبي و أُمّي،و كذا باقي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كغيرها عدم اعتبار ما عدا 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للتذكرة و المسالك </w:t>
      </w:r>
      <w:r>
        <w:rPr>
          <w:rStyle w:val="FootnoteAnchor"/>
          <w:rtl w:val="true"/>
        </w:rPr>
        <w:footnoteReference w:id="593"/>
      </w:r>
      <w:r>
        <w:rPr>
          <w:rFonts w:ascii="Amiri" w:hAnsi="Amiri" w:eastAsia="Amiri" w:cs="Amiri"/>
          <w:color w:val="111111"/>
          <w:sz w:val="28"/>
          <w:sz w:val="28"/>
          <w:szCs w:val="28"/>
          <w:rtl w:val="true"/>
          <w:lang w:bidi="ar-SA"/>
        </w:rPr>
        <w:t>و السيّد في الشرح،فاشترطوا موت الملحق به حتى إنّه ما دام حيّاً لم يكن لغيره الإلحاق به و إن كان مجنوناً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الثاني اشتراط أن لا يكون الملحق به قد نفى المقر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نفاه ثم استلحقه وارثه بعد موته ففي لحوقه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الحكم ببطلان هذا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إلحاقه به بعد الموت إلحاق عارٍ بنسبه،و شرط الوارث أن يفعل ما فيه خطّ المورث لا ما يتضرّر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 المورث لو استلحقه بعد ما نفاه باللعان و غيره لحق به و إن لم يرثه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أقوى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للقاصر في فهم المراد بالمشروط بهذين الشرطين عجز؛ فإنّه إن كان ثبوت النسب بين المتصادقين بحيث يتوارثان،و يتعدّى توارثهما إلى غيره فللاشتراط وجه،إلّا انهم كما يأتي لا يقولون به،بل صرّحوا بأنّ غاية هذا الإقرار بعد التصادق ثبوت التوارث بين المتصادقين خاصّة،و أنّه </w:t>
      </w:r>
    </w:p>
    <w:p>
      <w:pPr>
        <w:pStyle w:val="BookText"/>
        <w:rPr/>
      </w:pPr>
      <w:r>
        <w:rPr>
          <w:rFonts w:ascii="Amiri" w:hAnsi="Amiri" w:eastAsia="Amiri" w:cs="Amiri"/>
          <w:color w:val="111111"/>
          <w:sz w:val="28"/>
          <w:sz w:val="28"/>
          <w:szCs w:val="28"/>
          <w:rtl w:val="true"/>
          <w:lang w:bidi="ar-SA"/>
        </w:rPr>
        <w:t>لا يتعدّى التوارث إلى غيرهما إلّا أن يقرن الدعوى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ثبوت النسب بينهما خاصّة،بحيث يتوارثان من دون تعدية كما هو الظاهر من حكمهم المذكور بعدم تعدّي التوارث عنهما إلى غيرهما من الأقارب فلا وجه للاشتراط،و لا لما مرّ في توجيه اشتراط الشرط الثاني من أنّ شرط الوارث أن لا يفعل ما يضرّ بالمورث؛ و ذلك فإنّ المشروط بهذا المعنى يحصل بمجرد الإقرار و التصديق الذي هو بمنزلته، و ليس فيهما ما يوجب الضرر على المورّث،لعدم استيراث المقرّ به من إرثه و لا من إرث أقاربه،و إنّما يرث المقرّ بعد وفاته إذا لم يكن له وارث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إذا تصادقا أي المقرّ و المقرّ به توارثا بينهما حيث لا وارث لهما،بلا خلاف كما في كثير من العبارات </w:t>
      </w:r>
      <w:r>
        <w:rPr>
          <w:rStyle w:val="FootnoteAnchor"/>
          <w:rtl w:val="true"/>
        </w:rPr>
        <w:footnoteReference w:id="594"/>
      </w:r>
      <w:r>
        <w:rPr>
          <w:rFonts w:ascii="Amiri" w:hAnsi="Amiri" w:eastAsia="Amiri" w:cs="Amiri"/>
          <w:color w:val="111111"/>
          <w:sz w:val="28"/>
          <w:sz w:val="28"/>
          <w:szCs w:val="28"/>
          <w:rtl w:val="true"/>
          <w:lang w:bidi="ar-SA"/>
        </w:rPr>
        <w:t>و هو الحجة، مضافاً إلى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زيادةً على الصحيحين للمتقدمين في ثبوت نسب الصغير بإقرار الأُمّ من دون تصديق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المروي عن الكافي و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رجلين جيء بهما من أرض الشرك،فقال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أخي،فعرفا بذلك،ثم أُعتقا و مكثا يعرفان بالإخاء،ثم إنّ أحدهما 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للأخ يصدقان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الحق لهما فلا يعدوهما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يتعدّى التوارث إلى غير المتصادقين بلا خلاف أيضاً؛ لأنّ النسب هنا لم يثبت بالبيّنة و إنّما ثبت بالإقرار،و حكمه لا يتعدّى إلى غير المقرّ بلا خلاف،للأصل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العبارة يقتضي عدم الفرق في ذلك بين الإقرار بالولد الكبير الذي يعتبر تصديقه و غيره من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يتفاوت الإقرار بالولد بالنسبة إلى الصغير و الكبير؛ لثبوت النسب الموجب للتوارث على الإطلاق بالإقرار في الأوّل و عدم ثبوته كذلك و لو مع التصادق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عبارة الماتن في الشرائع،فدلت على أنّ قصر الحكم على المتصادقين إنّما هو في غير الولد للصلب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بذلك في المسالك من دون إشكال و لا حكاية خلاف،فقال بعد نقل العبارة الدالّة على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جملة ما افترق فيه الإقرار بالولد من غيره؛ فإنّ الإقرار بالولد مع التصديق بدونه يثبت به النسب و يتعدّى التوارث إلى غيرهما من أنسابهما بشرطه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الإقرار بغير الولد للصلب و إن كان ولد ولد،فيختصّ حكمه مع التصديق بالمتصادقين؛ لما تقرّر أنّ ذلك إقرار بنسب الغير،فلا يتعدّى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لم يحصل تصديق افتقر إلى البينة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سبطه في شرح الكتاب التردّد في ذلك،و احتماله ما يستفاد من إطلاق العبارة من عدم تعدّي التوارث إلى غير المتصادقين، من دون فرق بين الولد الكبير و غيره من الأنساب؛ لأصالة عدم التعدّي إلى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المسألة نصّ يرجع إليه في هذا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 </w:t>
      </w:r>
    </w:p>
    <w:p>
      <w:pPr>
        <w:pStyle w:val="BookText"/>
        <w:rPr/>
      </w:pPr>
      <w:r>
        <w:rPr>
          <w:rFonts w:ascii="Amiri" w:hAnsi="Amiri" w:eastAsia="Amiri" w:cs="Amiri"/>
          <w:color w:val="111111"/>
          <w:sz w:val="28"/>
          <w:sz w:val="28"/>
          <w:szCs w:val="28"/>
          <w:rtl w:val="true"/>
          <w:lang w:bidi="ar-SA"/>
        </w:rPr>
        <w:t>يقتضيه الأصل عدم التعدي إلى غير المتصادقين،فيقتصر فيه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في غاية الجودة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انعقد على ما ذكر جدّه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منه أيضاً التردّد في الفرق في الروضة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قولهم غير التولد أنّ التصادق في التولد يتعدّى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سبق من الحكم بثبوت النسب في إلحاق الصغير مطلقاً،و الكبير مع التصادق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بينه و بين غيره من الأنساب مع اشتراكهما في اعتبار التصادق غير بيّن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للمقرّ ورثة مشهورون في نسبه لم يقبل إقراره حينئذ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تصادقا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إقرار في حق الغير،بناءً على أنّ الإرث ثابت شرعاً للورثة المعروفين بنسبهما،فإقراره بوارث آخر و تصديقه له يقتضي منعهم عن جميع المال أو بعضه،فلا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هذا التعليل كإطلاق العبارة،و غيرها من عبائر أكثر الطائفة كما حكاه جماعة </w:t>
      </w:r>
      <w:r>
        <w:rPr>
          <w:rStyle w:val="FootnoteAnchor"/>
          <w:rtl w:val="true"/>
        </w:rPr>
        <w:footnoteReference w:id="600"/>
      </w:r>
      <w:r>
        <w:rPr>
          <w:rFonts w:ascii="Amiri" w:hAnsi="Amiri" w:eastAsia="Amiri" w:cs="Amiri"/>
          <w:color w:val="111111"/>
          <w:sz w:val="28"/>
          <w:sz w:val="28"/>
          <w:szCs w:val="28"/>
          <w:rtl w:val="true"/>
          <w:lang w:bidi="ar-SA"/>
        </w:rPr>
        <w:t>عدم الفرق في الحكم بين الإقرار بالولد مطلقاً، و غيره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المحكي عن النهاية </w:t>
      </w:r>
      <w:r>
        <w:rPr>
          <w:rStyle w:val="FootnoteAnchor"/>
          <w:rtl w:val="true"/>
        </w:rPr>
        <w:footnoteReference w:id="601"/>
      </w:r>
      <w:r>
        <w:rPr>
          <w:rFonts w:ascii="Amiri" w:hAnsi="Amiri" w:eastAsia="Amiri" w:cs="Amiri"/>
          <w:color w:val="111111"/>
          <w:sz w:val="28"/>
          <w:sz w:val="28"/>
          <w:szCs w:val="28"/>
          <w:rtl w:val="true"/>
          <w:lang w:bidi="ar-SA"/>
        </w:rPr>
        <w:t xml:space="preserve">حيث خصّ الحكم بغير الإقرار </w:t>
      </w:r>
    </w:p>
    <w:p>
      <w:pPr>
        <w:pStyle w:val="BookText"/>
        <w:rPr/>
      </w:pPr>
      <w:r>
        <w:rPr>
          <w:rFonts w:ascii="IRNazanin" w:hAnsi="IRNazanin" w:eastAsia="IRNazanin"/>
          <w:color w:val="111111"/>
          <w:sz w:val="28"/>
          <w:sz w:val="28"/>
          <w:szCs w:val="28"/>
          <w:rtl w:val="true"/>
          <w:lang w:bidi="fa-IR"/>
        </w:rPr>
        <w:t>بالولد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الأجود الأوّل؛ اقتصاراً في الحكم بالتوارث المخالف للأصل على مورد القطع،و هو ما إذا لم يكن للمتصادقين ورثه؛ فإنّه الذي يثبت فيه الحكم بالتوارث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 لكان الأوفق بالأصل الحكم بعدم التوارث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 في الإقرار بالولد الصغير؛ لظهور إطلاق النصوص الواردة في الإقرار به في ثبوت نسبه بذلك،و هو مستلزم للحكم بالتوارث بينه و بين من أقرّ به مطلقاً كان لهما ورثة أم لا،بل و ربّما استلزم تعدّي التوارث إلى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غير محل النزاع،و إنّما هو الولد الكبير الذي يتوقف ثبوت نسبه بالإقرار على التصادق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أن يقال بخروجه أيضاً عن محل النزاع،و أنّ المراد من إطلاقات العبائر الإقرار بغير الولد من الأنساب؛ و ذلك لتصريحهم بثبوت نسبه بالتصادق،و هو مستلزم لثبوت التوارث على الإطلاق،فلا خلاف بينها و بين ما عن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نعم،يبقى التأمّل حينئذٍ في وجه إلحاقه بالولد الصغير في الحكم المذكور؛ لاختصاص النصوص الدالّة عليه به،فلا يتعدّى الحكم إلى غيره، لمخالفته الأصل كما مرّ،فإن كان إجماع و إلّا ففي التعدية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الوارث المحكوم بكونه وارثاً ظاهراً بآخر و كان أولى منه في الميراث،كما إذا أقرّ الأخ بولد للميّت دفع إليه ما في يده من المال وجوباً؛ لاعترافه بكونه أولى منه بالإرث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المقرّ به غير أولى،بل مشاركاً له في الميراث،كما </w:t>
      </w:r>
    </w:p>
    <w:p>
      <w:pPr>
        <w:pStyle w:val="BookText"/>
        <w:rPr/>
      </w:pPr>
      <w:r>
        <w:rPr>
          <w:rFonts w:ascii="Amiri" w:hAnsi="Amiri" w:eastAsia="Amiri" w:cs="Amiri"/>
          <w:color w:val="111111"/>
          <w:sz w:val="28"/>
          <w:sz w:val="28"/>
          <w:szCs w:val="28"/>
          <w:rtl w:val="true"/>
          <w:lang w:bidi="ar-SA"/>
        </w:rPr>
        <w:t xml:space="preserve">إذا أقرّ الابن بابن آخر للميت دفع إليه نصيبه </w:t>
      </w:r>
      <w:r>
        <w:rPr>
          <w:rStyle w:val="FootnoteAnchor"/>
          <w:rtl w:val="true"/>
        </w:rPr>
        <w:footnoteReference w:id="602"/>
      </w:r>
      <w:r>
        <w:rPr>
          <w:rFonts w:ascii="Amiri" w:hAnsi="Amiri" w:eastAsia="Amiri" w:cs="Amiri"/>
          <w:color w:val="111111"/>
          <w:sz w:val="28"/>
          <w:sz w:val="28"/>
          <w:szCs w:val="28"/>
          <w:rtl w:val="true"/>
          <w:lang w:bidi="ar-SA"/>
        </w:rPr>
        <w:t>من الأصل أي من أصل التركة،و هو في المثال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عدم ثبوت نسبه بذلك؛ لما مرّ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أقرّا بثالث شاركهما في التركة،و يثبت نسبه إن كان المقرّان عدلين،كما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بالثالث أحدهما و أنكر الآخر أخذ المنكر نصف التركة، و المقرّ ثلثها،و الآخر السدس على المشهور؛ لأنه الفاضل من نصيب المقرّ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النصف يقسم بين المقرّ و الثالث بالسوية،لاعتراف المقرّ بأنّه كلّما حصل له شيء كان للثالث مثله؛ لمساواته له باعترافه،و أنّ المنكر غصبهما بعض حقهما،فيكون الموجود لهما و الذاهب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اختاره في الكفاية،و السيّد في الشرح تبعاً لجدّه في المسالك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باثنين دفعةً فتناكرا لم يلتفت إلى تناكرهما لأنّ استحقاقهما الإرث ثبت في حالة واحدة بسبب واحد،فلم يكن أحدهما أولى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ما إذا أقرّ بأحدهما ثمّ أقرّ بآخر؛ فإنّ الثاني ثبت له النصف أوّلاً باعتراف الأوّل،فلا يستحق الثالث فيه شيئاً ما لم يقرّ به الثاني،أو تقوم له بدعواه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التفصيل الذي ذكرناه يظهر ما في العبارة من المسامحة،إلّا أن ينزل إطلاقها بحكم التبادر إلى الصورة الأُولى خاصّة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أقر الوارث ظاهراً كالعم مثلاً بأولى منه في الإرث الذي </w:t>
      </w:r>
    </w:p>
    <w:p>
      <w:pPr>
        <w:pStyle w:val="BookText"/>
        <w:rPr/>
      </w:pPr>
      <w:r>
        <w:rPr>
          <w:rFonts w:ascii="Amiri" w:hAnsi="Amiri" w:eastAsia="Amiri" w:cs="Amiri"/>
          <w:color w:val="111111"/>
          <w:sz w:val="28"/>
          <w:sz w:val="28"/>
          <w:szCs w:val="28"/>
          <w:rtl w:val="true"/>
          <w:lang w:bidi="ar-SA"/>
        </w:rPr>
        <w:t>بيده كالأخ،نفذ إقراره بالإضافة إلى المال؛ لأنّه أقرّ في 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أقرّ بعد ذلك بمن هو أولى منه و من المقرّ له كالولد فإن صدّقه المقرّ له الأوّل دفع جميع التركة إلى المقرّ له الثاني و هو الولد؛ لاعترافهما بكونه أولى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أكذبه أي أكذب الأخ العم في كون المقرّ به ثانياً ولد الميت لم يدفع إليه؛ لاستحقاقه المال باعتراف ذي اليد له و هو العم،و لم تعلم أولوية الثاني إلّا بإقراره، و هو حينئذٍ خارج،فلا يقبل إقراره في حق الأخ،لأنّه 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ضمن العم المقرّ للولد ما كان نصيبه من المال إن دفعه إلى الأخ؛ لإتلافه له بإقراره،مع مباشرته لدفع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يضمن لو لم يباشر الدفع إذا أقرّ بانحصار الإرث فيه؛ لأنّه بإقراره بالولد بعد ذلك يكون رجوعاً عن إقراره الأوّل،فلا يسمع،و يغرم للولد،للحيلولة بينه و بين التركة بإقراره الأوّل،كما لو أقرّ بمال لواحد ثم أقرّ به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الحكم بضمانه حينئذٍ بين حكم الحاكم عليه بالدفع إلى الأخ و عدمه؛ لأنّه مع اعترافه بإرثه مفوّت بدون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نعم،يتّجه الفرق بينهما في صورة الدفع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بالضمان مع الدفع بدون إذن الحاكم،و الحكم بعدمه مع إذنه،لعدم اختياره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الأمرين من الدفع و الإقرار بانحصار الإرث فيه فيشكل الحكم بالضمان؛ لأنّ إقراره بكون المقرّ له الأوّل أخاً لا يستلزم كونه وارثاً، بل هو أعمّ منه جدّاً،فليس فيه تفويت للمال عليه أصلاً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أقرّ الوارث المتقدم بمساوٍ له في الإرث كعمّ آخر للميت في المثال فشاركه بعد تصديقه،ثم أقرّ بمن هو أولى منه في ذلك كالولد و الأخ و نحوهما، فإن صدّقه أي الأوّل المساوي و هو العم </w:t>
      </w:r>
    </w:p>
    <w:p>
      <w:pPr>
        <w:pStyle w:val="BookText"/>
        <w:rPr/>
      </w:pPr>
      <w:r>
        <w:rPr>
          <w:rFonts w:ascii="IRNazanin" w:hAnsi="IRNazanin" w:eastAsia="IRNazanin"/>
          <w:color w:val="111111"/>
          <w:sz w:val="28"/>
          <w:sz w:val="28"/>
          <w:szCs w:val="28"/>
          <w:rtl w:val="true"/>
          <w:lang w:bidi="fa-IR"/>
        </w:rPr>
        <w:t>دفعا ما معهما إلى الأوّل؛ لما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أنكر المساوي للأولى استحق ما أخذه من نصيبه من التركة و غرم المقرّ للمقرّ له الثاني الذي أولى منهما بزعمه و إقراره ما كان في يده اي المنكر مع أحد الأمرين المتقدمين من الدفع أو الإقرار بانحصار الإرث في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الحكم بدونهما،كما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ل لمرأة الميّتة التي يرثها المقرّ ظاهراً بزوج دفع المقرّ إليه مما في يده بنسبة نصيبه أي الزوج،و هي النصف إن كان المقرّ به غير الولد،و الربع إن كان 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أطلق الحكم كذلك الماتن هنا و في الشرائع،و الفاضل في الإرشاد،و الشهيد في اللمعة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إنما يستقيم إن قلنا أنّ الموجود في يد المقرّ من التركة بينه و بين المقرّ له بمقتضى الشركة كما هو الظاهر،و قد 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المشهور من أنّ الواجب على المقرّ أن يدفع الفاضل مما في يده عن نصيبه خاصة،فيجب على المقرّ له هنا دفع الفاضل خاصّة إن تحقق،مطلقاً،بلغ أحد المقدارين،كما إذا كان المقرَّ به الأخ أو الولد، أولا،كما لو كان المقرّ به الأبوين أو أحدهما،و كان معهما بنت،فإن نصيبهما على تقدير فقد الزوج الخمسان،و على تقدير وجوده السدسان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التفاوت بينهما الذي يجب عليهما دفعه إليه لا يبلغ ربع ما في يديهما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يتحقق فاضل كما إذا كان المقر الأبوين أو أحدهما،و كان للزوجة ولد ذكر فإنّه لا يجب عليه دفع شيء أصلاً و الحال هذه؛ إذ ليس </w:t>
      </w:r>
    </w:p>
    <w:p>
      <w:pPr>
        <w:pStyle w:val="BookText"/>
        <w:rPr/>
      </w:pPr>
      <w:r>
        <w:rPr>
          <w:rFonts w:ascii="Amiri" w:hAnsi="Amiri" w:eastAsia="Amiri" w:cs="Amiri"/>
          <w:color w:val="111111"/>
          <w:sz w:val="28"/>
          <w:sz w:val="28"/>
          <w:szCs w:val="28"/>
          <w:rtl w:val="true"/>
          <w:lang w:bidi="ar-SA"/>
        </w:rPr>
        <w:t>حينئذٍ في يد المقرّ شيء يلزمه دفعه بإقراره،فإنّ الأبوين لم يتغيّر نصيبهما في الصورة المذكورة بوجود الزوج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على هذا الإشكال جماعة،كالشهيد في المسالك و الروضة، و سبطه في شرح الكتاب،و تبعهما في الكفاية </w:t>
      </w:r>
      <w:r>
        <w:rPr>
          <w:rStyle w:val="FootnoteAnchor"/>
          <w:rtl w:val="true"/>
        </w:rPr>
        <w:footnoteReference w:id="60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 حصّة المقرّ به على الإشاعة صحّت المسألة على إطلاقها من دون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لها ب زوج آخر لم يقبل إلّا أن يكذّب نفسه في إقراره الأوّل،بلا خلاف في القبول مع التكذيب،بمعنى غرمه للثاني معه ما أقرّ به للأوّل،لا قبوله في حق الزوج الأوّل؛ لما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فرّع على الاستثناء المثبت للقبول خصوص ما ذكرناه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فيغرم له إن أنكر الأوّل لاعترافه بالتكذيب بتفويته حق الثاني من التركة بإقراره فيغرم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عدمه في حق الزوج الأوّل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التكذيب و عدمه، فلا يزيل الإرث الذي ثبت له شرعاً؛ لكونه حينئذٍ خارجاً،فلا يكون إقراره في حقه مسموعاً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قبوله في حق الثاني،مع عدم التكذيب بمعنى غرمه له مع عدمه،أم العدم،قولان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أشهرهما الثاني،كما في المسالك و الروضة </w:t>
      </w:r>
      <w:r>
        <w:rPr>
          <w:rStyle w:val="FootnoteAnchor"/>
          <w:rtl w:val="true"/>
        </w:rPr>
        <w:footnoteReference w:id="606"/>
      </w:r>
      <w:r>
        <w:rPr>
          <w:rFonts w:ascii="Amiri" w:hAnsi="Amiri" w:eastAsia="Amiri" w:cs="Amiri"/>
          <w:color w:val="111111"/>
          <w:sz w:val="28"/>
          <w:sz w:val="28"/>
          <w:szCs w:val="28"/>
          <w:rtl w:val="true"/>
          <w:lang w:bidi="ar-SA"/>
        </w:rPr>
        <w:t>و شرح الكتاب للسيّد؛ لأنّ الإقرار بزوج ثان إقرار بأمر ممتنع شرعاً، فلا يترتب عليه أثر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في الشرح عن المحقق الثاني،و تبعه فيه كجدّه </w:t>
      </w:r>
    </w:p>
    <w:p>
      <w:pPr>
        <w:pStyle w:val="BookText"/>
        <w:rPr/>
      </w:pPr>
      <w:r>
        <w:rPr>
          <w:rFonts w:ascii="Amiri" w:hAnsi="Amiri" w:eastAsia="Amiri" w:cs="Amiri"/>
          <w:color w:val="111111"/>
          <w:sz w:val="28"/>
          <w:sz w:val="28"/>
          <w:szCs w:val="28"/>
          <w:rtl w:val="true"/>
          <w:lang w:bidi="ar-SA"/>
        </w:rPr>
        <w:t xml:space="preserve">الشهيد الثاني </w:t>
      </w:r>
      <w:r>
        <w:rPr>
          <w:rStyle w:val="FootnoteAnchor"/>
          <w:rtl w:val="true"/>
        </w:rPr>
        <w:footnoteReference w:id="607"/>
      </w:r>
      <w:r>
        <w:rPr>
          <w:rFonts w:ascii="Amiri" w:hAnsi="Amiri" w:eastAsia="Amiri" w:cs="Amiri"/>
          <w:color w:val="111111"/>
          <w:sz w:val="28"/>
          <w:sz w:val="28"/>
          <w:szCs w:val="28"/>
          <w:rtl w:val="true"/>
          <w:lang w:bidi="ar-SA"/>
        </w:rPr>
        <w:t>لأصالة صحة إقرار العقلاء على أنفسهم،مع إمكان كونه هو الزوج و أنّه ظنّه الأوّل فأقرّ به،ثم تبيّن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إلغاء الإقرار في حقّ المقرّ مع إمكان صحّته مناف للقواعد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أظهر لكلامه تأويلاً ممكناً في حقه كتزويجه إيّاها في عدّة الأوّل،فظنّ أنّه يرثها زوجان فالوجه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مناقشة سيّما مع مخالفته لأصالة البراءة عن الغرامة المعتضدة بالشهرة؛ و لعلّه لذا تردّد فيه شيخنا في الدروس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الإقرار ب الزوجات للميّت،فإذا أقرّ بواحدة فالربع إن كان المقر غير الولد،و الثمن إن كان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المختار أو التنزيل المتقدم في الإقرار بالزوج،و أمّا على غيرهما فيتمّ الحكم في إقرار الولد خاصة،و أمّا غيره فيدفع إليها الفاضل في يده عن نصيبه على تقديرها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بيده أكثر من نصيبها اقتصر على دفع نصيبها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غير الولد يدفع أقلّ الأمرين من نصيب الزوجة و ما زاد عن نصيبه على تقديرها إن كان معه زيادة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فأحد الأبوين مع الذكر لا يدفع شيئاً،و مع الأُنثى يدفع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 يدفع الربع،و الولد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أقر بأُخرى،و صدّقته الزوجة المقرّ لها أوّلاً اقتسما الربع أو الثمن أو ما حصل،و إن أكذبتها غرم المقرّ لها نصيبها،و هو نصف ما غرم للأُولى إن كان باشر تسليمها كما مضى،و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لو أقرّ بثالثة و رابعة،فيغرم للثالثة مع تكذيب الأُوليين ثلث ما لزمه دفعه، </w:t>
      </w:r>
    </w:p>
    <w:p>
      <w:pPr>
        <w:pStyle w:val="BookText"/>
        <w:rPr/>
      </w:pPr>
      <w:r>
        <w:rPr>
          <w:rFonts w:ascii="Amiri" w:hAnsi="Amiri" w:eastAsia="Amiri" w:cs="Amiri"/>
          <w:color w:val="111111"/>
          <w:sz w:val="28"/>
          <w:sz w:val="28"/>
          <w:szCs w:val="28"/>
          <w:rtl w:val="true"/>
          <w:lang w:bidi="ar-SA"/>
        </w:rPr>
        <w:t>و للرابعة مع تكذيب الثلاث ربعه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بخامسة كان كالإقرار بزوج ثانٍ يغرم لها مع تكذيب نفسه أو مطلقاً على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 أولى؛ لإمكان الخامسة الوارثة في المريض إذا تزوّج بعد الطلاق و انقضاء العدة،و دخل و مات في سنته،كما مرّ في كتاب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فيه استرسال الإقرار،فلا يقف عند حدّ إذا مات في سنته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اثنان من الورثة بوارث مساوٍ لهما في الإرث،فإن كانا ممن يقبل شهادتهما صحّ النسب الموجب للإرث و قاسم الورثة و لو كانوا غير المقرّين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المقرّ له أولى بالإرث منهما كما لو أقرّ الأخوان العدلان بولد اختصّ بالميراث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يكونا ممن يقبل شهادتهما،بأن كانا غير مرضيّين لم يثبت النسب و دفعا إليه أي إلى المقرّ له مما في أيديهما بنسبة نصيبه من التركة إن كان،و إلّا فلا؛ إلزاماً لهما بمقتضى إقرارهما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شيء من ذلك فتوًى و نصّاً،ففي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بعض الورثة بأخ إنّما يلزمه في حصّته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أقر لأخيه فهو شريك في المال، و لا يثبت نسبه،فإن أقرّ اثنان فكذلك إلّا أن يكونا عدلين،فيلحق نسبه، و يضرب في الميراث معهم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171" w:name="pg11393_148780"/>
    </w:p>
    <w:p>
      <w:pPr>
        <w:pStyle w:val="Heading2"/>
        <w:numPr>
          <w:ilvl w:val="1"/>
          <w:numId w:val="1"/>
        </w:numPr>
        <w:rPr/>
      </w:pPr>
      <w:bookmarkStart w:id="172" w:name="__RefHeading___Toc567067_73709187"/>
      <w:bookmarkStart w:id="173" w:name="_Toc64"/>
      <w:bookmarkEnd w:id="171"/>
      <w:bookmarkEnd w:id="172"/>
      <w:r>
        <w:rPr>
          <w:rtl w:val="true"/>
        </w:rPr>
        <w:t>كتاب الأيمان</w:t>
      </w:r>
      <w:bookmarkEnd w:id="173"/>
    </w:p>
    <w:p>
      <w:pPr>
        <w:pStyle w:val="Heading3"/>
        <w:numPr>
          <w:ilvl w:val="2"/>
          <w:numId w:val="1"/>
        </w:numPr>
        <w:rPr/>
      </w:pPr>
      <w:bookmarkStart w:id="174" w:name="__RefHeading___Toc567069_73709187"/>
      <w:bookmarkStart w:id="175" w:name="_Toc6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كتاب الأيمان الأيمان جمع يمين،و هو لغةً تطلق تارةً على الجارحة المخصوصة، و أُخرى على القدرة و القوّة،و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باللّه تعالى،أو أسمائه الخاصّة لتحقيق ما يُمكن فيه المخالفة إمكاناً عقلياً،فلا ينعقد على الواجب،أو الممتنع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انعقاد،و هي الحلف على المستقبل فعلاً أو تركاً مع القصد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المقصود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يمين لغوٍ،و لها تفسيران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لا مع القصد على ماضٍ،أو آتٍ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يسبق اللسان إلى اليمين من غير قصد أنّه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 بلى و اللّه، و لا يعقد على شيء</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يمين غَموس و هي على ما ذكره الأكثر </w:t>
      </w:r>
      <w:r>
        <w:rPr>
          <w:rStyle w:val="FootnoteAnchor"/>
          <w:rtl w:val="true"/>
        </w:rPr>
        <w:footnoteReference w:id="611"/>
      </w:r>
      <w:r>
        <w:rPr>
          <w:rFonts w:ascii="IRNazanin" w:hAnsi="IRNazanin" w:eastAsia="IRNazanin"/>
          <w:color w:val="111111"/>
          <w:sz w:val="28"/>
          <w:sz w:val="28"/>
          <w:szCs w:val="28"/>
          <w:rtl w:val="true"/>
          <w:lang w:bidi="fa-IR"/>
        </w:rPr>
        <w:t xml:space="preserve">الحلف على أحد </w:t>
      </w:r>
    </w:p>
    <w:p>
      <w:pPr>
        <w:pStyle w:val="BookText"/>
        <w:rPr/>
      </w:pPr>
      <w:r>
        <w:rPr>
          <w:rFonts w:ascii="Amiri" w:hAnsi="Amiri" w:eastAsia="Amiri" w:cs="Amiri"/>
          <w:color w:val="111111"/>
          <w:sz w:val="28"/>
          <w:sz w:val="28"/>
          <w:szCs w:val="28"/>
          <w:rtl w:val="true"/>
          <w:lang w:bidi="ar-SA"/>
        </w:rPr>
        <w:t>الأمرين مع تعمّد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به لأنّها تغمس الحالف في الإثم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حرمتها،و النصوص بها مستفيضة،في بعضها أنّها من الكبائر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المستفيض منها و فيه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تذر الديار بلاقع</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الغموس ينتظر بها أربعين ليلةً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تنغل الرحم،يعني انقطاع النسل</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كفارة فيها سوى الاستغفار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يمين حلف على الحال،أو الماضي مع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جوازها،و جواز الأولين،و عدم المؤاخذة في الثانية؛ لقوله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و كراهة هذه و تأكّدها مع إكثارها؛ للكتاب و السنة،قال سبحانه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الحواريون إلى عيسى على نبينا و آله و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معلّم الخير،أرشدنا،فقال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نبي اللّه أمركم أن لا تحلفوا باللّه كاذبين،و أنا آمركم أن لا تحلفوا باللّه كاذبين و لا صادقين</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 </w:t>
      </w:r>
      <w:r>
        <w:rPr>
          <w:rStyle w:val="FootnoteAnchor"/>
          <w:rtl w:val="true"/>
        </w:rPr>
        <w:footnoteReference w:id="619"/>
      </w:r>
      <w:r>
        <w:rPr>
          <w:rFonts w:ascii="Amiri" w:hAnsi="Amiri" w:eastAsia="Amiri" w:cs="Amiri"/>
          <w:color w:val="111111"/>
          <w:sz w:val="28"/>
          <w:sz w:val="28"/>
          <w:szCs w:val="28"/>
          <w:rtl w:val="true"/>
          <w:lang w:bidi="ar-SA"/>
        </w:rPr>
        <w:t>،بترك الحكاية،و زيادة التعليل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اللّهَ عُرْضَةً لِأَيْمانِكُمْ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اللّه تعالى أن يحلف به أعطاه اللّه تعالى خيراً مما ذهب منه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استحباب ترك الحلف على إثبات المال مطلقاً و إن ذهب منه به،و كان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يعضده غيره مما دلّ على ترك عليّ بن الحسين عليه السلام الحلف على نفي أربعمائة دينار عن نفسه،و غرامته لذلك إيّاها لزوجته المدّعية لها عليه،معللاً بالإجلال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ادّعي عليك مال،و لم يكن له عليك،فأراد أن يحلفك،فإن بلغ مقدار ثلاثين درهماً فأعطه و لا تحلف،و إن كان أكثر من </w:t>
      </w:r>
      <w:bookmarkStart w:id="176" w:name="pg11393_148783"/>
    </w:p>
    <w:p>
      <w:pPr>
        <w:pStyle w:val="BookText"/>
        <w:rPr/>
      </w:pPr>
      <w:bookmarkEnd w:id="176"/>
      <w:r>
        <w:rPr>
          <w:rFonts w:ascii="Amiri" w:hAnsi="Amiri" w:eastAsia="Amiri" w:cs="Amiri"/>
          <w:color w:val="111111"/>
          <w:sz w:val="28"/>
          <w:sz w:val="28"/>
          <w:szCs w:val="28"/>
          <w:rtl w:val="true"/>
          <w:lang w:bidi="ar-SA"/>
        </w:rPr>
        <w:t>ذلك فاحلف و لا تعطه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 الأخبار يقتضي الكراهة مطلقاً مع تأكّدها في ثلاثين درهماً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الكراهة ما وقع لحاجة كتأكيد كلام،أو تعظيم أمر؛ لورودهما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ورد يرجع إلى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عن الأكثر عدم الاستثناء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شرعيّتها بالمعنى المقصود هنا بعد ما مرّ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المستفيض النقل في كلام جماعة </w:t>
      </w:r>
      <w:r>
        <w:rPr>
          <w:rStyle w:val="FootnoteAnchor"/>
          <w:rtl w:val="true"/>
        </w:rPr>
        <w:footnoteReference w:id="626"/>
      </w:r>
      <w:r>
        <w:rPr>
          <w:rFonts w:ascii="Amiri" w:hAnsi="Amiri" w:eastAsia="Amiri" w:cs="Amiri"/>
          <w:color w:val="111111"/>
          <w:sz w:val="28"/>
          <w:sz w:val="28"/>
          <w:szCs w:val="28"/>
          <w:rtl w:val="true"/>
          <w:lang w:bidi="ar-SA"/>
        </w:rPr>
        <w:t>،و النصوص المستفيضة التي يأتي إليها الإشارة في تضاعيف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في هذا الكتاب يقع في أُمور ثلاثة</w:t>
      </w:r>
    </w:p>
    <w:p>
      <w:pPr>
        <w:pStyle w:val="Heading3"/>
        <w:numPr>
          <w:ilvl w:val="2"/>
          <w:numId w:val="1"/>
        </w:numPr>
        <w:rPr/>
      </w:pPr>
      <w:bookmarkStart w:id="177" w:name="__RefHeading___Toc567071_73709187"/>
      <w:bookmarkStart w:id="178" w:name="_Toc66"/>
      <w:bookmarkEnd w:id="177"/>
      <w:r>
        <w:rPr>
          <w:rtl w:val="true"/>
        </w:rPr>
        <w:t>الأوّل في بيان ما به تنعقد</w:t>
      </w:r>
      <w:bookmarkEnd w:id="1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به تنعقد اليمين بحيث يحنث بالمخالفة، و يجب بها 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تنعقد إلّا باللّه تعالى،أي بذاته المقدسة من غير اعتبار اسم من أسمائه سبحانه،كقوله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خلق الحبة و برأ النسمة، و الذي نفسي بيده،و نحو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 اسم من أسمائه الخاصة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اللّه،و الرحمن، </w:t>
      </w:r>
    </w:p>
    <w:p>
      <w:pPr>
        <w:pStyle w:val="BookText"/>
        <w:rPr/>
      </w:pP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ينصرف إطلاقه إليه كالخالق،و البارئ و الربّ دون ما لا ينصرف إطلاقه إليه كالموجود و الحي و السميع و البصير،فلا ينعقد به و إن نوى به الحلف؛ لأنّه بسبب اشتراكه بين الخالق و المخلوق إطلاقاً واحداً ليس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شيء من ذلك إلّا من الإسكافي </w:t>
      </w:r>
      <w:r>
        <w:rPr>
          <w:rStyle w:val="FootnoteAnchor"/>
          <w:rtl w:val="true"/>
        </w:rPr>
        <w:footnoteReference w:id="627"/>
      </w:r>
      <w:r>
        <w:rPr>
          <w:rFonts w:ascii="Amiri" w:hAnsi="Amiri" w:eastAsia="Amiri" w:cs="Amiri"/>
          <w:color w:val="111111"/>
          <w:sz w:val="28"/>
          <w:sz w:val="28"/>
          <w:szCs w:val="28"/>
          <w:rtl w:val="true"/>
          <w:lang w:bidi="ar-SA"/>
        </w:rPr>
        <w:t>،و هو شاذّ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على عدم الانعقاد بغيره تعالى الإجماع في صريح كلام الغنية، و السيّد و الفاضل المقداد في شرحي الكتاب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الكفاية إلى مذهب الأصحاب </w:t>
      </w:r>
      <w:r>
        <w:rPr>
          <w:rStyle w:val="FootnoteAnchor"/>
          <w:rtl w:val="true"/>
        </w:rPr>
        <w:footnoteReference w:id="629"/>
      </w:r>
      <w:r>
        <w:rPr>
          <w:rFonts w:ascii="Amiri" w:hAnsi="Amiri" w:eastAsia="Amiri" w:cs="Amiri"/>
          <w:color w:val="111111"/>
          <w:sz w:val="28"/>
          <w:sz w:val="28"/>
          <w:szCs w:val="28"/>
          <w:rtl w:val="true"/>
          <w:lang w:bidi="ar-SA"/>
        </w:rPr>
        <w:t xml:space="preserve">،و هو ظاهر فيه،ككلامي الشيخين في المقنعة و النهاية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الدلالة أيضاً على تحقّقه على انعقادها بكلّ ما يدلّ على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الحجة،مضافاً إلى الأصل،و النصوص المستفيضة،منها الصحيحان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أن يقسم من خلقه بما شاء،و ليس لخلقه أن يقسموا إلّا به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الثاني </w:t>
      </w:r>
      <w:r>
        <w:rPr>
          <w:rStyle w:val="FootnoteAnchor"/>
          <w:rtl w:val="true"/>
        </w:rPr>
        <w:footnoteReference w:id="632"/>
      </w: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أن يحلف الرجل إلّا باللّه تعالى</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علّل المنع أيضاً زيادةً على ذلك بأنّ القسم بشيء يستلزم تعظيماً له،و لمّا لم يكن مستحقاً للتعظيم المطلق و بالذات سوى اللّه تعالى لم يجز القسم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خلاف الإسكافي في المضمار بتجويزه الانعقاد بحق النبي صلى الله عليه و آله شاذّ؛ و لذا مع معلوميّة نسبه استفيض حكاية الإجماع على خلافه،فلا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عبرة بما احتمله السيّد في الشرح من اختصاص الحلف بلفظ الجلالة؛ للأخبار المتقدمة و نحوها المعلّقة للحكم بالجواز و الانعقاد به،بناءً على أنّ المتبادر من ذلك وقوع اليمين بهذه اللفظة المخصوصة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لمخالفتها الإجماع في الظاهر و المحكي في كلام الشيخين،و منع التبادر بعد ملاحظة سياق تلك الأخبار الشاهد بأنّ المراد بهذه اللفظة ذاته المقدسة لا خصوصيتها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الصحيحة الأُولى وقع التعبير إلّا به، لا إلّا باللّه،و عليه ينتفى خصوصيّة اللفظ جدّاً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أيضاً ما سيأتي في الصحيح الدالّ على انعقاد اليمين بعمر اللّه،و بيا هناه يا هناه،من التعليل في الأوّل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ذلك باللّه عزّ و جلّ،و في الثاني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ذلك طلب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المراد باللّه فيه </w:t>
      </w:r>
    </w:p>
    <w:p>
      <w:pPr>
        <w:pStyle w:val="BookText"/>
        <w:rPr/>
      </w:pPr>
      <w:r>
        <w:rPr>
          <w:rFonts w:ascii="Amiri" w:hAnsi="Amiri" w:eastAsia="Amiri" w:cs="Amiri"/>
          <w:color w:val="111111"/>
          <w:sz w:val="28"/>
          <w:sz w:val="28"/>
          <w:szCs w:val="28"/>
          <w:rtl w:val="true"/>
          <w:lang w:bidi="ar-SA"/>
        </w:rPr>
        <w:t>ما ذكره من الخصوصية قطعاً،بل ما ذكرناه من مطلق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فيدلّ التعليل على انعقاد اليمين بكل ما دلّ عليها و لو كان غير لفظ 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احتمله،و لذا لم يحتمله أحد من أصحابنا،بل أطبقوا على عدم الفرق بين هذه اللفظة و غيرها من أسمائه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الحروف التي يقسم بها عند أهل اللسان الباء،و الواو، و 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حذفها على الأصحّ،كأن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بالجر لأفعلنّ كذا،مع قصد اليمين،لوروده في اللغة و الحديث،و منه قول النبي صلى الله عليه و آله لِرُكَانَة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ما أردتَ إلّا واحدة</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يجوز الإتيان بهاء التنبيه بعد الواو كوها اللّه تعالى،و عند حذفها مع قطع الهمزة الجلالة و وصلها،و مع إثبات الألف و 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تردّد؛ لذلك،و لعدم استمرار العادة بالحلف كذلك، و عدم المعرفة به إلّا من خواصّ الناس،مضافاً إلى الأصل السليم عما يصلح للمعارضة سوى ما مرّ من الورود في الحديث و اللغة و في الاستناد إليهما مناقشة،سيما مع عدم معلومية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بالتردد ما لو لحن بآخر الاسم،أو نصبه،أو حذف ألف الجلالة مع نيته الحلف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تنعقد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أو أحلف حتى يقول باللّه فتنعقد، بلا خلاف في كلا الحكمين،بل على الأوّل الإجماع عن الخلاف </w:t>
      </w:r>
      <w:r>
        <w:rPr>
          <w:rStyle w:val="FootnoteAnchor"/>
          <w:rtl w:val="true"/>
        </w:rPr>
        <w:footnoteReference w:id="637"/>
      </w:r>
      <w:r>
        <w:rPr>
          <w:rFonts w:ascii="Amiri" w:hAnsi="Amiri" w:eastAsia="Amiri" w:cs="Amiri"/>
          <w:color w:val="111111"/>
          <w:sz w:val="28"/>
          <w:sz w:val="28"/>
          <w:szCs w:val="28"/>
          <w:rtl w:val="true"/>
          <w:lang w:bidi="ar-SA"/>
        </w:rPr>
        <w:t xml:space="preserve">،و على الثاني الإجماع في شرح الكتاب </w:t>
      </w:r>
      <w:r>
        <w:rPr>
          <w:rStyle w:val="FootnoteAnchor"/>
          <w:rtl w:val="true"/>
        </w:rPr>
        <w:footnoteReference w:id="638"/>
      </w:r>
      <w:r>
        <w:rPr>
          <w:rFonts w:ascii="Amiri" w:hAnsi="Amiri" w:eastAsia="Amiri" w:cs="Amiri"/>
          <w:color w:val="111111"/>
          <w:sz w:val="28"/>
          <w:sz w:val="28"/>
          <w:szCs w:val="28"/>
          <w:rtl w:val="true"/>
          <w:lang w:bidi="ar-SA"/>
        </w:rPr>
        <w:t xml:space="preserve">و هو الحجة فيه،مضافاً إلى أنّه إنشاء </w:t>
      </w:r>
    </w:p>
    <w:p>
      <w:pPr>
        <w:pStyle w:val="BookText"/>
        <w:rPr/>
      </w:pPr>
      <w:r>
        <w:rPr>
          <w:rFonts w:ascii="Amiri" w:hAnsi="Amiri" w:eastAsia="Amiri" w:cs="Amiri"/>
          <w:color w:val="111111"/>
          <w:sz w:val="28"/>
          <w:sz w:val="28"/>
          <w:szCs w:val="28"/>
          <w:rtl w:val="true"/>
          <w:lang w:bidi="ar-SA"/>
        </w:rPr>
        <w:t>يمين شرعاً و لغةً و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الفعلين مقدّران حيث يحذفان،فذكرهما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الانعقاد مع الاقتصار عليهما عن لفظ الجلالة،فلعدم معلومية المقسم به هل هو اللّه سبحانه أم من لا ينعقد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الأصل،و عدم صدق القسم المعتبر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و حلفت فليس بشيء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باللّه أو حلفت باللّه</w:t>
      </w:r>
      <w:r>
        <w:rPr>
          <w:rFonts w:eastAsia="Amiri" w:cs="Amiri" w:ascii="Amiri" w:hAnsi="Amiri"/>
          <w:color w:val="111111"/>
          <w:sz w:val="28"/>
          <w:szCs w:val="28"/>
          <w:rtl w:val="true"/>
          <w:lang w:bidi="ar-SA"/>
        </w:rPr>
        <w:t xml:space="preserve">» </w:t>
      </w:r>
      <w:r>
        <w:rPr>
          <w:rStyle w:val="FootnoteAnchor"/>
          <w:rtl w:val="true"/>
        </w:rPr>
        <w:footnoteReference w:id="639"/>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 اللّه،كان يميناً بغير خلاف ظاهر مصرّح به في التنقيح و الكفاية و الشرح للسيّد </w:t>
      </w:r>
      <w:r>
        <w:rPr>
          <w:rStyle w:val="FootnoteAnchor"/>
          <w:rtl w:val="true"/>
        </w:rPr>
        <w:footnoteReference w:id="641"/>
      </w:r>
      <w:r>
        <w:rPr>
          <w:rFonts w:ascii="Amiri" w:hAnsi="Amiri" w:eastAsia="Amiri" w:cs="Amiri"/>
          <w:color w:val="111111"/>
          <w:sz w:val="28"/>
          <w:sz w:val="28"/>
          <w:szCs w:val="28"/>
          <w:rtl w:val="true"/>
          <w:lang w:bidi="ar-SA"/>
        </w:rPr>
        <w:t xml:space="preserve">،بل عن الخلاف الإجماع عليه </w:t>
      </w:r>
      <w:r>
        <w:rPr>
          <w:rStyle w:val="FootnoteAnchor"/>
          <w:rtl w:val="true"/>
        </w:rPr>
        <w:footnoteReference w:id="642"/>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 المروي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هناه يا هناه،فإنّما ذلك طلب الاسم و لا أرى به بأساً،و أما لعمر اللّه و أيم اللّه، فإنما هو باللّه</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بفتح العين مرفوع على الابتداء و الخبر محذوف،و المعنى لعمر اللّه 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بمعنى الحياة و البقاء،و هو قريب من العمر بالضم، لكنه لم يستعمل في القسم إلّا مفتوحاً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بهذا المعنى محتمل للمعاني المانعة من انعقاد اليمين،كالقدرة و العلم و غيرهما من الصفات المشتركة،لكنه لما استعمل في اليمين عرفاً و شرعاً حكموا بانعقاده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الصحيح انعقادها بايم اللّه،كما هو المشهور إلّا أنّه بدّل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الكافي،و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حقّ اللّه تعالى فإنّه لا ينعقد مطلقاً،وفاقاً للخلاف،و الحلّي،و الفاضلين </w:t>
      </w:r>
      <w:r>
        <w:rPr>
          <w:rStyle w:val="FootnoteAnchor"/>
          <w:rtl w:val="true"/>
        </w:rPr>
        <w:footnoteReference w:id="644"/>
      </w:r>
      <w:r>
        <w:rPr>
          <w:rFonts w:ascii="Amiri" w:hAnsi="Amiri" w:eastAsia="Amiri" w:cs="Amiri"/>
          <w:color w:val="111111"/>
          <w:sz w:val="28"/>
          <w:sz w:val="28"/>
          <w:szCs w:val="28"/>
          <w:rtl w:val="true"/>
          <w:lang w:bidi="ar-SA"/>
        </w:rPr>
        <w:t>للأصل،و اشتراك الحق بين أُمور كثيرة لا ينعقد بها اليمين،كالعبادات التي أُمر بها،لإطلاقه عليها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اللّه على عباده؟قال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يشركوا به شيئاً و يعبدوه و يقيموا الصلاة و يؤتوا الزكاة</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كالقرآن؛ لإطلاقه عليه فيه،قال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خلافاً للمبسوط فقال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 مطلقاً؛ لأنّ الحقّ إذا أُضيف إلى اللّه تعالى كان وصفاً كسائر صفات ذاته من العظمة و العزّة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قوّاه في الدروس </w:t>
      </w:r>
      <w:r>
        <w:rPr>
          <w:rStyle w:val="FootnoteAnchor"/>
          <w:rtl w:val="true"/>
        </w:rPr>
        <w:footnoteReference w:id="648"/>
      </w:r>
      <w:r>
        <w:rPr>
          <w:rFonts w:ascii="Amiri" w:hAnsi="Amiri" w:eastAsia="Amiri" w:cs="Amiri"/>
          <w:color w:val="111111"/>
          <w:sz w:val="28"/>
          <w:sz w:val="28"/>
          <w:szCs w:val="28"/>
          <w:rtl w:val="true"/>
          <w:lang w:bidi="ar-SA"/>
        </w:rPr>
        <w:t>إذا قصد به اللّه الحق،و المستحق للآلهية،دون ما إذا قصد به المعاني الأولة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الأوّل بأنّها المفهوم من حقه عند الإطلاق و التجرد عن القرينة،و هي عن الوصف بعيدة 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في محل الانعقاد بأنّ الحق بالمعنى الذي ذكر فيه غير مفهوم من اللفظ،و مجرد القصد إليه غير كاف في الانعقاد إذا لم ينضمّ إليه ما ينعقد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للمختلف و التنقيح </w:t>
      </w:r>
      <w:r>
        <w:rPr>
          <w:rStyle w:val="FootnoteAnchor"/>
          <w:rtl w:val="true"/>
        </w:rPr>
        <w:footnoteReference w:id="649"/>
      </w:r>
      <w:r>
        <w:rPr>
          <w:rFonts w:ascii="Amiri" w:hAnsi="Amiri" w:eastAsia="Amiri" w:cs="Amiri"/>
          <w:color w:val="111111"/>
          <w:sz w:val="28"/>
          <w:sz w:val="28"/>
          <w:szCs w:val="28"/>
          <w:rtl w:val="true"/>
          <w:lang w:bidi="ar-SA"/>
        </w:rPr>
        <w:t>تفصيل آخر،و هو الرجوع إلى عرف الحالف، فإن قصد به الحلف باللّه تعالى انعقد يميناً،و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إرجاعه إلى سابقه،فيرد عليه ما ورد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ينعقد الحلف بالطلاق،و العتاق،و الظهار،و لا بالحرم و الكعبة، و لا بالمصحف و نحو ذلك من الأُمور المعظمة،على الأظهر الأشهر بين الطائفة،بل عليه الإجماع في الانتصار في الثلاثة الأُول </w:t>
      </w:r>
      <w:r>
        <w:rPr>
          <w:rStyle w:val="FootnoteAnchor"/>
          <w:rtl w:val="true"/>
        </w:rPr>
        <w:footnoteReference w:id="650"/>
      </w:r>
      <w:r>
        <w:rPr>
          <w:rFonts w:ascii="Amiri" w:hAnsi="Amiri" w:eastAsia="Amiri" w:cs="Amiri"/>
          <w:color w:val="111111"/>
          <w:sz w:val="28"/>
          <w:sz w:val="28"/>
          <w:szCs w:val="28"/>
          <w:rtl w:val="true"/>
          <w:lang w:bidi="ar-SA"/>
        </w:rPr>
        <w:t>،و دلّ عليه الإجماعات المستفيضة المتقدمة فيها،و في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للإسكافي،فجوّز اليمين بها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محجوج بما قدمناه من الأدلة سيما الأصل،و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الصحيح،و غيره في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حلفت بالطلاق و العتاق و النذور،فقال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مخالفته للقوم غير معلومة كما يستفاد من التنقيح؛ حيث قال بعد نقل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بذلك ما يوجب الكفارة بمخالفته فهو باطل؛ 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أراد غير ذلك فالظاهر جوازه على كراهية شديدة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تنعقد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بربّ المصحف قطعاً لأنّه حلف به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يهودي أو نصراني أو حربي أو نحو ذلك إنْ فعل كذا مثلاً أو حلف بالبراءة من اللّه تعالى أو رسوله صلى الله عليه و آله أو الأئمة عليهم السلام لم يكن يميناً لما مضى من عدم انعقاد الحلف بغير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تحريمه،و مضى الكلام فيه و في سائر ما يتعلق به من أحكام الكفارة في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بالمشيئة للّه تعالى في اليمين بأن يتبعها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تعالى،جائز إجماعاً فتوًى و نصّاً مستفيضاً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يمنعها الانعقاد إذا اتصلت بها بما جرت العادة و لو انفصلت بتنفس أو سعال أو نحوهما إجماعاً،لو لم يكن متعلقها فعل الواجب أو المندوب،أو ترك الحرام و المكروه،و به صرّح في التنقيح </w:t>
      </w:r>
      <w:r>
        <w:rPr>
          <w:rStyle w:val="FootnoteAnchor"/>
          <w:rtl w:val="true"/>
        </w:rPr>
        <w:footnoteReference w:id="654"/>
      </w:r>
      <w:r>
        <w:rPr>
          <w:rFonts w:ascii="Amiri" w:hAnsi="Amiri" w:eastAsia="Amiri" w:cs="Amiri"/>
          <w:color w:val="111111"/>
          <w:sz w:val="28"/>
          <w:sz w:val="28"/>
          <w:szCs w:val="28"/>
          <w:rtl w:val="true"/>
          <w:lang w:bidi="ar-SA"/>
        </w:rPr>
        <w:t>و هو الحجة مضافاً إلى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لم يحنث</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القوي بالسكوني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استثنى في يمين فلا حنث عليه و لا كفارة</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مطلقاً على الأقوى،وفاقاً لأكثر أصحابنا </w:t>
      </w:r>
      <w:r>
        <w:rPr>
          <w:rStyle w:val="FootnoteAnchor"/>
          <w:rtl w:val="true"/>
        </w:rPr>
        <w:footnoteReference w:id="657"/>
      </w:r>
      <w:r>
        <w:rPr>
          <w:rFonts w:ascii="Amiri" w:hAnsi="Amiri" w:eastAsia="Amiri" w:cs="Amiri"/>
          <w:color w:val="111111"/>
          <w:sz w:val="28"/>
          <w:sz w:val="28"/>
          <w:szCs w:val="28"/>
          <w:rtl w:val="true"/>
          <w:lang w:bidi="ar-SA"/>
        </w:rPr>
        <w:t xml:space="preserve">لإطلاق الخبرين المعتبر أحدهما في نفسه،المنجبرين بفتوى الأكثر بل الكل،سوى النادر،و هو </w:t>
      </w:r>
    </w:p>
    <w:p>
      <w:pPr>
        <w:pStyle w:val="BookText"/>
        <w:rPr/>
      </w:pPr>
      <w:r>
        <w:rPr>
          <w:rFonts w:ascii="Amiri" w:hAnsi="Amiri" w:eastAsia="Amiri" w:cs="Amiri"/>
          <w:color w:val="111111"/>
          <w:sz w:val="28"/>
          <w:sz w:val="28"/>
          <w:szCs w:val="28"/>
          <w:rtl w:val="true"/>
          <w:lang w:bidi="ar-SA"/>
        </w:rPr>
        <w:t xml:space="preserve">الفاضل في القواعد </w:t>
      </w:r>
      <w:r>
        <w:rPr>
          <w:rStyle w:val="FootnoteAnchor"/>
          <w:rtl w:val="true"/>
        </w:rPr>
        <w:footnoteReference w:id="658"/>
      </w:r>
      <w:r>
        <w:rPr>
          <w:rFonts w:ascii="Amiri" w:hAnsi="Amiri" w:eastAsia="Amiri" w:cs="Amiri"/>
          <w:color w:val="111111"/>
          <w:sz w:val="28"/>
          <w:sz w:val="28"/>
          <w:szCs w:val="28"/>
          <w:rtl w:val="true"/>
          <w:lang w:bidi="ar-SA"/>
        </w:rPr>
        <w:t>،حيث قصر الحكم بعدم الانعقاد على المجمع عليه، دون غيره،و هو ما إذا كان المتعلق أحد الأُمور المذكورة،لأنّ غيرها لا يعلم فيه حصول الشرط و هو تعلّق المشيئة به بخلافها،للعلم بحصول الشرط فيها،نظراً إلى الأمر بها وجوباً أو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 كونه اجتهاداً في مقابلة النص غير مسموع محل نظر و تأمّل،وفاقاً للكفاية </w:t>
      </w:r>
      <w:r>
        <w:rPr>
          <w:rStyle w:val="FootnoteAnchor"/>
          <w:rtl w:val="true"/>
        </w:rPr>
        <w:footnoteReference w:id="659"/>
      </w:r>
      <w:r>
        <w:rPr>
          <w:rFonts w:ascii="Amiri" w:hAnsi="Amiri" w:eastAsia="Amiri" w:cs="Amiri"/>
          <w:color w:val="111111"/>
          <w:sz w:val="28"/>
          <w:sz w:val="28"/>
          <w:szCs w:val="28"/>
          <w:rtl w:val="true"/>
          <w:lang w:bidi="ar-SA"/>
        </w:rPr>
        <w:t>لمنع العلم بتعلق المشيئة بها على الإطلاق فقد لا يشاؤها في حق هذا الحالف،لعارض لا يعلم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يظهر من شيخنا في الدروس مخالفة هذا القول للإجماع، حيث نسبه إلى الندور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إطلاق الخبرين و العبارة و غيرها من عبائر الجماعة يقتضي عدم الفرق في الحكم بين قصد التعليق بالمشيئة أو التبرك،و به صرّح شيخنا في الروضة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لسبطه في الشرح </w:t>
      </w:r>
      <w:r>
        <w:rPr>
          <w:rStyle w:val="FootnoteAnchor"/>
          <w:rtl w:val="true"/>
        </w:rPr>
        <w:footnoteReference w:id="662"/>
      </w:r>
      <w:r>
        <w:rPr>
          <w:rFonts w:ascii="Amiri" w:hAnsi="Amiri" w:eastAsia="Amiri" w:cs="Amiri"/>
          <w:color w:val="111111"/>
          <w:sz w:val="28"/>
          <w:sz w:val="28"/>
          <w:szCs w:val="28"/>
          <w:rtl w:val="true"/>
          <w:lang w:bidi="ar-SA"/>
        </w:rPr>
        <w:t>،فقال بالفرق،و اختصاص الحكم بعدم الانعقاد بالأوّل،و أوجب في الثاني الرجوع إلى قواعد اللغة؛ نظراً إلى ضعف سند المستند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مرّ من الانجبار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تراخي الاستثناء عن ذلك الحلف من غير عذر من نحو سعال لزمت اليمين و سقط الاستثناء و لغا،بلا خلاف بيننا فتوًى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الرواية الآتية المخالفة لذلك شاذّة مؤوّلة أو متروكة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يعتبر في الاستثناء حيث يعتبر التلفظ به،أم يكفي فيه النية؟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كما في التنقيح و غيره،و منهم المبسوط و الحلّي </w:t>
      </w:r>
      <w:r>
        <w:rPr>
          <w:rStyle w:val="FootnoteAnchor"/>
          <w:rtl w:val="true"/>
        </w:rPr>
        <w:footnoteReference w:id="663"/>
      </w:r>
      <w:r>
        <w:rPr>
          <w:rFonts w:ascii="Amiri" w:hAnsi="Amiri" w:eastAsia="Amiri" w:cs="Amiri"/>
          <w:color w:val="111111"/>
          <w:sz w:val="28"/>
          <w:sz w:val="28"/>
          <w:szCs w:val="28"/>
          <w:rtl w:val="true"/>
          <w:lang w:bidi="ar-SA"/>
        </w:rPr>
        <w:t>الأوّل؛ أخذاً بالعمومات الدالّة على انعقاد اليمين و ترتّب أحكامها من الحنث و الكفارة عليها،و اقتصاراً فيما خالفها مما دلّ على عدم انعقادها بتعليقها على المشيئة على المتيقن منه بحكم التبادر و غيره،و هو التعليق باللفظ دون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المختلف،فاكتفى بالنية </w:t>
      </w:r>
      <w:r>
        <w:rPr>
          <w:rStyle w:val="FootnoteAnchor"/>
          <w:rtl w:val="true"/>
        </w:rPr>
        <w:footnoteReference w:id="664"/>
      </w:r>
      <w:r>
        <w:rPr>
          <w:rFonts w:ascii="Amiri" w:hAnsi="Amiri" w:eastAsia="Amiri" w:cs="Amiri"/>
          <w:color w:val="111111"/>
          <w:sz w:val="28"/>
          <w:sz w:val="28"/>
          <w:szCs w:val="28"/>
          <w:rtl w:val="true"/>
          <w:lang w:bidi="ar-SA"/>
        </w:rPr>
        <w:t>لأن المعتبر في الأيمان إنما هو النية و الضمير،فإذا استثناه كذلك لم ينو شمول اليمين لما استثناه، فلا يندرج في الحلف،و نزّل عليه الرواية المشار إليها في المتن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رواية صحيحة ب جواز الاستثناء إلى أربعين يوماً </w:t>
      </w:r>
      <w:r>
        <w:rPr>
          <w:rStyle w:val="FootnoteAnchor"/>
          <w:rtl w:val="true"/>
        </w:rPr>
        <w:footnoteReference w:id="665"/>
      </w:r>
      <w:r>
        <w:rPr>
          <w:rFonts w:ascii="Amiri" w:hAnsi="Amiri" w:eastAsia="Amiri" w:cs="Amiri"/>
          <w:color w:val="111111"/>
          <w:sz w:val="28"/>
          <w:sz w:val="28"/>
          <w:szCs w:val="28"/>
          <w:rtl w:val="true"/>
          <w:lang w:bidi="ar-SA"/>
        </w:rPr>
        <w:t>بحملها على ما إذا استثنى بالنية،و أظهره قبل تلك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يخلو عن وجه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يضعف التنزيل بأنّ مثل هذا الاستثناء عند القائل به لا يتقيد بالمدة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كون التقدير بها وارداً للمبالغة محلّ مناقشة؛ لأنّ الاستثناء بها إذا وقفت اليمين دائماً يكون التقييد بالدوام أو بما زاد على الأربعين أبلغ و أولى؛ و لعلّه لهذا لم يجب الماتن عن الرواية هنا و في الشرائع </w:t>
      </w:r>
      <w:r>
        <w:rPr>
          <w:rStyle w:val="FootnoteAnchor"/>
          <w:rtl w:val="true"/>
        </w:rPr>
        <w:footnoteReference w:id="666"/>
      </w:r>
      <w:r>
        <w:rPr>
          <w:rFonts w:ascii="Amiri" w:hAnsi="Amiri" w:eastAsia="Amiri" w:cs="Amiri"/>
          <w:color w:val="111111"/>
          <w:sz w:val="28"/>
          <w:sz w:val="28"/>
          <w:szCs w:val="28"/>
          <w:rtl w:val="true"/>
          <w:lang w:bidi="ar-SA"/>
        </w:rPr>
        <w:t>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متروكة مخالفة للإجماع،إذ لم نر عاملاً بها</w:t>
      </w:r>
      <w:r>
        <w:rPr>
          <w:rFonts w:eastAsia="Amiri" w:cs="Amiri" w:ascii="Amiri" w:hAnsi="Amiri"/>
          <w:color w:val="111111"/>
          <w:sz w:val="28"/>
          <w:szCs w:val="28"/>
          <w:rtl w:val="true"/>
          <w:lang w:bidi="ar-SA"/>
        </w:rPr>
        <w:t xml:space="preserve">. </w:t>
      </w:r>
      <w:bookmarkStart w:id="179" w:name="pg11393_148793"/>
    </w:p>
    <w:p>
      <w:pPr>
        <w:pStyle w:val="Heading3"/>
        <w:numPr>
          <w:ilvl w:val="2"/>
          <w:numId w:val="1"/>
        </w:numPr>
        <w:rPr/>
      </w:pPr>
      <w:bookmarkStart w:id="180" w:name="__RefHeading___Toc567073_73709187"/>
      <w:bookmarkStart w:id="181" w:name="_Toc67"/>
      <w:bookmarkEnd w:id="179"/>
      <w:bookmarkEnd w:id="180"/>
      <w:r>
        <w:rPr>
          <w:rtl w:val="true"/>
        </w:rPr>
        <w:t>الثاني في الحالف</w:t>
      </w:r>
      <w:bookmarkEnd w:id="1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الحالف و اعلم أنّه يعتبر فيه التكليف بالبلوغ و العقل و الاختيار و القصد إلى مدلول اليمين،بلا خلاف في شيء من ذلك،بل على الأخير الإجماع في ظاهر الغنية و الدروس و غيرهما </w:t>
      </w:r>
      <w:r>
        <w:rPr>
          <w:rStyle w:val="FootnoteAnchor"/>
          <w:rtl w:val="true"/>
        </w:rPr>
        <w:footnoteReference w:id="667"/>
      </w:r>
      <w:r>
        <w:rPr>
          <w:rFonts w:ascii="Amiri" w:hAnsi="Amiri" w:eastAsia="Amiri" w:cs="Amiri"/>
          <w:color w:val="111111"/>
          <w:sz w:val="28"/>
          <w:sz w:val="28"/>
          <w:szCs w:val="28"/>
          <w:rtl w:val="true"/>
          <w:lang w:bidi="ar-SA"/>
        </w:rPr>
        <w:t>و هو الحجة فيه بعد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فإن مقتضى المقابلة أن اللغو من الأيمان ما وقع بغير قصد و نية، مضافاً إلى وقوع التصريح به في بعض المعتبرة الواردة في تفسيرها،و قد مرّ في صدر الكتاب إليه الإشارة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السند في اعتبار ما عداه بعد عدم الخلاف فيه الظاهر،بل الإجماع المقطوع به حديثا رفع القلم عن الصبي حتى يبلغ و المجنون حتى يفيق </w:t>
      </w:r>
      <w:r>
        <w:rPr>
          <w:rStyle w:val="FootnoteAnchor"/>
          <w:rtl w:val="true"/>
        </w:rPr>
        <w:footnoteReference w:id="670"/>
      </w:r>
      <w:r>
        <w:rPr>
          <w:rFonts w:ascii="Amiri" w:hAnsi="Amiri" w:eastAsia="Amiri" w:cs="Amiri"/>
          <w:color w:val="111111"/>
          <w:sz w:val="28"/>
          <w:sz w:val="28"/>
          <w:szCs w:val="28"/>
          <w:rtl w:val="true"/>
          <w:lang w:bidi="ar-SA"/>
        </w:rPr>
        <w:t xml:space="preserve">،و رفع عن أُمتي تسعة،و عدّ منها ما استكرهوا عليه </w:t>
      </w:r>
      <w:r>
        <w:rPr>
          <w:rStyle w:val="FootnoteAnchor"/>
          <w:rtl w:val="true"/>
        </w:rPr>
        <w:footnoteReference w:id="671"/>
      </w:r>
      <w:r>
        <w:rPr>
          <w:rFonts w:ascii="Amiri" w:hAnsi="Amiri" w:eastAsia="Amiri" w:cs="Amiri"/>
          <w:color w:val="111111"/>
          <w:sz w:val="28"/>
          <w:sz w:val="28"/>
          <w:szCs w:val="28"/>
          <w:rtl w:val="true"/>
          <w:lang w:bidi="ar-SA"/>
        </w:rPr>
        <w:t>،مضافاً إلى الخبرين الآتيين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 تفرع على ذلك أنه لو حلف صبي أو مجنون أو بالغ عاقل من غير نيّة كانت يمينهم لغواً و لو كان اللفظ صريحاً نبّه بهذا على خلاف بعض العامة،حيث حكم بانعقاد اليمين بالقسم الصريح،و إن لم يقصد،و أنّه إنّما يتوقف على القصد ما ليس بصريح </w:t>
      </w:r>
    </w:p>
    <w:p>
      <w:pPr>
        <w:pStyle w:val="BookText"/>
        <w:rPr/>
      </w:pPr>
      <w:r>
        <w:rPr>
          <w:rFonts w:ascii="Amiri" w:hAnsi="Amiri" w:eastAsia="Amiri" w:cs="Amiri"/>
          <w:color w:val="111111"/>
          <w:sz w:val="28"/>
          <w:sz w:val="28"/>
          <w:szCs w:val="28"/>
          <w:rtl w:val="true"/>
          <w:lang w:bidi="ar-SA"/>
        </w:rPr>
        <w:t xml:space="preserve">كالكناية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الماتن في الشرائع قبول قوله في دعوى عدم القصد إلى اليمين و لو من اللفظ الصريح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ارتضاه غيره؛ معلّلاً بأن القصد من الأُمور الباطنة التي لا يطلّع عليها غيره،فوجب 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بجريان العادة كثيراً بإجراء ألفاظ اليمين من غير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الطلاق و نحوه فإنّه لا يصدّق؛ لتعلق حقّ الآدمي به،و عدم اعتياد عدم القصد فيه،فدعواه عدمه خلاف الظاهر </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فرض اقتران اليمين بما يدل على قصده ففي قبول دعواه و عدمه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مخالفته الظاهر،و من عموم العلّة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أوجه، إلّا أن يكون المقارن ما يدل على قصده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يمين منعقدة توجب الحنث و الكفارة للسكران و لا المكره و لا الغضبان،إلّا أن يكون لأحدهم قصد إلى اليمين الصادرة عنه فتنعقد معه بلا اشكال فيه،و في العدم مع العدم؛ لما تقدّم،مضافاً إلى صريح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غضب،و لا في قطيعة رحم،و لا في جبر،و لا في إكراه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فيهما الجبر بما كان من جهة السلطان،و الإكراه بما كان من الزوجة و الأُمّ و الأب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تصحّ اليمين من الكافر مطلقاً،وفاقاً للأكثر و منهم الشيخ في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676"/>
      </w:r>
      <w:r>
        <w:rPr>
          <w:rFonts w:ascii="Amiri" w:hAnsi="Amiri" w:eastAsia="Amiri" w:cs="Amiri"/>
          <w:color w:val="111111"/>
          <w:sz w:val="28"/>
          <w:sz w:val="28"/>
          <w:szCs w:val="28"/>
          <w:rtl w:val="true"/>
          <w:lang w:bidi="ar-SA"/>
        </w:rPr>
        <w:t>،بل الخلاف أيضاً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الكتاب و السنة و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الملل يستحلفون،قال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تحلفوهم إلّا باللّه عزّ و جلّ</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تحلفوا اليهودي،و لا النصراني،و لا المجوسي إلّا باللّه تعالى</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لعدم إطلاق يشمل مفروض المسألة،لاختصاصه في الكتاب و بعض السنة بمقتضى قاعدة خطاب المشافهة بحاضري مجلسه،و المتيقن منهم المسلمون خاصة،و التعدية إلى غيرهم و منهم الكفار مطلقاً تحتاج إلى دلالة هي في المقام مفقودة،إذ ليست إلّا الإجماع، و هو مفقود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إطلاقات باقي السنة فغير نافعة أيضاً؛ لورودها لبيان حكم آخر غير حكم المسألة،و لا اعتداد بمثلها فيها كما مرّ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الصحيحان فليسا من مفروض المسألة،لكونه اليمين على المستقبل الموجب مخالفتها للحنث و الكفارة،و لا كذلك موردهما،لتعلّقه باستحلافهم في مقام الدعوى،و هو غير الحلف الذي قدّمنا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نعم،يمكن الاستدلال بهما بالفحوى؛ فإنّ انعقاد حلفهم في الدعاوي المتضمّنة للفروج و الأموال يستلزم انعقاده هنا بطريق أولى،هذا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إمكان أن يكون الاستناد إليهما دفعاً لما سيذكر لعدم الانعقاد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معرفته باللّه تعالى،بناءً على أن صحّة التعليل تقتضي عدم الانعقاد مطلقاً و لو في الدعاوي،و الحال أن الصحيحين قد دلّا على الانعقاد فيها، فدلّا على فساد التعليل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في الخلاف أنه لا تصحّ </w:t>
      </w:r>
      <w:r>
        <w:rPr>
          <w:rStyle w:val="FootnoteAnchor"/>
          <w:rtl w:val="true"/>
        </w:rPr>
        <w:footnoteReference w:id="679"/>
      </w:r>
      <w:r>
        <w:rPr>
          <w:rFonts w:ascii="Amiri" w:hAnsi="Amiri" w:eastAsia="Amiri" w:cs="Amiri"/>
          <w:color w:val="111111"/>
          <w:sz w:val="28"/>
          <w:sz w:val="28"/>
          <w:szCs w:val="28"/>
          <w:rtl w:val="true"/>
          <w:lang w:bidi="ar-SA"/>
        </w:rPr>
        <w:t>لما مضى؛ و للأصل السليم عن المعارض،بناءً على ما قدّمناه من عدم إطلاق أو عموم يدل على الانعقاد هنا؛ و 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 الأولان بما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بأنّ الجبّ هو قطع ما ثبت وجوبه كالصلاة الواجبة عليهم و نحوها،و هو غير منعه عن الثبوت في حال الكفر،فلعلّ اليمين تنعقد عليهم حال كفرهم،بحيث توجب مخالفتها عليهم الحنث و الكفارة،و إسلامهم بعدُ يجبّ ما وَجَب عليهم قبله بالمخالفة من الكفارة،هذا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الأوّل زائداً على ما مرّ بأنه أخصّ من المدّعى؛ لاختصاصه بمن لا معرفة له باللّه تعالى دون من يعرفه،فلا بُدّ من التفصيل بينهما بالانعقاد في الثاني دون الأوّل،كما في المختلف و التنقيح و المسالك و شرح الكتاب للسيّد،و عليه كثير ممن تبعهما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قوي جدّاً؛ للأصل،و اختصاص الصحيحين المجوزين اللذين هما الأصل في الجواز بالثاني،و ضعف الإطلاقات بما مضى،مع ضعفها </w:t>
      </w:r>
    </w:p>
    <w:p>
      <w:pPr>
        <w:pStyle w:val="BookText"/>
        <w:rPr/>
      </w:pPr>
      <w:r>
        <w:rPr>
          <w:rFonts w:ascii="Amiri" w:hAnsi="Amiri" w:eastAsia="Amiri" w:cs="Amiri"/>
          <w:color w:val="111111"/>
          <w:sz w:val="28"/>
          <w:sz w:val="28"/>
          <w:szCs w:val="28"/>
          <w:rtl w:val="true"/>
          <w:lang w:bidi="ar-SA"/>
        </w:rPr>
        <w:t>في الشمول لغير المقرّ بأن مواردها الحلف باللّه،و حلف المنكر له به لا يعدّ حلفاً جدّاً،بل يكون في حلفه به على معتقده لاغياً،هذا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الخلاف التردد فيما ذكره أولاً،و الرجوع إلى ما عليه الأكثر؛ للعمومات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مرّ من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كان،يحصل من رجوعه الاتفاق على الجواز في الجملة، و هو حجة أُخرى له مستقلة،إلّا أن المحكي عن الحلّي المخالفة،و المصير إلى القول الثاني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 عبرة به؛ لمعلومية نسبه مع حصول ما يقرب من القطع بالإجماع من اتفاق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الصحة بقاء اليمين لو أسلم في المطلقة أو قبل خروج وقت الموقتة،و في العقاب على متعلّقها لو مات على كفره و لمّا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في تدارك الكفارة لو سبق الحنث الإسلام؛ لأنّها تسقط عنه به بلا خلاف يظهر إلّا من السيّد في الشرح </w:t>
      </w:r>
      <w:r>
        <w:rPr>
          <w:rStyle w:val="FootnoteAnchor"/>
          <w:rtl w:val="true"/>
        </w:rPr>
        <w:footnoteReference w:id="683"/>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له بعد دلالة الخبر المتقدم المعتضد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دعوى الإجماع عليه في المهذب </w:t>
      </w:r>
      <w:r>
        <w:rPr>
          <w:rStyle w:val="FootnoteAnchor"/>
          <w:rtl w:val="true"/>
        </w:rPr>
        <w:footnoteReference w:id="684"/>
      </w:r>
      <w:r>
        <w:rPr>
          <w:rFonts w:ascii="Amiri" w:hAnsi="Amiri" w:eastAsia="Amiri" w:cs="Amiri"/>
          <w:color w:val="111111"/>
          <w:sz w:val="28"/>
          <w:sz w:val="28"/>
          <w:szCs w:val="28"/>
          <w:rtl w:val="true"/>
          <w:lang w:bidi="ar-SA"/>
        </w:rPr>
        <w:t>،و فحوى ما دلّ عليه الإجماع من سقوط قضاء نحو الصلاة،فسقوط الكفارة التي هي أدنى منها أولى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تنعقد انعقاداً تاماً يمين الولد مع الوالد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بادر إليها قبله كان للوالد حلّها إن لم يكن يمينه في فعل واجب أو ترك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الزوجة مع زوجها و المملوك مع مولاه بلا خلاف في </w:t>
      </w:r>
    </w:p>
    <w:p>
      <w:pPr>
        <w:pStyle w:val="BookText"/>
        <w:rPr/>
      </w:pPr>
      <w:r>
        <w:rPr>
          <w:rFonts w:ascii="Amiri" w:hAnsi="Amiri" w:eastAsia="Amiri" w:cs="Amiri"/>
          <w:color w:val="111111"/>
          <w:sz w:val="28"/>
          <w:sz w:val="28"/>
          <w:szCs w:val="28"/>
          <w:rtl w:val="true"/>
          <w:lang w:bidi="ar-SA"/>
        </w:rPr>
        <w:t xml:space="preserve">شيء من ذلك في الجملة،بل عليه الإجماع في الغنية </w:t>
      </w:r>
      <w:r>
        <w:rPr>
          <w:rStyle w:val="FootnoteAnchor"/>
          <w:rtl w:val="true"/>
        </w:rPr>
        <w:footnoteReference w:id="685"/>
      </w:r>
      <w:r>
        <w:rPr>
          <w:rFonts w:ascii="Amiri" w:hAnsi="Amiri" w:eastAsia="Amiri" w:cs="Amiri"/>
          <w:color w:val="111111"/>
          <w:sz w:val="28"/>
          <w:sz w:val="28"/>
          <w:szCs w:val="28"/>
          <w:rtl w:val="true"/>
          <w:lang w:bidi="ar-SA"/>
        </w:rPr>
        <w:t>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والده،و لا للمرأة مع زوجها، و لا المملوك مع سيّده</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مقتضاها كصدر العبارة هنا و في الشرائع </w:t>
      </w:r>
      <w:r>
        <w:rPr>
          <w:rStyle w:val="FootnoteAnchor"/>
          <w:rtl w:val="true"/>
        </w:rPr>
        <w:footnoteReference w:id="687"/>
      </w:r>
      <w:r>
        <w:rPr>
          <w:rFonts w:ascii="Amiri" w:hAnsi="Amiri" w:eastAsia="Amiri" w:cs="Amiri"/>
          <w:color w:val="111111"/>
          <w:sz w:val="28"/>
          <w:sz w:val="28"/>
          <w:szCs w:val="28"/>
          <w:rtl w:val="true"/>
          <w:lang w:bidi="ar-SA"/>
        </w:rPr>
        <w:t>عدم الصحة بدون الإذن؛ لأنه أقرب المجازات إلى نفي الماهية حيث يكون إرادته على الحقيقة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شهادة السياق في الصحيح بذلك،حيث زيد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نذر في معصية،و لا يمين في قطيعة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النفي فيهما راجع إلى الصحة إجماعاً،فليكن النفي المتقدم عليهما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أفتى الفاضل في الإرشاد،و شيخنا في المسالك،و جملة من تبعه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لذلك،و لأن اليمين إيقاع فلا يقع موقوفاً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لذيل العبارة هنا و في الشرائع و الدروس </w:t>
      </w:r>
      <w:r>
        <w:rPr>
          <w:rStyle w:val="FootnoteAnchor"/>
          <w:rtl w:val="true"/>
        </w:rPr>
        <w:footnoteReference w:id="689"/>
      </w:r>
      <w:r>
        <w:rPr>
          <w:rFonts w:ascii="Amiri" w:hAnsi="Amiri" w:eastAsia="Amiri" w:cs="Amiri"/>
          <w:color w:val="111111"/>
          <w:sz w:val="28"/>
          <w:sz w:val="28"/>
          <w:szCs w:val="28"/>
          <w:rtl w:val="true"/>
          <w:lang w:bidi="ar-SA"/>
        </w:rPr>
        <w:t xml:space="preserve">،فجعلوا اليمين بدونه صحيحة و النهي عنها مانعاً،و نسبه في المسالك و المفاتيح </w:t>
      </w:r>
      <w:r>
        <w:rPr>
          <w:rStyle w:val="FootnoteAnchor"/>
          <w:rtl w:val="true"/>
        </w:rPr>
        <w:footnoteReference w:id="690"/>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 xml:space="preserve">المشهور،و احتجّ له كالتنقيح </w:t>
      </w:r>
      <w:r>
        <w:rPr>
          <w:rStyle w:val="FootnoteAnchor"/>
          <w:rtl w:val="true"/>
        </w:rPr>
        <w:footnoteReference w:id="691"/>
      </w:r>
      <w:r>
        <w:rPr>
          <w:rFonts w:ascii="Amiri" w:hAnsi="Amiri" w:eastAsia="Amiri" w:cs="Amiri"/>
          <w:color w:val="111111"/>
          <w:sz w:val="28"/>
          <w:sz w:val="28"/>
          <w:szCs w:val="28"/>
          <w:rtl w:val="true"/>
          <w:lang w:bidi="ar-SA"/>
        </w:rPr>
        <w:t>بالعمومات الدالّة على وجوب الوفاء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باختصاصها إجماعاً بالأيمان الصحيحة،و كون اليمين في المسألة منها أوّل الكلام،و دعواه مصادرة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تسليمها نخصّصها بالمعتبرين الظاهرين في نفي الصحة مفهوماً و سياقاً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طرحهما و الاقتصار في التخصيص على المتيقن منه بالإجماع،و هو صورة المنع لا عدم الإذن،لا وجه له أصلاً إلّا على تقدير عدم العمل بالأخبار الآحاد،أو عدم تخصيص العمومات القطعية بها،أو قصور الخبرين بضعف ثانيهما،و وجود إبراهيم بن هاشم في سند أوّلهما، و لم يصرّح بتوثيقه بل حسن،و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بحجية الآحاد المعتبرة الإسناد،و جواز تخصيص القطعيات بها،كما برهن في محلّهما،و وثاقة إبراهيم على الرأي الصحيح، مع أنّ الخبر الذي هو حسن به مروي في الفقيه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ريب في ضعف هذا القول،و إن كان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الضعف استثناء اليمين على فعل الواجب و ترك المحرم كما هنا،و في الشرائع و الإرشاد </w:t>
      </w:r>
      <w:r>
        <w:rPr>
          <w:rStyle w:val="FootnoteAnchor"/>
          <w:rtl w:val="true"/>
        </w:rPr>
        <w:footnoteReference w:id="692"/>
      </w:r>
      <w:r>
        <w:rPr>
          <w:rFonts w:ascii="Amiri" w:hAnsi="Amiri" w:eastAsia="Amiri" w:cs="Amiri"/>
          <w:color w:val="111111"/>
          <w:sz w:val="28"/>
          <w:sz w:val="28"/>
          <w:szCs w:val="28"/>
          <w:rtl w:val="true"/>
          <w:lang w:bidi="ar-SA"/>
        </w:rPr>
        <w:t>لإطلاق النص و عدم دليل على إخراج هذا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تعيّن الفعل عليه وجوداً و عدماً لا يقتضي ترتّب آثار انعقاد الحلف عليه حتى ترتب الكفارة على الحنث</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 صرّح السيّد في شرحه،و صاحب الكفاية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w:t>
      </w:r>
      <w:bookmarkStart w:id="182" w:name="pg11393_148800"/>
    </w:p>
    <w:p>
      <w:pPr>
        <w:pStyle w:val="BookText"/>
        <w:rPr/>
      </w:pPr>
      <w:bookmarkEnd w:id="182"/>
      <w:r>
        <w:rPr>
          <w:rFonts w:ascii="Amiri" w:hAnsi="Amiri" w:eastAsia="Amiri" w:cs="Amiri"/>
          <w:color w:val="111111"/>
          <w:sz w:val="28"/>
          <w:sz w:val="28"/>
          <w:szCs w:val="28"/>
          <w:rtl w:val="true"/>
          <w:lang w:bidi="ar-SA"/>
        </w:rPr>
        <w:t>يوجه كلام الجماعة بما لا ينافي ما ذكرناه بأن يراد من الإحلال جواز الأمر بترك ما حلف على فعله،أو فعل ما حلف على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جواز الإحلال بهذا المعنى لا ينافي عدم انعقاد اليمين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يشير إلى إرادة هذا المعنى عبارة الدروس الموافقة للعبارة في الاستثناء،حيث قال في كتاب النذر و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للزوج حلّ نذر الزوجة فيما عدا فعل الواجب و ترك المحرم حتى في الجزاء عليهما،و كذا السيد لعبده، و الوالد لولده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فتدبر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مقتضى الأصل الدالّ على لزوم الوفاء باليمين،و اختصاص النص و الفتاوى بعدم الصحة و التوقف على الإذن،بالوالد عدم التعدية إلى الوالدة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الحكم للجدّ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تبادره من إطلاق الوالد، و من إطلاقه عليه كثيراً،و اشتراكهما في الأحكام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الأحوط الأوّل،و إن كان الثاني لعلّه لا يخلو عن 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جزم به شيخنا في الدروس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الزوجة فينبغي القطع باختصاص الحكم فيها بالدائم،دون المتعة؛ لعدم تبادرها منها عند الإطلاق،مضافاً إلى قوة احتمال كون صدقها عليها على سبيل المجاز دون الحقيقة</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67075_73709187"/>
      <w:bookmarkStart w:id="184" w:name="_Toc68"/>
      <w:bookmarkEnd w:id="183"/>
      <w:r>
        <w:rPr>
          <w:rtl w:val="true"/>
        </w:rPr>
        <w:t>الثالث في متعلق اليمين</w:t>
      </w:r>
      <w:bookmarkEnd w:id="1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متعلق اليمين و اعلم أنّه لا يمين إلّا مع العلم بما يحلف عليه من صوم أو صلاة أو صدقة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تقييد المعلوم بذلك قد صرّح به الفاضل </w:t>
      </w:r>
    </w:p>
    <w:p>
      <w:pPr>
        <w:pStyle w:val="BookText"/>
        <w:rPr/>
      </w:pPr>
      <w:r>
        <w:rPr>
          <w:rFonts w:ascii="Amiri" w:hAnsi="Amiri" w:eastAsia="Amiri" w:cs="Amiri"/>
          <w:color w:val="111111"/>
          <w:sz w:val="28"/>
          <w:sz w:val="28"/>
          <w:szCs w:val="28"/>
          <w:rtl w:val="true"/>
          <w:lang w:bidi="ar-SA"/>
        </w:rPr>
        <w:t xml:space="preserve">المقداد و السيّد في شرحي الكتاب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الثاني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أن يكون المراد به العلم بوقوع ما يحلف عليه؛ لأنّ المستقبل لا يعلم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الماتن في الشرائع و لا غيره هذا الشرط في هذا الباب، و إنّما يعتبرونه في اليمين المتوجهة إلى المنكر أو المدّعى مع الشاهد، و لا ريب في اعتباره هناك،كما يأتي إن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ب اليمين الغَموس المتقدم تعريفه كفارة سوى الاستغفار و إن كانت محرمة،بلا خلاف أجده،بل عليه في صريح الخلاف،و ظاهر المسالك إجماع الإمامية </w:t>
      </w:r>
      <w:r>
        <w:rPr>
          <w:rStyle w:val="FootnoteAnchor"/>
          <w:rtl w:val="true"/>
        </w:rPr>
        <w:footnoteReference w:id="697"/>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ليس فيها كفارة،و يمين فيها كفارة، و يمين غموس توجب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فاليمين التي ليست فيها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يحلف على باب برّ أن لا يفعله،فكفارته أن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التي تجب فيها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يحلف على باب معصية أن لا يفعله،فيفعله،فيجب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الغَموس التي توجب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يحلف على حقّ امرئ مسلم على حبس ماله</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منه و من مرسل آخر </w:t>
      </w:r>
      <w:r>
        <w:rPr>
          <w:rStyle w:val="FootnoteAnchor"/>
          <w:rtl w:val="true"/>
        </w:rPr>
        <w:footnoteReference w:id="699"/>
      </w:r>
      <w:r>
        <w:rPr>
          <w:rFonts w:ascii="Amiri" w:hAnsi="Amiri" w:eastAsia="Amiri" w:cs="Amiri"/>
          <w:color w:val="111111"/>
          <w:sz w:val="28"/>
          <w:sz w:val="28"/>
          <w:szCs w:val="28"/>
          <w:rtl w:val="true"/>
          <w:lang w:bidi="ar-SA"/>
        </w:rPr>
        <w:t xml:space="preserve">،و المحكي عن أهل اللغة </w:t>
      </w:r>
      <w:r>
        <w:rPr>
          <w:rStyle w:val="FootnoteAnchor"/>
          <w:rtl w:val="true"/>
        </w:rPr>
        <w:footnoteReference w:id="700"/>
      </w:r>
      <w:r>
        <w:rPr>
          <w:rFonts w:ascii="Amiri" w:hAnsi="Amiri" w:eastAsia="Amiri" w:cs="Amiri"/>
          <w:color w:val="111111"/>
          <w:sz w:val="28"/>
          <w:sz w:val="28"/>
          <w:szCs w:val="28"/>
          <w:rtl w:val="true"/>
          <w:lang w:bidi="ar-SA"/>
        </w:rPr>
        <w:t xml:space="preserve">تعريف الغموس بالأخص مما مرّ عن الأكثر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تنعقد اليمين لو حلف على فعل واجب أو مندوب أو على </w:t>
      </w:r>
    </w:p>
    <w:p>
      <w:pPr>
        <w:pStyle w:val="BookText"/>
        <w:rPr/>
      </w:pPr>
      <w:r>
        <w:rPr>
          <w:rFonts w:ascii="Amiri" w:hAnsi="Amiri" w:eastAsia="Amiri" w:cs="Amiri"/>
          <w:color w:val="111111"/>
          <w:sz w:val="28"/>
          <w:sz w:val="28"/>
          <w:szCs w:val="28"/>
          <w:rtl w:val="true"/>
          <w:lang w:bidi="ar-SA"/>
        </w:rPr>
        <w:t>ترك محرم أو 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تنعقد لو حلف على ترك واجب أو مندوب أو فعل محرم أو مكروه بلا خلاف في شيء من ذلك أجده،و به صرّح جماعة،و النصوص به مع ذلك مستفيضة،منها الصحاح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حلف عليها ألّا يفعلها مما له فيه منفعة في الدنيا و الآخرة فلا كفارة عليه،و إنّما الكفارة في أن يحلف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أزني،و اللّه لا أشرب الخمر و لا أسرق،و اللّه لا أخون،و أشباه هذه،أو لا أعصي،ثم فعل فعليه الكفارة</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يمين فيها الكفارة،أمّا ما كان منها مما أوجب اللّه تعالى عليك أن تفعله،فحلفت أن لا تفعله،فليس عليك فيه الكفارة، و أمّا ما لم يكن مما أوجب اللّه تعالى عليك أن لا تفعله،فحلفت أن لا تفعله،فإنّ عليك فيه الكفارة</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على اليمين،فيرى أنّ تركها أفضل،و إن لم يتركها خشي أن يأثم،أ يتركها؟قال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خيراً من يمينك فدعها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يمين في تحليل حرام،و لا تحريم حلال، و لا قطيعة رحم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معصية</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التي لا يبقى معها و مع فتوى الأصحاب بها شبهة و 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استشكل في الكفاية فيما لو كان متعلقها راجحاً ديناً و مرجوحاً دنيا أو بالعكس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لتعارض عموم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الأصحاب الانعقاد هيهنا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يشكل،نظراً إلى قول أبي عبد اللّه عليه السلام في 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لك فيه منفعة في أمر دين أو دنيا فلا حنث عليك</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زرارة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حلفت عليها لك فيها منفعة في أمر دين أو دنيا،فلا شيء عليك فيهما،و إنّما تقع عليك الكفارة فيما حلفت عليه فيما للّه معصية أن لا تفعله ثم تفعله</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ذكره نظر،بل المصير إلى ما نقله عن الأصحاب مشعراً بدعوى الإجماع عليه أظهر؛ لرجحان العموم الدالّ عليه بعملهم،مع اعتضاده بعمومات الكتاب و السنة بلزوم كل يمين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الخبران المستشكل بهما في الحكم غير ظاهري الشمول لمحل الفرض من تعارض الرجحان من جهة و المرجوحية من اخرى،بل ظاهرهما المتبادر منهما عند الإطلاق هو المرجوحية من جهة لا يعارضها رجحان من اخرى،كما لا يخفى،مع أنّ نحو هذا المتعلق يكون كالمباح المتساوي الطرفين،و الحكم فيه الانعقاد عند الأصحاب كما يأتي،و إن </w:t>
      </w:r>
    </w:p>
    <w:p>
      <w:pPr>
        <w:pStyle w:val="BookText"/>
        <w:rPr/>
      </w:pPr>
      <w:r>
        <w:rPr>
          <w:rFonts w:ascii="Amiri" w:hAnsi="Amiri" w:eastAsia="Amiri" w:cs="Amiri"/>
          <w:color w:val="111111"/>
          <w:sz w:val="28"/>
          <w:sz w:val="28"/>
          <w:szCs w:val="28"/>
          <w:rtl w:val="true"/>
          <w:lang w:bidi="ar-SA"/>
        </w:rPr>
        <w:t>تأمل فيه أيضاً،و لكنّه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حلف على فعل مباح أو تركه و كان الأولى له مخالفته في دينه أو دنياه،فليأت ما هو خير له،و لا إثم عليه و لا كفارة بلا خلاف،بل عليه الإجماع في كثير من العبارات </w:t>
      </w:r>
      <w:r>
        <w:rPr>
          <w:rStyle w:val="FootnoteAnchor"/>
          <w:rtl w:val="true"/>
        </w:rPr>
        <w:footnoteReference w:id="710"/>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المستفيضة،منها الصحيحان الأخيران من الصحاح المستفيضة،المتقدمة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أخبار أُخر،و فيها المرسل كالموثق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ما هو خير منها،فليأت الذي هو خير،و له حسنة</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من خطوات الشيطان</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منها مضافاً إلى الاتفاق في الظاهر المحكي في بعض العبارات أنّ الأولوية متبوعة و لو طرأت بعد اليمين،فلو كان البرّ أولى في الابتداء ثم صارت المخالفة أولى اتّبع و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عود اليمين بعود الأولوية بعد انحلالها وجهان،أجودهما العدم،للأصل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لم تنعقد ابتداءً للمرجوحية،بل عدم العود هنا أولى،و لذا قطع في الروضة به،و تردّد فيه في السابق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تساوى فعل تعلّقت به اليمين و تركه ديناً و دنيا بحيث لا يترجح أحدهما على الآخر أصلاً وجب العمل بمقتضى اليمين بغير </w:t>
      </w:r>
    </w:p>
    <w:p>
      <w:pPr>
        <w:pStyle w:val="BookText"/>
        <w:rPr/>
      </w:pPr>
      <w:r>
        <w:rPr>
          <w:rFonts w:ascii="Amiri" w:hAnsi="Amiri" w:eastAsia="Amiri" w:cs="Amiri"/>
          <w:color w:val="111111"/>
          <w:sz w:val="28"/>
          <w:sz w:val="28"/>
          <w:szCs w:val="28"/>
          <w:rtl w:val="true"/>
          <w:lang w:bidi="ar-SA"/>
        </w:rPr>
        <w:t xml:space="preserve">خلاف ظاهر مصرّح به في الدروس و الروضة </w:t>
      </w:r>
      <w:r>
        <w:rPr>
          <w:rStyle w:val="FootnoteAnchor"/>
          <w:rtl w:val="true"/>
        </w:rPr>
        <w:footnoteReference w:id="714"/>
      </w:r>
      <w:r>
        <w:rPr>
          <w:rFonts w:ascii="Amiri" w:hAnsi="Amiri" w:eastAsia="Amiri" w:cs="Amiri"/>
          <w:color w:val="111111"/>
          <w:sz w:val="28"/>
          <w:sz w:val="28"/>
          <w:szCs w:val="28"/>
          <w:rtl w:val="true"/>
          <w:lang w:bidi="ar-SA"/>
        </w:rPr>
        <w:t xml:space="preserve">،بل عليه الإجماع في ظاهر المسالك و صريح الغنية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اعترف في الكفاية و خالي العلّامة المجلسي طاب رمسه،لكنهما استشكلا فيه كالمفاتيح </w:t>
      </w:r>
      <w:r>
        <w:rPr>
          <w:rStyle w:val="FootnoteAnchor"/>
          <w:rtl w:val="true"/>
        </w:rPr>
        <w:footnoteReference w:id="716"/>
      </w: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نظراً إلى رواية زرارة </w:t>
      </w:r>
      <w:r>
        <w:rPr>
          <w:rStyle w:val="FootnoteAnchor"/>
          <w:rtl w:val="true"/>
        </w:rPr>
        <w:footnoteReference w:id="717"/>
      </w:r>
      <w:r>
        <w:rPr>
          <w:rFonts w:ascii="Amiri" w:hAnsi="Amiri" w:eastAsia="Amiri" w:cs="Amiri"/>
          <w:color w:val="111111"/>
          <w:sz w:val="28"/>
          <w:sz w:val="28"/>
          <w:szCs w:val="28"/>
          <w:rtl w:val="true"/>
          <w:lang w:bidi="ar-SA"/>
        </w:rPr>
        <w:t xml:space="preserve">،و رواية حمران </w:t>
      </w:r>
      <w:r>
        <w:rPr>
          <w:rStyle w:val="FootnoteAnchor"/>
          <w:rtl w:val="true"/>
        </w:rPr>
        <w:footnoteReference w:id="718"/>
      </w:r>
      <w:r>
        <w:rPr>
          <w:rFonts w:ascii="Amiri" w:hAnsi="Amiri" w:eastAsia="Amiri" w:cs="Amiri"/>
          <w:color w:val="111111"/>
          <w:sz w:val="28"/>
          <w:sz w:val="28"/>
          <w:szCs w:val="28"/>
          <w:rtl w:val="true"/>
          <w:lang w:bidi="ar-SA"/>
        </w:rPr>
        <w:t xml:space="preserve">،و رواية عبد اللّه بن سنان </w:t>
      </w:r>
      <w:r>
        <w:rPr>
          <w:rStyle w:val="FootnoteAnchor"/>
          <w:rtl w:val="true"/>
        </w:rPr>
        <w:footnoteReference w:id="719"/>
      </w:r>
      <w:r>
        <w:rPr>
          <w:rFonts w:ascii="Amiri" w:hAnsi="Amiri" w:eastAsia="Amiri" w:cs="Amiri"/>
          <w:color w:val="111111"/>
          <w:sz w:val="28"/>
          <w:sz w:val="28"/>
          <w:szCs w:val="28"/>
          <w:rtl w:val="true"/>
          <w:lang w:bidi="ar-SA"/>
        </w:rPr>
        <w:t xml:space="preserve">،و رواية أبي الربيع الشامي </w:t>
      </w:r>
      <w:r>
        <w:rPr>
          <w:rStyle w:val="FootnoteAnchor"/>
          <w:rtl w:val="true"/>
        </w:rPr>
        <w:footnoteReference w:id="720"/>
      </w:r>
      <w:r>
        <w:rPr>
          <w:rFonts w:ascii="Amiri" w:hAnsi="Amiri" w:eastAsia="Amiri" w:cs="Amiri"/>
          <w:color w:val="111111"/>
          <w:sz w:val="28"/>
          <w:sz w:val="28"/>
          <w:szCs w:val="28"/>
          <w:rtl w:val="true"/>
          <w:lang w:bidi="ar-SA"/>
        </w:rPr>
        <w:t>، و ما رواه الشيخ عن الحلبي في الصحيح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يمين لا يراد بها وجه اللّه تعالى فليس بشيء،في طلاق و غيره</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محلّه؛ للإجماعات المنقولة المعتضدة بإطلاقات الكتاب و السنة بلزوم كلّ يمين،و عدم ظهور الخلاف فيه من معتبري الطائفة عدا الشهيد في اللمعة </w:t>
      </w:r>
      <w:r>
        <w:rPr>
          <w:rStyle w:val="FootnoteAnchor"/>
          <w:rtl w:val="true"/>
        </w:rPr>
        <w:footnoteReference w:id="722"/>
      </w:r>
      <w:r>
        <w:rPr>
          <w:rFonts w:ascii="Amiri" w:hAnsi="Amiri" w:eastAsia="Amiri" w:cs="Amiri"/>
          <w:color w:val="111111"/>
          <w:sz w:val="28"/>
          <w:sz w:val="28"/>
          <w:szCs w:val="28"/>
          <w:rtl w:val="true"/>
          <w:lang w:bidi="ar-SA"/>
        </w:rPr>
        <w:t>،لكنه شاذّ</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لضعف الروايات ما عدا الصحيحة،و معارضتها بمفاهيم الأخبار السابقة الدالة على عدم انعقاد الحلف على المباح إذا كان في المخالفة </w:t>
      </w:r>
    </w:p>
    <w:p>
      <w:pPr>
        <w:pStyle w:val="BookText"/>
        <w:rPr/>
      </w:pPr>
      <w:r>
        <w:rPr>
          <w:rFonts w:ascii="Amiri" w:hAnsi="Amiri" w:eastAsia="Amiri" w:cs="Amiri"/>
          <w:color w:val="111111"/>
          <w:sz w:val="28"/>
          <w:sz w:val="28"/>
          <w:szCs w:val="28"/>
          <w:rtl w:val="true"/>
          <w:lang w:bidi="ar-SA"/>
        </w:rPr>
        <w:t>أولوية،و مفهومها الانعقاد مع عدم أولوية المخالفة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عموم الصحاح و غيرها من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يكن عليك واجباً أن تفعله،فحلفت أن لا تفعله،ثم فعلته،فعليك الكفارة</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الأخبار بالترجيح أولى؛ لوجوه شتّى مضى ذكرها،فليطرح المخالفة لها،أو تؤوّل بتخصيص موردها بما مخالفته أولى و إن كان بعيداً، أو تحمل على النذر،لإطلاق اليمين عليه في كثير من النصوص،كما سيأتي إن شاء اللّه تعالى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من تلك الروايات و إن لم يقبل هذا الحمل إلّا أن الأمر فيه سهل،لضعفه،فلا عبرة به و لا عناية لنا في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مما ذكرنا انعقاد اليمين في كل متعلق إلّا ما يكون مرجوحاً ديناً و دنيا،أو في أحدهما خاصّة من دون رجحان في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لزوجته أن لا يتزوج عليها أو بعدها،دائماً أو منقطعاً أو لا يتسرّى لم تنعقد يمينه للصحيح في الحالف لها بمثل ذلك،قال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فيما حلفت عليه شيء</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و كذا لو حلفت هي أن لا تتزوّج بعده للصحيح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حلفت لزوجها بالعتاق و الهدي إن هو مات أن لا تتزوج بعده أبداً،ثم بدا لها أن تتزوج،قال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 مملوكها،إنّي أخاف عليها الشيطان،و ليس عليها في الحق شيء،فإن شاءت أن تهدي هدياً فعلت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لو حلفت أن لا تخرج معه للصحيح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حلفت بعتق رقبتها أو بالمشي إلى بيت اللّه تعالى أن لا تخرج إلى زوجها أبداً،و هو ببلد غير الأرض التي هي بها،فلم يرسل إليها نفقة،و احتاجت حاجة شديدة و لم تقدر على نفقة،فقال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إن كانت غَضْبى فإنّها حلفت حيث حلفت و هي تنوي أن لا تخرج إليه طائعةً و هي تستطيع ذلك،و لو علمت أنّ ذلك لا ينبغي لها لم تحلف،فلتخرج من المدينة إلى زوجها، و ليس عليها شيء في يمينها،فإنّ هذا أبرّ</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خلاف في شيء من هذه الثلاثة،و به في الأوّل صرّح في الكفاية </w:t>
      </w:r>
      <w:r>
        <w:rPr>
          <w:rStyle w:val="FootnoteAnchor"/>
          <w:rtl w:val="true"/>
        </w:rPr>
        <w:footnoteReference w:id="727"/>
      </w:r>
      <w:r>
        <w:rPr>
          <w:rFonts w:ascii="Amiri" w:hAnsi="Amiri" w:eastAsia="Amiri" w:cs="Amiri"/>
          <w:color w:val="111111"/>
          <w:sz w:val="28"/>
          <w:sz w:val="28"/>
          <w:szCs w:val="28"/>
          <w:rtl w:val="true"/>
          <w:lang w:bidi="ar-SA"/>
        </w:rPr>
        <w:t>و هو الحجة،مضافاً إلى الصحاح المتقدمة،و أن اليمين على كلّ منها يمين على مرجوح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عرض رجحان للمحلوف عليه ديناً أو دنيا بالأُمور الخارجة كانت اليمين منعقدة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الخلاف في التسرّي،كما حكاه عنه جماعة و ارتضوه و منهم صاحب الكفاية،إلّا أنّه خصّه بما إذا لم تعارض الرجحان و المرجوحية،و استشكل فيه بناءً على قاعدته السابقة </w:t>
      </w:r>
      <w:r>
        <w:rPr>
          <w:rStyle w:val="FootnoteAnchor"/>
          <w:rtl w:val="true"/>
        </w:rPr>
        <w:footnoteReference w:id="728"/>
      </w:r>
      <w:r>
        <w:rPr>
          <w:rFonts w:ascii="Amiri" w:hAnsi="Amiri" w:eastAsia="Amiri" w:cs="Amiri"/>
          <w:color w:val="111111"/>
          <w:sz w:val="28"/>
          <w:sz w:val="28"/>
          <w:szCs w:val="28"/>
          <w:rtl w:val="true"/>
          <w:lang w:bidi="ar-SA"/>
        </w:rPr>
        <w:t>،و قد ظهر لك ما فيها من المناقشة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لا تنعقد اليمين لو قال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عليك،أو نحو ذلك لتفعلنّ كذا و تسمّى بيمين المناشدة و لا تلزم أحدهما بلا خلاف ظاهر،بل عليه إجماعنا كما في الشرح للسيد </w:t>
      </w:r>
      <w:r>
        <w:rPr>
          <w:rStyle w:val="FootnoteAnchor"/>
          <w:rtl w:val="true"/>
        </w:rPr>
        <w:footnoteReference w:id="72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الأصل و عدم ثبوت موجب اللزوم في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المقسم عليه فلأنّه لم يوجد منه لفظ و لا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القائل فلأنّ اللفظ ليس صريحاً في القسم؛ لأنّه عقد اليمين لغيره لا لنفسه،و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يقسم على الرجل في الطعام يأكل معه، فلم يأكل،هل عليه في ذلك كفارة؟قال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يقسم على أخيه،قال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إنما أراد الكرامة</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منهما خبر آخر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أقسم الرجل على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 قسمه فعلى المقسم كفارة يمين</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فشاذّ غير مكافئ لما مرّ،محمول على التقية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للمقسم عليه إبرار المقسم؛ للنبوي الآمر بسبع عدّ منها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فيه للاستحباب قطعاً؛ للسياق مع قصور السند،و اتفاق الأصحاب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تنعقد لو حلف لغريمه على الإقامة بالبلد و خشي مع </w:t>
      </w:r>
    </w:p>
    <w:p>
      <w:pPr>
        <w:pStyle w:val="BookText"/>
        <w:rPr/>
      </w:pPr>
      <w:r>
        <w:rPr>
          <w:rFonts w:ascii="Amiri" w:hAnsi="Amiri" w:eastAsia="Amiri" w:cs="Amiri"/>
          <w:color w:val="111111"/>
          <w:sz w:val="28"/>
          <w:sz w:val="28"/>
          <w:szCs w:val="28"/>
          <w:rtl w:val="true"/>
          <w:lang w:bidi="ar-SA"/>
        </w:rPr>
        <w:t>الإقامة الضرر لفحوى النصوص المتقدمة الدالة على جواز المخالفة لو كان فيها أولوية،فجوازها مع خوف الضرر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عليه دين،فيحلفه غريمه بالأيمان المغلظة أن لا يخرج عن البلد،قال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حتى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أعلمه لم يدعه،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عليه ضرر أو على عياله فليخرج و لا شيء عليه</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 تنعقد لو حلف ليضربنّ عبده ف إنّ العفو أفضل و لا إثم عليه و لا كفارة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 مع أبي جعفر عليه السلام إلى مكة،فأمر غلامه بشيء فخالفه إلى غيره،فقال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لأضربنك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 ضربه،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إنّك حلفت لتضربن غلامك فلم أرَك ضربته،فقال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على ممكن في وقت معين فتجدّد العجز فيه انحلّت اليمين و لو حلف عليه مطلقاً أو مقيداً فتجدّد العجز ثم القدرة قبل خروجه، وجب في الوقت الممكن،و لو لم يتجدّد قدرة فكالأوّل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شيء من ذلك و لا إشكال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حلف على تخليص المؤمن أو ماله أو دفع أذيّة عنه أو عن نفسه جاز و لم يأثم و لو كان كاذباً بلا خلاف؛ لحسن الكذب </w:t>
      </w:r>
    </w:p>
    <w:p>
      <w:pPr>
        <w:pStyle w:val="BookText"/>
        <w:rPr/>
      </w:pP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يجب إذا انحصر طريق التخلّص فيه،و كذلك الحلف عليه؛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من شيء أو حلفتم عليه من يمين في تقية فأنتم في سعة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يخاف على ماله من السلطان،فيحلف لينجو به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يحلف على مال أخيه كما يحلف على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كاذباً و نجّ أخاك من القتل</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كالعبارة يقتضي عدم الفرق في الجواز مع خوف الضرر على النفس أو المال بين الكثير منه و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كذلك إلّا أنه يأتي كراهة الحلف على المال القليل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الأصحاب أنه إن أحسن التورية و هي إرادة شيء و إظهار غيره ورّى و النصوص المتقدمة خالية عن ذلك كما ترى،و لذا تنظّر في وجوبه جماعة من أصحابنا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محلّه،و إن كان الأحوط ارتكابها مهما أمكن،فراراً من العمومات الناهية عن اليمين الكاذبة، و التورية و إن لم تخرجها عن الكذب إلّا أنّها قريبة من الصدق،و لذا تنفع </w:t>
      </w:r>
    </w:p>
    <w:p>
      <w:pPr>
        <w:pStyle w:val="BookText"/>
        <w:rPr/>
      </w:pPr>
      <w:r>
        <w:rPr>
          <w:rFonts w:ascii="Amiri" w:hAnsi="Amiri" w:eastAsia="Amiri" w:cs="Amiri"/>
          <w:color w:val="111111"/>
          <w:sz w:val="28"/>
          <w:sz w:val="28"/>
          <w:szCs w:val="28"/>
          <w:rtl w:val="true"/>
          <w:lang w:bidi="ar-SA"/>
        </w:rPr>
        <w:t>في المحق دون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أي جواز الحلف للضرورة لو وُهب له مال و كُتب له ابتياع و قبض ثمن،فنازعه الوارث على تسليم الثمن،فحلف لو طلبه منه و لا إثم عليه و يورّي بما يخرجه عن الكذب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 تصدّقت عليّ بنصيب لها في دار، 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القضاة لا يجيزون هذا،و لكن اكتبيه شراء،فقال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أصنع في ذلك ما بدا لك و كلّ ما ترى أنه يسوغ لك،فوثقت،فأراد بعض الورثة أن يستحلفني أني قد نقدتها الثمن و لم أنقدها شيئاً،فما ترى؟قال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 له</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حلف أنّ مماليكه أحرار،و قصد التخلّص من ظالم لم يأثم و لم يتحرروا؛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المعتبر بصفوان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بالعاشر،فسألني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أحرار كلّهم،فدخلت المدينة فقدمت على أبي الحسن عليه السلام،فأخبرته بقولي للعاشر،فقال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أحلفه السلطان بالطلاق و غير ذلك، فحلف،قال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عليه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الحلف على المال القليل و إن كان صادقاً بل يكره </w:t>
      </w:r>
      <w:bookmarkStart w:id="185" w:name="pg11393_148812"/>
    </w:p>
    <w:p>
      <w:pPr>
        <w:pStyle w:val="BookText"/>
        <w:rPr/>
      </w:pPr>
      <w:bookmarkEnd w:id="185"/>
      <w:r>
        <w:rPr>
          <w:rFonts w:ascii="Amiri" w:hAnsi="Amiri" w:eastAsia="Amiri" w:cs="Amiri"/>
          <w:color w:val="111111"/>
          <w:sz w:val="28"/>
          <w:sz w:val="28"/>
          <w:szCs w:val="28"/>
          <w:rtl w:val="true"/>
          <w:lang w:bidi="ar-SA"/>
        </w:rPr>
        <w:t>الحلف عليه و على سائر الأُمور الدنيوية مطلقاً و إن كان في القليل أشد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الكلام فيه و تفسير القليل بثلاثين درهماً في صدر الكتاب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567077_73709187"/>
      <w:bookmarkStart w:id="187" w:name="_Toc69"/>
      <w:bookmarkEnd w:id="186"/>
      <w:r>
        <w:rPr>
          <w:rtl w:val="true"/>
        </w:rPr>
        <w:t>مسألتان</w:t>
      </w:r>
      <w:bookmarkEnd w:id="187"/>
    </w:p>
    <w:p>
      <w:pPr>
        <w:pStyle w:val="Heading4"/>
        <w:numPr>
          <w:ilvl w:val="3"/>
          <w:numId w:val="1"/>
        </w:numPr>
        <w:rPr/>
      </w:pPr>
      <w:bookmarkStart w:id="188" w:name="__RefHeading___Toc567079_73709187"/>
      <w:bookmarkStart w:id="189" w:name="_Toc70"/>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4"/>
        <w:numPr>
          <w:ilvl w:val="3"/>
          <w:numId w:val="1"/>
        </w:numPr>
        <w:rPr/>
      </w:pPr>
      <w:bookmarkStart w:id="190" w:name="__RefHeading___Toc567081_73709187"/>
      <w:bookmarkStart w:id="191" w:name="_Toc71"/>
      <w:bookmarkEnd w:id="190"/>
      <w:r>
        <w:rPr>
          <w:rtl w:val="true"/>
        </w:rPr>
        <w:t>الاُولى لو حلف على ترك شرب لبن العنز و أكل لحمها</w:t>
      </w:r>
      <w:bookmarkEnd w:id="19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على ترك شرب لبن العنز و أكل لحمها اعتبر في انعقاده رجحان جانب اليمين أو تساوي طرفيها ديناً أو دنيا،و لو كان محتاجاً إلى الأكل لم ينعقد،و لو تجدّدت الحاجة انحلّت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لو كان الأكل راجحاً كالهدي و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انعقدت لا يتعدّى التحريم إلى الأولاد لحماً و لا لبناً،على الأقوى،وفاقاً للحلّي </w:t>
      </w:r>
      <w:r>
        <w:rPr>
          <w:rStyle w:val="FootnoteAnchor"/>
          <w:rtl w:val="true"/>
        </w:rPr>
        <w:footnoteReference w:id="746"/>
      </w:r>
      <w:r>
        <w:rPr>
          <w:rFonts w:ascii="Amiri" w:hAnsi="Amiri" w:eastAsia="Amiri" w:cs="Amiri"/>
          <w:color w:val="111111"/>
          <w:sz w:val="28"/>
          <w:sz w:val="28"/>
          <w:szCs w:val="28"/>
          <w:rtl w:val="true"/>
          <w:lang w:bidi="ar-SA"/>
        </w:rPr>
        <w:t>و عامة المتأخرين؛ لعدم تناول اللفظ لها مطلقاً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روى في التهذيب عن عيسى بن عطية فيمن حلف لا يشرب من لبن عنز له و لا يأكل من لحمها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يحرم عليه لبن أولادها و لحومهم،لأنهم منها </w:t>
      </w:r>
      <w:r>
        <w:rPr>
          <w:rStyle w:val="FootnoteAnchor"/>
          <w:rtl w:val="true"/>
        </w:rPr>
        <w:footnoteReference w:id="747"/>
      </w:r>
      <w:r>
        <w:rPr>
          <w:rFonts w:ascii="Amiri" w:hAnsi="Amiri" w:eastAsia="Amiri" w:cs="Amiri"/>
          <w:color w:val="111111"/>
          <w:sz w:val="28"/>
          <w:sz w:val="28"/>
          <w:szCs w:val="28"/>
          <w:rtl w:val="true"/>
          <w:lang w:bidi="ar-SA"/>
        </w:rPr>
        <w:t xml:space="preserve">و في سند هذه الرواية ضعف من وجوه شتّى،و في متنها مخالفة للقاعدة جدّاً،فلا عمل عليها و إن قال بها الإسكافي و الشيخ في النهاية و بعض من تبعه </w:t>
      </w:r>
      <w:r>
        <w:rPr>
          <w:rStyle w:val="FootnoteAnchor"/>
          <w:rtl w:val="true"/>
        </w:rPr>
        <w:footnoteReference w:id="748"/>
      </w:r>
      <w:r>
        <w:rPr>
          <w:rFonts w:ascii="Amiri" w:hAnsi="Amiri" w:eastAsia="Amiri" w:cs="Amiri"/>
          <w:color w:val="111111"/>
          <w:sz w:val="28"/>
          <w:sz w:val="28"/>
          <w:szCs w:val="28"/>
          <w:rtl w:val="true"/>
          <w:lang w:bidi="ar-SA"/>
        </w:rPr>
        <w:t xml:space="preserve">و قيّدها بعدم الحاجة إلى ترك ما حلف </w:t>
      </w:r>
      <w:bookmarkStart w:id="192" w:name="pg11393_148813"/>
    </w:p>
    <w:p>
      <w:pPr>
        <w:pStyle w:val="BookText"/>
        <w:rPr/>
      </w:pPr>
      <w:bookmarkEnd w:id="192"/>
      <w:r>
        <w:rPr>
          <w:rFonts w:ascii="Amiri" w:hAnsi="Amiri" w:eastAsia="Amiri" w:cs="Amiri"/>
          <w:color w:val="111111"/>
          <w:sz w:val="28"/>
          <w:sz w:val="28"/>
          <w:szCs w:val="28"/>
          <w:rtl w:val="true"/>
          <w:lang w:bidi="ar-SA"/>
        </w:rPr>
        <w:t>عليه،فقال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من لبنها أو لبن ولدها لحاجة لم يكن عليه شيء من حنث أو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التقييد حسن لما مرّ من أن من حلف على شيء فرأى غيره خيراً فليأت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العمل بالرواية ضعيف غايته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67083_73709187"/>
      <w:bookmarkStart w:id="194" w:name="_Toc72"/>
      <w:bookmarkEnd w:id="193"/>
      <w:r>
        <w:rPr>
          <w:rtl w:val="true"/>
        </w:rPr>
        <w:t>الثانية في رجل أعجبته جارية عمته،فخاف الإثم،فحلف بالأيمان أن لا يمسها أبداً،فورث الجارية</w:t>
      </w:r>
      <w:bookmarkEnd w:id="19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أبي عبد اللّه عليه السلام في رجل أعجبته جارية عمته،فخاف الإثم،فحلف بالأيمان أن لا يمسها أبداً،فورث الجارية،أ عليه جناح أن يطأها؟فقال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حلف على الحرام،و لعلّ اللّه رحمه،فورثه إيّاها لما علم من عفّته </w:t>
      </w:r>
      <w:r>
        <w:rPr>
          <w:rStyle w:val="FootnoteAnchor"/>
          <w:rtl w:val="true"/>
        </w:rPr>
        <w:footnoteReference w:id="749"/>
      </w:r>
      <w:r>
        <w:rPr>
          <w:rFonts w:ascii="Amiri" w:hAnsi="Amiri" w:eastAsia="Amiri" w:cs="Amiri"/>
          <w:color w:val="111111"/>
          <w:sz w:val="28"/>
          <w:sz w:val="28"/>
          <w:szCs w:val="28"/>
          <w:rtl w:val="true"/>
          <w:lang w:bidi="ar-SA"/>
        </w:rPr>
        <w:t xml:space="preserve">و في سندها ضعف،إلّا أنه ذكر جماعة من الأصحاب </w:t>
      </w:r>
      <w:r>
        <w:rPr>
          <w:rStyle w:val="FootnoteAnchor"/>
          <w:rtl w:val="true"/>
        </w:rPr>
        <w:footnoteReference w:id="750"/>
      </w:r>
      <w:r>
        <w:rPr>
          <w:rFonts w:ascii="Amiri" w:hAnsi="Amiri" w:eastAsia="Amiri" w:cs="Amiri"/>
          <w:color w:val="111111"/>
          <w:sz w:val="28"/>
          <w:sz w:val="28"/>
          <w:szCs w:val="28"/>
          <w:rtl w:val="true"/>
          <w:lang w:bidi="ar-SA"/>
        </w:rPr>
        <w:t>أنه يستقيم المصير إليها؛ إذ الظاهر أن الحلف إنّما وقع على الوطء المحرم لا مطلقاً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 التعميم روعي حال الرجحان و عدمه،و بني على ما مرّ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w:t>
      </w:r>
      <w:bookmarkStart w:id="195" w:name="pg11393_148814"/>
    </w:p>
    <w:p>
      <w:pPr>
        <w:pStyle w:val="Heading2"/>
        <w:numPr>
          <w:ilvl w:val="1"/>
          <w:numId w:val="1"/>
        </w:numPr>
        <w:rPr/>
      </w:pPr>
      <w:bookmarkStart w:id="196" w:name="__RefHeading___Toc567085_73709187"/>
      <w:bookmarkStart w:id="197" w:name="_Toc73"/>
      <w:bookmarkEnd w:id="195"/>
      <w:bookmarkEnd w:id="196"/>
      <w:r>
        <w:rPr>
          <w:rtl w:val="true"/>
        </w:rPr>
        <w:t>كتاب النذر و العهود</w:t>
      </w:r>
      <w:bookmarkEnd w:id="197"/>
    </w:p>
    <w:p>
      <w:pPr>
        <w:pStyle w:val="Heading3"/>
        <w:numPr>
          <w:ilvl w:val="2"/>
          <w:numId w:val="1"/>
        </w:numPr>
        <w:rPr/>
      </w:pPr>
      <w:bookmarkStart w:id="198" w:name="__RefHeading___Toc567087_73709187"/>
      <w:bookmarkStart w:id="199" w:name="_Toc74"/>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كتاب النذر و العهود هو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 بخير أو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شرعاً على ما في المهذب و الدروس </w:t>
      </w:r>
      <w:r>
        <w:rPr>
          <w:rStyle w:val="FootnoteAnchor"/>
          <w:rtl w:val="true"/>
        </w:rPr>
        <w:footnoteReference w:id="75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 الكامل المسلم المختار القاصد غير المحجور عليه،بفعل أو ترك،بقول اللّه عزّ و جلّ،ناوياً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مشروعيّته و لزوم الوفاء بعد إجماع الأُمة المتحقق المستفيض النقل في كلام جماعة </w:t>
      </w:r>
      <w:r>
        <w:rPr>
          <w:rStyle w:val="FootnoteAnchor"/>
          <w:rtl w:val="true"/>
        </w:rPr>
        <w:footnoteReference w:id="752"/>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وَ لْيُوفُوا نُذُورَهُمْ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المطهّرة به مع ذلك مستفيضة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يأتي إليه الإشارة النبويّ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أن يطيع اللّه تعالى فليطعه،و من نذر أن يعصي اللّه تعالى فلا يعصه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200" w:name="pg11393_148815"/>
    </w:p>
    <w:p>
      <w:pPr>
        <w:pStyle w:val="BookText"/>
        <w:rPr/>
      </w:pPr>
      <w:bookmarkEnd w:id="200"/>
      <w:r>
        <w:rPr>
          <w:rFonts w:ascii="Amiri" w:hAnsi="Amiri" w:eastAsia="Amiri" w:cs="Amiri"/>
          <w:color w:val="111111"/>
          <w:sz w:val="28"/>
          <w:sz w:val="28"/>
          <w:szCs w:val="28"/>
          <w:rtl w:val="true"/>
          <w:lang w:bidi="ar-SA"/>
        </w:rPr>
        <w:t>و النظر في هذا الكتاب يقع في أُمور أربعة</w:t>
      </w:r>
    </w:p>
    <w:p>
      <w:pPr>
        <w:pStyle w:val="Heading3"/>
        <w:numPr>
          <w:ilvl w:val="2"/>
          <w:numId w:val="1"/>
        </w:numPr>
        <w:rPr/>
      </w:pPr>
      <w:bookmarkStart w:id="201" w:name="__RefHeading___Toc567089_73709187"/>
      <w:bookmarkStart w:id="202" w:name="_Toc75"/>
      <w:bookmarkEnd w:id="201"/>
      <w:r>
        <w:rPr>
          <w:rtl w:val="true"/>
        </w:rPr>
        <w:t>الأوّل في الناذر</w:t>
      </w:r>
      <w:bookmarkEnd w:id="2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الناذر و اعلم أنّه يعتبر فيه التكليف بالبلوغ و العقل و الاختيار و الإسلام،و القصد إلى مدلول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ينعقد نذر الصبيّ و المجنون مطلقاً إلّا في ذوي الأدوار حال إفاقته مع الوثوق بعقله،و لا المكره،و لا غير القاصد كالعابث أو اللاعب بصيغته، و لا الكافر مطلقاً،لتعذّر القربة منه على وجهها و إن استحبّ له الوفاء به لو أسلم،للنبوي المتضمن لقوله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نذرت اعتكاف ليلة في الجاهلية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لضعفه حمل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خلاف في شيء من ذلك أجده إلّا في اعتبار الإسلام،فقد تأمّل فيه السيّد في الشرح،و تبعه في الكفاية </w:t>
      </w:r>
      <w:r>
        <w:rPr>
          <w:rStyle w:val="FootnoteAnchor"/>
          <w:rtl w:val="true"/>
        </w:rPr>
        <w:footnoteReference w:id="757"/>
      </w:r>
      <w:r>
        <w:rPr>
          <w:rFonts w:ascii="Amiri" w:hAnsi="Amiri" w:eastAsia="Amiri" w:cs="Amiri"/>
          <w:color w:val="111111"/>
          <w:sz w:val="28"/>
          <w:sz w:val="28"/>
          <w:szCs w:val="28"/>
          <w:rtl w:val="true"/>
          <w:lang w:bidi="ar-SA"/>
        </w:rPr>
        <w:t>،قال بعد نسبة الاعتبار إلى الشهرة و ذكر تعليلهم المتقدم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منع واضح،فإنّ إرادة التقرب ممكنة من الكافر المقرّ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عن قوة إن لم يكن انعقد الإجماع على خلافه كما هو الظاهر،إذ لم أر مخالفاً سواهما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لا يخفى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صحة نذر المرأة إذن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نذر المملوك إذن المالك،بلا خلاف في الأخير </w:t>
      </w:r>
      <w:r>
        <w:rPr>
          <w:rStyle w:val="FootnoteAnchor"/>
          <w:rtl w:val="true"/>
        </w:rPr>
        <w:footnoteReference w:id="758"/>
      </w:r>
      <w:r>
        <w:rPr>
          <w:rFonts w:ascii="Amiri" w:hAnsi="Amiri" w:eastAsia="Amiri" w:cs="Amiri"/>
          <w:color w:val="111111"/>
          <w:sz w:val="28"/>
          <w:sz w:val="28"/>
          <w:szCs w:val="28"/>
          <w:rtl w:val="true"/>
          <w:lang w:bidi="ar-SA"/>
        </w:rPr>
        <w:t xml:space="preserve">لعموم أدلة الحجر عليه </w:t>
      </w:r>
    </w:p>
    <w:p>
      <w:pPr>
        <w:pStyle w:val="BookText"/>
        <w:rPr/>
      </w:pPr>
      <w:r>
        <w:rPr>
          <w:rFonts w:ascii="Amiri" w:hAnsi="Amiri" w:eastAsia="Amiri" w:cs="Amiri"/>
          <w:color w:val="111111"/>
          <w:sz w:val="28"/>
          <w:sz w:val="28"/>
          <w:szCs w:val="28"/>
          <w:rtl w:val="true"/>
          <w:lang w:bidi="ar-SA"/>
        </w:rPr>
        <w:t>من الكتاب و السنة،مضافاً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 في الوسائل عن 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المملوك نذر إلّا أن يأذن له سيّده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تردّد فيه في الكفاية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المشهور بين الأصحاب سيّما المتأخرين كما قيل </w:t>
      </w:r>
      <w:r>
        <w:rPr>
          <w:rStyle w:val="FootnoteAnchor"/>
          <w:rtl w:val="true"/>
        </w:rPr>
        <w:footnoteReference w:id="761"/>
      </w:r>
      <w:r>
        <w:rPr>
          <w:rFonts w:ascii="Amiri" w:hAnsi="Amiri" w:eastAsia="Amiri" w:cs="Amiri"/>
          <w:color w:val="111111"/>
          <w:sz w:val="28"/>
          <w:sz w:val="28"/>
          <w:szCs w:val="28"/>
          <w:rtl w:val="true"/>
          <w:lang w:bidi="ar-SA"/>
        </w:rPr>
        <w:t>في الأوّل؛ استناداً إلى خصوص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مع زوجها أمر في عتق،و لا صدقة،و لا تدبير،و لا هبة،و لا نذر في مالها،إلّا أن يأذن زوجها،إلّا في حجّ،أو زكاة،أو برّ والديها،أو صلة رحمها</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المعتبرين المتقدّمين في اليمين </w:t>
      </w:r>
      <w:r>
        <w:rPr>
          <w:rStyle w:val="FootnoteAnchor"/>
          <w:rtl w:val="true"/>
        </w:rPr>
        <w:footnoteReference w:id="763"/>
      </w:r>
      <w:r>
        <w:rPr>
          <w:rFonts w:ascii="Amiri" w:hAnsi="Amiri" w:eastAsia="Amiri" w:cs="Amiri"/>
          <w:color w:val="111111"/>
          <w:sz w:val="28"/>
          <w:sz w:val="28"/>
          <w:szCs w:val="28"/>
          <w:rtl w:val="true"/>
          <w:lang w:bidi="ar-SA"/>
        </w:rPr>
        <w:t>،بناءً على شيوع إطلاقها على النذر في النصوص المستفيضة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الإطلاق فيه في كلام الأئمّة عليهم السلام كالمعتبرين،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بعثمان 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في معصية،إنّما اليمين الواجبة التي ينبغي لصاحبها أن يفي بها ما جعل للّه عليه في الشكر،إن هو عافاه من مرضه،أو عافاه من أمر يخافه،أو ردّ عليه ماله،أو ردّه من سفره أو رزقه رزقاً،قال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كذا و كذا شكراً،فهذا الواجب على صاحبه أن يفي به</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 ليس في سنده سوى السندي بن محمد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على نفسي مشياً إلى بيت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عن يمينك،فإنّما جعلت على نفسك يميناً،فما جعلته للّه تعالى ففِ به</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الإطلاق فيه في كلام الرواة مع تقرير الأئمّة عليهم السلام لهم عليه،و هو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جارية ليس لها منّي مكان و هي تحتمل الثمن، إلّا أنّي كنت حلفت فيها بيمين،فقلت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لا أبيعها أبداً،و لي إلى ثمنها حاجة مع تخفيف المئونة،فقال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للّه تعالى بقولك</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آخر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يحلف بالنذر،و نيّته في يمينه التي حلف عليها درهم أو أقلّ،قال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يجعله للّه فليس بشيء</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أتزوّج المتعة،فكرهتها و تشأمت بها،فأعطيت اللّه تعالى عهداً بين الركن و المقام و جعلت عليّ في ذلك نذراً أو صياماً أن لا أتزوّجها،ثمّ إن ذلك شقّ عليّ و ندمت على يميني و لم يكن بيدي من القوّة ما أتزوّج به في العلانية،فقال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 أن لا تطيعه؟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w:t>
      </w:r>
    </w:p>
    <w:p>
      <w:pPr>
        <w:pStyle w:val="BookText"/>
        <w:rPr/>
      </w:pPr>
      <w:r>
        <w:rPr>
          <w:rFonts w:ascii="Amiri" w:hAnsi="Amiri" w:eastAsia="Amiri" w:cs="Amiri"/>
          <w:color w:val="111111"/>
          <w:sz w:val="28"/>
          <w:sz w:val="28"/>
          <w:szCs w:val="28"/>
          <w:rtl w:val="true"/>
          <w:lang w:bidi="ar-SA"/>
        </w:rPr>
        <w:t>لم تطعه لتعصينّه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هذا،مضافاً إلى النصوص المتقدمة في اليمين الدالّة على اشتراطها بالقربة </w:t>
      </w:r>
      <w:r>
        <w:rPr>
          <w:rStyle w:val="FootnoteAnchor"/>
          <w:rtl w:val="true"/>
        </w:rPr>
        <w:footnoteReference w:id="770"/>
      </w:r>
      <w:r>
        <w:rPr>
          <w:rFonts w:ascii="Amiri" w:hAnsi="Amiri" w:eastAsia="Amiri" w:cs="Amiri"/>
          <w:color w:val="111111"/>
          <w:sz w:val="28"/>
          <w:sz w:val="28"/>
          <w:szCs w:val="28"/>
          <w:rtl w:val="true"/>
          <w:lang w:bidi="ar-SA"/>
        </w:rPr>
        <w:t xml:space="preserve">،و منها الصحيحان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حمل اليمين فيها على ما قابل النذر؛ للإجماع ظاهراً و محكياً كما مضى على عدم اشتراطه بالقربة،فتكون محمولاً على النذر المشروط بها اتّفاقاً فتوًى و روايةً،كما سيأتي إليه الإشارة،جمعاً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إطلاق اليمين على النذر فإمّا أن يكون على سبيل الحقيقة،أو المجاز و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فدلالة المعتبرين على المقصود واضحة؛ لكون النذر على الأوّل من جملة أفراد الحقيقة المنفية، و على الثاني مشاركاً لها في أحكامها الشرعية،و منها انتفاؤها عند عدم إذن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التأيّد بالاستقراء و التتّبع التامّ الكاشف عن اشتراك النذر و اليمين في كثير من الأحكام،و لذا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نفسها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جميع ما ذكرنا يظهر الظنّ المعتمد عليه بصحة ما عليه الأكثر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منه مشاركة الولد للزوجة و المملوك في توقف نذره على </w:t>
      </w:r>
    </w:p>
    <w:p>
      <w:pPr>
        <w:pStyle w:val="BookText"/>
        <w:rPr/>
      </w:pPr>
      <w:r>
        <w:rPr>
          <w:rFonts w:ascii="Amiri" w:hAnsi="Amiri" w:eastAsia="Amiri" w:cs="Amiri"/>
          <w:color w:val="111111"/>
          <w:sz w:val="28"/>
          <w:sz w:val="28"/>
          <w:szCs w:val="28"/>
          <w:rtl w:val="true"/>
          <w:lang w:bidi="ar-SA"/>
        </w:rPr>
        <w:t xml:space="preserve">إذن والده،كما صرّح به العلامة في جملة من كتبه </w:t>
      </w:r>
      <w:r>
        <w:rPr>
          <w:rStyle w:val="FootnoteAnchor"/>
          <w:rtl w:val="true"/>
        </w:rPr>
        <w:footnoteReference w:id="772"/>
      </w:r>
      <w:r>
        <w:rPr>
          <w:rFonts w:ascii="Amiri" w:hAnsi="Amiri" w:eastAsia="Amiri" w:cs="Amiri"/>
          <w:color w:val="111111"/>
          <w:sz w:val="28"/>
          <w:sz w:val="28"/>
          <w:szCs w:val="28"/>
          <w:rtl w:val="true"/>
          <w:lang w:bidi="ar-SA"/>
        </w:rPr>
        <w:t xml:space="preserve">،و الشهيد في الدروس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لاقتصار العبارة و نحوها من عبائر الجماعة على ذكر الأوّلين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لاقتصار السيد في شرح الكتاب على المملوك </w:t>
      </w:r>
      <w:r>
        <w:rPr>
          <w:rStyle w:val="FootnoteAnchor"/>
          <w:rtl w:val="true"/>
        </w:rPr>
        <w:footnoteReference w:id="774"/>
      </w:r>
      <w:r>
        <w:rPr>
          <w:rFonts w:ascii="Amiri" w:hAnsi="Amiri" w:eastAsia="Amiri" w:cs="Amiri"/>
          <w:color w:val="111111"/>
          <w:sz w:val="28"/>
          <w:sz w:val="28"/>
          <w:szCs w:val="28"/>
          <w:rtl w:val="true"/>
          <w:lang w:bidi="ar-SA"/>
        </w:rPr>
        <w:t>لتطرّق القدح إلى ما زعمه من انحصار ما دلّ على إطلاق النذر على اليمين في بعض ما مرّ من الأخبار،و ضعفه،و قصور دلالته بأنّ الاستعمال أعمّ من الحقيقة بعدم الحصر،لاستفاضة النصّ كما مرّ،و فيه ما هو معتبر السند بالصحّة و الموثّقية،مع احتمال الضعيف منها الانجبار بالشهرة التي اعترف بها،و أنّ مبنى الاستدلال ليس دعوى ثبوت كون الإطلاق بعنوان الحقيقة خاصّةً ليرد ما ذكره،بل إمّا هي على القول بها،أو ما قدّمنا إليه الإشارة من كونه مجازاً أو استعارةً يقتضي الشركة مع الحقيقة فيما ثبت لها من الأحكام الشرعية،و منها عدم الصحة عند عدم إذن أحد من الثلاثة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بادر أحدهما و كذا الولد بإيقاع النذر من دون إذن كان للزوج و المالك و الوالد فسخه و إبطاله ما لم يكن على فعل واجب أو ترك محرّم و الكلام على ما يستفاد من هذه العبارة من بطلان النذر لا مانعية النهي عنه مطلقاً حتى في فعل الواجب و ترك المحرّم و فروعات المسألة كما مرّ في اليمين،لاتّحاد المأخذ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203" w:name="pg11393_148820"/>
    </w:p>
    <w:p>
      <w:pPr>
        <w:pStyle w:val="BookText"/>
        <w:rPr/>
      </w:pPr>
      <w:bookmarkEnd w:id="203"/>
      <w:r>
        <w:rPr>
          <w:rFonts w:ascii="Amiri" w:hAnsi="Amiri" w:eastAsia="Amiri" w:cs="Amiri"/>
          <w:color w:val="111111"/>
          <w:sz w:val="28"/>
          <w:sz w:val="28"/>
          <w:szCs w:val="28"/>
          <w:rtl w:val="true"/>
          <w:lang w:bidi="ar-SA"/>
        </w:rPr>
        <w:t>و لا ينعقد النذر في سكر يرفع القصد إلى المدلول و لا في غضب كذلك أي رافع للقصد؛ لما مرّ من اعتباره،و للخبر المعتبر المنجبر قصور سنده باشتراك راويه برواية صفوان بن يحيى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جعلت للّه عليّ أن لا أقبل من بني عمي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جعلت ذلك شكراً فَفِ به،و إن كنت إنّما قلت ذلك من غضب فلا شيء عليك</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567091_73709187"/>
      <w:bookmarkStart w:id="205" w:name="_Toc76"/>
      <w:bookmarkEnd w:id="204"/>
      <w:r>
        <w:rPr>
          <w:rtl w:val="true"/>
        </w:rPr>
        <w:t>الثاني في الصيغة</w:t>
      </w:r>
      <w:bookmarkEnd w:id="20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الصيغة و هي قد تكون برّاً،و هو إمّا أن يكون شكراً على حدوث النعمة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فلله عليّ كذا،أو استدفاعاً للبلية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أبرأ اللّه تعالى المريض فللّه تعالى عليّ كذا و يسمّى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زجراً،كقوله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فعلت كذا من المحرّمات،أو إن لم أفعل كذا من الطاعات،فلله عليّ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تبرّعاً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كذا من دون تعليق على شرط،و هذا من أقسام نذر البرّ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و لا خلاف بين العلماء كافةً بل ادّعى إجماعهم جماعة </w:t>
      </w:r>
      <w:r>
        <w:rPr>
          <w:rStyle w:val="FootnoteAnchor"/>
          <w:rtl w:val="true"/>
        </w:rPr>
        <w:footnoteReference w:id="777"/>
      </w:r>
      <w:r>
        <w:rPr>
          <w:rFonts w:ascii="Amiri" w:hAnsi="Amiri" w:eastAsia="Amiri" w:cs="Amiri"/>
          <w:color w:val="111111"/>
          <w:sz w:val="28"/>
          <w:sz w:val="28"/>
          <w:szCs w:val="28"/>
          <w:rtl w:val="true"/>
          <w:lang w:bidi="ar-SA"/>
        </w:rPr>
        <w:t>في انعقاده و لزوم الوفاء به مع التعليق على الشرط و استجماعه الشرائط المعتبرة،و عمومات الكتاب و السنّة و خصوصاتها على ذلك متفقة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الريبة في انعقاد التبرّع ففيه قولان بين الطائفة </w:t>
      </w:r>
    </w:p>
    <w:p>
      <w:pPr>
        <w:pStyle w:val="BookText"/>
        <w:rPr/>
      </w:pPr>
      <w:r>
        <w:rPr>
          <w:rFonts w:ascii="Amiri" w:hAnsi="Amiri" w:eastAsia="Amiri" w:cs="Amiri"/>
          <w:color w:val="111111"/>
          <w:sz w:val="28"/>
          <w:sz w:val="28"/>
          <w:szCs w:val="28"/>
          <w:rtl w:val="true"/>
          <w:lang w:bidi="ar-SA"/>
        </w:rPr>
        <w:t xml:space="preserve">كالعامّة أشبههما و أشهرهما بيننا سيّما المتأخرين،بل عن الخلاف الإجماع عليه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الانعقاد عكس هؤلاء المردة؛ للإجماع المزبور، المعتضد بالشهرة العظيمة و إطلاقات الكتاب و السنة،بناءً على أنّ النذر المذكور فيهما حقيقة في الأعمّ من المتبرّع و غيره إمّا مطلقاً أو في العرف خاصةً،لوجود خواصّها فيه أيضاً بلا شبهة،فيرجع إليه مطلقاً و لو خالفته اللغة،لرحجانه عليها حيث حصل بينهما معارضة،كما حقّق في محله،مع أنّ مخالفتها له في المسألة محلّ مناقشة،كما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 النصوص الدالّة على أحكام النذر غير مرتّبة كلّها لها على لفظه،بل جملة منها رتّبها على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من دون ذكر للفظ النذر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للّه عليه أن لا يركب محرّماً سمّاه فركب، فليعتق رقبةً،أو ليصم شهرين،أو ليطعم ستّين مسكيناً</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الخبر في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عليه عهداً للّه تعالى و ميثاقه في أمر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فحنث،فعليه عتق أو صيام</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عليّ،فكفارة يمين</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جعلته للّه تعالى فَفِ به</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شيء هو للّه طاعة يجعله الرجل عليه،إلّا ينبغي له أن يفي</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جعل على نفسه للّه عتق رقبة،فأعتق أشلّ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ما اشترط و سمّى</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الخبران المتقدّمان في نذر عدم بيع الجارية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و إن احتملت التقييد بصورة التعليق إلّا أنّه فرع وجود الدليل و ليس،كما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ورودها مورد الغالب و هو المعلّق دون المطلق مردودة، كدعوى ورودها لبيان حكم آخر غير الصيغة؛ فإنّ الدعويان لا تجريان إلّا في نحو المطلقات،و ليس منها الأخبار المزبورة،فإنّها ما بين عامّة لغةً و عامة بترك الاستفصال،لإفادته إيّاه على الأشهر الأقوى،هذا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ما مرّ من النصوص المطلقة لليمين على النذر،المقتضية لذلك اشتراكه معها في الأحكام،و منها لزومها مطلقاً،فليكن النذر كذلك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تخيّل كون هذا الحكم من الأفراد النادرة غير المنساقة إلى الذهن عند إطلاق أحكام اليمين،لكانت هذه النصوص حجة أُخرى مستقلّة في المسألة،كما كانت كذلك في المسألة السابقة،مع أنّ الظاهر فساد </w:t>
      </w:r>
    </w:p>
    <w:p>
      <w:pPr>
        <w:pStyle w:val="BookText"/>
        <w:rPr/>
      </w:pPr>
      <w:r>
        <w:rPr>
          <w:rFonts w:ascii="Amiri" w:hAnsi="Amiri" w:eastAsia="Amiri" w:cs="Amiri"/>
          <w:color w:val="111111"/>
          <w:sz w:val="28"/>
          <w:sz w:val="28"/>
          <w:szCs w:val="28"/>
          <w:rtl w:val="true"/>
          <w:lang w:bidi="ar-SA"/>
        </w:rPr>
        <w:t>التخيّل،فأخذها حجةً أولى من جعلها معاضدة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هذا القول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للمرتضى و ابن زهرة </w:t>
      </w:r>
      <w:r>
        <w:rPr>
          <w:rStyle w:val="FootnoteAnchor"/>
          <w:rtl w:val="true"/>
        </w:rPr>
        <w:footnoteReference w:id="786"/>
      </w:r>
      <w:r>
        <w:rPr>
          <w:rFonts w:ascii="Amiri" w:hAnsi="Amiri" w:eastAsia="Amiri" w:cs="Amiri"/>
          <w:color w:val="111111"/>
          <w:sz w:val="28"/>
          <w:sz w:val="28"/>
          <w:szCs w:val="28"/>
          <w:rtl w:val="true"/>
          <w:lang w:bidi="ar-SA"/>
        </w:rPr>
        <w:t>،فأبطلاه؛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 بالمثل الذي هو أرجح بالشهرة،مع ظهور وهنه بعدم وجود مفتٍ بما ذكره سوى ابن زهرة،فكيف يكون دعوى مثل هذا الإجماع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نقل عن ثعلب من أنّ النذر عند العرب وعد بشرط </w:t>
      </w:r>
      <w:r>
        <w:rPr>
          <w:rStyle w:val="FootnoteAnchor"/>
          <w:rtl w:val="true"/>
        </w:rPr>
        <w:footnoteReference w:id="787"/>
      </w:r>
      <w:r>
        <w:rPr>
          <w:rFonts w:ascii="Amiri" w:hAnsi="Amiri" w:eastAsia="Amiri" w:cs="Amiri"/>
          <w:color w:val="111111"/>
          <w:sz w:val="28"/>
          <w:sz w:val="28"/>
          <w:szCs w:val="28"/>
          <w:rtl w:val="true"/>
          <w:lang w:bidi="ar-SA"/>
        </w:rPr>
        <w:t>،و الشرع نزل بلسانهم و الأول عدم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يعارض بما نقل عنهم من أنّه وعد بغير شرط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فقد المعارض من اللغة و اتّفاق أهلها على ما ذكره، يعارض بالعرف المتقدّم عليها،كما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يستأنس له ببعض المعتبرة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المشي إلى بيت اللّه تعالى و هو محرم بحجّة،أو عليّ هدي كذا و كذا، فليس بشيء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المشي إلى بيته،أو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هدي كذا و كذا إن لم أفعله كذا و كذا</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عليه أيماناً أن يمشي إلى الكعبة،أو صدقة،أو نذراً،أو هدياً إن كلّم هو أباه،أو أخاه،أو ذا رحم،أو قطع قرابة،أو مأثماً يقيم عليه،أو أمرا لا يصلح له فعله،فقال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في معصية،إنّما اليمين الواجبة التي ينبغي لصاحبها أن يفي بها ما جعل للّه عليه </w:t>
      </w:r>
    </w:p>
    <w:p>
      <w:pPr>
        <w:pStyle w:val="BookText"/>
        <w:rPr/>
      </w:pPr>
      <w:r>
        <w:rPr>
          <w:rFonts w:ascii="Amiri" w:hAnsi="Amiri" w:eastAsia="Amiri" w:cs="Amiri"/>
          <w:color w:val="111111"/>
          <w:sz w:val="28"/>
          <w:sz w:val="28"/>
          <w:szCs w:val="28"/>
          <w:rtl w:val="true"/>
          <w:lang w:bidi="ar-SA"/>
        </w:rPr>
        <w:t>في الشكر،إن هو عافاه اللّه تعالى في مرضه،أو عافاه من أمر يخافه،أو ردّ عليه ماله،أو ردّه من سفره،أو رزقه رزقاً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كذا و كذا شكراً،فهذا الواجب على صاحبه ينبغي له أن يفي به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الذبّ عنهما بأنّ المقصود منهما بيان لزوم ذكر اللّه تعالى في النذر و عدم تعلّقه بالمحرّم،لا لزوم التعليق كما يتوهم،فلا عبرة بمفهومهما،و إن هما حينئذ إلّا كالمطلق المنساق لبيان حكم آخر غير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احتمال ورود التعليق فيهما مورد الغالب،فإنّ الغالب في النذر ذلك لا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يقال في الصحيح من أنّ الظاهر أنّ الشرط فيه متعلّق بالجملة الثانية خاصة </w:t>
      </w:r>
      <w:r>
        <w:rPr>
          <w:rStyle w:val="FootnoteAnchor"/>
          <w:rtl w:val="true"/>
        </w:rPr>
        <w:footnoteReference w:id="790"/>
      </w:r>
      <w:r>
        <w:rPr>
          <w:rFonts w:ascii="Amiri" w:hAnsi="Amiri" w:eastAsia="Amiri" w:cs="Amiri"/>
          <w:color w:val="111111"/>
          <w:sz w:val="28"/>
          <w:sz w:val="28"/>
          <w:szCs w:val="28"/>
          <w:rtl w:val="true"/>
          <w:lang w:bidi="ar-SA"/>
        </w:rPr>
        <w:t>،و عليه فليس أيضاً له على ما ذكر دلالة،بل فيه على القول المختار شهادة و أي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القول ضعيف غايته،كالتوقف الظاهر من الفاضل في الإرشاد،و الشهيد في الدروس،و السيد في الشرح،و صاحب الكفاية </w:t>
      </w:r>
      <w:r>
        <w:rPr>
          <w:rStyle w:val="FootnoteAnchor"/>
          <w:rtl w:val="true"/>
        </w:rPr>
        <w:footnoteReference w:id="791"/>
      </w:r>
      <w:r>
        <w:rPr>
          <w:rFonts w:ascii="Amiri" w:hAnsi="Amiri" w:eastAsia="Amiri" w:cs="Amiri"/>
          <w:color w:val="111111"/>
          <w:sz w:val="28"/>
          <w:sz w:val="28"/>
          <w:szCs w:val="28"/>
          <w:rtl w:val="true"/>
          <w:lang w:bidi="ar-SA"/>
        </w:rPr>
        <w:t>، لكنّهما قرّبا الأوّل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صحّته النطق بلفظ الجلالة و القصد إلى معناه المعبّر عنه عندهم بالقربة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كذا من غير أن يقصد القربة لم يلزم بلا خلاف أجده،بل عليه الإجماع في كلام جماعة </w:t>
      </w:r>
      <w:r>
        <w:rPr>
          <w:rStyle w:val="FootnoteAnchor"/>
          <w:rtl w:val="true"/>
        </w:rPr>
        <w:footnoteReference w:id="792"/>
      </w:r>
      <w:r>
        <w:rPr>
          <w:rFonts w:ascii="IRNazanin" w:hAnsi="IRNazanin" w:eastAsia="IRNazanin"/>
          <w:color w:val="111111"/>
          <w:sz w:val="28"/>
          <w:sz w:val="28"/>
          <w:szCs w:val="28"/>
          <w:rtl w:val="true"/>
          <w:lang w:bidi="fa-IR"/>
        </w:rPr>
        <w:t xml:space="preserve">و هو </w:t>
      </w:r>
    </w:p>
    <w:p>
      <w:pPr>
        <w:pStyle w:val="BookText"/>
        <w:rPr/>
      </w:pPr>
      <w:r>
        <w:rPr>
          <w:rFonts w:ascii="Amiri" w:hAnsi="Amiri" w:eastAsia="Amiri" w:cs="Amiri"/>
          <w:color w:val="111111"/>
          <w:sz w:val="28"/>
          <w:sz w:val="28"/>
          <w:szCs w:val="28"/>
          <w:rtl w:val="true"/>
          <w:lang w:bidi="ar-SA"/>
        </w:rPr>
        <w:t>الحجّة،مضافاً إلى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زيادة على المعتبرين المتقدّمين حجّةً للسيّد في المسألة السابقة القريب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النذر بشيء حتى يسمّى شيئاً للّه</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الخبر المنجبر ضعف راويه بدعوى الشيخ الإجماع على العمل بروايته </w:t>
      </w:r>
      <w:r>
        <w:rPr>
          <w:rStyle w:val="FootnoteAnchor"/>
          <w:rtl w:val="true"/>
        </w:rPr>
        <w:footnoteReference w:id="79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حتى يسمّي النذر،فيقول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صوم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العبارة كالمحكي عن الأكثر في الشرح للسيد و الكفاية </w:t>
      </w:r>
      <w:r>
        <w:rPr>
          <w:rStyle w:val="FootnoteAnchor"/>
          <w:rtl w:val="true"/>
        </w:rPr>
        <w:footnoteReference w:id="796"/>
      </w:r>
      <w:r>
        <w:rPr>
          <w:rFonts w:ascii="Amiri" w:hAnsi="Amiri" w:eastAsia="Amiri" w:cs="Amiri"/>
          <w:color w:val="111111"/>
          <w:sz w:val="28"/>
          <w:sz w:val="28"/>
          <w:szCs w:val="28"/>
          <w:rtl w:val="true"/>
          <w:lang w:bidi="ar-SA"/>
        </w:rPr>
        <w:t>اعتبار خصوص لفظ الجلالة،و نسباه إلى مقتضى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المراد من اللّه فيها بحكم سياقها و التأمّل الصادق فيها،إنّما هو ذاته المقدسة لا خصوص هذه اللفظة،و لعلّه لذا إنّ شيخنا في الدروس اكتفى بأحد أسمائه الخاصة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في غاية القوة،كاحتمال انعقاد النذر بإبدال لفظ الجلالة بمرادفه من الألفاظ الغير العربية،و إن استشكلاه في الكتابين المتقدم إلى ذكرهما الإشارة،إلّا أنّ ظاهر الانتصار اعتبار خصوص اللفظة مدّعياً عليه إجماع الإمامية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المستفاد من النصوص أنّه يكفي في القربة ذكر لفظ الجلالة مع </w:t>
      </w:r>
    </w:p>
    <w:p>
      <w:pPr>
        <w:pStyle w:val="BookText"/>
        <w:rPr/>
      </w:pPr>
      <w:r>
        <w:rPr>
          <w:rFonts w:ascii="Amiri" w:hAnsi="Amiri" w:eastAsia="Amiri" w:cs="Amiri"/>
          <w:color w:val="111111"/>
          <w:sz w:val="28"/>
          <w:sz w:val="28"/>
          <w:szCs w:val="28"/>
          <w:rtl w:val="true"/>
          <w:lang w:bidi="ar-SA"/>
        </w:rPr>
        <w:t>النيّة من غير اشتراط جعل القربة غايةً بعد الصيغة،فلا يحتاج بعدها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الشهيدان و غيرهما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لنادر </w:t>
      </w:r>
      <w:r>
        <w:rPr>
          <w:rStyle w:val="FootnoteAnchor"/>
          <w:rtl w:val="true"/>
        </w:rPr>
        <w:footnoteReference w:id="800"/>
      </w:r>
      <w:r>
        <w:rPr>
          <w:rFonts w:ascii="Amiri" w:hAnsi="Amiri" w:eastAsia="Amiri" w:cs="Amiri"/>
          <w:color w:val="111111"/>
          <w:sz w:val="28"/>
          <w:sz w:val="28"/>
          <w:szCs w:val="28"/>
          <w:rtl w:val="true"/>
          <w:lang w:bidi="ar-SA"/>
        </w:rPr>
        <w:t>،فاشترطه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مع ندرته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اعتقد أنّه إن كان كذا فللّه تعالى عليّ كذا،و لم يتلفّظ بالجلالة بل نواه في ضميره خاصة ف في انعقاده قولان،أشبههما و أشهرهما بين المتأخرين وفاقاً للإسكافي و الحلّي </w:t>
      </w:r>
      <w:r>
        <w:rPr>
          <w:rStyle w:val="FootnoteAnchor"/>
          <w:rtl w:val="true"/>
        </w:rPr>
        <w:footnoteReference w:id="801"/>
      </w:r>
      <w:r>
        <w:rPr>
          <w:rFonts w:ascii="Amiri" w:hAnsi="Amiri" w:eastAsia="Amiri" w:cs="Amiri"/>
          <w:color w:val="111111"/>
          <w:sz w:val="28"/>
          <w:sz w:val="28"/>
          <w:szCs w:val="28"/>
          <w:rtl w:val="true"/>
          <w:lang w:bidi="ar-SA"/>
        </w:rPr>
        <w:t>أنّه لا ينعقد للأصل،و أنّه في الأصل وعد بشرط أو بدونه،و الوعد لفظيّ و الأصل عدم النقل،مضافاً إلى أنّه المتبادر من النذر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التنزّل و تسليم عدم ثبوت اعتبار اللفظ فيه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أقلّ من الشك في كونه بمجرد النية نذراً حقيقياً أُمرنا بالوفاء به شرعاً،و معه لا يمكن الخروج من الأصل القطعي السليم بحسب الظاهر عمّا يصلح للمعارضة،كما سيأتي إليه الإشارة،سيّما مع اعتضاده بظواهر النصوص المتقدّمة الدالّة على اعتبار التلفظ بالجلالة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نتخذها حجّةً لاحتمال كون المراد بها اشتراط قصد القربة خاصةً لا اشتراط الصيغة،و يظهر ذلك من سياقها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التلفّظ و التسميّة تبعاً للنذور الغالبة حيث إنّها ملفوظة لا منويّة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لهذا لم يستدلّ بها شيخنا في الروضة مع أنّه استدلّ بها في المسالك </w:t>
      </w:r>
      <w:r>
        <w:rPr>
          <w:rStyle w:val="FootnoteAnchor"/>
          <w:rtl w:val="true"/>
        </w:rPr>
        <w:footnoteReference w:id="802"/>
      </w:r>
      <w:r>
        <w:rPr>
          <w:rFonts w:ascii="Amiri" w:hAnsi="Amiri" w:eastAsia="Amiri" w:cs="Amiri"/>
          <w:color w:val="111111"/>
          <w:sz w:val="28"/>
          <w:sz w:val="28"/>
          <w:szCs w:val="28"/>
          <w:rtl w:val="true"/>
          <w:lang w:bidi="ar-SA"/>
        </w:rPr>
        <w:t xml:space="preserve">،و تبعه عليه من بعده جماعة،منهم سبطه في الشرح و صاحب </w:t>
      </w:r>
    </w:p>
    <w:p>
      <w:pPr>
        <w:pStyle w:val="BookText"/>
        <w:rPr/>
      </w:pPr>
      <w:r>
        <w:rPr>
          <w:rFonts w:ascii="Amiri" w:hAnsi="Amiri" w:eastAsia="Amiri" w:cs="Amiri"/>
          <w:color w:val="111111"/>
          <w:sz w:val="28"/>
          <w:sz w:val="28"/>
          <w:szCs w:val="28"/>
          <w:rtl w:val="true"/>
          <w:lang w:bidi="ar-SA"/>
        </w:rPr>
        <w:t xml:space="preserve">الكفاية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القول الآخر للشيخين و القاضي و ابن حمزة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لهم في الروضة بالأصل </w:t>
      </w:r>
      <w:r>
        <w:rPr>
          <w:rStyle w:val="FootnoteAnchor"/>
          <w:rtl w:val="true"/>
        </w:rPr>
        <w:footnoteReference w:id="805"/>
      </w:r>
      <w:r>
        <w:rPr>
          <w:rFonts w:ascii="Amiri" w:hAnsi="Amiri" w:eastAsia="Amiri" w:cs="Amiri"/>
          <w:color w:val="111111"/>
          <w:sz w:val="28"/>
          <w:sz w:val="28"/>
          <w:szCs w:val="28"/>
          <w:rtl w:val="true"/>
          <w:lang w:bidi="ar-SA"/>
        </w:rPr>
        <w:t>،و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بعموم الأدلّة، و هو فرع صدق النذر على المتنازع بعنوان الحقيقة،و قد ظهر لك ما فيه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بالنيّات،و إنّما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و إنّما للحصر،و الباء للسببيّة،فدلّ على حصر السبيبة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فرع كون المسبّب هو وجوب الأعمال بها لا صحّتها أو كمالها، و لم يثبت،بل الظاهر العكس،كما يستفاد من استدلال العلماء على احتياج الأعمال صحّةً أو كمالاً إلى النيّة بالقول المزبور،و لم يستدلّ أحد به لوجوبها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إنّ بعض من وافق على هذا القول ردّ هذا الدليل فقال بعد التنظر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كلام في اعتبار النيّة،و إنّما الكلام في الاكتفاء بها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بأنّ اللفظ في العقود إنّما اعتبر ليكون دالّا على الإعلام بما في الضمير،و العقد هنا مع اللّه تعالى العالم بالسرائر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حسن إن وجد ما يدلّ على لزوم الوفاء بمطلق العقد بحيث يشمل مثل هذا و ليس،إذ ليس هنا سوى ما يدلّ على لزوم الوفاء بالنذر، و المتيقّن منه كما عرفت ليس إلّا النذر الملفوظ لا المنويّ،فاعتبار اللفظ ليس للإعلام بما في الضمير،بل لقصر الحكم المخالف للأصل على المتيقّن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بالجملة،فهذا القول ضعيف،كالتوقّف الظاهر من المختلف و المهذّب و الدروس و الروضة </w:t>
      </w:r>
      <w:r>
        <w:rPr>
          <w:rStyle w:val="FootnoteAnchor"/>
          <w:rtl w:val="true"/>
        </w:rPr>
        <w:footnoteReference w:id="809"/>
      </w:r>
      <w:r>
        <w:rPr>
          <w:rFonts w:ascii="Amiri" w:hAnsi="Amiri" w:eastAsia="Amiri" w:cs="Amiri"/>
          <w:color w:val="111111"/>
          <w:sz w:val="28"/>
          <w:sz w:val="28"/>
          <w:szCs w:val="28"/>
          <w:rtl w:val="true"/>
          <w:lang w:bidi="ar-SA"/>
        </w:rPr>
        <w:t>و إن كان الإتيان به أفضل حذراً عن شبهة الخلاف،و التفاتاً إلى أنّ المنذور لا بدّ أن يكون طاعةً كما سيجيء بيانه قريباً،و فعلها حسن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صيغة العهد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 اللّه تعالى أنّه متى كان كذا فعليّ كذا و مقتضى هذه العبارة كعبارته في الشرائع</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عدم وقوعه إلّا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وقوعه مطلقاً أيضاً،وفاقاً للمحكيّ عن الفاضل في جملة من كتبه </w:t>
      </w:r>
      <w:r>
        <w:rPr>
          <w:rStyle w:val="FootnoteAnchor"/>
          <w:rtl w:val="true"/>
        </w:rPr>
        <w:footnoteReference w:id="811"/>
      </w:r>
      <w:r>
        <w:rPr>
          <w:rStyle w:val="FootnoteAnchor"/>
          <w:rtl w:val="true"/>
        </w:rPr>
        <w:footnoteReference w:id="812"/>
      </w:r>
      <w:r>
        <w:rPr>
          <w:rFonts w:ascii="Amiri" w:hAnsi="Amiri" w:eastAsia="Amiri" w:cs="Amiri"/>
          <w:color w:val="111111"/>
          <w:sz w:val="28"/>
          <w:sz w:val="28"/>
          <w:szCs w:val="28"/>
          <w:rtl w:val="true"/>
          <w:lang w:bidi="ar-SA"/>
        </w:rPr>
        <w:t>لإطلاق الكتاب و السنّة بلزوم الوفاء به،بناءً على صدقه على المتبرّع به حقيقةً عرفاً و لغةً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أَوْفُوا بِعَهْدِي أُوفِ بِعَهْدِكُمْ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و قال تعالى وَ الَّذِينَ يَنْقُضُونَ عَهْدَ اللّهِ مِنْ بَعْدِ مِيثاقِهِ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206" w:name="pg11393_148829"/>
    </w:p>
    <w:p>
      <w:pPr>
        <w:pStyle w:val="BookText"/>
        <w:rPr/>
      </w:pPr>
      <w:bookmarkEnd w:id="206"/>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عاهد اللّه تعالى في غير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يف بعهده؟قال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رقبة،أو يتصدّق بصدقة،أو يصوم شهرين متتابعين</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عليه عهداً للّه تعالى و ميثاقه في أمر للّه طاعة فحنث،فعليه عتق رقبة،أو صيام شهرين متتابعين،أو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ينعقد نطقاً إجماعاً و في انعقاده اعتقاداً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أشبههما و أشهرهما أنه لا ينعقد كالنذر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الخلاف هنا كالخلاف فيه،و المختار المختار،و الدليل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القصد إلى المدلول كالنذر لاتحاد الدليل</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67093_73709187"/>
      <w:bookmarkStart w:id="208" w:name="_Toc77"/>
      <w:bookmarkEnd w:id="207"/>
      <w:r>
        <w:rPr>
          <w:rtl w:val="true"/>
        </w:rPr>
        <w:t>الثالث في متعلق النذر</w:t>
      </w:r>
      <w:bookmarkEnd w:id="20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 النذر أي الملتزم بصيغته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 مطلقاً،مشروطاً كان أم تبرعاً ما كان طاعة للّه تعالى مأموراً بها وجوباً أو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ينعقد نذر المحرّم و المكروه مطلقاً إجماعاً،كما في الروضة </w:t>
      </w:r>
      <w:r>
        <w:rPr>
          <w:rStyle w:val="FootnoteAnchor"/>
          <w:rtl w:val="true"/>
        </w:rPr>
        <w:footnoteReference w:id="817"/>
      </w:r>
      <w:r>
        <w:rPr>
          <w:rFonts w:ascii="Amiri" w:hAnsi="Amiri" w:eastAsia="Amiri" w:cs="Amiri"/>
          <w:color w:val="111111"/>
          <w:sz w:val="28"/>
          <w:sz w:val="28"/>
          <w:szCs w:val="28"/>
          <w:rtl w:val="true"/>
          <w:lang w:bidi="ar-SA"/>
        </w:rPr>
        <w:t>لقولهم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في معصية</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المباح مطلقاً تساوى طرفاه أم ترجّح ديناً أو دنياً،في ظاهر إطلاق العبارة هنا،و في الشرائع و الإرشاد و غيرهما من كتب الأصحاب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المسالك عزاه إلى المشهور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ظاهر المختلف في مسألة نذر صوم أوّل يوم من رمضان الإجماع عليه،حيث قال بعد اختيار جوازه ردّاً على المبسوط و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للإجماع منّا على أنّ النذر إنّما ينعقد إذا كان طاعةً بأن يكون واجباً أو مندوباً،إلى آخر ما ذكره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الحجّة،مضافاً إلى النصوص المتقدّمة الدالة على اشتراط القربة، و لا تحصل إلّا فيما إذا كان متعلّق النذر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للدروس،فحكم بانعقاده مطلقاً إذا لم يكن مرجوحاً </w:t>
      </w:r>
      <w:r>
        <w:rPr>
          <w:rStyle w:val="FootnoteAnchor"/>
          <w:rtl w:val="true"/>
        </w:rPr>
        <w:footnoteReference w:id="822"/>
      </w:r>
      <w:r>
        <w:rPr>
          <w:rFonts w:ascii="Amiri" w:hAnsi="Amiri" w:eastAsia="Amiri" w:cs="Amiri"/>
          <w:color w:val="111111"/>
          <w:sz w:val="28"/>
          <w:sz w:val="28"/>
          <w:szCs w:val="28"/>
          <w:rtl w:val="true"/>
          <w:lang w:bidi="ar-SA"/>
        </w:rPr>
        <w:t xml:space="preserve">للخبرين المتقدّمين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حلف فيها بيمين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لا أبيعها،فقال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للّه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فيهما قصور من حيث السند،فلا عمل عليهما سيّما في مقابلة تلك النصوص المعتبرة المعتضدة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احتمالهما الضعف في الدلالة؛ لعدم الصراحة باحتمال اختصاصهما بصورة رجحان ترك بيع الجارية بحيث يحصل معه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الاستفصال في الجواب و إن كان يأباه إلّا أنّه لا يوجب الصراحة،بل غايته الظهور في العموم،و هو يقبل التخصيص بتلك الصورة،جمعاً بينهما و بين ما مرّ من المستفيضة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مسرح عن هذا الجمع و لا مندوحة؛ لاستلزام تركه و العمل بهما طرح تلك المستفيضة مع ما هي عليه من الاعتبار سنداً،و عملاً، </w:t>
      </w:r>
    </w:p>
    <w:p>
      <w:pPr>
        <w:pStyle w:val="BookText"/>
        <w:rPr/>
      </w:pPr>
      <w:r>
        <w:rPr>
          <w:rFonts w:ascii="Amiri" w:hAnsi="Amiri" w:eastAsia="Amiri" w:cs="Amiri"/>
          <w:color w:val="111111"/>
          <w:sz w:val="28"/>
          <w:sz w:val="28"/>
          <w:szCs w:val="28"/>
          <w:rtl w:val="true"/>
          <w:lang w:bidi="ar-SA"/>
        </w:rPr>
        <w:t>و الاستفاضة،و الاعتضاد بالشهرة جدّاً،و الصراحة التي معها لا يمكن حملها على ما يجتمع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هذا،مع أنّهما تضمّنا لزوم الوفاء بالنذر مع رجحان تركه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مناف لما ذكره جماعة </w:t>
      </w:r>
      <w:r>
        <w:rPr>
          <w:rStyle w:val="FootnoteAnchor"/>
          <w:rtl w:val="true"/>
        </w:rPr>
        <w:footnoteReference w:id="824"/>
      </w:r>
      <w:r>
        <w:rPr>
          <w:rFonts w:ascii="Amiri" w:hAnsi="Amiri" w:eastAsia="Amiri" w:cs="Amiri"/>
          <w:color w:val="111111"/>
          <w:sz w:val="28"/>
          <w:sz w:val="28"/>
          <w:szCs w:val="28"/>
          <w:rtl w:val="true"/>
          <w:lang w:bidi="ar-SA"/>
        </w:rPr>
        <w:t>من جواز المخالفة في هذه الصورة،بل في المختلف في مسألة موردهما عن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نفى الخلاف فيه بين أصحابنا،و به ردّ على القاضي و النهاية في عملهما بمضمون الروايتين المتقدّم إلى ذكرهما الإشارة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فيما ذكره؛ للإجماع المحكي في كلامه،مضافاً إلى بعض المعتبرة الواردة في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لك فيه منفعة في دين أو دنيا، فلا حنث عليك فيه</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ما ورد بنحوه في اليمين،بناءً على اشتراك النذر معها غالباً، و اقتضاء إطلاقها عليه اشتراكهما في الأحكام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للّمعة،ففصّل بين المشروط فالأوّل،و التبرّع فالثاني مع تخصيص المباح بالراجح ديناً أو دنيا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وجه له و إن نسبه في شرحها إلى المشهور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يذهب عليك ما بين نسبة هذا إليهم في هذا الكتاب،و نسبة </w:t>
      </w:r>
    </w:p>
    <w:p>
      <w:pPr>
        <w:pStyle w:val="BookText"/>
        <w:rPr/>
      </w:pPr>
      <w:r>
        <w:rPr>
          <w:rFonts w:ascii="Amiri" w:hAnsi="Amiri" w:eastAsia="Amiri" w:cs="Amiri"/>
          <w:color w:val="111111"/>
          <w:sz w:val="28"/>
          <w:sz w:val="28"/>
          <w:szCs w:val="28"/>
          <w:rtl w:val="true"/>
          <w:lang w:bidi="ar-SA"/>
        </w:rPr>
        <w:t xml:space="preserve">القول الأوّل إليهم في الكتاب الأوّل من التنافي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 في النسبة الثانية خالي العلّامة المجلسي طاب رمسه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يظهر للعبد وجه صحّةٍ لها،بل الذي يظهر من تتبّع كلمات القوم هو صحّة النسبة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رابع حكاه جماعة </w:t>
      </w:r>
      <w:r>
        <w:rPr>
          <w:rStyle w:val="FootnoteAnchor"/>
          <w:rtl w:val="true"/>
        </w:rPr>
        <w:footnoteReference w:id="830"/>
      </w:r>
      <w:r>
        <w:rPr>
          <w:rFonts w:ascii="Amiri" w:hAnsi="Amiri" w:eastAsia="Amiri" w:cs="Amiri"/>
          <w:color w:val="111111"/>
          <w:sz w:val="28"/>
          <w:sz w:val="28"/>
          <w:szCs w:val="28"/>
          <w:rtl w:val="true"/>
          <w:lang w:bidi="ar-SA"/>
        </w:rPr>
        <w:t>،و هو كالثالث إلّا أنّه أطلق فيه جواز نذر المباح في الشقّ الثاني و قال بصحّته مطلقاً و لو كان متساوي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على قائله،مع أنّه ضعيف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نعم،يمكن اختيار الصحّة في المباح الراجح ديناً إذا كان راجعاً إلى الطاعة،كما إذا قصد به التقوّي على العبادة،و منع النفس عن الشهوات المهلكة؛ لرجوعه إلى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أيضاً كونه مقدوراً للناذر بلا خلاف؛ لاستحالة التكليف بالممتنع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بمقدوريّته صلاحيّة تعلّق القدرة منه به عادةً في الوقت المضروب له فعلاً كان أو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وقته معيّناً اعتبرت فيه،و إن كان مطلقاً فالعمر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اعتبرنا ذلك مع كون المتبادر من كلامهم القدرة الفعلية،لأنّها غير مرادة لهم كما صرّحوا به كثيراً </w:t>
      </w:r>
      <w:r>
        <w:rPr>
          <w:rStyle w:val="FootnoteAnchor"/>
          <w:rtl w:val="true"/>
        </w:rPr>
        <w:footnoteReference w:id="831"/>
      </w:r>
      <w:r>
        <w:rPr>
          <w:rFonts w:ascii="Amiri" w:hAnsi="Amiri" w:eastAsia="Amiri" w:cs="Amiri"/>
          <w:color w:val="111111"/>
          <w:sz w:val="28"/>
          <w:sz w:val="28"/>
          <w:szCs w:val="28"/>
          <w:rtl w:val="true"/>
          <w:lang w:bidi="ar-SA"/>
        </w:rPr>
        <w:t>،لحكمهم بأنّ الناذر للحجّ العاجز عنه بالفعل الراجي للقدرة ينعقد نذره و يتوقّعها في الوقت،فإن خرج و هو عاجز بطل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الناذر للصدقة بمال و هو فقير،و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أخرجوا بالقيد الممتنعَ عادةً،كنذر الصعود إلى السماء،أو عقلاً كالكون في غير الحيّز و الجمع بين الضدّين،أو شرعاً كالاعتكاف جنباً مع القدرة على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القسم يمكن دخوله في كونه طاعةً أو مباحاً، فيخرج بهذا القيد أو به و بالأوّل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القيد أنّه لا ينعقد النذر مع العجز من الناذر عن المنذور مطلقاً و يسقط التكليف به عنه لو تجدّد له العجز عنه بعد قدرته عليه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المنجبر ضعفه بصفوان و عمل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للّه شيئاً فبلغ جهده فليس عليه شيء</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كالعبارة و نحوها من عبائر الجماعة عدم لزوم شيء عليه من حنث أو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عجز عن نذرٍ نذره فكفّارته كفّارة يمين</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يجعل عليه صياماً في نذر و لا يقوى،قال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من يصوم عنه في كلّ يوم مدّين</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ظاهرهما لزوم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قدّمنا الكلام عليهما في بحث الكفّارات فليطلب ثمة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على نحوهما أيضاً إن شاء اللّه تعالى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السبب أي الشرط المعلّق عليه النذر المشروط إذا كان طاعةً للّه و كان النذر المعلّق عليها شكراً على فعلها لزم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النذر زجراً عنها لم يلزم و الأمر بالعكس لو كان السبب معصيةً فيلزم لو كان النذر زجراً عنها،و يبطل لو كان شكراً على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أنّ الشكر على الطاعة طاعة و الزجر عنها معصية،كما أنّ الزجر عن المعصية طاعة و الشكر عليها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حججت فلله تعالى عليّ كذا،و قصد الشكر لزم، و لو قصد الزجر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زنيت فلله تعالى عليّ كذا، فيلزم لو قصد به الزجر،و يبطل لو قصد به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من ذلك أنّ صيغتي الشكر و الزجر واحدة،و إنّما يتميّزان بالقصد 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سبب النذر قد لا يكون طاعة و لا معصية،كالشفاء من المرض و حصول الولد مثلاً،اتّفاقاً فتوًى 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فيه صلاحيّته لتعلّق الشكر به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ينعقد النذر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عليّ نذر،و اقتصر عليه بلا خلاف ظاهر؛ لعدم ذكر متعلّقه،و للمعتبرين المتقدّمين </w:t>
      </w:r>
      <w:r>
        <w:rPr>
          <w:rStyle w:val="FootnoteAnchor"/>
          <w:rtl w:val="true"/>
        </w:rPr>
        <w:footnoteReference w:id="836"/>
      </w:r>
      <w:r>
        <w:rPr>
          <w:rFonts w:ascii="Amiri" w:hAnsi="Amiri" w:eastAsia="Amiri" w:cs="Amiri"/>
          <w:color w:val="111111"/>
          <w:sz w:val="28"/>
          <w:sz w:val="28"/>
          <w:szCs w:val="28"/>
          <w:rtl w:val="true"/>
          <w:lang w:bidi="ar-SA"/>
        </w:rPr>
        <w:t>،في أحدهما القريب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النذر بشيء حتّى يسمّي شيئاً للّه صياماً،أو صدقة،أو هدياً،أو حجّا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نحوه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يقول عليّ 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حتّى يسمّى النذر،فيقول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صوم للّه،أو صدقة،أو يعتق،أو يهدي هدياً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ينعقد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عليّ قربة بلا خلافٍ؛ لاجتماع شرائطه الّتي من جملتها ذكر المتعلّق و هو فعل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يبرّ أي يمتثل بفعل كلّ قربة مطلقاً و لو كان صوم يوم،أو صلاة ركعتين و نحوهما من وجوه القُرَب،كعيادة المريض، و إفشاء السلام،و التسميت،و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الاجتزاء بمفردة الوتر قولان،أجودهما ذلك،وفاقاً للحلّي </w:t>
      </w:r>
      <w:r>
        <w:rPr>
          <w:rStyle w:val="FootnoteAnchor"/>
          <w:rtl w:val="true"/>
        </w:rPr>
        <w:footnoteReference w:id="837"/>
      </w:r>
      <w:r>
        <w:rPr>
          <w:rFonts w:ascii="Amiri" w:hAnsi="Amiri" w:eastAsia="Amiri" w:cs="Amiri"/>
          <w:color w:val="111111"/>
          <w:sz w:val="28"/>
          <w:sz w:val="28"/>
          <w:szCs w:val="28"/>
          <w:rtl w:val="true"/>
          <w:lang w:bidi="ar-SA"/>
        </w:rPr>
        <w:t xml:space="preserve">، و جماعة </w:t>
      </w:r>
      <w:r>
        <w:rPr>
          <w:rStyle w:val="FootnoteAnchor"/>
          <w:rtl w:val="true"/>
        </w:rPr>
        <w:footnoteReference w:id="838"/>
      </w:r>
      <w:r>
        <w:rPr>
          <w:rFonts w:ascii="Amiri" w:hAnsi="Amiri" w:eastAsia="Amiri" w:cs="Amiri"/>
          <w:color w:val="111111"/>
          <w:sz w:val="28"/>
          <w:sz w:val="28"/>
          <w:szCs w:val="28"/>
          <w:rtl w:val="true"/>
          <w:lang w:bidi="ar-SA"/>
        </w:rPr>
        <w:t>لأنها من حيث انفرادها عن ركعتي الشفع بتكبيرة و تسليمة عندنا صلاة مستقلّة،فيشملها 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للشيخين و ابني بابويه و القاضي و الشهيد في الدروس </w:t>
      </w:r>
      <w:r>
        <w:rPr>
          <w:rStyle w:val="FootnoteAnchor"/>
          <w:rtl w:val="true"/>
        </w:rPr>
        <w:footnoteReference w:id="840"/>
      </w:r>
      <w:r>
        <w:rPr>
          <w:rFonts w:ascii="Amiri" w:hAnsi="Amiri" w:eastAsia="Amiri" w:cs="Amiri"/>
          <w:color w:val="111111"/>
          <w:sz w:val="28"/>
          <w:sz w:val="28"/>
          <w:szCs w:val="28"/>
          <w:rtl w:val="true"/>
          <w:lang w:bidi="ar-SA"/>
        </w:rPr>
        <w:t xml:space="preserve">للنهي في النبوي عن البُتيْراء </w:t>
      </w:r>
      <w:r>
        <w:rPr>
          <w:rStyle w:val="FootnoteAnchor"/>
          <w:rtl w:val="true"/>
        </w:rPr>
        <w:footnoteReference w:id="841"/>
      </w:r>
      <w:r>
        <w:rPr>
          <w:rFonts w:ascii="Amiri" w:hAnsi="Amiri" w:eastAsia="Amiri" w:cs="Amiri"/>
          <w:color w:val="111111"/>
          <w:sz w:val="28"/>
          <w:sz w:val="28"/>
          <w:szCs w:val="28"/>
          <w:rtl w:val="true"/>
          <w:lang w:bidi="ar-SA"/>
        </w:rPr>
        <w:t xml:space="preserve">،المفسّر في النهاية الأثيرية بأن يوتر بركعة واحدة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نذر و لم يسمّ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صلّى ركعتين، </w:t>
      </w:r>
    </w:p>
    <w:p>
      <w:pPr>
        <w:pStyle w:val="BookText"/>
        <w:rPr/>
      </w:pPr>
      <w:r>
        <w:rPr>
          <w:rFonts w:ascii="Amiri" w:hAnsi="Amiri" w:eastAsia="Amiri" w:cs="Amiri"/>
          <w:color w:val="111111"/>
          <w:sz w:val="28"/>
          <w:sz w:val="28"/>
          <w:szCs w:val="28"/>
          <w:rtl w:val="true"/>
          <w:lang w:bidi="ar-SA"/>
        </w:rPr>
        <w:t>و إن شاء صام يوماً،و إن شاء تصدّق برغيف</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قصور من حيث السند بالضعف،و الدلالة بعدم الصراحة؛ لإجمال البُتَيْراء في الرواية الأُولى غير ما بنى عليه الاستدلال ممّا في النهاية، و هو المحكي فيها عن بعض في تفسيره،و من أنّه هو الذي شرع في ركعتين فأتمّ الاُولى و قطع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إفادة اقتصاره عليه السلام في الرواية الثانية على الركعتين،المنع عن الركعة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إلى اقتصاره عليه السلام في الصدقة على الرغيف و الحال أنّه لا يجب فيها بل يجوز أقلّ منه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منها بيان نوع ما يتحقّق به امتثال النذر المطلق لا مقداره،فتدبّر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شذوذهما في الظاهر،فالأُولى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النهي فيها عن البُتَيْراء على تفسير النهاية المبني عليه الحجة على إطلاقه غير مستقيم إلّا على مذهب العامّة الناهين عنها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ركعة الوتر،بناءً على إيجابهم وصلها بركعتي الشفع و جعلهما كصلاة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مذهبنا من تعيّن انفصالها عنهما بتسليمة فلا بدّ من تقييد الرواية بما عداها أو التقيّة،و يشهد له كون الرواية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التقديرين لم يثبت النهي فيها عن ركعة الوتر في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تقييدها بصورة النذر خاصةً مجازفة محضة لا يرتكبها ذو مسكة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المذكور فيها أنّه نذر و لم يسمّ شيئاً حتى القربة،فتخرج عن موضوع المسألة و تدخل في المسألة الأُولى،و قد حكموا فيها ببطلان النذر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تقدير القربة و نحوها فيها خلاف الأصل لا داعي على </w:t>
      </w:r>
    </w:p>
    <w:p>
      <w:pPr>
        <w:pStyle w:val="BookText"/>
        <w:rPr/>
      </w:pPr>
      <w:r>
        <w:rPr>
          <w:rFonts w:ascii="Amiri" w:hAnsi="Amiri" w:eastAsia="Amiri" w:cs="Amiri"/>
          <w:color w:val="111111"/>
          <w:sz w:val="28"/>
          <w:sz w:val="28"/>
          <w:szCs w:val="28"/>
          <w:rtl w:val="true"/>
          <w:lang w:bidi="ar-SA"/>
        </w:rPr>
        <w:t>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فالاستناد إلى الروايتين لا وجه له من وجوه متعدّدة،و لعلّه لهذا لم يستند إليهما السيد في الشرح و صاحب الكفاية على هذا القول مع ميلهما إليه،و إنّما استندا فيه إلى النصوص الدالّة على أنّ الوتر اسم للركعات الثلاث لا لخصوص المفردة،و مشروعيّة فعلها على الانفراد غير ثابتة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الاستناد أيضاً مناقشة،فإنّ مبناه على عدم ثبوت شرعيّتها 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ممنوع؛ لما عرفت من كونها عندنا صلاة مستقلةً فيشملها عموم الرواية السابقة،و لذا إنّ الشهيد في الدروس خصّ ما ذكره من عدم الاجتزاء بصورة ما إذا نذر صلاة و أطلق،أمّا لو قيّدها بركعة واحدة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الأقرب الانعقاد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الشهيد الثاني في المسالك،حيث خصّ محلّ النزاع بتلك الصورة،قال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صرّح في نذره أو نوى أحد هذه الأُمور المشروعة فلا إشكال في الانعقاد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قبل ذلك بثبوت مشروعية ركعة الوتر،فقال في تعليل المنع عن الاجتزاء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الركعة نادرة،إذا لم تشرع إلّا في الوتر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لا ريب أنّ الأحوط عدم الاجتزاء بها مع نذر الصلاة مطلقةً لا مقيدةً بركعة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التقييد بها بل مطلق الركعة الواحدة فينعقد، و يلزم الإتيان بها بلا شبهة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صوم حين كان اللازم عليه صوم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أصوم زماناً كان اللازم عليه صيام خمسة أشهر لرواية السكوني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نذر أن يصوم زماناً،قال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خمسة أشهر،و الحين ستّة أشهر؛ لأنّ اللّه تعالى يقول تُؤْتِي أُكُلَها كُلَّ حِينٍ بِإِذْنِ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أبي الربيع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أصوم حيناً، و ذلك في شكر،فقال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اتي عليٌّ في مثل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ستّة أشهر،فإنّ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الآية معقّباً لها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ستة أشهر</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خلاف في الحكمين أجده إلّا من المسالك و سبطه،فيظهر منهما نوع مناقشة فيهما؛ لقصور سند الروايتين،مع صدق اللفظين كالوقت في العرف و اللغة على القليل و الكثير،فيحصل الامتثال بصوم يوم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حسن لولا عدم الخلاف بين الأصحاب الذي كاد أن يلحق بالإجماع،كما يظهر منهما و من غيرهما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السكوني و إن ضعف في المشهور،إلّا أنّه ادّعى الشيخ إجماع العصابة على قبول روايته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أبو الربيع و إن جهل حاله كخالد بن حريز الراوي عنه،إلّا أنّ رواية الحسن بن محبوب عنهما هنا جبرت </w:t>
      </w:r>
    </w:p>
    <w:p>
      <w:pPr>
        <w:pStyle w:val="BookText"/>
        <w:rPr/>
      </w:pPr>
      <w:r>
        <w:rPr>
          <w:rFonts w:ascii="Amiri" w:hAnsi="Amiri" w:eastAsia="Amiri" w:cs="Amiri"/>
          <w:color w:val="111111"/>
          <w:sz w:val="28"/>
          <w:sz w:val="28"/>
          <w:szCs w:val="28"/>
          <w:rtl w:val="true"/>
          <w:lang w:bidi="ar-SA"/>
        </w:rPr>
        <w:t xml:space="preserve">قصورهما،لدعوى إجماع العصابة على تصحيح ما يصحّ عنه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نذر الصدقة بمال كثير كان ثمانين درهماً بلا خلاف ظاهر </w:t>
      </w:r>
      <w:r>
        <w:rPr>
          <w:rStyle w:val="FootnoteAnchor"/>
          <w:rtl w:val="true"/>
        </w:rPr>
        <w:footnoteReference w:id="853"/>
      </w:r>
      <w:r>
        <w:rPr>
          <w:rFonts w:ascii="Amiri" w:hAnsi="Amiri" w:eastAsia="Amiri" w:cs="Amiri"/>
          <w:color w:val="111111"/>
          <w:sz w:val="28"/>
          <w:sz w:val="28"/>
          <w:szCs w:val="28"/>
          <w:rtl w:val="true"/>
          <w:lang w:bidi="ar-SA"/>
        </w:rPr>
        <w:t xml:space="preserve">حتى من الحلّي </w:t>
      </w:r>
      <w:r>
        <w:rPr>
          <w:rStyle w:val="FootnoteAnchor"/>
          <w:rtl w:val="true"/>
        </w:rPr>
        <w:footnoteReference w:id="854"/>
      </w:r>
      <w:r>
        <w:rPr>
          <w:rFonts w:ascii="Amiri" w:hAnsi="Amiri" w:eastAsia="Amiri" w:cs="Amiri"/>
          <w:color w:val="111111"/>
          <w:sz w:val="28"/>
          <w:sz w:val="28"/>
          <w:szCs w:val="28"/>
          <w:rtl w:val="true"/>
          <w:lang w:bidi="ar-SA"/>
        </w:rPr>
        <w:t xml:space="preserve">،بل عليه في ظاهر المسالك و صريح التنقيح إجماعنا </w:t>
      </w:r>
      <w:r>
        <w:rPr>
          <w:rStyle w:val="FootnoteAnchor"/>
          <w:rtl w:val="true"/>
        </w:rPr>
        <w:footnoteReference w:id="855"/>
      </w:r>
      <w:r>
        <w:rPr>
          <w:rFonts w:ascii="Amiri" w:hAnsi="Amiri" w:eastAsia="Amiri" w:cs="Amiri"/>
          <w:color w:val="111111"/>
          <w:sz w:val="28"/>
          <w:sz w:val="28"/>
          <w:szCs w:val="28"/>
          <w:rtl w:val="true"/>
          <w:lang w:bidi="ar-SA"/>
        </w:rPr>
        <w:t>و هو الحجة،مضافاً إلى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مرض فنذر للّه شكراً إن عافاه اللّه تعالى أن يتصدق من ماله بشيء كثير،و لم يسمّ شيئاً فما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بثمانين درهماً،فإنّه يجزيه،و ذلك بيّن في كتاب اللّه تعالى إذ يقول لنبيّه صلى الله عليه و آله لَقَدْ نَصَرَكُمُ اللّهُ فِي مَواطِنَ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في كتاب اللّه تعالى ثمانون</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الثاني المرسل المتضمّن لفتوى مولانا الهادي عليه السلام في قصّة المتوكل،لمّا نذر الصدقة بمال كثير إن عوفي من مرضه،فقال له الفقهاء أقوالاً مختلفة،فأفتاه عليه السلام بالثمانين معلّلاً بالآية،و لكن لم يقيّدها بالدراهم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اختلفوا في التقييد بها أو غيرها على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من قيّد بها كالماتن هنا و في الشرائع،وفاقاً للشيخين و الديلمي و القاضي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من </w:t>
      </w:r>
    </w:p>
    <w:p>
      <w:pPr>
        <w:pStyle w:val="BookText"/>
        <w:rPr/>
      </w:pPr>
      <w:r>
        <w:rPr>
          <w:rFonts w:ascii="Amiri" w:hAnsi="Amiri" w:eastAsia="Amiri" w:cs="Amiri"/>
          <w:color w:val="111111"/>
          <w:sz w:val="28"/>
          <w:sz w:val="28"/>
          <w:szCs w:val="28"/>
          <w:rtl w:val="true"/>
          <w:lang w:bidi="ar-SA"/>
        </w:rPr>
        <w:t xml:space="preserve">أطلقه كالصدوقين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ردّها إلى المتعامل به درهماً أو ديناراً كالحلّي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فصّل بين نذر المال المطلق فالأوّل،و المقيّد بنوع فالثمانون منه كالفاضل في المختلف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للدروس تفصيل آخر بين النذر به من ماله فالأوّل،و النذر بمال كثير بقول مطلق فالتوقف،و نزّل الأقوال المتقدّمة على هذه الصورة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ما عدا القولين الأوّلين شاذّ،و بشذوذ ما عليه الحلّي صرّح في المسالك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القاعدة تقتضي رجحان القول الأوّل؛ لاعتبار سند مستنده، مع صراحة دلالته بالتقييد الموجب لحمل إطلاق المرسل مع ضعف سنده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نذر عتق كلّ عبد له قديم في ملكه أعتق من كان له في ملكه ستّة أشهر فصاعداً و قد مضى الكلام في المسألة في كتاب العتق مستوفى فلا نعيده ثانياً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الحكم المذكور في هذه المسائل الأربع إنّما هو فيما إذا لم ينو شيئاً آخر غيره أي غير ما ورد الشرع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تبع ما نواه قطعاً و لو كان لما ورد به الشرع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 خلاف فيه أيضاً، و إطلاق النصوص منزّل على غير هذه الصورة جدّاً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نذر شيئاً في سبيل اللّه تعالى صرفه في وجوه البرّ </w:t>
      </w:r>
    </w:p>
    <w:p>
      <w:pPr>
        <w:pStyle w:val="BookText"/>
        <w:rPr/>
      </w:pPr>
      <w:r>
        <w:rPr>
          <w:rFonts w:ascii="Amiri" w:hAnsi="Amiri" w:eastAsia="Amiri" w:cs="Amiri"/>
          <w:color w:val="111111"/>
          <w:sz w:val="28"/>
          <w:sz w:val="28"/>
          <w:szCs w:val="28"/>
          <w:rtl w:val="true"/>
          <w:lang w:bidi="ar-SA"/>
        </w:rPr>
        <w:t>الصدقة،و معونة الحاجّين و الزائرين و طلبة العلم،و عمارة المساجد،و نحو ذلك؛ لأنّ السبيل لغةً الطريق،فسبيل اللّه طريق ثوابه الموصل إليه،فيتناول كلا من الأُمور المذكورة و نحوها من وجوه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للشيخ رحمه الله قول في المسألة مضى الإشارة إليه و إلى تمام الكلام فيها في كتاب الوقف،فليطلبها ثمة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نذر الصدقة ب جميع ما يملكه في الحال لزم الوفاء به ما لم يضرّ بحاله في الدين أو الدنيا؛ لرجحان الصدقة في حدّ ذاتها مع عدم ما يوجب مرجوحيتها في فرضنا، فإن فرض وجوده بأن تضرّر به ديناً أو دنيا و شقّ عليه الوفاء به قوّمه على نفسه و أخرج منه في مصرف الصدقات شيئاً فشيئاً حتى يوفي كما قطع به الأصحاب، و اعترف به جماعة منهم </w:t>
      </w:r>
      <w:r>
        <w:rPr>
          <w:rStyle w:val="FootnoteAnchor"/>
          <w:rtl w:val="true"/>
        </w:rPr>
        <w:footnoteReference w:id="866"/>
      </w:r>
      <w:r>
        <w:rPr>
          <w:rFonts w:ascii="Amiri" w:hAnsi="Amiri" w:eastAsia="Amiri" w:cs="Amiri"/>
          <w:color w:val="111111"/>
          <w:sz w:val="28"/>
          <w:sz w:val="28"/>
          <w:szCs w:val="28"/>
          <w:rtl w:val="true"/>
          <w:lang w:bidi="ar-SA"/>
        </w:rPr>
        <w:t xml:space="preserve">مؤذّنين بدعوى الإجماع عليه؛ و هو الحجة، مضافاً إلى الرواية الصحيحة الصريحة في ذلك،و هي طويلة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لولاهما لأشكل الحكم بانعقاد هذا النذر؛ لمرجوحيّته الموجبة لعدم انعقاده بمقتضى القواعد المتقدّمة الدالّة على أنّ متعلّقه لا بدّ أن يكون طاعةً،و مثل هذا النذر المستعقب للضرر ليس منها بلا شبهة،إلّا أنّه بعد وجود الرواية الصحيحة المعتضدة بفتوى الأصحاب كافةً كما اعترف به الجماعة لا مسرح عنه و لا مندوحة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فاستشكال السيّد في الشرح لا وجه </w:t>
      </w:r>
      <w:bookmarkStart w:id="209" w:name="pg11393_148842"/>
    </w:p>
    <w:p>
      <w:pPr>
        <w:pStyle w:val="BookText"/>
        <w:rPr/>
      </w:pPr>
      <w:bookmarkEnd w:id="209"/>
      <w:r>
        <w:rPr>
          <w:rFonts w:ascii="Amiri" w:hAnsi="Amiri" w:eastAsia="Amiri" w:cs="Amiri"/>
          <w:color w:val="111111"/>
          <w:sz w:val="28"/>
          <w:sz w:val="28"/>
          <w:szCs w:val="28"/>
          <w:rtl w:val="true"/>
          <w:lang w:bidi="ar-SA"/>
        </w:rPr>
        <w:t xml:space="preserve">له،كفتوى المفاتيح بالاستحباب </w:t>
      </w:r>
      <w:r>
        <w:rPr>
          <w:rStyle w:val="FootnoteAnchor"/>
          <w:rtl w:val="true"/>
        </w:rPr>
        <w:footnoteReference w:id="868"/>
      </w:r>
      <w:r>
        <w:rPr>
          <w:rFonts w:ascii="Amiri" w:hAnsi="Amiri" w:eastAsia="Amiri" w:cs="Amiri"/>
          <w:color w:val="111111"/>
          <w:sz w:val="28"/>
          <w:sz w:val="28"/>
          <w:szCs w:val="28"/>
          <w:rtl w:val="true"/>
          <w:lang w:bidi="ar-SA"/>
        </w:rPr>
        <w:t>،مع أنّه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يلحق بمورد النصّ ما خرج عنه من النذر ببعض المال مع خوف الضرر فاندفاعه بالتقويم؛ للمشاركة في المقتضي و كون كلّ فرد من أفراد ماله على تقدير نذر الجميع منذور الصدقة؟ أم لا؛ لخروجه عن الأُصول و القواعد المتقدّمة،فيقتصر على مورد الرواية؟وجهان،أجودهما الثاني عند الشهيد الثاني </w:t>
      </w:r>
      <w:r>
        <w:rPr>
          <w:rStyle w:val="FootnoteAnchor"/>
          <w:rtl w:val="true"/>
        </w:rPr>
        <w:footnoteReference w:id="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الأوّل أظهر؛ للفحوى بناءً على أنّ النذر بجميع المال أضرّ من النذر ببعضه،فلزوم الوفاء به يستلزم لزومه فيه بطريق أولى،إلاّ أنّ اللازم من هذا إنّما هو ثبوت الانعقاد لا جواز التقديم و الإخراج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مورد الإشكال هو نذر التصدّق بعين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المقصود به نذر التصدّق به عيناً أو قيمةً و قلنا إنّ النذر المطلق لا يقتضي التعجيل كما هو الأقوى فلا إشكال في انعقاده مطلقاً؛ إذ لا مخالفة فيه للقواعد أصلاً</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67095_73709187"/>
      <w:bookmarkStart w:id="211" w:name="_Toc78"/>
      <w:bookmarkEnd w:id="210"/>
      <w:r>
        <w:rPr>
          <w:rtl w:val="true"/>
        </w:rPr>
        <w:t>الرابع اللواحق و هي مسائل</w:t>
      </w:r>
      <w:bookmarkEnd w:id="211"/>
    </w:p>
    <w:p>
      <w:pPr>
        <w:pStyle w:val="Heading4"/>
        <w:numPr>
          <w:ilvl w:val="3"/>
          <w:numId w:val="1"/>
        </w:numPr>
        <w:rPr/>
      </w:pPr>
      <w:bookmarkStart w:id="212" w:name="__RefHeading___Toc567097_73709187"/>
      <w:bookmarkStart w:id="213" w:name="_Toc79"/>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اللواحق و هي مسائل</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567099_73709187"/>
      <w:bookmarkStart w:id="215" w:name="_Toc80"/>
      <w:bookmarkEnd w:id="214"/>
      <w:r>
        <w:rPr>
          <w:rtl w:val="true"/>
        </w:rPr>
        <w:t>الاُولى لو نذر أن يصوم يوماً معيّناً فاتّفق له أفطر</w:t>
      </w:r>
      <w:bookmarkEnd w:id="21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نذر أن يصوم يوماً معيّناً فاتّفق له فيه السفر الشرعي الذي يجب فيه القصر أفطر ذلك اليوم و قضاه،و كذا لو مرض،أو حاضت المرأة أو نفست بلا خلاف في وجوب الإفطار في الجميع،إلّا من المفيد في أحد </w:t>
      </w:r>
    </w:p>
    <w:p>
      <w:pPr>
        <w:pStyle w:val="BookText"/>
        <w:rPr/>
      </w:pPr>
      <w:r>
        <w:rPr>
          <w:rFonts w:ascii="Amiri" w:hAnsi="Amiri" w:eastAsia="Amiri" w:cs="Amiri"/>
          <w:color w:val="111111"/>
          <w:sz w:val="28"/>
          <w:sz w:val="28"/>
          <w:szCs w:val="28"/>
          <w:rtl w:val="true"/>
          <w:lang w:bidi="ar-SA"/>
        </w:rPr>
        <w:t xml:space="preserve">قوليه </w:t>
      </w:r>
      <w:r>
        <w:rPr>
          <w:rStyle w:val="FootnoteAnchor"/>
          <w:rtl w:val="true"/>
        </w:rPr>
        <w:footnoteReference w:id="870"/>
      </w:r>
      <w:r>
        <w:rPr>
          <w:rFonts w:ascii="Amiri" w:hAnsi="Amiri" w:eastAsia="Amiri" w:cs="Amiri"/>
          <w:color w:val="111111"/>
          <w:sz w:val="28"/>
          <w:sz w:val="28"/>
          <w:szCs w:val="28"/>
          <w:rtl w:val="true"/>
          <w:lang w:bidi="ar-SA"/>
        </w:rPr>
        <w:t xml:space="preserve">و المرتضى في الأوّل </w:t>
      </w:r>
      <w:r>
        <w:rPr>
          <w:rStyle w:val="FootnoteAnchor"/>
          <w:rtl w:val="true"/>
        </w:rPr>
        <w:footnoteReference w:id="871"/>
      </w:r>
      <w:r>
        <w:rPr>
          <w:rFonts w:ascii="Amiri" w:hAnsi="Amiri" w:eastAsia="Amiri" w:cs="Amiri"/>
          <w:color w:val="111111"/>
          <w:sz w:val="28"/>
          <w:sz w:val="28"/>
          <w:szCs w:val="28"/>
          <w:rtl w:val="true"/>
          <w:lang w:bidi="ar-SA"/>
        </w:rPr>
        <w:t>،فلم يجوّزاه،إمّا لاختصاص الصوم الممنوع منه في السفر برمضان كما عليه الأوّل،أو استثناء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شاذّان،و بالمعتبرة المستفيضة عموماً و خصوصاً المعتضدة بفتوى الأصحاب كافّةً عداهما محجوجان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جعلت عليها نذراً إن ردّ اللّه عليها بعض ولدها من شيء كانت تخافه عليه أن تصوم ذلك اليوم الذي يقدم فيه ما بقيت، فخرجت معنا مسافرةً إلى مكة فأشكل علينا لمكان النذر،أ تصوم أم تفطر؟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تصوم،وضع اللّه عزّ و جلّ عنها حقّه و تصوم هي ما جعلت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إذا رجعت إلى المنزل أ تقضيه؟قال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فتترك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لا،إنّي أخاف أن ترى في الذي نذرت فيه ما تكره</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تمام التحقيق في المقام و بيان ما دلّ على الحكم في الثلاثة الأخيرة يطلب من كتاب الصوم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وجوب القضاء في ظاهر العبارة و المختلف و المسالك </w:t>
      </w:r>
      <w:r>
        <w:rPr>
          <w:rStyle w:val="FootnoteAnchor"/>
          <w:rtl w:val="true"/>
        </w:rPr>
        <w:footnoteReference w:id="874"/>
      </w:r>
      <w:r>
        <w:rPr>
          <w:rFonts w:ascii="Amiri" w:hAnsi="Amiri" w:eastAsia="Amiri" w:cs="Amiri"/>
          <w:color w:val="111111"/>
          <w:sz w:val="28"/>
          <w:sz w:val="28"/>
          <w:szCs w:val="28"/>
          <w:rtl w:val="true"/>
          <w:lang w:bidi="ar-SA"/>
        </w:rPr>
        <w:t xml:space="preserve">، حيث لم يجعلوه محل الخلاف و قطعوا به من غير إشكال،و جعله السيّد في </w:t>
      </w:r>
    </w:p>
    <w:p>
      <w:pPr>
        <w:pStyle w:val="BookText"/>
        <w:rPr/>
      </w:pPr>
      <w:r>
        <w:rPr>
          <w:rFonts w:ascii="Amiri" w:hAnsi="Amiri" w:eastAsia="Amiri" w:cs="Amiri"/>
          <w:color w:val="111111"/>
          <w:sz w:val="28"/>
          <w:sz w:val="28"/>
          <w:szCs w:val="28"/>
          <w:rtl w:val="true"/>
          <w:lang w:bidi="ar-SA"/>
        </w:rPr>
        <w:t xml:space="preserve">الشرح مقطوعاً به بين الأصحاب </w:t>
      </w:r>
      <w:r>
        <w:rPr>
          <w:rStyle w:val="FootnoteAnchor"/>
          <w:rtl w:val="true"/>
        </w:rPr>
        <w:footnoteReference w:id="875"/>
      </w:r>
      <w:r>
        <w:rPr>
          <w:rFonts w:ascii="Amiri" w:hAnsi="Amiri" w:eastAsia="Amiri" w:cs="Amiri"/>
          <w:color w:val="111111"/>
          <w:sz w:val="28"/>
          <w:sz w:val="28"/>
          <w:szCs w:val="28"/>
          <w:rtl w:val="true"/>
          <w:lang w:bidi="ar-SA"/>
        </w:rPr>
        <w:t xml:space="preserve">،مؤذناً بدعوى الإجماع عليه،كما صرّح به في الخلاف في المرض </w:t>
      </w:r>
      <w:r>
        <w:rPr>
          <w:rStyle w:val="FootnoteAnchor"/>
          <w:rtl w:val="true"/>
        </w:rPr>
        <w:footnoteReference w:id="876"/>
      </w:r>
      <w:r>
        <w:rPr>
          <w:rFonts w:ascii="Amiri" w:hAnsi="Amiri" w:eastAsia="Amiri" w:cs="Amiri"/>
          <w:color w:val="111111"/>
          <w:sz w:val="28"/>
          <w:sz w:val="28"/>
          <w:szCs w:val="28"/>
          <w:rtl w:val="true"/>
          <w:lang w:bidi="ar-SA"/>
        </w:rPr>
        <w:t>و هو الحجّة،مضافاً إلى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نذر أن يصوم يوماً معيناً من الجمعة دائماً ما بقي،فوافق ذلك اليوم يوم عيد فطر،أو أضحى،أو يوم جمعة،أو أيّام التشريق،أو سفر،أو مرض،هل عليه صوم ذلك اليوم أو قضاؤه،أو كيف يصنع يا سيّدي؟فكتب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وضع اللّه تعالى الصيام في هذه الأيّام كلّها،و يصوم يوماً بدل يوم إن شاء اللّه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رواية أُخرى في سندها جهالة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ثالثة في قصور السند بالجهالة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على نفسه نذراً صوماً،فحضرته نيّة في زيارة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 لا يصوم في الطريق،فإذا رجع قضى ذلك</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قصورهما بالجهالة كالأوّلين بالإضمار و المكاتبة مجبور بعمل الطائفة،مع أنّه لا قدح بالأخيرين في مثل الخبرين في الحجية،كما برهن في محلّه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تضمّن الرواية الأُولى سقوط الصوم يوم الجمعة،المخالف لما </w:t>
      </w:r>
    </w:p>
    <w:p>
      <w:pPr>
        <w:pStyle w:val="BookText"/>
        <w:rPr/>
      </w:pPr>
      <w:r>
        <w:rPr>
          <w:rFonts w:ascii="Amiri" w:hAnsi="Amiri" w:eastAsia="Amiri" w:cs="Amiri"/>
          <w:color w:val="111111"/>
          <w:sz w:val="28"/>
          <w:sz w:val="28"/>
          <w:szCs w:val="28"/>
          <w:rtl w:val="true"/>
          <w:lang w:bidi="ar-SA"/>
        </w:rPr>
        <w:t>عليه الأصحاب كافّةً غير قادح؛ إذ ليست إلّا كالعامّ المخصّص،و هو في الباقي حجة،مع أنّ نسخة الكافي المرويّة هذه الرواية عنها كذلك في التهذيب عن هذه الزيادة 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المسألة بحمد اللّه سبحانه و إن اختصّت الروايات الثلاث بمن عدا الحائض و النفساء،و عارضتها في النذر الموثقة المتقدمة المصرّحة بعدم لزوم القضاء بعد أن سئل عنه؛ لسهولة الذبّ عن الأوّل بعدم القائل بالفصل،و عن الثاني بعدم التكافؤ في الموثّق من حيث السند و العمل و العدد،مع خلوّ نسخة الكافي المروية فيه في هذا الكتاب عن ذلك سؤالاً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التردّد في الروايات بحسب الدلالة كما في الكفاية</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فوجهه غير واضح،إلّا على تقدير عدم رجوع الجمل الخبرية إلى الإنشائية،أو عدم إفادة الأمر الوجوب في عرف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بمحلّ من الضعف و الشذوذ،كما برهن عليهما مستقصًى في الأُصول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شرط صومه أي اليوم المنذور سفراً أو سفراً و حضراً صام وجوباً مطلقاً و إن اتّفق في السفر بلا خلافٍ </w:t>
      </w:r>
      <w:r>
        <w:rPr>
          <w:rStyle w:val="FootnoteAnchor"/>
          <w:rtl w:val="true"/>
        </w:rPr>
        <w:footnoteReference w:id="881"/>
      </w:r>
      <w:r>
        <w:rPr>
          <w:rFonts w:ascii="Amiri" w:hAnsi="Amiri" w:eastAsia="Amiri" w:cs="Amiri"/>
          <w:color w:val="111111"/>
          <w:sz w:val="28"/>
          <w:sz w:val="28"/>
          <w:szCs w:val="28"/>
          <w:rtl w:val="true"/>
          <w:lang w:bidi="ar-SA"/>
        </w:rPr>
        <w:t xml:space="preserve">يظهر إلّا من الماتن في كتاب الصوم من هذا الكتاب و المعتبر،حيث نسبه إلى الأشهر </w:t>
      </w:r>
      <w:r>
        <w:rPr>
          <w:rStyle w:val="FootnoteAnchor"/>
          <w:rtl w:val="true"/>
        </w:rPr>
        <w:footnoteReference w:id="882"/>
      </w:r>
      <w:r>
        <w:rPr>
          <w:rFonts w:ascii="Amiri" w:hAnsi="Amiri" w:eastAsia="Amiri" w:cs="Amiri"/>
          <w:color w:val="111111"/>
          <w:sz w:val="28"/>
          <w:sz w:val="28"/>
          <w:szCs w:val="28"/>
          <w:rtl w:val="true"/>
          <w:lang w:bidi="ar-SA"/>
        </w:rPr>
        <w:t>،و استضعف ما دلّ عليه من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نذرت أن أصوم كلّ يوم سبت،فإن أنا لم أصمه ما يلزمني من الكفّارة؟فكتب عليه السلام و قرأته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تتركه إلّا من علّة،و ليس عليك صومه في سفر و لا مرض إلّا أن تكون نويت ذلك</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لصحّة السند،و عدم ضعف بالكتابة و الإضمار كما مرّ،مع أنّه على تقديره فهو بالعمل قد انجبر،فلا بأس بالعمل به و إن اشتمل على ما لم يقل به أحد من مساواة المرض للسفر في وجوب الصوم و لو معهما إذا كان كذلك قد 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هو حينئذٍ إلّا كالعامّ المخصّص الذي هو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نعم،ربما يشكل فيه باستفاضة النصوص بالنهي عن الصوم في السفر بقول مطلق،فيكون نذره كذلك نذراً في معصية فلا ينعقد؛ لاستفاضة النص و اتّفاق الفتاوى بذلك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يذبّ عن ذلك بتخصيص النهي بغير النذر المعيّن بالنص،فليس نذره نذراً في معصية،فتدبّر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الأحوط عدم إيقاع النذر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 اليوم الذي نذر صومه يوم عيد،أفطر إجماعاً،كما في ظاهر العبارة و صريح الشرائع </w:t>
      </w:r>
      <w:r>
        <w:rPr>
          <w:rStyle w:val="FootnoteAnchor"/>
          <w:rtl w:val="true"/>
        </w:rPr>
        <w:footnoteReference w:id="884"/>
      </w:r>
      <w:r>
        <w:rPr>
          <w:rFonts w:ascii="Amiri" w:hAnsi="Amiri" w:eastAsia="Amiri" w:cs="Amiri"/>
          <w:color w:val="111111"/>
          <w:sz w:val="28"/>
          <w:sz w:val="28"/>
          <w:szCs w:val="28"/>
          <w:rtl w:val="true"/>
          <w:lang w:bidi="ar-SA"/>
        </w:rPr>
        <w:t xml:space="preserve">و جماعة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مع ذلك مستفيضة،منها الصحيح و نحوه المتقدّمان قبيل المسألة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وجوب القضاء تردّد و اختلاف،فبين من قال به، </w:t>
      </w:r>
    </w:p>
    <w:p>
      <w:pPr>
        <w:pStyle w:val="BookText"/>
        <w:rPr/>
      </w:pPr>
      <w:r>
        <w:rPr>
          <w:rFonts w:ascii="Amiri" w:hAnsi="Amiri" w:eastAsia="Amiri" w:cs="Amiri"/>
          <w:color w:val="111111"/>
          <w:sz w:val="28"/>
          <w:sz w:val="28"/>
          <w:szCs w:val="28"/>
          <w:rtl w:val="true"/>
          <w:lang w:bidi="ar-SA"/>
        </w:rPr>
        <w:t xml:space="preserve">كالصدوق و الشيخ في النهاية و موضع من المبسوط و ابن حمزة </w:t>
      </w:r>
      <w:r>
        <w:rPr>
          <w:rStyle w:val="FootnoteAnchor"/>
          <w:rtl w:val="true"/>
        </w:rPr>
        <w:footnoteReference w:id="886"/>
      </w:r>
      <w:r>
        <w:rPr>
          <w:rFonts w:ascii="Amiri" w:hAnsi="Amiri" w:eastAsia="Amiri" w:cs="Amiri"/>
          <w:color w:val="111111"/>
          <w:sz w:val="28"/>
          <w:sz w:val="28"/>
          <w:szCs w:val="28"/>
          <w:rtl w:val="true"/>
          <w:lang w:bidi="ar-SA"/>
        </w:rPr>
        <w:t>لورود الأمر في تلك الروايتين المتقدّمتين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قال بالعدم،كالشيخ في موضع آخر من المبسوط و القاضي و الحلبي و الحلّي و الماتن في الشرائع و الفاضل في المختلف </w:t>
      </w:r>
      <w:r>
        <w:rPr>
          <w:rStyle w:val="FootnoteAnchor"/>
          <w:rtl w:val="true"/>
        </w:rPr>
        <w:footnoteReference w:id="887"/>
      </w:r>
      <w:r>
        <w:rPr>
          <w:rFonts w:ascii="Amiri" w:hAnsi="Amiri" w:eastAsia="Amiri" w:cs="Amiri"/>
          <w:color w:val="111111"/>
          <w:sz w:val="28"/>
          <w:sz w:val="28"/>
          <w:szCs w:val="28"/>
          <w:rtl w:val="true"/>
          <w:lang w:bidi="ar-SA"/>
        </w:rPr>
        <w:t xml:space="preserve">،و نسبه في الكفاية إلى الشهرة </w:t>
      </w:r>
      <w:r>
        <w:rPr>
          <w:rStyle w:val="FootnoteAnchor"/>
          <w:rtl w:val="true"/>
        </w:rPr>
        <w:footnoteReference w:id="888"/>
      </w:r>
      <w:r>
        <w:rPr>
          <w:rFonts w:ascii="Amiri" w:hAnsi="Amiri" w:eastAsia="Amiri" w:cs="Amiri"/>
          <w:color w:val="111111"/>
          <w:sz w:val="28"/>
          <w:sz w:val="28"/>
          <w:szCs w:val="28"/>
          <w:rtl w:val="true"/>
          <w:lang w:bidi="ar-SA"/>
        </w:rPr>
        <w:t>لقصور الروايتين سنداً بالضعف و المكاتبة،و دلالةً بمنافاة وجوب القضاء لتعليقه بالمشيّة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المختصّة بالمحتمل لا المتحقّق،فلتُحملا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لانجبار قصور الأوّل بما مرّ،و الثاني بأنّ الظاهر كون هذا التعليق للتبّرك لا للشك،مع أنّ المندوب مساوٍ للواجب في المشيّة،و لذا استدلّوا بهما على ما اتّفقوا عليه ممّا مرّ،مع وحدة الجواب المتضمّن للمحذور عنه و عن محل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القول الأوّل أظهر مع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عجز عن صومه أصلا بعذر لا يكاد يرجى زواله مطلقاً قيل كما عن الأكثر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سقط عنه صومه و لا كفّارة عليه؛ للأصل، و ما مرّ في مسألة تجدّد العجز من الرواية المعتبرة الدالّة على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للّه شيئاً فبلغ جهده فليس عليه شيء</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رواية بل روايات عديدة أنّه يتصدّق عنه أي عن اليوم المنذور بمدّ من حنطة أو تمر،ما في الصحيح </w:t>
      </w:r>
      <w:r>
        <w:rPr>
          <w:rStyle w:val="FootnoteAnchor"/>
          <w:rtl w:val="true"/>
        </w:rPr>
        <w:footnoteReference w:id="891"/>
      </w:r>
      <w:r>
        <w:rPr>
          <w:rFonts w:ascii="Amiri" w:hAnsi="Amiri" w:eastAsia="Amiri" w:cs="Amiri"/>
          <w:color w:val="111111"/>
          <w:sz w:val="28"/>
          <w:sz w:val="28"/>
          <w:szCs w:val="28"/>
          <w:rtl w:val="true"/>
          <w:lang w:bidi="ar-SA"/>
        </w:rPr>
        <w:t xml:space="preserve">،أو شعير </w:t>
      </w:r>
    </w:p>
    <w:p>
      <w:pPr>
        <w:pStyle w:val="BookText"/>
        <w:rPr/>
      </w:pPr>
      <w:r>
        <w:rPr>
          <w:rFonts w:ascii="Amiri" w:hAnsi="Amiri" w:eastAsia="Amiri" w:cs="Amiri"/>
          <w:color w:val="111111"/>
          <w:sz w:val="28"/>
          <w:sz w:val="28"/>
          <w:szCs w:val="28"/>
          <w:rtl w:val="true"/>
          <w:lang w:bidi="ar-SA"/>
        </w:rPr>
        <w:t xml:space="preserve">بدل تمر كما في الخبر </w:t>
      </w:r>
      <w:r>
        <w:rPr>
          <w:rStyle w:val="FootnoteAnchor"/>
          <w:rtl w:val="true"/>
        </w:rPr>
        <w:footnoteReference w:id="8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نحوهما خبر آخر لكن اقتصر فيه على الحنطة خاصّة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قصور سند أكثرها،و عدم مقاومتها أجمع لما مرّ من الأصل و الخبر المنجبر به و بمن في سنده و عمل الأكثر،مع صراحته في نفي الوجوب دونها لظهورها فيه،أوجب حملها على الاستحباب،سيّما مع شذوذها و عدم قائل بها و لا مائل إليها عدا الشهيد </w:t>
      </w:r>
      <w:r>
        <w:rPr>
          <w:rStyle w:val="FootnoteAnchor"/>
          <w:rtl w:val="true"/>
        </w:rPr>
        <w:footnoteReference w:id="894"/>
      </w:r>
      <w:r>
        <w:rPr>
          <w:rFonts w:ascii="Amiri" w:hAnsi="Amiri" w:eastAsia="Amiri" w:cs="Amiri"/>
          <w:color w:val="111111"/>
          <w:sz w:val="28"/>
          <w:sz w:val="28"/>
          <w:szCs w:val="28"/>
          <w:rtl w:val="true"/>
          <w:lang w:bidi="ar-SA"/>
        </w:rPr>
        <w:t xml:space="preserve">كما حكي عنه و السيّد في الشرح،حيث إنّ ظاهره ذلك </w:t>
      </w:r>
      <w:r>
        <w:rPr>
          <w:rStyle w:val="FootnoteAnchor"/>
          <w:rtl w:val="true"/>
        </w:rPr>
        <w:footnoteReference w:id="895"/>
      </w:r>
      <w:r>
        <w:rPr>
          <w:rFonts w:ascii="Amiri" w:hAnsi="Amiri" w:eastAsia="Amiri" w:cs="Amiri"/>
          <w:color w:val="111111"/>
          <w:sz w:val="28"/>
          <w:sz w:val="28"/>
          <w:szCs w:val="28"/>
          <w:rtl w:val="true"/>
          <w:lang w:bidi="ar-SA"/>
        </w:rPr>
        <w:t>،لصحّة سند بعضها و خلوّها بزعمه عن المعارض أصلاً،و كأنّه غفل عن الخبر الذي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العبارة ما ذكرنا من عدم وجود قائل بها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نعم،مرّ في بحث الكفّارة فتوى الماتن و الشيخ في النهاية بوجوب هذه الصدقة لكن بمدّين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كما ترى خالية عن ذكرهما؛ لاقتصارها على المدّ الواحد،فتكون شاذّة،كالصحيح الدالّ على أنّ كلّ من عجز عن نذر نذره فكفّارته كفارة يمين </w:t>
      </w:r>
      <w:r>
        <w:rPr>
          <w:rStyle w:val="FootnoteAnchor"/>
          <w:rtl w:val="true"/>
        </w:rPr>
        <w:footnoteReference w:id="897"/>
      </w:r>
      <w:r>
        <w:rPr>
          <w:rFonts w:ascii="Amiri" w:hAnsi="Amiri" w:eastAsia="Amiri" w:cs="Amiri"/>
          <w:color w:val="111111"/>
          <w:sz w:val="28"/>
          <w:sz w:val="28"/>
          <w:szCs w:val="28"/>
          <w:rtl w:val="true"/>
          <w:lang w:bidi="ar-SA"/>
        </w:rPr>
        <w:t xml:space="preserve">،و الخبر الدالّ على التصدّق بالمدّين على من يصوم عنه </w:t>
      </w:r>
      <w:r>
        <w:rPr>
          <w:rStyle w:val="FootnoteAnchor"/>
          <w:rtl w:val="true"/>
        </w:rPr>
        <w:footnoteReference w:id="898"/>
      </w:r>
      <w:r>
        <w:rPr>
          <w:rFonts w:ascii="Amiri" w:hAnsi="Amiri" w:eastAsia="Amiri" w:cs="Amiri"/>
          <w:color w:val="111111"/>
          <w:sz w:val="28"/>
          <w:sz w:val="28"/>
          <w:szCs w:val="28"/>
          <w:rtl w:val="true"/>
          <w:lang w:bidi="ar-SA"/>
        </w:rPr>
        <w:t>لخلوّ فتواهما عن القيد الأخير فيه، فلا يمكن أن يجعل مستنداً لهما</w:t>
      </w:r>
      <w:r>
        <w:rPr>
          <w:rFonts w:eastAsia="Amiri" w:cs="Amiri" w:ascii="Amiri" w:hAnsi="Amiri"/>
          <w:color w:val="111111"/>
          <w:sz w:val="28"/>
          <w:szCs w:val="28"/>
          <w:rtl w:val="true"/>
          <w:lang w:bidi="ar-SA"/>
        </w:rPr>
        <w:t xml:space="preserve">. </w:t>
      </w:r>
      <w:bookmarkStart w:id="216" w:name="pg11393_148849"/>
    </w:p>
    <w:p>
      <w:pPr>
        <w:pStyle w:val="BookText"/>
        <w:rPr/>
      </w:pPr>
      <w:bookmarkEnd w:id="216"/>
      <w:r>
        <w:rPr>
          <w:rFonts w:ascii="IRNazanin" w:hAnsi="IRNazanin" w:eastAsia="IRNazanin"/>
          <w:color w:val="111111"/>
          <w:sz w:val="28"/>
          <w:sz w:val="28"/>
          <w:szCs w:val="28"/>
          <w:rtl w:val="true"/>
          <w:lang w:bidi="fa-IR"/>
        </w:rPr>
        <w:t>فإذاً القول بالاستحباب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يعضده اعتضاداً تامّاً زيادةً على ما مضى اختلاف هذه النصوص المتضمّنة للكفاّرة جدّاً،فبين ما جعلت فيه كفارة يمين،و ما جعلت فيه صدقة بمدّ من طعام </w:t>
      </w:r>
      <w:r>
        <w:rPr>
          <w:rStyle w:val="FootnoteAnchor"/>
          <w:rtl w:val="true"/>
        </w:rPr>
        <w:footnoteReference w:id="899"/>
      </w:r>
      <w:r>
        <w:rPr>
          <w:rFonts w:ascii="Amiri" w:hAnsi="Amiri" w:eastAsia="Amiri" w:cs="Amiri"/>
          <w:color w:val="111111"/>
          <w:sz w:val="28"/>
          <w:sz w:val="28"/>
          <w:szCs w:val="28"/>
          <w:rtl w:val="true"/>
          <w:lang w:bidi="ar-SA"/>
        </w:rPr>
        <w:t xml:space="preserve">،و ما جعلت فيه صدقة بمدّ من حنطة خاصّةً </w:t>
      </w:r>
      <w:r>
        <w:rPr>
          <w:rStyle w:val="FootnoteAnchor"/>
          <w:rtl w:val="true"/>
        </w:rPr>
        <w:footnoteReference w:id="900"/>
      </w:r>
      <w:r>
        <w:rPr>
          <w:rFonts w:ascii="Amiri" w:hAnsi="Amiri" w:eastAsia="Amiri" w:cs="Amiri"/>
          <w:color w:val="111111"/>
          <w:sz w:val="28"/>
          <w:sz w:val="28"/>
          <w:szCs w:val="28"/>
          <w:rtl w:val="true"/>
          <w:lang w:bidi="ar-SA"/>
        </w:rPr>
        <w:t xml:space="preserve">كما في بعضها،أو و شعير أيضاً كما في بعضها </w:t>
      </w:r>
      <w:r>
        <w:rPr>
          <w:rStyle w:val="FootnoteAnchor"/>
          <w:rtl w:val="true"/>
        </w:rPr>
        <w:footnoteReference w:id="901"/>
      </w:r>
      <w:r>
        <w:rPr>
          <w:rFonts w:ascii="Amiri" w:hAnsi="Amiri" w:eastAsia="Amiri" w:cs="Amiri"/>
          <w:color w:val="111111"/>
          <w:sz w:val="28"/>
          <w:sz w:val="28"/>
          <w:szCs w:val="28"/>
          <w:rtl w:val="true"/>
          <w:lang w:bidi="ar-SA"/>
        </w:rPr>
        <w:t xml:space="preserve">،أو و تمر كما في غيرهما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عدم استقامة معنى للكفّارة الحقيقية هنا؛ لأنّها لتكفير الذنب و ستره،و لا ذنب هنا أصلاً،إذ لا يُكَلِّفُ اللّهُ نَفْساً إِلاّ وُسْعَها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التصدّق بالمدّ بل المدّين أحوط و أولى</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567101_73709187"/>
      <w:bookmarkStart w:id="218" w:name="_Toc81"/>
      <w:bookmarkEnd w:id="217"/>
      <w:r>
        <w:rPr>
          <w:rtl w:val="true"/>
        </w:rPr>
        <w:t>الثانية ما لم يعيّن بوقت يلزم الذمة مطلقاً</w:t>
      </w:r>
      <w:bookmarkEnd w:id="21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 النذر الذي لم يعيّن بوقت يلزم الذمة مطلقاً و وقته تمام العمر لا يتضيّق إلّا بظنّ الوفاة كسائر الواجبات الموسّعة؛ لإطلاق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قيّد بوقت يمكن أداؤه فيه يلزم الإتيان به فيه عملاً بمقتضى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بما لزمه في المسألتين لزمته الكفّارة المتقدّم بيانها في بحثها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في شيء من ذلك فتوًى و حجةً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علّقه بشرط و لم يقرنه بزمان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قولان،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يتضيّق فعله عند حصول الشرط و نسبه جماعة </w:t>
      </w:r>
      <w:r>
        <w:rPr>
          <w:rStyle w:val="FootnoteAnchor"/>
          <w:rtl w:val="true"/>
        </w:rPr>
        <w:footnoteReference w:id="903"/>
      </w:r>
      <w:r>
        <w:rPr>
          <w:rFonts w:ascii="IRNazanin" w:hAnsi="IRNazanin" w:eastAsia="IRNazanin"/>
          <w:color w:val="111111"/>
          <w:sz w:val="28"/>
          <w:sz w:val="28"/>
          <w:szCs w:val="28"/>
          <w:rtl w:val="true"/>
          <w:lang w:bidi="fa-IR"/>
        </w:rPr>
        <w:t xml:space="preserve">إلى </w:t>
      </w:r>
      <w:bookmarkStart w:id="219" w:name="pg11393_148850"/>
    </w:p>
    <w:p>
      <w:pPr>
        <w:pStyle w:val="BookText"/>
        <w:rPr/>
      </w:pPr>
      <w:bookmarkEnd w:id="219"/>
      <w:r>
        <w:rPr>
          <w:rFonts w:ascii="Amiri" w:hAnsi="Amiri" w:eastAsia="Amiri" w:cs="Amiri"/>
          <w:color w:val="111111"/>
          <w:sz w:val="28"/>
          <w:sz w:val="28"/>
          <w:szCs w:val="28"/>
          <w:rtl w:val="true"/>
          <w:lang w:bidi="ar-SA"/>
        </w:rPr>
        <w:t xml:space="preserve">ابن حمزة خاصّة،و الفاضل المقداد </w:t>
      </w:r>
      <w:r>
        <w:rPr>
          <w:rStyle w:val="FootnoteAnchor"/>
          <w:rtl w:val="true"/>
        </w:rPr>
        <w:footnoteReference w:id="904"/>
      </w:r>
      <w:r>
        <w:rPr>
          <w:rFonts w:ascii="Amiri" w:hAnsi="Amiri" w:eastAsia="Amiri" w:cs="Amiri"/>
          <w:color w:val="111111"/>
          <w:sz w:val="28"/>
          <w:sz w:val="28"/>
          <w:szCs w:val="28"/>
          <w:rtl w:val="true"/>
          <w:lang w:bidi="ar-SA"/>
        </w:rPr>
        <w:t>إلى الشيخ و أتباعه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على من وافقه على هذه النسبة،بل ظاهر الجماعة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كان،حجة هذا القول غير واضحة،إلّا على القول بإفادة الأمر الفوريّة أو لزومها بآيتي الاستباق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بالاستباق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ضعيفان غايته،كما برهن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يتضيّق بل هو كالنذر المطلق موسّع؛ لما مرّ من 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كان هو أشبه و أشهر،بل عليه عامّة من تأخّر،بل يستفاد من المختلف التردّد من مخالفة ابن حمزة، حيث احتمل إرادته من الفوريّة التي حكم بها فوريّة تعلّق الوجوب لا الأداء الراجعة إلى القول الأوّل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بعيد عن عبارته المحكية فيه،حيث نفى فيها وجوب الكفّارة بالإخلال بالفورية،فقال بعد الحكم بالفورية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يفعل لم يلزمه الكفّارة إلّا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567103_73709187"/>
      <w:bookmarkStart w:id="221" w:name="_Toc82"/>
      <w:bookmarkEnd w:id="220"/>
      <w:r>
        <w:rPr>
          <w:rtl w:val="true"/>
        </w:rPr>
        <w:t>الثالثة من نذر الصدقة في مكان معيّن،أو الصوم،أو الصلاة أو في وقت معيّن لزم</w:t>
      </w:r>
      <w:bookmarkEnd w:id="22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الصدقة في مكان معيّن،أو الصوم،أو الصلاة فيه أو في وقت معيّن لزم المنذور بشخصه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فعل ذلك في غيره أعاد مطلقاً أيّاً ما كان من هذه الثلاثة، بلا خلاف أجده إلّا من الشيخ </w:t>
      </w:r>
      <w:r>
        <w:rPr>
          <w:rStyle w:val="FootnoteAnchor"/>
          <w:rtl w:val="true"/>
        </w:rPr>
        <w:footnoteReference w:id="906"/>
      </w:r>
      <w:r>
        <w:rPr>
          <w:rFonts w:ascii="Amiri" w:hAnsi="Amiri" w:eastAsia="Amiri" w:cs="Amiri"/>
          <w:color w:val="111111"/>
          <w:sz w:val="28"/>
          <w:sz w:val="28"/>
          <w:szCs w:val="28"/>
          <w:rtl w:val="true"/>
          <w:lang w:bidi="ar-SA"/>
        </w:rPr>
        <w:t xml:space="preserve">و جماعة </w:t>
      </w:r>
      <w:r>
        <w:rPr>
          <w:rStyle w:val="FootnoteAnchor"/>
          <w:rtl w:val="true"/>
        </w:rPr>
        <w:footnoteReference w:id="907"/>
      </w:r>
      <w:r>
        <w:rPr>
          <w:rFonts w:ascii="Amiri" w:hAnsi="Amiri" w:eastAsia="Amiri" w:cs="Amiri"/>
          <w:color w:val="111111"/>
          <w:sz w:val="28"/>
          <w:sz w:val="28"/>
          <w:szCs w:val="28"/>
          <w:rtl w:val="true"/>
          <w:lang w:bidi="ar-SA"/>
        </w:rPr>
        <w:t xml:space="preserve">في الصوم في مكان معيّن، فأوجبوا الصوم و أسقطوا القيد و خيّروه بينه و بين غيره،نظراً منهم إلى أنّ </w:t>
      </w:r>
    </w:p>
    <w:p>
      <w:pPr>
        <w:pStyle w:val="BookText"/>
        <w:rPr/>
      </w:pPr>
      <w:r>
        <w:rPr>
          <w:rFonts w:ascii="Amiri" w:hAnsi="Amiri" w:eastAsia="Amiri" w:cs="Amiri"/>
          <w:color w:val="111111"/>
          <w:sz w:val="28"/>
          <w:sz w:val="28"/>
          <w:szCs w:val="28"/>
          <w:rtl w:val="true"/>
          <w:lang w:bidi="ar-SA"/>
        </w:rPr>
        <w:t>الصوم لا يحصل له بإيقاعه في مكان دون آخر صفة زائدة على كماله في نفسه،فإذا نذر الصوم في مكان معيّن انعقد الصوم خاصّة لرجحانه،دون الوصف،لخلوّه عن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بعد تسليم خلوّ المكان عن المزيّة أنّ النذر لم يتعلّق بمطلق الصوم نطقاً و لا قصداً،و إنّما تعلّق بالصوم المخصوص الواقع في المكان المعيّن،فمتى قلنا بانعقاد نذره لم يحصل الامتثال بدون الإتيان به على ذلك الوجه،و إلّا لم يجب الوفاء به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صحّة النذر و جواز الإتيان بالمنذور في غير ذلك المكان فلا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أخصّ من المدّعى؛ لاختصاصه بالمكان الذي ليس له مزيّة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ذو المزيّة فلم يجر فيه هذا الدليل قطعاً،و لذا إنّ جملة ممّن تبعه على التخيير قيّدوه بغير ذي المزيّة و حكموا فيه بلزومه،مدّعياً بعضهم الإجماع عليه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ظاهره تنزيل الخلاف حتى من الشيخ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كان،لا ريب في ضعفه مطلقاً؛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المنذور و إن كان مباحاً أو مرجوحاً بالخصوصية،إلّا أنّه من حيث كونه فرداً من المطلق الراجح عبادة بل المطلق لا وجود له إلّا في ضمن فرد خاصّ فإذا تعلّق النذر به انحصرت الطاعة فيه،كما تنحصر عند الإتيان بها في متعلّقاتها،فلا يجزي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فتح باب المنع في مثله يؤدّي إلى عدم تعيين شيء بالنذر أصلاً،و هو باطل اتّفاقاً و يوجب فساد ما حكموا به من غير خلاف يظهر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ادّعى بعضهم الوفاق عليه من تعيّن الوقت للصلاة إذا عيّنه،و كذا المكان </w:t>
      </w:r>
      <w:bookmarkStart w:id="222" w:name="pg11393_148852"/>
    </w:p>
    <w:p>
      <w:pPr>
        <w:pStyle w:val="BookText"/>
        <w:rPr/>
      </w:pPr>
      <w:bookmarkEnd w:id="222"/>
      <w:r>
        <w:rPr>
          <w:rFonts w:ascii="Amiri" w:hAnsi="Amiri" w:eastAsia="Amiri" w:cs="Amiri"/>
          <w:color w:val="111111"/>
          <w:sz w:val="28"/>
          <w:sz w:val="28"/>
          <w:szCs w:val="28"/>
          <w:rtl w:val="true"/>
          <w:lang w:bidi="ar-SA"/>
        </w:rPr>
        <w:t>في الصدقة،و أنّه لو تعلّق بعبادة مخصوصة لا يجزي غيرها و إن كان أفضل منها،و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إلّا لبطلان العذر المتقدّم لعدم لزوم المكان المعيّن و إن زيد في تعيّن المكان في التصدّق بأنّه يرجع إلى تعيين أهله، فهو في قوّة تعيين المتصدّق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نظر؛ لمنع التلازم،لصدق الامتثال بالتصدّق به في المكان المعيّن على غير أهله،فأين التلازم؟إلّا أن يدّعى دلالة عرف الناذر عليه</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67105_73709187"/>
      <w:bookmarkStart w:id="224" w:name="_Toc83"/>
      <w:bookmarkEnd w:id="223"/>
      <w:r>
        <w:rPr>
          <w:rtl w:val="true"/>
        </w:rPr>
        <w:t>الرابعة لو نذر إن برئ مريضة،أو قدم مسافرة،فبان البرء و القدوم قبل النذر لم يلزم</w:t>
      </w:r>
      <w:bookmarkEnd w:id="224"/>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إن برئ مريضة،أو قدم مسافرة،فبان البرء و القدوم قبل النذر لم يلزم </w:t>
      </w:r>
      <w:r>
        <w:rPr>
          <w:rStyle w:val="FootnoteAnchor"/>
          <w:rtl w:val="true"/>
        </w:rPr>
        <w:footnoteReference w:id="909"/>
      </w:r>
      <w:r>
        <w:rPr>
          <w:rFonts w:ascii="Amiri" w:hAnsi="Amiri" w:eastAsia="Amiri" w:cs="Amiri"/>
          <w:color w:val="111111"/>
          <w:sz w:val="28"/>
          <w:sz w:val="28"/>
          <w:szCs w:val="28"/>
          <w:rtl w:val="true"/>
          <w:lang w:bidi="ar-SA"/>
        </w:rPr>
        <w:t>لأنّ الظاهر الإلزام بالمنذور إن حصل هذا الشرط بعد النذر،فلا يجب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جارية له،فارتفع حيضها و خاف أن تكون قد حملت،فجعل للّه تعالى عتق رقبة أو صوم أو صدقة إن هي حاضت،و قد كانت الجارية طمثت قبل أن يحلف بيوم أو يومين و هو لا يعلم،قال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567107_73709187"/>
      <w:bookmarkStart w:id="226" w:name="_Toc84"/>
      <w:bookmarkEnd w:id="225"/>
      <w:r>
        <w:rPr>
          <w:rtl w:val="true"/>
        </w:rPr>
        <w:t>الخامسة من نذر إن رزق ولداً حجّ به أو حجّ عنه ثمّ مات حجّ الوصي أو من في حكمه عنه من أصل التركة</w:t>
      </w:r>
      <w:bookmarkEnd w:id="22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إن رزق ولداً حجّ به أو حجّ عنه انعقد نذره إجماعاً؛ لأنّه طاعة مقدورة للناذر فينعقد،و للحسنة الآتية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هذه الصيغة على ما صرّح به جماعة </w:t>
      </w:r>
      <w:r>
        <w:rPr>
          <w:rStyle w:val="FootnoteAnchor"/>
          <w:rtl w:val="true"/>
        </w:rPr>
        <w:footnoteReference w:id="912"/>
      </w:r>
      <w:r>
        <w:rPr>
          <w:rFonts w:ascii="Amiri" w:hAnsi="Amiri" w:eastAsia="Amiri" w:cs="Amiri"/>
          <w:color w:val="111111"/>
          <w:sz w:val="28"/>
          <w:sz w:val="28"/>
          <w:szCs w:val="28"/>
          <w:rtl w:val="true"/>
          <w:lang w:bidi="ar-SA"/>
        </w:rPr>
        <w:t>تخيّر الناذر بين أن يحجّ بالولد،و بين أن يستنيب من يحجّ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اختار الثاني نوى </w:t>
      </w:r>
    </w:p>
    <w:p>
      <w:pPr>
        <w:pStyle w:val="BookText"/>
        <w:rPr/>
      </w:pPr>
      <w:r>
        <w:rPr>
          <w:rFonts w:ascii="Amiri" w:hAnsi="Amiri" w:eastAsia="Amiri" w:cs="Amiri"/>
          <w:color w:val="111111"/>
          <w:sz w:val="28"/>
          <w:sz w:val="28"/>
          <w:szCs w:val="28"/>
          <w:rtl w:val="true"/>
          <w:lang w:bidi="ar-SA"/>
        </w:rPr>
        <w:t>النائب الحجّ عن الولد،عملاً بمقتضى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أحجّ الولد نوى عن نفسه إن كان مميّزاً،و إلّا أجزأ الوالد إيقاع صورة الحج به،كما لو صحبه في الحجّ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 الوالد الفعل إلى أن بلغ الولد فإن اختار الحجّ عنه لم يجزه عن حجّة الإسلام،و إن أحجّه أجزأه عنها،لأنّ ذلك بمنزلة الاستطاعة بالبذل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مات الوالد قبل أن يفعل أحد الأمرين حجّ الوصي أو من في حكمه به أو استناب من يحجّ عنه من أصل التركة بغير خلاف يظهر،و به صرّح بعض </w:t>
      </w:r>
      <w:r>
        <w:rPr>
          <w:rStyle w:val="FootnoteAnchor"/>
          <w:rtl w:val="true"/>
        </w:rPr>
        <w:footnoteReference w:id="913"/>
      </w:r>
      <w:r>
        <w:rPr>
          <w:rFonts w:ascii="Amiri" w:hAnsi="Amiri" w:eastAsia="Amiri" w:cs="Amiri"/>
          <w:color w:val="111111"/>
          <w:sz w:val="28"/>
          <w:sz w:val="28"/>
          <w:szCs w:val="28"/>
          <w:rtl w:val="true"/>
          <w:lang w:bidi="ar-SA"/>
        </w:rPr>
        <w:t>لأنّه حق ماليّ تعلّق بتركته،فيجب قضاؤه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للحسن القريب من الصحيح،سيّما مع اشتمال سنده على الحسن بن محبوب،المجمع على تصحيح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 السؤال عن مورد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نذر للّه عزّ و جلّ في ابن له،إن هو أدرك أن يحجّه أو يحجّ عنه،فمات الأب،و أدرك الغلام بعد،فأتى رسول اللّه عليه و آله ذلك الغلام فسأله عن ذلك،فأمر رسول اللّه صلى الله عليه و آله أن يحجّ عنه ممّا ترك أبوه</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الاستناد إليه لإثبات الحكم في محل الفرض إشكال لم أر من تنبه له،و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المفروض حصول الشرط المعلّق عليه النذر حال حياته </w:t>
      </w:r>
    </w:p>
    <w:p>
      <w:pPr>
        <w:pStyle w:val="BookText"/>
        <w:rPr/>
      </w:pPr>
      <w:r>
        <w:rPr>
          <w:rFonts w:ascii="Amiri" w:hAnsi="Amiri" w:eastAsia="Amiri" w:cs="Amiri"/>
          <w:color w:val="111111"/>
          <w:sz w:val="28"/>
          <w:sz w:val="28"/>
          <w:szCs w:val="28"/>
          <w:rtl w:val="true"/>
          <w:lang w:bidi="ar-SA"/>
        </w:rPr>
        <w:t xml:space="preserve">الموجب لإخراجه من أصل التركة،إمّا مطلقاً كما في ظاهر إطلاق العبارة، و المحكيّ في شرح الكتاب للسيد عن أكثر الجماعة،أو بشرط تمكّن الناذر من فعل المنذور في حياته كما صرّح به جدّه في المسالك </w:t>
      </w:r>
      <w:r>
        <w:rPr>
          <w:rStyle w:val="FootnoteAnchor"/>
          <w:rtl w:val="true"/>
        </w:rPr>
        <w:footnoteReference w:id="916"/>
      </w:r>
      <w:r>
        <w:rPr>
          <w:rFonts w:ascii="Amiri" w:hAnsi="Amiri" w:eastAsia="Amiri" w:cs="Amiri"/>
          <w:color w:val="111111"/>
          <w:sz w:val="28"/>
          <w:sz w:val="28"/>
          <w:szCs w:val="28"/>
          <w:rtl w:val="true"/>
          <w:lang w:bidi="ar-SA"/>
        </w:rPr>
        <w:t>،و الحال أنّ ما في الرواية عدم حصول الشرط الذي هو الإدراك إلّا بعد الوفاة،و معه لم يشتغل ذمّة الناذر بالمنذور جدّاً،فلا وجه لإخراجه من تركته أصلاً،لأنّه فرع تعلّقه بذمّته حال حياته ليصير ديناً عليه يجب إخراجه منها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تعبّداً محضاً،لكنّه فرع وجود القائل به،و ليس، لاتّفاق الفتاوي بتصوير المسألة بنحو ما قدّمناه،و لذا استدلّ عليها بما أسلفناه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فيه إشكالات أُخر،و لكن يسهل الذبّ عنها بنوع من التوجيهات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الدليل على الحكم إنّما هو ما قدّمناه،مضافاً إلى عدم الخلاف فيه الظاهر و المصرّح به،لكن مقتضاه بمعونة القاعدة الأُصوليّة اختصاص الحكم بصورة تمكّن الناذر من المنذور في حال الحياة كما في المسالك، لا مطلقاً كما عن أكثر الأصحاب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مات الولد قبل أن يفعل الوالد أحد الأمرين بقي الحجّ عنه،سواء كان قبل تمكّنه من الحج بنفسه أم لا؛ لأنّ النذر لم ينحصر في حجّه حتى يعتبر تمكنه في وجوبه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نعم،لو كان موته قبل تمكّن الأب من أحد الأمرين احتمل السقوط، كما عن الدروس </w:t>
      </w:r>
      <w:r>
        <w:rPr>
          <w:rStyle w:val="FootnoteAnchor"/>
          <w:rtl w:val="true"/>
        </w:rPr>
        <w:footnoteReference w:id="918"/>
      </w:r>
      <w:r>
        <w:rPr>
          <w:rFonts w:ascii="Amiri" w:hAnsi="Amiri" w:eastAsia="Amiri" w:cs="Amiri"/>
          <w:color w:val="111111"/>
          <w:sz w:val="28"/>
          <w:sz w:val="28"/>
          <w:szCs w:val="28"/>
          <w:rtl w:val="true"/>
          <w:lang w:bidi="ar-SA"/>
        </w:rPr>
        <w:t xml:space="preserve">لفوات متعلّق النذر قبل التمكّن منه،لأنّه أحد الأمرين </w:t>
      </w:r>
      <w:bookmarkStart w:id="227" w:name="pg11393_148855"/>
    </w:p>
    <w:p>
      <w:pPr>
        <w:pStyle w:val="BookText"/>
        <w:rPr/>
      </w:pPr>
      <w:bookmarkEnd w:id="227"/>
      <w:r>
        <w:rPr>
          <w:rFonts w:ascii="Amiri" w:hAnsi="Amiri" w:eastAsia="Amiri" w:cs="Amiri"/>
          <w:color w:val="111111"/>
          <w:sz w:val="28"/>
          <w:sz w:val="28"/>
          <w:szCs w:val="28"/>
          <w:rtl w:val="true"/>
          <w:lang w:bidi="ar-SA"/>
        </w:rPr>
        <w:t>و الباقي منهما غير أحدهما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العدم؛ لأنّ الحجّ عنه متعلّق النذر أيضاً،و هو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اشتراط القدرة على جميع الأفراد المخيّر بينها في وجوب أحدها ممنوع،و إن هو حينئذٍ إلّا كما لو نذر الصدقة بدرهم من دراهمه،فإنّ متعلّقه أمر كلّي،و هو مخيّر في الصدقة بأيّها شاء،و لو فرض ذهابها إلّا درهماً واحداً وجب الصدقة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أحوط بل و أجود وفاقاً للمسالك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567109_73709187"/>
      <w:bookmarkStart w:id="229" w:name="_Toc85"/>
      <w:bookmarkEnd w:id="228"/>
      <w:r>
        <w:rPr>
          <w:rtl w:val="true"/>
        </w:rPr>
        <w:t>السادسة من جعل دابّته أو جاريته هدياً لبيت اللّه بيع ذلك و صرف ثمنه في معونة الحاجّ و الزائرين</w:t>
      </w:r>
      <w:bookmarkEnd w:id="229"/>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دابّته أو عبده أو جاريته هدياً لبيت اللّه تعالى فإن قصد مصرفاً معيّناً تعيّن،و إن أطلق بيع ذلك و صرف ثمنه في معونة الحاجّ و الزائرين للمعتبرة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المرويّ كذلك في التهذيب في باب الزيادات من كتاب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ثمن جاريته هدياً للكعبة،كيف يصنع؟قال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أبى أتاه رجل قد جعل جاريته هدياً للكعبة،فقال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منادياً يقوم على الحجر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قصرت به نفقته،أو قطع به،أو نفد طعامه فليأت 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يعطي أوّلاً فأوّلاً حتى يتصدّق بثمن الجارية</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أبي جعفر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أهديت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فأعطيت بها خمسمائة دينار،فما ترى؟قال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بعها ثمّ خذ ثمنها،ثمّ قم على حائط الحجر ثمّ ناد و أعط كلّ منقطع به، و كلّ محتاج من الحاجّ</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قد أقبلوا من مصر،فمات رجل منهم،فأوصى بألف درهم للكعبة،فسأل أبا جعفر محمد بن علي عليهما السلام عن 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الكعبة غنيّة عن هذا،انظر إلى من أمّ هذا البيت فقطع به،أو ذهبت نفقته،أو ضلّت راحلته،أو عجز أن يرجع إلى أهله فادفعها إلى هؤلاء الذين سمّيت لك</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قصورهما بالجهالة مجبور بأنّ في سنديهما من أجمعت على تصحيح ما يصحّ عنه العصابة،و هو أبان في الأوّل،و حمّاد بن عيسى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أنّهما معتضدان كالصحيحة بالشهرة العظيمة التي لا يوجد لها مخالف،بل الظاهر من الماتن في الشرائع و غيره الإجماع عليه </w:t>
      </w:r>
      <w:r>
        <w:rPr>
          <w:rStyle w:val="FootnoteAnchor"/>
          <w:rtl w:val="true"/>
        </w:rPr>
        <w:footnoteReference w:id="923"/>
      </w:r>
      <w:r>
        <w:rPr>
          <w:rFonts w:ascii="Amiri" w:hAnsi="Amiri" w:eastAsia="Amiri" w:cs="Amiri"/>
          <w:color w:val="111111"/>
          <w:sz w:val="28"/>
          <w:sz w:val="28"/>
          <w:szCs w:val="28"/>
          <w:rtl w:val="true"/>
          <w:lang w:bidi="ar-SA"/>
        </w:rPr>
        <w:t>لكن في الثلاثة المذكورة دون غيرها من نحو الأمتعة و الأقمشة،حيث جعله خاصّة مورداً للخلاف في صحّة نذر إهداء غير النعم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 بعض المتأخّرين عدم الفرق بينه و بين الثلاثة في تحقّق الخلاف المزبور فيهما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إهداء غير النعم قيل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ثمنه في معونة الحاجّ أو الزائرين كما في الصحيح الوارد في إهداء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قول بالبطلان؛ لما ورد فيمن قال أنا اهدي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بشيء إنّما تُهدى البدن</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بشيء إنّ الطعام </w:t>
      </w:r>
    </w:p>
    <w:p>
      <w:pPr>
        <w:pStyle w:val="BookText"/>
        <w:rPr/>
      </w:pPr>
      <w:r>
        <w:rPr>
          <w:rFonts w:ascii="Amiri" w:hAnsi="Amiri" w:eastAsia="Amiri" w:cs="Amiri"/>
          <w:color w:val="111111"/>
          <w:sz w:val="28"/>
          <w:sz w:val="28"/>
          <w:szCs w:val="28"/>
          <w:rtl w:val="true"/>
          <w:lang w:bidi="ar-SA"/>
        </w:rPr>
        <w:t>لا يُهدى</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 xml:space="preserve">انتهى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 ظاهر في عدم الفرق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كان،فالقول بالبطلان في الثلاثة على تقدير وجوده فيها ضعيف غايته؛ لصراحة النصوص المتقدّمة في صحّتها مع سلامتها عن المعارض،عدا مفهوم الحصر في اولى الروايتين الأخيرتين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مع مخالفته الإجماع كما صرّح به في المسالك </w:t>
      </w:r>
      <w:r>
        <w:rPr>
          <w:rStyle w:val="FootnoteAnchor"/>
          <w:rtl w:val="true"/>
        </w:rPr>
        <w:footnoteReference w:id="927"/>
      </w:r>
      <w:r>
        <w:rPr>
          <w:rFonts w:ascii="Amiri" w:hAnsi="Amiri" w:eastAsia="Amiri" w:cs="Amiri"/>
          <w:color w:val="111111"/>
          <w:sz w:val="28"/>
          <w:sz w:val="28"/>
          <w:szCs w:val="28"/>
          <w:rtl w:val="true"/>
          <w:lang w:bidi="ar-SA"/>
        </w:rPr>
        <w:t>مردود بضعف الرواية الدالّة عليه سنداً و مكافاةً لما مضى من النصوص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الخبرين الأوّلين منها بالجارية غير ضائر بعد ثبوت التعدّي إلى أخويها من الإجماع في المسالك،و الرواية الثالثة المتضمّنة للعلّة العامّة،الموجبة لتلك التعدية و تعدية أُخرى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 المشاهد المشرّفة و الضرائح المقدّسة ببيت اللّه سبحانه في حكم المسألة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التعديتين في التنقيح إلى الأصحاب </w:t>
      </w:r>
      <w:r>
        <w:rPr>
          <w:rStyle w:val="FootnoteAnchor"/>
          <w:rtl w:val="true"/>
        </w:rPr>
        <w:footnoteReference w:id="928"/>
      </w:r>
      <w:r>
        <w:rPr>
          <w:rFonts w:ascii="Amiri" w:hAnsi="Amiri" w:eastAsia="Amiri" w:cs="Amiri"/>
          <w:color w:val="111111"/>
          <w:sz w:val="28"/>
          <w:sz w:val="28"/>
          <w:szCs w:val="28"/>
          <w:rtl w:val="true"/>
          <w:lang w:bidi="ar-SA"/>
        </w:rPr>
        <w:t xml:space="preserve">،مشعراً بدعوى الإجماع عليهما،و مع ذلك لم يخصّ التعدية الاُولى بإلحاق الجارية خاصّة بها،بل عمّم التعدية إلى غيرها بحيث يشمل ما عداهما ممّا جعله الماتن في الشرائع محلّ الخلاف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تعميمها كذلك غير بعيد لولا الصحيحة الأخيرة؛ لما مرّ من الرواية المعتبرة المعلّلة،مع تصريحها بصحّة النذر بإهداء الدراهم التي ليست من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أحوط في الجملة</w:t>
      </w:r>
      <w:r>
        <w:rPr>
          <w:rFonts w:eastAsia="Amiri" w:cs="Amiri" w:ascii="Amiri" w:hAnsi="Amiri"/>
          <w:color w:val="111111"/>
          <w:sz w:val="28"/>
          <w:szCs w:val="28"/>
          <w:rtl w:val="true"/>
          <w:lang w:bidi="ar-SA"/>
        </w:rPr>
        <w:t xml:space="preserve">. </w:t>
      </w:r>
      <w:bookmarkStart w:id="230" w:name="pg11393_148858"/>
    </w:p>
    <w:p>
      <w:pPr>
        <w:pStyle w:val="Heading4"/>
        <w:numPr>
          <w:ilvl w:val="3"/>
          <w:numId w:val="1"/>
        </w:numPr>
        <w:rPr/>
      </w:pPr>
      <w:bookmarkStart w:id="231" w:name="__RefHeading___Toc567111_73709187"/>
      <w:bookmarkStart w:id="232" w:name="_Toc86"/>
      <w:bookmarkEnd w:id="230"/>
      <w:bookmarkEnd w:id="231"/>
      <w:r>
        <w:rPr>
          <w:rtl w:val="true"/>
        </w:rPr>
        <w:t>السابعة في رجل كانت عليه حجّة الإسلام،فأراد أن يحجّ فقال إن تزوّجت قبل أن أحجّ فغلامي حرّ،فبدأ بالنكاح تحرّر الغلام</w:t>
      </w:r>
      <w:bookmarkEnd w:id="232"/>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إسحاق بن عمّار في الموثّق به عن أبي إبراهيم عليه السلام في رجل كانت عليه حجّة الإسلام،فأراد أن يحجّ،فقيل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ثم 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تزوّجت قبل أن أحجّ فغلامي حرّ،فبدأ بالنكاح قبل أن يحجّ،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بعتقه وجه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نذر في طاعة اللّه تعالى،و الحجّ أحقّ من التزويج و أوجب 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تطوّع،قال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تطوّعاً فهو طاعة للّه عز و جل،قد أعتق غلامه</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أفتى بمضمونها في النهاية كما في التنقيح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إشكال لا من حيث السند كما قيل </w:t>
      </w:r>
      <w:r>
        <w:rPr>
          <w:rStyle w:val="FootnoteAnchor"/>
          <w:rtl w:val="true"/>
        </w:rPr>
        <w:footnoteReference w:id="932"/>
      </w:r>
      <w:r>
        <w:rPr>
          <w:rFonts w:ascii="Amiri" w:hAnsi="Amiri" w:eastAsia="Amiri" w:cs="Amiri"/>
          <w:color w:val="111111"/>
          <w:sz w:val="28"/>
          <w:sz w:val="28"/>
          <w:szCs w:val="28"/>
          <w:rtl w:val="true"/>
          <w:lang w:bidi="ar-SA"/>
        </w:rPr>
        <w:t>لكونه من الموثّق، مع تضمّنه صفوان المجمع على تصحيح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حيث المتن؛ لتضمّنه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بلزوم العتق،مع أنّ اللفظ لا يقتضي الالتزام به،لخلوّه عن صيغة النذر و العهد و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المملوك إنّما يتحرّر بصيغة العتق،فإذا نذر صيرورته حرّا فقد نذر أمراً ممتنعاً،فحقّه أن 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يذبّ عن الأوّل بأنّ المراد بذلك اللفظ الإخبار عن الصيغة المقتضية للالتزام،يشهد له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نذر في طاعة اللّه تعالى، لا أنّ هذا اللفظ هو الملزم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الثاني ب أن يكون المراد أنّه جعل العتق فيما بعد نذراً </w:t>
      </w:r>
      <w:bookmarkStart w:id="233" w:name="pg11393_148859"/>
    </w:p>
    <w:p>
      <w:pPr>
        <w:pStyle w:val="BookText"/>
        <w:rPr/>
      </w:pPr>
      <w:bookmarkEnd w:id="233"/>
      <w:r>
        <w:rPr>
          <w:rFonts w:ascii="Amiri" w:hAnsi="Amiri" w:eastAsia="Amiri" w:cs="Amiri"/>
          <w:color w:val="111111"/>
          <w:sz w:val="28"/>
          <w:sz w:val="28"/>
          <w:szCs w:val="28"/>
          <w:rtl w:val="true"/>
          <w:lang w:bidi="ar-SA"/>
        </w:rPr>
        <w:t>يعني نذر أنه يعتقه إن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حينئذٍ يصحّ النذر و يجب العتق و حصل التحرير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فغلامي حرّ،أنّه حيث صار منذور العتق فكأنه قد صار حرّا؛ لأنّ مآله 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بيّن وجه الإشكال مع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ظنّي دلالة الرواية على لزوم العتق المعلّق على الشرط،و قد مرّ في بحثه أنّه مذهب العامّة </w:t>
      </w:r>
      <w:r>
        <w:rPr>
          <w:rStyle w:val="FootnoteAnchor"/>
          <w:rtl w:val="true"/>
        </w:rPr>
        <w:footnoteReference w:id="933"/>
      </w:r>
      <w:r>
        <w:rPr>
          <w:rFonts w:ascii="Amiri" w:hAnsi="Amiri" w:eastAsia="Amiri" w:cs="Amiri"/>
          <w:color w:val="111111"/>
          <w:sz w:val="28"/>
          <w:sz w:val="28"/>
          <w:szCs w:val="28"/>
          <w:rtl w:val="true"/>
          <w:lang w:bidi="ar-SA"/>
        </w:rPr>
        <w:t>،فيمكن حملها على التقيّة،سيّما مع كون الرواية عن مولانا الكاظم عليه السلام،و قد كانت التقيّة في زمانه في غاية الشدّة،و ربما يعضده سياق الرواية،فتدبّره تجده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67113_73709187"/>
      <w:bookmarkStart w:id="235" w:name="_Toc87"/>
      <w:bookmarkEnd w:id="234"/>
      <w:r>
        <w:rPr>
          <w:rtl w:val="true"/>
        </w:rPr>
        <w:t>الثامنة في رجل نذر الحجّ و لم يكن له مال،فحجّ عن غيره،أ يجزي عن نذره</w:t>
      </w:r>
      <w:bookmarkEnd w:id="235"/>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رفاعة في الصحيح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نذر الحجّ و لم يكن له مال،فحجّ عن غيره،أ يجزي عن نذره؟فقال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و قد أفتى بها أيضاً في النهاية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أيضاً إشكال من حيث إنّ نذر الحجّ مطلقاً يوجب استقراره في ذمّة الناذر،فيفتقر إيقاعه إلى نيّة و قصد،لما تقرّر في افتقار كلّ عبادة إلى ذلك،و حجّه عن غيره ليس فيه قصد الحجّ عن نفسه بذلك الوجه الذي في ذمّته،فلا يقع مجزياً،كما ذهب إليه القاضي </w:t>
      </w:r>
      <w:r>
        <w:rPr>
          <w:rStyle w:val="FootnoteAnchor"/>
          <w:rtl w:val="true"/>
        </w:rPr>
        <w:footnoteReference w:id="936"/>
      </w:r>
      <w:r>
        <w:rPr>
          <w:rFonts w:ascii="Amiri" w:hAnsi="Amiri" w:eastAsia="Amiri" w:cs="Amiri"/>
          <w:color w:val="111111"/>
          <w:sz w:val="28"/>
          <w:sz w:val="28"/>
          <w:szCs w:val="28"/>
          <w:rtl w:val="true"/>
          <w:lang w:bidi="ar-SA"/>
        </w:rPr>
        <w:t>و الأكثر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الأظهر؛ عملاً بالقاعدة المعتمد عليها المعتضدة بعملهم، فلا تعارضها الرواية و إن كانت صحيحةً،فلتطرح أو تؤوّل بما يؤول إليها، بأن تحمل إمّا على صورة العجز عن المنذور و استمراره كما في </w:t>
      </w:r>
      <w:bookmarkStart w:id="236" w:name="pg11393_148860"/>
    </w:p>
    <w:p>
      <w:pPr>
        <w:pStyle w:val="BookText"/>
        <w:rPr/>
      </w:pPr>
      <w:bookmarkEnd w:id="236"/>
      <w:r>
        <w:rPr>
          <w:rFonts w:ascii="IRNazanin" w:hAnsi="IRNazanin" w:eastAsia="IRNazanin"/>
          <w:color w:val="111111"/>
          <w:sz w:val="28"/>
          <w:sz w:val="28"/>
          <w:szCs w:val="28"/>
          <w:rtl w:val="true"/>
          <w:lang w:bidi="fa-IR"/>
        </w:rPr>
        <w:t xml:space="preserve">المختلف </w:t>
      </w:r>
      <w:r>
        <w:rPr>
          <w:rStyle w:val="FootnoteAnchor"/>
          <w:rtl w:val="true"/>
        </w:rPr>
        <w:footnoteReference w:id="937"/>
      </w:r>
      <w:r>
        <w:rPr>
          <w:rFonts w:ascii="Amiri" w:hAnsi="Amiri" w:eastAsia="Amiri" w:cs="Amiri"/>
          <w:color w:val="111111"/>
          <w:sz w:val="28"/>
          <w:sz w:val="28"/>
          <w:szCs w:val="28"/>
          <w:rtl w:val="true"/>
          <w:lang w:bidi="ar-SA"/>
        </w:rPr>
        <w:t>،أو على ما أشار إليه الماتن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يقصد ذلك بالنذر أي يقصد في نذره الحجّ المطلق الشامل لحجّه عن نفسه و غيره، فإنّ ذلك لا يوجب تعيّن الحجّ في ذمّته عن نفسه بل أعمّ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حجّ عن غيره فقد أتى بالمنذور على وجهه؛ لأنّه أحد الأمرين الواجبين على التخيير بمقتضى نذره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567115_73709187"/>
      <w:bookmarkStart w:id="238" w:name="_Toc88"/>
      <w:bookmarkEnd w:id="237"/>
      <w:r>
        <w:rPr>
          <w:rtl w:val="true"/>
        </w:rPr>
        <w:t>التاسعة من نذر ألّا يبيع خادماً أبداً لزمه الوفاء به</w:t>
      </w:r>
      <w:bookmarkEnd w:id="238"/>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القائل الشيخ في النهاية </w:t>
      </w:r>
      <w:r>
        <w:rPr>
          <w:rStyle w:val="FootnoteAnchor"/>
          <w:rtl w:val="true"/>
        </w:rPr>
        <w:footnoteReference w:id="938"/>
      </w:r>
      <w:r>
        <w:rPr>
          <w:rFonts w:ascii="Amiri" w:hAnsi="Amiri" w:eastAsia="Amiri" w:cs="Amiri"/>
          <w:color w:val="111111"/>
          <w:sz w:val="28"/>
          <w:sz w:val="28"/>
          <w:szCs w:val="28"/>
          <w:rtl w:val="true"/>
          <w:lang w:bidi="ar-SA"/>
        </w:rPr>
        <w:t xml:space="preserve">و تبعه القاضي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نذر ألّا يبيع خادماً له أبداً لزمه الوفاء به و إن احتاج إلى ثمنه حاجةً ضروريةً و هو استناد إلى رواية بل روايتين،مضى الكلام عليهما في بحث اشتراط كون المنذور طاعةً مستقصًى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 الماتن لها بكونها مرسلةً غير واضح كما صرّح به جماعة </w:t>
      </w:r>
      <w:r>
        <w:rPr>
          <w:rStyle w:val="FootnoteAnchor"/>
          <w:rtl w:val="true"/>
        </w:rPr>
        <w:footnoteReference w:id="941"/>
      </w:r>
      <w:r>
        <w:rPr>
          <w:rFonts w:ascii="Amiri" w:hAnsi="Amiri" w:eastAsia="Amiri" w:cs="Amiri"/>
          <w:color w:val="111111"/>
          <w:sz w:val="28"/>
          <w:sz w:val="28"/>
          <w:szCs w:val="28"/>
          <w:rtl w:val="true"/>
          <w:lang w:bidi="ar-SA"/>
        </w:rPr>
        <w:t>لأنّها مسندة ضعيفة لا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يريد بالإرسال الإضمار فيصحّ ما قاله؛ لأنّ إحداهما و إن كانت عن أبي الحسن عليه السلام مرويّة،إلّا أنّ الأُخرى في باب أقسام الأيام من الإستبصار مضمرة مروية، و إطلاق الإرسال على الإضمار شائع،فلا اعتراض على الماتن</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567117_73709187"/>
      <w:bookmarkStart w:id="240" w:name="_Toc89"/>
      <w:bookmarkEnd w:id="239"/>
      <w:r>
        <w:rPr>
          <w:rtl w:val="true"/>
        </w:rPr>
        <w:t>العاشرة العهد كاليمين يلزم حيث تلزم</w:t>
      </w:r>
      <w:bookmarkEnd w:id="2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أنّ العهد هل هو كاليمين يلزم حيث تلزم فينعقد على المباح المتساوي الطرفين و ما لم يعلّق على شرط،أم كالنذر فلا يلزم إلّا على الطاعة و المعلّق على شرط؟الأصحّ </w:t>
      </w:r>
    </w:p>
    <w:p>
      <w:pPr>
        <w:pStyle w:val="BookText"/>
        <w:rPr/>
      </w:pPr>
      <w:r>
        <w:rPr>
          <w:rFonts w:ascii="Amiri" w:hAnsi="Amiri" w:eastAsia="Amiri" w:cs="Amiri"/>
          <w:color w:val="111111"/>
          <w:sz w:val="28"/>
          <w:sz w:val="28"/>
          <w:szCs w:val="28"/>
          <w:rtl w:val="true"/>
          <w:lang w:bidi="ar-SA"/>
        </w:rPr>
        <w:t xml:space="preserve">الأوّل،وفاقاً للماتن هنا و في الشرائع،و الفاضل في الإرشاد،و شيخنا في المسالك </w:t>
      </w:r>
      <w:r>
        <w:rPr>
          <w:rStyle w:val="FootnoteAnchor"/>
          <w:rtl w:val="true"/>
        </w:rPr>
        <w:footnoteReference w:id="942"/>
      </w:r>
      <w:r>
        <w:rPr>
          <w:rFonts w:ascii="Amiri" w:hAnsi="Amiri" w:eastAsia="Amiri" w:cs="Amiri"/>
          <w:color w:val="111111"/>
          <w:sz w:val="28"/>
          <w:sz w:val="28"/>
          <w:szCs w:val="28"/>
          <w:rtl w:val="true"/>
          <w:lang w:bidi="ar-SA"/>
        </w:rPr>
        <w:t>عملاً بالعمومات الدالّة على لزوم الوفاء به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تقييدها بما إذا كان متعلّقه طاعةً و مشروطاً يحتاج إلى دلالة هي في المقام مفقودة،كما سيأتي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النهاية،و الشهيد في الدروس و اللمعة و تبعه في الروضة </w:t>
      </w:r>
      <w:r>
        <w:rPr>
          <w:rStyle w:val="FootnoteAnchor"/>
          <w:rtl w:val="true"/>
        </w:rPr>
        <w:footnoteReference w:id="943"/>
      </w:r>
      <w:r>
        <w:rPr>
          <w:rFonts w:ascii="Amiri" w:hAnsi="Amiri" w:eastAsia="Amiri" w:cs="Amiri"/>
          <w:color w:val="111111"/>
          <w:sz w:val="28"/>
          <w:sz w:val="28"/>
          <w:szCs w:val="28"/>
          <w:rtl w:val="true"/>
          <w:lang w:bidi="ar-SA"/>
        </w:rPr>
        <w:t>،فالثاني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حجّتهم عليه غير واضحة،عدا أصالة براءة الذمّة فيما عدا المتّفق عليه،و مفهوم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عليه عهد اللّه سبحانه و ميثاقه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طاعة،فحنث،فعليه عتق رقبة،أو صيام شهرين متتابعين،أو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مخصّصة بما مرّ من 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ضعيفة لتخصيصها غير صالحة،و مع ذلك بمثلها معارضة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عاهد اللّه تعالى في غير معصية،ما عليه إن لم يف بعهده؟قال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رقبة،أو يتصدّق بصدقة،أو يصوم شهرين متتابعين</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فعلّق الكفارة على العهد في غير معصية الشامل للمباح و المكروه و ما هو خلاف الأولى من المباح،إلّا أنّ الأخيرين خارجان بالإجماع كما في المسالك </w:t>
      </w:r>
      <w:r>
        <w:rPr>
          <w:rStyle w:val="FootnoteAnchor"/>
          <w:rtl w:val="true"/>
        </w:rPr>
        <w:footnoteReference w:id="946"/>
      </w:r>
      <w:r>
        <w:rPr>
          <w:rFonts w:ascii="Amiri" w:hAnsi="Amiri" w:eastAsia="Amiri" w:cs="Amiri"/>
          <w:color w:val="111111"/>
          <w:sz w:val="28"/>
          <w:sz w:val="28"/>
          <w:szCs w:val="28"/>
          <w:rtl w:val="true"/>
          <w:lang w:bidi="ar-SA"/>
        </w:rPr>
        <w:t>،فيبقى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نعم،ربما أيّد ما ذكروه بعض النصوص الواردة في العهد على ترك المتعة </w:t>
      </w:r>
      <w:r>
        <w:rPr>
          <w:rStyle w:val="FootnoteAnchor"/>
          <w:rtl w:val="true"/>
        </w:rPr>
        <w:footnoteReference w:id="947"/>
      </w:r>
      <w:r>
        <w:rPr>
          <w:rFonts w:ascii="Amiri" w:hAnsi="Amiri" w:eastAsia="Amiri" w:cs="Amiri"/>
          <w:color w:val="111111"/>
          <w:sz w:val="28"/>
          <w:sz w:val="28"/>
          <w:szCs w:val="28"/>
          <w:rtl w:val="true"/>
          <w:lang w:bidi="ar-SA"/>
        </w:rPr>
        <w:t>،الظاهرة في ترادفه مع النذر،و كون كفّارته كفّارة النذر على الأشهر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لكنّهما غير صالحين لتخصيص العموم،سيّما مع قصور سند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ثمرة الخلاف فيما مرّ،و في توقّفه على إذن من يعتبر إذنه على القول الأوّل دون الثاني إن قلنا بعدم توقّف النذر على إذنهم،و إلّا فلا ثمرة هنا،كما لا ثمرة فيما مرّ من المقامين أيضاً إن قلنا بانعقاد النذر في المباح المتساوي الطرفين،و المتبرّع به الغير المعلّق على شرط كما 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الأوّلان خلافه،فيتحقّق فيهما الثمرة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تعلّق العهد بما الأعود الأنفع له مخالفته ديناً أو دنيا خالف ذلك إن شاء و لا كفّارة عليه،بلا خلاف ظاهر؛ و وجهه واضح، لثبوت الحكم في اليمين و النذر إجماعاً فتوًى و نصّاً،و هو لا يخلو عن أحدهما إجماعاً،فليكن الحكم فيه أيضاً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تعالى</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1393_148864"/>
      <w:bookmarkStart w:id="242" w:name="pg11393_148864"/>
      <w:bookmarkEnd w:id="242"/>
    </w:p>
    <w:p>
      <w:pPr>
        <w:pStyle w:val="Heading2"/>
        <w:numPr>
          <w:ilvl w:val="1"/>
          <w:numId w:val="1"/>
        </w:numPr>
        <w:rPr/>
      </w:pPr>
      <w:bookmarkStart w:id="243" w:name="pg11393_148864"/>
      <w:bookmarkStart w:id="244" w:name="__RefHeading___Toc567119_73709187"/>
      <w:bookmarkStart w:id="245" w:name="_Toc90"/>
      <w:bookmarkEnd w:id="243"/>
      <w:bookmarkEnd w:id="244"/>
      <w:r>
        <w:rPr>
          <w:rtl w:val="true"/>
        </w:rPr>
        <w:t>كتاب الصيد و الذبائح</w:t>
      </w:r>
      <w:bookmarkEnd w:id="245"/>
    </w:p>
    <w:p>
      <w:pPr>
        <w:pStyle w:val="Heading3"/>
        <w:numPr>
          <w:ilvl w:val="2"/>
          <w:numId w:val="1"/>
        </w:numPr>
        <w:rPr/>
      </w:pPr>
      <w:bookmarkStart w:id="246" w:name="__RefHeading___Toc567121_73709187"/>
      <w:bookmarkStart w:id="247" w:name="_Toc91"/>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كتاب الصيد و الذبائح و 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له في الشرع 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اليد على الحيوان الممتنع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إزهاق روحه بالآلة المعتبرة فيه من غير تذكية، و كلاهما مباح بالكتاب و السنّة و إجماع الأُمّة،كما حكاه جماعة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أُحِلَّ لَكُمْ صَيْدُ الْبَحْرِ وَ طَعامُهُ مَتاعاً لَكُمْ وَ لِلسَّيّارَةِ وَ حُرِّمَ عَلَيْكُمْ صَيْدُ الْبَرِّ ما دُمْتُمْ 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و قال اللّه تعالى وَ إِذا حَلَلْتُمْ فَاصْطادُوا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و قال عزّ من قائل وَ ما عَلَّمْتُمْ مِنَ الْجَوارِحِ مُكَلِّبِينَ تُعَلِّمُونَهُنَّ مِمّا عَلَّمَكُمُ اللّهُ فَكُلُوا مِمّا أَمْسَكْنَ عَلَيْكُمْ وَ اذْكُرُوا اسْمَ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248" w:name="pg11393_148865"/>
    </w:p>
    <w:p>
      <w:pPr>
        <w:pStyle w:val="BookText"/>
        <w:rPr/>
      </w:pPr>
      <w:bookmarkEnd w:id="248"/>
      <w:r>
        <w:rPr>
          <w:rFonts w:ascii="Amiri" w:hAnsi="Amiri" w:eastAsia="Amiri" w:cs="Amiri"/>
          <w:color w:val="111111"/>
          <w:sz w:val="28"/>
          <w:sz w:val="28"/>
          <w:szCs w:val="28"/>
          <w:rtl w:val="true"/>
          <w:lang w:bidi="ar-SA"/>
        </w:rPr>
        <w:t>و أمّا السنّة فمتواترة يأتي إليه الإشارة في تضاعيف الأبحاث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آلة الإزهاق إمّا جماد أو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pStyle w:val="Heading3"/>
        <w:numPr>
          <w:ilvl w:val="2"/>
          <w:numId w:val="1"/>
        </w:numPr>
        <w:rPr/>
      </w:pPr>
      <w:bookmarkStart w:id="249" w:name="__RefHeading___Toc567123_73709187"/>
      <w:bookmarkStart w:id="250" w:name="_Toc92"/>
      <w:bookmarkEnd w:id="249"/>
      <w:r>
        <w:rPr>
          <w:rtl w:val="true"/>
        </w:rPr>
        <w:t>الصيد</w:t>
      </w:r>
      <w:bookmarkEnd w:id="250"/>
    </w:p>
    <w:p>
      <w:pPr>
        <w:pStyle w:val="Heading4"/>
        <w:numPr>
          <w:ilvl w:val="3"/>
          <w:numId w:val="1"/>
        </w:numPr>
        <w:rPr/>
      </w:pPr>
      <w:bookmarkStart w:id="251" w:name="__RefHeading___Toc567125_73709187"/>
      <w:bookmarkStart w:id="252" w:name="_Toc93"/>
      <w:bookmarkEnd w:id="251"/>
      <w:r>
        <w:rPr>
          <w:rtl w:val="true"/>
        </w:rPr>
        <w:t>يؤكل من الصيد ما قتله السيف و الرمح و السهم و الكلب المعلم</w:t>
      </w:r>
      <w:bookmarkEnd w:id="252"/>
    </w:p>
    <w:p>
      <w:pPr>
        <w:pStyle w:val="BookText"/>
        <w:rPr/>
      </w:pPr>
      <w:r>
        <w:rPr>
          <w:rFonts w:ascii="Amiri" w:hAnsi="Amiri" w:eastAsia="Amiri" w:cs="Amiri"/>
          <w:color w:val="111111"/>
          <w:sz w:val="28"/>
          <w:sz w:val="28"/>
          <w:szCs w:val="28"/>
          <w:rtl w:val="true"/>
          <w:lang w:bidi="ar-SA"/>
        </w:rPr>
        <w:t>يؤكل من الصيد المقتول به إلّا ما قتله السيف و الرمح و السهم و نحوهما مما اشتمل على نصل،بلا خلاف في المستثنى منه؛ هو الحجّة،مضافاً إلى أصالة الحرمة المستفادة من الصحاح المستفيضة و غيرها من المعتبرة،الدالّة عليها في الصيد الذي لا يعلم زهاق روحه بالآلة المعتبرة و إن كانت له 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الرميّة يجدها صاحبها،أ يأكلها؟قال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يعلم أنّ رميته هي التي قتلته فليأكل</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الموثّق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يأكل منه</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وجد فيه سهم،و هو ميّت لا يدري من 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تطعمه</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خصوص الصحاح المستفيضة و غيرها من المعتبرة الناهية عن أكل ما قتله الحجر و البندق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الأظهر الأشهر في المستثنى،بل عليه عامّة أصحابنا إلّا ما </w:t>
      </w:r>
    </w:p>
    <w:p>
      <w:pPr>
        <w:pStyle w:val="BookText"/>
        <w:rPr/>
      </w:pPr>
      <w:r>
        <w:rPr>
          <w:rFonts w:ascii="Amiri" w:hAnsi="Amiri" w:eastAsia="Amiri" w:cs="Amiri"/>
          <w:color w:val="111111"/>
          <w:sz w:val="28"/>
          <w:sz w:val="28"/>
          <w:szCs w:val="28"/>
          <w:rtl w:val="true"/>
          <w:lang w:bidi="ar-SA"/>
        </w:rPr>
        <w:t xml:space="preserve">يحكى في المختلف و التنقيح و الدروس عن الديلمي </w:t>
      </w:r>
      <w:r>
        <w:rPr>
          <w:rStyle w:val="FootnoteAnchor"/>
          <w:rtl w:val="true"/>
        </w:rPr>
        <w:footnoteReference w:id="956"/>
      </w:r>
      <w:r>
        <w:rPr>
          <w:rFonts w:ascii="Amiri" w:hAnsi="Amiri" w:eastAsia="Amiri" w:cs="Amiri"/>
          <w:color w:val="111111"/>
          <w:sz w:val="28"/>
          <w:sz w:val="28"/>
          <w:szCs w:val="28"/>
          <w:rtl w:val="true"/>
          <w:lang w:bidi="ar-SA"/>
        </w:rPr>
        <w:t>من جعله في حكم ما قتلته الثلاثة و ما في حكمها،حكم ما قتله الفهد و الصقر في الاحتياج إلى التذكية،و نسبه المشهور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الحكاية 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عبارته المحكية في المختلف </w:t>
      </w:r>
      <w:r>
        <w:rPr>
          <w:rStyle w:val="FootnoteAnchor"/>
          <w:rtl w:val="true"/>
        </w:rPr>
        <w:footnoteReference w:id="957"/>
      </w:r>
      <w:r>
        <w:rPr>
          <w:rFonts w:ascii="Amiri" w:hAnsi="Amiri" w:eastAsia="Amiri" w:cs="Amiri"/>
          <w:color w:val="111111"/>
          <w:sz w:val="28"/>
          <w:sz w:val="28"/>
          <w:szCs w:val="28"/>
          <w:rtl w:val="true"/>
          <w:lang w:bidi="ar-SA"/>
        </w:rPr>
        <w:t xml:space="preserve">و إن أوهمتها إلّا أنّها كالصريحة في الموافقة للأصحاب من الإباحة بدون التذكية لكن مع الكراهة،و لذا إنّ جملة من الأصحاب نفوا الخلاف في المسألة </w:t>
      </w:r>
      <w:r>
        <w:rPr>
          <w:rStyle w:val="FootnoteAnchor"/>
          <w:rtl w:val="true"/>
        </w:rPr>
        <w:footnoteReference w:id="958"/>
      </w:r>
      <w:r>
        <w:rPr>
          <w:rFonts w:ascii="Amiri" w:hAnsi="Amiri" w:eastAsia="Amiri" w:cs="Amiri"/>
          <w:color w:val="111111"/>
          <w:sz w:val="28"/>
          <w:sz w:val="28"/>
          <w:szCs w:val="28"/>
          <w:rtl w:val="true"/>
          <w:lang w:bidi="ar-SA"/>
        </w:rPr>
        <w:t xml:space="preserve">، بل ادّعى بعضهم الإجماع عليه </w:t>
      </w:r>
      <w:r>
        <w:rPr>
          <w:rStyle w:val="FootnoteAnchor"/>
          <w:rtl w:val="true"/>
        </w:rPr>
        <w:footnoteReference w:id="959"/>
      </w:r>
      <w:r>
        <w:rPr>
          <w:rFonts w:ascii="Amiri" w:hAnsi="Amiri" w:eastAsia="Amiri" w:cs="Amiri"/>
          <w:color w:val="111111"/>
          <w:sz w:val="28"/>
          <w:sz w:val="28"/>
          <w:szCs w:val="28"/>
          <w:rtl w:val="true"/>
          <w:lang w:bidi="ar-SA"/>
        </w:rPr>
        <w:t>و هو الحجة المخصّصة لأصالة الحرمة، مضافاً إلى الصحاح المستفيضة و 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زيادة على ما مرّ إليه الإشارة الصحاح،في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الصيد ما قتله السيف و السهم و الرمح</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يرميه الرجل بسهم،فيصيبه معترضاً،فيقتله و قد كان سمّى حين رمى و لم تصبه الحديدة؟فقال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السهم الذي أصابه هو الذي قتله،فإن أراد فليأكله</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يصيبه السهم معترضاً،و لم يصبه بحديدة، و قد سمّى حين رمى،قال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 إذا أصابه و هو يراه</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يستفاد منهما حلّ المقتول بالآلة مطلقاً سواء جرحته أم لا،و به صرّح جماعة من أصحابنا </w:t>
      </w:r>
      <w:r>
        <w:rPr>
          <w:rStyle w:val="FootnoteAnchor"/>
          <w:rtl w:val="true"/>
        </w:rPr>
        <w:footnoteReference w:id="963"/>
      </w:r>
      <w:r>
        <w:rPr>
          <w:rFonts w:ascii="Amiri" w:hAnsi="Amiri" w:eastAsia="Amiri" w:cs="Amiri"/>
          <w:color w:val="111111"/>
          <w:sz w:val="28"/>
          <w:sz w:val="28"/>
          <w:szCs w:val="28"/>
          <w:rtl w:val="true"/>
          <w:lang w:bidi="ar-SA"/>
        </w:rPr>
        <w:t xml:space="preserve">،بل عليه في ظاهر المسالك إجماعنا </w:t>
      </w:r>
      <w:r>
        <w:rPr>
          <w:rStyle w:val="FootnoteAnchor"/>
          <w:rtl w:val="true"/>
        </w:rPr>
        <w:footnoteReference w:id="964"/>
      </w:r>
      <w:r>
        <w:rPr>
          <w:rFonts w:ascii="Amiri" w:hAnsi="Amiri" w:eastAsia="Amiri" w:cs="Amiri"/>
          <w:color w:val="111111"/>
          <w:sz w:val="28"/>
          <w:sz w:val="28"/>
          <w:szCs w:val="28"/>
          <w:rtl w:val="true"/>
          <w:lang w:bidi="ar-SA"/>
        </w:rPr>
        <w:t>و هو حجّة أُخرى مؤيّدة كالسابقة بإطلاقات الفتاوى و كثير من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لم تكن حجّة ثالثةً مع كون الإطلاق حجّة لعدم انصرافه إلى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 عند الأصحاب ما قتله المعراض إذا خرق و لو يسيراً فمات به،دون ما إذا لم يخرق؛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 بالمعراض فخرق فكل،و إن لم يخرق و اعترض فلا تأكل</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في المعراض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 بحدّه فكل،و إن قتل بثقله فلا تأكل</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عدّة من المعتبرة و فيها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المعراض إذا كان مرماة،أو لم يكن له نبل غيره فلا بأس بأكل ما صيد به</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شاذّة،كالمرسل المرويّ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له نبال ليس فيها حديد،و هي عيدان كلّها،فيرمي بالعود،فيصيب وسط الطير معترضاً، فيقتله و يذكر اسم اللّه تعالى،و إن لم يخرج دم،و هي نبالة معلومة،فيأكل </w:t>
      </w:r>
    </w:p>
    <w:p>
      <w:pPr>
        <w:pStyle w:val="BookText"/>
        <w:rPr/>
      </w:pPr>
      <w:r>
        <w:rPr>
          <w:rFonts w:ascii="Amiri" w:hAnsi="Amiri" w:eastAsia="Amiri" w:cs="Amiri"/>
          <w:color w:val="111111"/>
          <w:sz w:val="28"/>
          <w:sz w:val="28"/>
          <w:szCs w:val="28"/>
          <w:rtl w:val="true"/>
          <w:lang w:bidi="ar-SA"/>
        </w:rPr>
        <w:t xml:space="preserve">منه إذا ذكر اسم اللّه عزّ و جلّ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إلى إرساله و قصور متنه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المعراض كمحراب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بلا ريش،دقيق الطرفين،غليظ الوسط، يصيب بعرضه دون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أصاب السهم معترضاً و قتل الصيد حلّ إن كان فيه حديدة و إن لم يكن القتل بها؛ لما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خلا منها لم يؤكل إلّا أن يكون حادّاً فخرق و قتل،فيؤكل حينئذٍ كالمقتول بالمعراض،بلا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 بكلّ ما صيد به،بل على التفصيل المشار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يؤكل من الصيد ما يقتله الكلب المعلّم خاصّة دون غيره من الكلاب الجوارح الغير المعلّمة،بلا خلاف في شيء من ذلك أجده،و بالإجماع عليه صرّح جماعة </w:t>
      </w:r>
      <w:r>
        <w:rPr>
          <w:rStyle w:val="FootnoteAnchor"/>
          <w:rtl w:val="true"/>
        </w:rPr>
        <w:footnoteReference w:id="969"/>
      </w:r>
      <w:r>
        <w:rPr>
          <w:rFonts w:ascii="Amiri" w:hAnsi="Amiri" w:eastAsia="Amiri" w:cs="Amiri"/>
          <w:color w:val="111111"/>
          <w:sz w:val="28"/>
          <w:sz w:val="28"/>
          <w:szCs w:val="28"/>
          <w:rtl w:val="true"/>
          <w:lang w:bidi="ar-SA"/>
        </w:rPr>
        <w:t>و هو الحجّة،مضافاً إلى الكتاب و السنّة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قتلت من الجوارح مكلّبين،و ذكر اسم اللّه عليه فكلوا من صيدهنّ،و ما قتلت الكلاب التي لم تعلّموها من قبل أن تدركوه فلا تطعموه</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إلى جملة منها زيادة على ذلك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إطلاقهما بل عمومهما كالعبارة و نحوها من عبائر الجماعة </w:t>
      </w:r>
      <w:r>
        <w:rPr>
          <w:rStyle w:val="FootnoteAnchor"/>
          <w:rtl w:val="true"/>
        </w:rPr>
        <w:footnoteReference w:id="971"/>
      </w:r>
      <w:r>
        <w:rPr>
          <w:rFonts w:ascii="Amiri" w:hAnsi="Amiri" w:eastAsia="Amiri" w:cs="Amiri"/>
          <w:color w:val="111111"/>
          <w:sz w:val="28"/>
          <w:sz w:val="28"/>
          <w:szCs w:val="28"/>
          <w:rtl w:val="true"/>
          <w:lang w:bidi="ar-SA"/>
        </w:rPr>
        <w:t xml:space="preserve">، يقتضي عدم الفرق في الكلب بين السلوقي منه و غيره حتّى الأسود،و به صرّح جماعة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للإسكافي فخصّه بما عدا الأسود </w:t>
      </w:r>
      <w:r>
        <w:rPr>
          <w:rStyle w:val="FootnoteAnchor"/>
          <w:rtl w:val="true"/>
        </w:rPr>
        <w:footnoteReference w:id="973"/>
      </w:r>
      <w:r>
        <w:rPr>
          <w:rFonts w:ascii="Amiri" w:hAnsi="Amiri" w:eastAsia="Amiri" w:cs="Amiri"/>
          <w:color w:val="111111"/>
          <w:sz w:val="28"/>
          <w:sz w:val="28"/>
          <w:szCs w:val="28"/>
          <w:rtl w:val="true"/>
          <w:lang w:bidi="ar-SA"/>
        </w:rPr>
        <w:t xml:space="preserve">تبعاً لبعض الشافعية و أحمد </w:t>
      </w:r>
      <w:r>
        <w:rPr>
          <w:rStyle w:val="FootnoteAnchor"/>
          <w:rtl w:val="true"/>
        </w:rPr>
        <w:footnoteReference w:id="974"/>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الأسود البهيم لا يؤكل صيده؛ لأنّ رسول اللّه صلّى اللّه عليه و آله أمر بقتله</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شاذّ،و مستنده ضعيف سنداً و مقاومةً لما مضى من وجوه شتّى، مع احتماله التقية،سيّما مع كون الراوي السكوني الذي هو من قضاة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عن المختلف في جوابه عن الخبر بأنّه لم يثبت عندنا </w:t>
      </w:r>
      <w:r>
        <w:rPr>
          <w:rStyle w:val="FootnoteAnchor"/>
          <w:rtl w:val="true"/>
        </w:rPr>
        <w:footnoteReference w:id="976"/>
      </w:r>
      <w:r>
        <w:rPr>
          <w:rFonts w:ascii="Amiri" w:hAnsi="Amiri" w:eastAsia="Amiri" w:cs="Amiri"/>
          <w:color w:val="111111"/>
          <w:sz w:val="28"/>
          <w:sz w:val="28"/>
          <w:szCs w:val="28"/>
          <w:rtl w:val="true"/>
          <w:lang w:bidi="ar-SA"/>
        </w:rPr>
        <w:t>، مع أنّه مروي عن طرقنا أيضاً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يؤكل ما قتله الفهد و غيره من جوارح البهائم،و لا ما قتله العقاب و غيره من جوارح الطير على الأظهر الأشهر،بل عليه عامّة من تأخّر، و في الانتصار و الغنية و السرائر الإجماع عليه من الإمامية </w:t>
      </w:r>
      <w:r>
        <w:rPr>
          <w:rStyle w:val="FootnoteAnchor"/>
          <w:rtl w:val="true"/>
        </w:rPr>
        <w:footnoteReference w:id="977"/>
      </w:r>
      <w:r>
        <w:rPr>
          <w:rFonts w:ascii="Amiri" w:hAnsi="Amiri" w:eastAsia="Amiri" w:cs="Amiri"/>
          <w:color w:val="111111"/>
          <w:sz w:val="28"/>
          <w:sz w:val="28"/>
          <w:szCs w:val="28"/>
          <w:rtl w:val="true"/>
          <w:lang w:bidi="ar-SA"/>
        </w:rPr>
        <w:t>و هو الحجّة، مضافاً إلى أصالة الحرمة المؤسّسة بما قدّمناه من الأدلّة مع اختصاص أدلّة الإباحة من الكتاب و السنّة بالكلاب خاصّة،مع دلالة الأوّل بمفهوم القيد المعتبر على نفيها عمّا عدا محلّ القيد،فيكون من أدلّة الحرمة كالأصل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نحوهما الصحاح المستفيضة و غيرها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 ذكاته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الفهد بمنزلة الكلب؟فقال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مكلّب إلّا الكلب</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البازي و الصقر و العقاب؟فقال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 ذكاته فكل منه،و إن لم تدرك ذكاته فلا تأكل</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قتله الطير فلا تأكله إلّا أن تذكّيه،و أمّا ما قتله الكلب و قد ذكرت اسم اللّه تعالى عليه فكل و إن أكل منه</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البزاة و الصقور و الكلب و الفهد،فقال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صيد شيء من هذه إلّا ما ذكيتموه،إلّا الكلب المكلّب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للعماني </w:t>
      </w:r>
      <w:r>
        <w:rPr>
          <w:rStyle w:val="FootnoteAnchor"/>
          <w:rtl w:val="true"/>
        </w:rPr>
        <w:footnoteReference w:id="982"/>
      </w:r>
      <w:r>
        <w:rPr>
          <w:rFonts w:ascii="Amiri" w:hAnsi="Amiri" w:eastAsia="Amiri" w:cs="Amiri"/>
          <w:color w:val="111111"/>
          <w:sz w:val="28"/>
          <w:sz w:val="28"/>
          <w:szCs w:val="28"/>
          <w:rtl w:val="true"/>
          <w:lang w:bidi="ar-SA"/>
        </w:rPr>
        <w:t>،حيث أحلّ صيد ما أشبه الكلب من الفهد و النمر و غيرهما؛ لعموم الآية،و للصحاح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 الفهد سواء</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خصّها الشيخ بموردها تارةً أعني الفهد محتجّاً بأنّه يسمّى كلباً لغةً،و حملها على التقيّة أُخرى،و على الضرورة ثالثة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خيرها أوسطها؛ لما مضى من الصحيح المتضمّن بعد السؤال عن الفهد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بمنزلة الكلب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مكلّب الّا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يظهر الجواب عن عموم الآية،مضافاً إلى ما مرّ إليه الإشارة، و خصوص الصحيح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الكلاب خاصّة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حجّة الشيخ المتقدّمة بكون الفهد داخلاً في الآية،لكونه كلباً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كونه كلباً لغةً محل مناقشة،فقد ذكر في صحاح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الكلب معروف،و هو النابح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يعارضه ما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كل سبع عقور </w:t>
      </w:r>
      <w:r>
        <w:rPr>
          <w:rStyle w:val="FootnoteAnchor"/>
          <w:rtl w:val="true"/>
        </w:rPr>
        <w:footnoteReference w:id="987"/>
      </w:r>
      <w:r>
        <w:rPr>
          <w:rFonts w:ascii="Amiri" w:hAnsi="Amiri" w:eastAsia="Amiri" w:cs="Amiri"/>
          <w:color w:val="111111"/>
          <w:sz w:val="28"/>
          <w:sz w:val="28"/>
          <w:szCs w:val="28"/>
          <w:rtl w:val="true"/>
          <w:lang w:bidi="ar-SA"/>
        </w:rPr>
        <w:t>لمرجوحية كلامه عند التعارض مع الجوهري،مع أنّه قال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 على هذا النابح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يدل على كونه منقولاً لغوياً،فتأمّل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لو سلّم كونه حقيقةً فيه لغةً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معارض بالعرف جدّاً؛ لكون الكلب فيه حقيقةً في النابح خاصةً،لوجود أماراتها فيه،و أمارة المجاز في غيره جدّاً،و هو مقدّم عليها كما مضى مراراً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دلّ على حلّ البزاة و الصقور من الصحاح و غيرها </w:t>
      </w:r>
      <w:r>
        <w:rPr>
          <w:rStyle w:val="FootnoteAnchor"/>
          <w:rtl w:val="true"/>
        </w:rPr>
        <w:footnoteReference w:id="988"/>
      </w:r>
      <w:r>
        <w:rPr>
          <w:rFonts w:ascii="Amiri" w:hAnsi="Amiri" w:eastAsia="Amiri" w:cs="Amiri"/>
          <w:color w:val="111111"/>
          <w:sz w:val="28"/>
          <w:sz w:val="28"/>
          <w:szCs w:val="28"/>
          <w:rtl w:val="true"/>
          <w:lang w:bidi="ar-SA"/>
        </w:rPr>
        <w:t>،فحمله على التقية متعيّن،لمنافاته الصحاح السابقة،و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يفتي، و كان يتّقي،و كنّا نحن نفتي و نخاف في صيد البزاة و الصقور،فأمّا الآن فإنّا لا نخاف،و لا يحلّ صيدها إلّا أن يدرك ذكاته،فإنّه لفي كتاب علي عليه السلام إنّ اللّه تعالى قال ما عَلَّمْتُمْ مِنَ الْجَوارِحِ مُكَلِّبِينَ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الكلاب</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يفتي في زمن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قتل الباز و الصقر فهو حلال و كان يتّقيهم،و أنا لا أتّقيهم،فهو حرام ما قتل</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بالجملة لا ريب في حرمة صيد ما عدا الكلب المعلّم مطلقاً إلّا أن يدرك حيّاً و يذكّى و غاية ما يحصل به إدراك ذكاته بأن يجده و رجله تركض أو عينه تطرف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ضابطه حركة الحياة و سيأتي إن شاء اللّه تعالى تمام الكلام في المقام في المسألة الرابعة من مسائل الأحكام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الماتن هنا مناف لما اختاره ثمة من اعتبار استقرار الحياة، إلّا أن يفسّر بما هنا كما عن ابن حمزة </w:t>
      </w:r>
      <w:r>
        <w:rPr>
          <w:rStyle w:val="FootnoteAnchor"/>
          <w:rtl w:val="true"/>
        </w:rPr>
        <w:footnoteReference w:id="992"/>
      </w:r>
      <w:r>
        <w:rPr>
          <w:rFonts w:ascii="Amiri" w:hAnsi="Amiri" w:eastAsia="Amiri" w:cs="Amiri"/>
          <w:color w:val="111111"/>
          <w:sz w:val="28"/>
          <w:sz w:val="28"/>
          <w:szCs w:val="28"/>
          <w:rtl w:val="true"/>
          <w:lang w:bidi="ar-SA"/>
        </w:rPr>
        <w:t>،لكنّه خلاف ظاهر الأكثر كما سيظهر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المختلف و التنقيح عن المبسوط </w:t>
      </w:r>
      <w:r>
        <w:rPr>
          <w:rStyle w:val="FootnoteAnchor"/>
          <w:rtl w:val="true"/>
        </w:rPr>
        <w:footnoteReference w:id="993"/>
      </w:r>
      <w:r>
        <w:rPr>
          <w:rFonts w:ascii="Amiri" w:hAnsi="Amiri" w:eastAsia="Amiri" w:cs="Amiri"/>
          <w:color w:val="111111"/>
          <w:sz w:val="28"/>
          <w:sz w:val="28"/>
          <w:szCs w:val="28"/>
          <w:rtl w:val="true"/>
          <w:lang w:bidi="ar-SA"/>
        </w:rPr>
        <w:t>تفسيره ببقاء الحياة يوماً أو بعض يوم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الكلب أن يكون معلّماً بحيث يسترسل و ينطلق إذا أُغري و أُرسل و ينزجر و يقف عن الاسترسال إذا زجر عنه، و ألّا يعتاد أكل صيده بلا خلاف في الشرطين الأوّلين و إن اختلفوا في إطلاق الثاني،كما في ظاهر العبارة و عن الأكثر </w:t>
      </w:r>
      <w:r>
        <w:rPr>
          <w:rStyle w:val="FootnoteAnchor"/>
          <w:rtl w:val="true"/>
        </w:rPr>
        <w:footnoteReference w:id="994"/>
      </w:r>
      <w:r>
        <w:rPr>
          <w:rFonts w:ascii="Amiri" w:hAnsi="Amiri" w:eastAsia="Amiri" w:cs="Amiri"/>
          <w:color w:val="111111"/>
          <w:sz w:val="28"/>
          <w:sz w:val="28"/>
          <w:szCs w:val="28"/>
          <w:rtl w:val="true"/>
          <w:lang w:bidi="ar-SA"/>
        </w:rPr>
        <w:t xml:space="preserve">،أو اختصاصه بما إذا لم يكن بعد إرساله </w:t>
      </w:r>
    </w:p>
    <w:p>
      <w:pPr>
        <w:pStyle w:val="BookText"/>
        <w:rPr/>
      </w:pPr>
      <w:r>
        <w:rPr>
          <w:rFonts w:ascii="Amiri" w:hAnsi="Amiri" w:eastAsia="Amiri" w:cs="Amiri"/>
          <w:color w:val="111111"/>
          <w:sz w:val="28"/>
          <w:sz w:val="28"/>
          <w:szCs w:val="28"/>
          <w:rtl w:val="true"/>
          <w:lang w:bidi="ar-SA"/>
        </w:rPr>
        <w:t xml:space="preserve">على الصيد،كما اختاره الشهيدان و غيرهما </w:t>
      </w:r>
      <w:r>
        <w:rPr>
          <w:rStyle w:val="FootnoteAnchor"/>
          <w:rtl w:val="true"/>
        </w:rPr>
        <w:footnoteReference w:id="995"/>
      </w:r>
      <w:r>
        <w:rPr>
          <w:rFonts w:ascii="Amiri" w:hAnsi="Amiri" w:eastAsia="Amiri" w:cs="Amiri"/>
          <w:color w:val="111111"/>
          <w:sz w:val="28"/>
          <w:sz w:val="28"/>
          <w:szCs w:val="28"/>
          <w:rtl w:val="true"/>
          <w:lang w:bidi="ar-SA"/>
        </w:rPr>
        <w:t xml:space="preserve">تبعاً للفاضل في التحرير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ببعيد؛ لدلالة العرف عليه و هو الأصل في إثبات هذه الشروط،لعدم دليل عليه سواه بعد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الأظهر في الثالث،و هو الأشهر،بل لعلّه عليه عامّة من تأخّر، و في الانتصار و الخلاف و ظاهر المختلف و كنز العرفان الإجماع عليه </w:t>
      </w:r>
      <w:r>
        <w:rPr>
          <w:rStyle w:val="FootnoteAnchor"/>
          <w:rtl w:val="true"/>
        </w:rPr>
        <w:footnoteReference w:id="997"/>
      </w:r>
      <w:r>
        <w:rPr>
          <w:rFonts w:ascii="Amiri" w:hAnsi="Amiri" w:eastAsia="Amiri" w:cs="Amiri"/>
          <w:color w:val="111111"/>
          <w:sz w:val="28"/>
          <w:sz w:val="28"/>
          <w:szCs w:val="28"/>
          <w:rtl w:val="true"/>
          <w:lang w:bidi="ar-SA"/>
        </w:rPr>
        <w:t>، و على أنّه لا عبرة ب الأكل على سبيل الندرة كما صرّح به أرباب هذا القول كافّة؛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استدل به ناقله الأوّل حيث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أكل الكلب من الصيد إذا تردّد و تكّرر دلّ على أنّه غير معلّم،و التعليم شرط في إباحة صيد الكلب بلا خلاف،و بدلالة قوله تعالى وَ ما عَلَّمْتُمْ مِنَ الْجَوارِحِ مُكَلِّبِينَ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و إذا تتابع أكل الكلب من الصيد دلّ على أنّه غير معلّم، فلا يحلّ أكل صيده،و لأنّه إذا توالى أكله منه لا يكون ممسكاً على صاحبه بل يكون ممسكاً على نفسه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المخالف لنا إنّ الكلب متى أكل يخرج عن أن يكون معلّماً، ليس بشيء؛ لأنّ الأكل إذا شذّ به و ندر لم يخرج به عن أن يكون معلّماً، أ لا ترى أنّ العاقل منّا قد يقع منه الغلط فيما هو عالم به و محسن له على سبيل الندرة من صياغة و كتابة و غيرهما،و لا يخرج عن كونه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فالبهيمة مع فقد العقل بذلك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هذا،مع أنّ فيه جمعاً بين الصحاح المستفيضة و غيرها من المعتبرة الدالّة على عدم البأس بأكل ما أكله الكلب على الإطلاق </w:t>
      </w:r>
      <w:r>
        <w:rPr>
          <w:rStyle w:val="FootnoteAnchor"/>
          <w:rtl w:val="true"/>
        </w:rPr>
        <w:footnoteReference w:id="1000"/>
      </w:r>
      <w:r>
        <w:rPr>
          <w:rFonts w:ascii="Amiri" w:hAnsi="Amiri" w:eastAsia="Amiri" w:cs="Amiri"/>
          <w:color w:val="111111"/>
          <w:sz w:val="28"/>
          <w:sz w:val="28"/>
          <w:szCs w:val="28"/>
          <w:rtl w:val="true"/>
          <w:lang w:bidi="ar-SA"/>
        </w:rPr>
        <w:t xml:space="preserve">،و المعتبرة المستفيضة الدالة على النهي عنه كذلك </w:t>
      </w:r>
      <w:r>
        <w:rPr>
          <w:rStyle w:val="FootnoteAnchor"/>
          <w:rtl w:val="true"/>
        </w:rPr>
        <w:footnoteReference w:id="1001"/>
      </w:r>
      <w:r>
        <w:rPr>
          <w:rFonts w:ascii="Amiri" w:hAnsi="Amiri" w:eastAsia="Amiri" w:cs="Amiri"/>
          <w:color w:val="111111"/>
          <w:sz w:val="28"/>
          <w:sz w:val="28"/>
          <w:szCs w:val="28"/>
          <w:rtl w:val="true"/>
          <w:lang w:bidi="ar-SA"/>
        </w:rPr>
        <w:t>،بحمل الأوّلة على صورة الندرة، و الثانية على صورة التساوي أو 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أشعرت باختصاصها بهذه الصورة؛ لما فيها من التعليل بعدم الإمساك على المرسل بل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فلم يمسك عليك،إنّما أمسك على نفسه</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أمسكه و أكل منه فلا تأكل،فإنّه أمسكه على نفسه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فتدبر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للصدوقين </w:t>
      </w:r>
      <w:r>
        <w:rPr>
          <w:rStyle w:val="FootnoteAnchor"/>
          <w:rtl w:val="true"/>
        </w:rPr>
        <w:footnoteReference w:id="1004"/>
      </w:r>
      <w:r>
        <w:rPr>
          <w:rFonts w:ascii="Amiri" w:hAnsi="Amiri" w:eastAsia="Amiri" w:cs="Amiri"/>
          <w:color w:val="111111"/>
          <w:sz w:val="28"/>
          <w:sz w:val="28"/>
          <w:szCs w:val="28"/>
          <w:rtl w:val="true"/>
          <w:lang w:bidi="ar-SA"/>
        </w:rPr>
        <w:t xml:space="preserve">و جماعة </w:t>
      </w:r>
      <w:r>
        <w:rPr>
          <w:rStyle w:val="FootnoteAnchor"/>
          <w:rtl w:val="true"/>
        </w:rPr>
        <w:footnoteReference w:id="100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الأكل ليس بشرط؛ للصحاح الأوّلة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قولهم اطراح للنصوص الأخيرة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الذبّ عنه بحملها على التقيّة،كما يظهر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 منه فإنّما أمسك على نفسه فلا تأكل،قال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كل،أو ليس قد جامعوكم على أنّ قتله ذكاته؟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يقولون في شاة ذبحها رجل،أذكاها؟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السبع جاء بعد ما </w:t>
      </w:r>
    </w:p>
    <w:p>
      <w:pPr>
        <w:pStyle w:val="BookText"/>
        <w:rPr/>
      </w:pPr>
      <w:r>
        <w:rPr>
          <w:rFonts w:ascii="Amiri" w:hAnsi="Amiri" w:eastAsia="Amiri" w:cs="Amiri"/>
          <w:color w:val="111111"/>
          <w:sz w:val="28"/>
          <w:sz w:val="28"/>
          <w:szCs w:val="28"/>
          <w:rtl w:val="true"/>
          <w:lang w:bidi="ar-SA"/>
        </w:rPr>
        <w:t>ذكّي فأكل بعضها،أ يؤكل البقية؟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أجابوك إلى هذا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ذكّى هذا و أكل منها لم تأكلوا منها،و إذا ذكّى هذا و أكل أكلتم</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بأنّ في بعضها ما ينافي حمله و هو حصر المنع عن أكل ما قتله 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 كالصحيح بل ربّما عدّ من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تأكلوا ممّا أمسك الكلب ممّا لم يأكل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أكل الكلب منه قبل أن تدركه فلا 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صيد الفهد و هو معلّم للصيد،فقال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أدركته حيّاً فذكّه و كُلْه،و إن قتله فلا تأكل منه</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مناف للحمل المزبور؛ لتحليلهم ما فيه 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للإسكافي،ففرّق بين أكله منه قبل موت الصيد و بعده </w:t>
      </w:r>
      <w:r>
        <w:rPr>
          <w:rStyle w:val="FootnoteAnchor"/>
          <w:rtl w:val="true"/>
        </w:rPr>
        <w:footnoteReference w:id="1008"/>
      </w:r>
      <w:r>
        <w:rPr>
          <w:rFonts w:ascii="Amiri" w:hAnsi="Amiri" w:eastAsia="Amiri" w:cs="Amiri"/>
          <w:color w:val="111111"/>
          <w:sz w:val="28"/>
          <w:sz w:val="28"/>
          <w:szCs w:val="28"/>
          <w:rtl w:val="true"/>
          <w:lang w:bidi="ar-SA"/>
        </w:rPr>
        <w:t>،و جعل الأوّل قادحاً في التعليم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أضعف من سابقه؛ لأنّ فيه إمّا اطراحاً لجميع النصوص حيث لم يقل بإطلاق شيء من قسميها،أو جمعاً بينهما بما لا وجه له و لا شاهد عليه أصلاً،فلا يمكن أن يكون به مفتياً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كذلك الجمع الذي اخترناه؛ لوضوح الشاهد عليه من الإجماع المنقول </w:t>
      </w:r>
      <w:r>
        <w:rPr>
          <w:rStyle w:val="FootnoteAnchor"/>
          <w:rtl w:val="true"/>
        </w:rPr>
        <w:footnoteReference w:id="1009"/>
      </w:r>
      <w:r>
        <w:rPr>
          <w:rFonts w:ascii="Amiri" w:hAnsi="Amiri" w:eastAsia="Amiri" w:cs="Amiri"/>
          <w:color w:val="111111"/>
          <w:sz w:val="28"/>
          <w:sz w:val="28"/>
          <w:szCs w:val="28"/>
          <w:rtl w:val="true"/>
          <w:lang w:bidi="ar-SA"/>
        </w:rPr>
        <w:t>المعتضد بالشهرة العظيمة التي كادت تكون إجماعاً،بل لعلّها الآن إجماع في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بها يمكن ترجيح هذا الجمع و لو فرض فقد </w:t>
      </w:r>
      <w:bookmarkStart w:id="253" w:name="pg11393_148876"/>
    </w:p>
    <w:p>
      <w:pPr>
        <w:pStyle w:val="BookText"/>
        <w:rPr/>
      </w:pPr>
      <w:bookmarkEnd w:id="253"/>
      <w:r>
        <w:rPr>
          <w:rFonts w:ascii="Amiri" w:hAnsi="Amiri" w:eastAsia="Amiri" w:cs="Amiri"/>
          <w:color w:val="111111"/>
          <w:sz w:val="28"/>
          <w:sz w:val="28"/>
          <w:szCs w:val="28"/>
          <w:rtl w:val="true"/>
          <w:lang w:bidi="ar-SA"/>
        </w:rPr>
        <w:t>الإجماع المنقول،لأنّها من أعظم المرجّحات الاجتهادية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إلى حجّة المرتضى بعده المتقدّمة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عند الأحقر فيما ذهب إليه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الأُمور لا بُدّ من تكرّرها مرّةً بعد مرة أُخرى،ليغلب على الظنّ تأدّب الكلب بها،فيصدق عليه في العرف كونه مكلّباً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أن لا يقدّر المرّات بعدد كما فعله جماعة </w:t>
      </w:r>
      <w:r>
        <w:rPr>
          <w:rStyle w:val="FootnoteAnchor"/>
          <w:rtl w:val="true"/>
        </w:rPr>
        <w:footnoteReference w:id="1011"/>
      </w:r>
      <w:r>
        <w:rPr>
          <w:rFonts w:ascii="Amiri" w:hAnsi="Amiri" w:eastAsia="Amiri" w:cs="Amiri"/>
          <w:color w:val="111111"/>
          <w:sz w:val="28"/>
          <w:sz w:val="28"/>
          <w:szCs w:val="28"/>
          <w:rtl w:val="true"/>
          <w:lang w:bidi="ar-SA"/>
        </w:rPr>
        <w:t>،بل يرجع إلى العرف و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استعمال آلة الصيد حيواناً كانت أو جماداً نوع من التذكية،فيشترط فيه ما يشترط فيها،بلا خلاف أجده؛ و هو الحجّة،مضافاً إلى أصالة الحرمة المتقدّمة،مع اختصاص أدلّة الإباحة كتاباً و سنةً بحلّ ما اجتمعت فيه شروط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بعضها غير شامل لما عداه؛ لوروده لبيان حكم آخر غيرها، فلا يكون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هذا،مع أنّ الحجّة على اعتبار كلّ من الشرائط الآتية بالخصوص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Heading4"/>
        <w:numPr>
          <w:ilvl w:val="3"/>
          <w:numId w:val="1"/>
        </w:numPr>
        <w:rPr/>
      </w:pPr>
      <w:bookmarkStart w:id="254" w:name="__RefHeading___Toc567127_73709187"/>
      <w:bookmarkStart w:id="255" w:name="_Toc94"/>
      <w:bookmarkEnd w:id="254"/>
      <w:r>
        <w:rPr>
          <w:rtl w:val="true"/>
        </w:rPr>
        <w:t>يعتبر في المرسل أن يكون مسلماً،أو بحكمه قاصدا مسميا</w:t>
      </w:r>
      <w:bookmarkEnd w:id="25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المرسل للكلب و ما في حكمه أن يكون مسلماً،أو بحكمه كولده المميّز الغير البالغ ذكراً كان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أرسل الكافر لم يحلّ و إن سمّى أو كان ذميّاً،على الأقوى،بل عليه في الانتصار إجماعنا </w:t>
      </w:r>
      <w:r>
        <w:rPr>
          <w:rStyle w:val="FootnoteAnchor"/>
          <w:rtl w:val="true"/>
        </w:rPr>
        <w:footnoteReference w:id="1012"/>
      </w:r>
      <w:r>
        <w:rPr>
          <w:rFonts w:ascii="Amiri" w:hAnsi="Amiri" w:eastAsia="Amiri" w:cs="Amiri"/>
          <w:color w:val="111111"/>
          <w:sz w:val="28"/>
          <w:sz w:val="28"/>
          <w:szCs w:val="28"/>
          <w:rtl w:val="true"/>
          <w:lang w:bidi="ar-SA"/>
        </w:rPr>
        <w:t>لما مضى،مضافاً إلى ما سيأتي في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الناصب من </w:t>
      </w:r>
    </w:p>
    <w:p>
      <w:pPr>
        <w:pStyle w:val="BookText"/>
        <w:rPr/>
      </w:pPr>
      <w:r>
        <w:rPr>
          <w:rFonts w:ascii="Amiri" w:hAnsi="Amiri" w:eastAsia="Amiri" w:cs="Amiri"/>
          <w:color w:val="111111"/>
          <w:sz w:val="28"/>
          <w:sz w:val="28"/>
          <w:szCs w:val="28"/>
          <w:rtl w:val="true"/>
          <w:lang w:bidi="ar-SA"/>
        </w:rPr>
        <w:t>المسلمين و المجسّمة،أمّا غيرهما من المخالفين ففي حلّ صيده الخلاف الآتي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صيد الصبي غير المميّز و لا المجنون؛ لاشتراط القصد الممتنع عنهما كما يأتي،مضافاً إلى الأصل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 و إن كان حرمة صيد المميّز أيضاً،إلّا أنّه خارج بالإجماع ظاهراً،و بما سيأتي في الذبيحة من النصّ و الفتوى المبيحين لذبيحته،فيدلان على إباحة صيده بطريق أولى،لأنّه يغتفر في الصيد ما لا يغتفر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 حكمها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الأعمى فإن تصوّر فيه قصد الصيد المشترط في إباحته حلّ صيده،و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مرسلاً و قاصداً بإرساله الصيد فلو استرسل الكلب بنفسه من غير أن يرسله،أو أرسله لكن لا بقصد الصيد،كما إذا رمى سهماً إلى هدف فصادف صيداً فقتله،أو أرسله لكن مقصوده ليس محلّلاً كما لو ظنّه خنزيراً فأصاب محلّلاً لم يحلّ،بلا خلاف ظاهر،بل عليه الإجماع في الأوّل في الخلاف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أرسلت كلبك فكل</w:t>
      </w:r>
      <w:r>
        <w:rPr>
          <w:rFonts w:eastAsia="Amiri" w:cs="Amiri" w:ascii="Amiri" w:hAnsi="Amiri"/>
          <w:color w:val="111111"/>
          <w:sz w:val="28"/>
          <w:szCs w:val="28"/>
          <w:rtl w:val="true"/>
          <w:lang w:bidi="ar-SA"/>
        </w:rPr>
        <w:t xml:space="preserve">» </w:t>
      </w:r>
      <w:r>
        <w:rPr>
          <w:rStyle w:val="FootnoteAnchor"/>
          <w:rtl w:val="true"/>
        </w:rPr>
        <w:footnoteReference w:id="1014"/>
      </w:r>
      <w:r>
        <w:rPr>
          <w:rFonts w:ascii="Amiri" w:hAnsi="Amiri" w:eastAsia="Amiri" w:cs="Amiri"/>
          <w:color w:val="111111"/>
          <w:sz w:val="28"/>
          <w:sz w:val="28"/>
          <w:szCs w:val="28"/>
          <w:rtl w:val="true"/>
          <w:lang w:bidi="ar-SA"/>
        </w:rPr>
        <w:t>حيث قيّد تجويز الأكل بالإرسال، فلا يجزي الاسترسال،و لا مع عدم القصد،لأنّه في قوّته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وجهه إمّا قصور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بوجه؛ لانجباره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ضعف الدلالة بقوّة احتمال ورود الشرط مورد الغالب، </w:t>
      </w:r>
    </w:p>
    <w:p>
      <w:pPr>
        <w:pStyle w:val="BookText"/>
        <w:rPr/>
      </w:pPr>
      <w:r>
        <w:rPr>
          <w:rFonts w:ascii="Amiri" w:hAnsi="Amiri" w:eastAsia="Amiri" w:cs="Amiri"/>
          <w:color w:val="111111"/>
          <w:sz w:val="28"/>
          <w:sz w:val="28"/>
          <w:szCs w:val="28"/>
          <w:rtl w:val="true"/>
          <w:lang w:bidi="ar-SA"/>
        </w:rPr>
        <w:t>فلا عبرة بمفهومه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وجيه،إلّا أنّ الأصل المتقدّم المعتضد بعدم الخلاف دليل في المقامين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اعتضد بظاهر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كلب أفلت،و لم يرسله صاحبه، فصاد فأدركه صاحبه و قد قتله،أ يأكل منه؟قال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لاحتمال استناد المنع فيه عن الأكل إلى عدم التسمية، لا إلى الاسترسال،فلا دلالة فيه على اعتبار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كان في ذيله ما يشعر بعدم اعتباره و أنّ الوجه في المنع عن الأكل المتقدّم هو ما ذكرناه من الاحتمال،و هو قوله 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صاد و قد سمّى فليأكل، و إن صاد و لم يسمّ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إنّ في الكفاية بعد مناقشته في الحكم المستند في كلام بعض الأصحاب إلى الرواية التي مرّ إلى النظر فيها الإشارة و تضعيفها، عارضها بهذه الرواية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مناقشة؛ لابتناء المعارضة على وضوح دلالة هذه الرواية على عدم اعتبار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بواضح؛ لاحتمال أن يكون المراد بالذيل و التتمة الدالّة على جعل المعيار في الإباحة هو التسمية،الكناية عن اعتبارها مع الإرسال المصاحب لها غالباً،سيّما على القول بكون وقتها عنده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المعتبر قصد الجنس المحلّل لا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أرسل كلبه أو سهمه على </w:t>
      </w:r>
    </w:p>
    <w:p>
      <w:pPr>
        <w:pStyle w:val="BookText"/>
        <w:rPr/>
      </w:pPr>
      <w:r>
        <w:rPr>
          <w:rFonts w:ascii="Amiri" w:hAnsi="Amiri" w:eastAsia="Amiri" w:cs="Amiri"/>
          <w:color w:val="111111"/>
          <w:sz w:val="28"/>
          <w:sz w:val="28"/>
          <w:szCs w:val="28"/>
          <w:rtl w:val="true"/>
          <w:lang w:bidi="ar-SA"/>
        </w:rPr>
        <w:t>صيد معيّن فقتل غيره حلّ؛ لتحقّق القصد،و لصريح الخبر المنجبر قصور سنده بابن محبوب الراوي عن موجبه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سمّى و رمى صيداً، فأخطأه و أصاب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يوجد في نسخة مروية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النسخة الأُولى مرويّة في الكافي و التهذيب في نسختها الأُخرى،فهي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مسمّياً عند الإرسال لما مرّ،مضافاً إلى عموم وَ لا تَأْكُلُوا مِمّا لَمْ يُذْكَرِ اسْمُ اللّهِ عَلَيْهِ وَ إِنَّهُ لَفِسْقٌ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019"/>
      </w:r>
      <w:r>
        <w:rPr>
          <w:rFonts w:ascii="IRNazanin" w:hAnsi="IRNazanin" w:eastAsia="IRNazanin"/>
          <w:color w:val="111111"/>
          <w:sz w:val="28"/>
          <w:sz w:val="28"/>
          <w:szCs w:val="28"/>
          <w:rtl w:val="true"/>
          <w:lang w:bidi="fa-IR"/>
        </w:rPr>
        <w:t xml:space="preserve">و نحوه من النصوص </w:t>
      </w:r>
      <w:r>
        <w:rPr>
          <w:rStyle w:val="FootnoteAnchor"/>
          <w:rtl w:val="true"/>
        </w:rPr>
        <w:footnoteReference w:id="1020"/>
      </w:r>
      <w:r>
        <w:rPr>
          <w:rFonts w:ascii="IRNazanin" w:hAnsi="IRNazanin" w:eastAsia="IRNazanin"/>
          <w:color w:val="111111"/>
          <w:sz w:val="28"/>
          <w:sz w:val="28"/>
          <w:szCs w:val="28"/>
          <w:rtl w:val="true"/>
          <w:lang w:bidi="fa-IR"/>
        </w:rPr>
        <w:t>،و خصوص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الكلب خاصّة قوله سبحانه فَكُلُوا مِمّا أَمْسَكْنَ عَلَيْكُمْ وَ اذْكُرُوا اسْمَ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أرسل كلبه و لم يسمّ فلا يأكله</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فتوًى و نصاً في إجزائها إذا وقعت عند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بينه و بين عضّ الكلب ففيه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الإجزاء،وفاقاً للشهيدين و غيرهما </w:t>
      </w:r>
      <w:r>
        <w:rPr>
          <w:rStyle w:val="FootnoteAnchor"/>
          <w:rtl w:val="true"/>
        </w:rPr>
        <w:footnoteReference w:id="1023"/>
      </w:r>
      <w:r>
        <w:rPr>
          <w:rFonts w:ascii="Amiri" w:hAnsi="Amiri" w:eastAsia="Amiri" w:cs="Amiri"/>
          <w:color w:val="111111"/>
          <w:sz w:val="28"/>
          <w:sz w:val="28"/>
          <w:szCs w:val="28"/>
          <w:rtl w:val="true"/>
          <w:lang w:bidi="ar-SA"/>
        </w:rPr>
        <w:t>للعمومات سيّما الآية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أولى بالإجزاء؛ لقربه من وقت التذكية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يسرح كلبه المعلّم،و يسمّي إذا سرحه،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ممّا أمسك عليه</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فيه على تعيين وقت الإرسال لذلك؛ لوقوع التخصيص في كلام السائل،و هو لا يخصّص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العبارة هنا و في الشرائع و كثير،حيث قيّدوه بعند الإرسال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وجهه غير واضح سوى الأخذ بالمتيقّن المجمع عليه و الرجوع في غيره إلى الأصل المبرهن عليه فيما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لولا قيام المخصّص له المتقدّم،و به يلحق مورد الشك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كان تركها عمداً لم يؤكل صيده إجماعاً؛ للنهي عنه حينئذٍ المقتضي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يؤكل لو نسي إذا اعتقد الوجوب و لم يذكر قبل الإصابة بلا خلاف؛ للخبرين،في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 كلبه و نسي أن يسمّي،فهو بمنزلة من ذبح و نسي أن يسمّي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رمى بالسهم و نسي أن يسمّي</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أكل الكلب إذا سمّيت عليه،فإن كنت ناسياً فكل </w:t>
      </w:r>
    </w:p>
    <w:p>
      <w:pPr>
        <w:pStyle w:val="BookText"/>
        <w:rPr/>
      </w:pPr>
      <w:r>
        <w:rPr>
          <w:rFonts w:ascii="Amiri" w:hAnsi="Amiri" w:eastAsia="Amiri" w:cs="Amiri"/>
          <w:color w:val="111111"/>
          <w:sz w:val="28"/>
          <w:sz w:val="28"/>
          <w:szCs w:val="28"/>
          <w:rtl w:val="true"/>
          <w:lang w:bidi="ar-SA"/>
        </w:rPr>
        <w:t>منه أيضاً</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ثبوت هذا الحكم في الذبيحة بالصحيح و غيره </w:t>
      </w:r>
      <w:r>
        <w:rPr>
          <w:rStyle w:val="FootnoteAnchor"/>
          <w:rtl w:val="true"/>
        </w:rPr>
        <w:footnoteReference w:id="1028"/>
      </w:r>
      <w:r>
        <w:rPr>
          <w:rFonts w:ascii="Amiri" w:hAnsi="Amiri" w:eastAsia="Amiri" w:cs="Amiri"/>
          <w:color w:val="111111"/>
          <w:sz w:val="28"/>
          <w:sz w:val="28"/>
          <w:szCs w:val="28"/>
          <w:rtl w:val="true"/>
          <w:lang w:bidi="ar-SA"/>
        </w:rPr>
        <w:t>، و هو يستلزم ثبوته هنا بالأولويّة المتقدّم إلى وجهها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العمد ينزّل إطلاق النهي عمّا لم يسمّ عليه في الآية 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أرسل كلبه و لم يسمّ فلا يأكله</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لم يعتقد الوجوب أو تذكر قبل الإصابة فتركها لم يؤكل؛ لبقاء محل الوجوب بعد في الثاني على المختار،فيكون كمتعمّد الترك عند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على غيره،كما صرّح به شيخنا الشهيد الثاني،حيث حصر محل الخلاف السابق في محل التسمية في المتذكّر عند الإرسال،و أمّا الذاهل عنها حينه المتفطّن لها قبل الإصابة فلم يجعل وجوب التسمية فيه محل الخلاف،بل قطع به في المسالك و الروضة مشعراً بدعوى الإجماع عليه </w:t>
      </w:r>
      <w:r>
        <w:rPr>
          <w:rStyle w:val="FootnoteAnchor"/>
          <w:rtl w:val="true"/>
        </w:rPr>
        <w:footnoteReference w:id="1030"/>
      </w:r>
      <w:r>
        <w:rPr>
          <w:rFonts w:ascii="Amiri" w:hAnsi="Amiri" w:eastAsia="Amiri" w:cs="Amiri"/>
          <w:color w:val="111111"/>
          <w:sz w:val="28"/>
          <w:sz w:val="28"/>
          <w:szCs w:val="28"/>
          <w:rtl w:val="true"/>
          <w:lang w:bidi="ar-SA"/>
        </w:rPr>
        <w:t>،و هو الحجّة فيه مطلقاً كأصالة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أدلّة الإباحة مع نسيان التسمية بحكم التبادر بمعتقد وجوبها لا غيره،في الأوّل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القيد و إن لم يذكره الماتن في الشرائع و لا غيره </w:t>
      </w:r>
      <w:r>
        <w:rPr>
          <w:rStyle w:val="FootnoteAnchor"/>
          <w:rtl w:val="true"/>
        </w:rPr>
        <w:footnoteReference w:id="1031"/>
      </w:r>
      <w:r>
        <w:rPr>
          <w:rFonts w:ascii="Amiri" w:hAnsi="Amiri" w:eastAsia="Amiri" w:cs="Amiri"/>
          <w:color w:val="111111"/>
          <w:sz w:val="28"/>
          <w:sz w:val="28"/>
          <w:szCs w:val="28"/>
          <w:rtl w:val="true"/>
          <w:lang w:bidi="ar-SA"/>
        </w:rPr>
        <w:t xml:space="preserve">عدا الشيخ في النهاية و الحلّي في السرائر و القاضي </w:t>
      </w:r>
      <w:r>
        <w:rPr>
          <w:rStyle w:val="FootnoteAnchor"/>
          <w:rtl w:val="true"/>
        </w:rPr>
        <w:footnoteReference w:id="1032"/>
      </w:r>
      <w:r>
        <w:rPr>
          <w:rFonts w:ascii="Amiri" w:hAnsi="Amiri" w:eastAsia="Amiri" w:cs="Amiri"/>
          <w:color w:val="111111"/>
          <w:sz w:val="28"/>
          <w:sz w:val="28"/>
          <w:szCs w:val="28"/>
          <w:rtl w:val="true"/>
          <w:lang w:bidi="ar-SA"/>
        </w:rPr>
        <w:t xml:space="preserve">إلّا أنّ الظاهر بحكم ما مرّ من </w:t>
      </w:r>
    </w:p>
    <w:p>
      <w:pPr>
        <w:pStyle w:val="BookText"/>
        <w:rPr/>
      </w:pPr>
      <w:r>
        <w:rPr>
          <w:rFonts w:ascii="Amiri" w:hAnsi="Amiri" w:eastAsia="Amiri" w:cs="Amiri"/>
          <w:color w:val="111111"/>
          <w:sz w:val="28"/>
          <w:sz w:val="28"/>
          <w:szCs w:val="28"/>
          <w:rtl w:val="true"/>
          <w:lang w:bidi="ar-SA"/>
        </w:rPr>
        <w:t>التبادر إرادته،و أنّ تركه حوالة إلى الظهور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يظهر من التنقيح من التردّد في اعتباره حيث حكم بأنّه أحوط </w:t>
      </w:r>
      <w:r>
        <w:rPr>
          <w:rStyle w:val="FootnoteAnchor"/>
          <w:rtl w:val="true"/>
        </w:rPr>
        <w:footnoteReference w:id="1033"/>
      </w:r>
      <w:r>
        <w:rPr>
          <w:rFonts w:ascii="Amiri" w:hAnsi="Amiri" w:eastAsia="Amiri" w:cs="Amiri"/>
          <w:color w:val="111111"/>
          <w:sz w:val="28"/>
          <w:sz w:val="28"/>
          <w:szCs w:val="28"/>
          <w:rtl w:val="true"/>
          <w:lang w:bidi="ar-SA"/>
        </w:rPr>
        <w:t>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تركها جهلاً بوجوبها ففي إلحاقه بالعامد أو الناسي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عامد،و من أنّ الناس في سعة ممّا لم يعلموا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الأوّل أقوى؛ لقوّة دليله مع اعتضاده بأصالة الحرمة مع عدم التسمية،خرج منها صورة النسيان بما مرّ من الأدلة،و يكون ما عداها تحتها مندرجاً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إلحاق الجاهل بالناسي قياس فاسد في الشريعة،سيّما مع وجود الفارق بينهما بافتراق حكمهما في مواضع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جماعة من الأصحاب </w:t>
      </w:r>
      <w:r>
        <w:rPr>
          <w:rStyle w:val="FootnoteAnchor"/>
          <w:rtl w:val="true"/>
        </w:rPr>
        <w:footnoteReference w:id="1034"/>
      </w:r>
      <w:r>
        <w:rPr>
          <w:rFonts w:ascii="Amiri" w:hAnsi="Amiri" w:eastAsia="Amiri" w:cs="Amiri"/>
          <w:color w:val="111111"/>
          <w:sz w:val="28"/>
          <w:sz w:val="28"/>
          <w:szCs w:val="28"/>
          <w:rtl w:val="true"/>
          <w:lang w:bidi="ar-SA"/>
        </w:rPr>
        <w:t>من غير خلاف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الشرائط أن يحصل موته بالسبب الجامع للشرائط التي من جملتها الإرسال و التسمية و قصد الصيد وحده،ف لو أرسل واحد كلبه و لم يسمّ و سمّى غيره لم يؤكل صيده إلّا أن يذكّيه و أولى منه إذا أرسل واحد و قصد آخر و سمّى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بعد الأصل المتقدّم مع اختصاص أدلّة الإباحة بحكم التبادر بذلك الخبران،و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يخرجون جماعتهم إلى الصيد،فيكون الكلب لرجل منهم،و يرسل صاحب الكلب كلبه و يسمّي غيره،أ يجزي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يسمّي إلّا صاحبه الذي أرسل الكلب</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أن يسميّ إلّا الذي أرسل الكلب</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قصورهما بحسب السند منجبر بالعمل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أولهما قد وصف بالصحة في المسالك و غيره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وجهه غير واضح،فإنّي لم أقف عليه بعد التتبّع إلّا في التهذيب،و في سنده محمّد بن موسى المشترك أو الضعيف،و أحمد بن حمزة و محمّد بن خالد المشتركان،و لذا لم يصفه المقدس الأردبيلي بالصّحة بل أشار إليه بلفظ الرواية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يشترط أيضاً العلم،قيل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الظنّ الغالب </w:t>
      </w:r>
      <w:r>
        <w:rPr>
          <w:rStyle w:val="FootnoteAnchor"/>
          <w:rtl w:val="true"/>
        </w:rPr>
        <w:footnoteReference w:id="1039"/>
      </w:r>
      <w:r>
        <w:rPr>
          <w:rFonts w:ascii="Amiri" w:hAnsi="Amiri" w:eastAsia="Amiri" w:cs="Amiri"/>
          <w:color w:val="111111"/>
          <w:sz w:val="28"/>
          <w:sz w:val="28"/>
          <w:szCs w:val="28"/>
          <w:rtl w:val="true"/>
          <w:lang w:bidi="ar-SA"/>
        </w:rPr>
        <w:t>باستناد موته إلى السبب المحلّل،فلو سمّى و أرسل كلبه،فأرسل آخر كلبه و لم يسمّ،أو لم يكن كلبه معلّماً،و اشترك الكلبان في قتل الصيد لم يحلّ؛ لأصالة الحرمة، و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وجد معه كلباً غير معلَّم فلا 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أرسلوا كلابهم و هي معلّمة كلّها،و قد سمّوا عليها كلّها،فلمّا مضت الكلاب دخل فيها كلب غريب لا يعرفون له صاحباً،فاشتركن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منه،لأنّك لا تدري أخذه معلّم أم لا</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مفهوم التعليل حلّ الصيد بتعدّد الآلة،فلو اشترك في قتله كلبان معلّمان سُمي عند إرسالهما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الإطلاقات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256" w:name="pg11393_148884"/>
    </w:p>
    <w:p>
      <w:pPr>
        <w:pStyle w:val="Heading4"/>
        <w:numPr>
          <w:ilvl w:val="3"/>
          <w:numId w:val="1"/>
        </w:numPr>
        <w:rPr/>
      </w:pPr>
      <w:bookmarkStart w:id="257" w:name="__RefHeading___Toc567129_73709187"/>
      <w:bookmarkStart w:id="258" w:name="_Toc95"/>
      <w:bookmarkEnd w:id="256"/>
      <w:bookmarkEnd w:id="257"/>
      <w:r>
        <w:rPr>
          <w:rtl w:val="true"/>
        </w:rPr>
        <w:t>يعتبر أن لا يغيب عنه</w:t>
      </w:r>
      <w:bookmarkEnd w:id="258"/>
    </w:p>
    <w:p>
      <w:pPr>
        <w:pStyle w:val="BookText"/>
        <w:rPr/>
      </w:pPr>
      <w:r>
        <w:rPr>
          <w:rFonts w:ascii="Amiri" w:hAnsi="Amiri" w:eastAsia="Amiri" w:cs="Amiri"/>
          <w:color w:val="111111"/>
          <w:sz w:val="28"/>
          <w:sz w:val="28"/>
          <w:szCs w:val="28"/>
          <w:rtl w:val="true"/>
          <w:lang w:bidi="ar-SA"/>
        </w:rPr>
        <w:t>و يعتبر أن لا يغيب ما صاده الكلب عنه أي عن المرسل فلو غاب و حياته مستقرّة بأن يمكن أن يعيش و لو نصف يوم ثم وجد مقتولاً أو ميّتاً لم يؤكل،و كذا ما صاده السهم و نحوه،بلا خلاف؛ للصحاح المستفيضة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اثنين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الرميَّة يجدها صاحبها،أ يأكلها؟قال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يعلم أنّ رميته هي التي قتلته فليأكل</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الموثق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فلا يأكل منه</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وجد فيه سهم،و هو ميّت لا يدري من قتله،قال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تطعمه</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جرح صيداً بسلاح،و ذكر اسم اللّه عزّ و جلّ عليه،ثم بقي ليلة أو ليلتين لم يأكل منه سبع،و قد علم أنّ سلاحه هو الذي قتله، فليأكل منه إن شاء</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نحوها غيرها من المعتبرة،كالخبر المنجبر قصور سنده بصفوان المجمع على تصحيح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رميت فوجدته و ليس به أثر غير السهم </w:t>
      </w:r>
    </w:p>
    <w:p>
      <w:pPr>
        <w:pStyle w:val="BookText"/>
        <w:rPr/>
      </w:pPr>
      <w:r>
        <w:rPr>
          <w:rFonts w:ascii="Amiri" w:hAnsi="Amiri" w:eastAsia="Amiri" w:cs="Amiri"/>
          <w:color w:val="111111"/>
          <w:sz w:val="28"/>
          <w:sz w:val="28"/>
          <w:szCs w:val="28"/>
          <w:rtl w:val="true"/>
          <w:lang w:bidi="ar-SA"/>
        </w:rPr>
        <w:t>و قد ترى أنّه لم يقتله غير سهمك فكل،غاب عنك أو لم يغب عنك</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النبوي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أصميت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قتلته بين يديك و أنت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 ما أنميت</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أي غاب عنك فلا تدري مات بسهمك أو كلبك أم بشيء 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منها منطوقاً في بعض و مفهوماً في آخر اختصاص الحرمة مع الغيبة ب ما إذا لم يعلم أنّه أي ما أرسل من الآلة القاتل له أم غيره،و أنّه لو علم حصول القتل به حلّ،كما يحلّ لو غاب بعد أن صارت حياته غير مستقرّة بجرحه،بأن أخرج حشوه أو فتق قلبه أو قطع حلقومه، بلا خلاف إلّا من الشيخ في النهاية حيث أطلق الحرمة مع الغيبة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ناقشه الحلّي بأنّه خلاف مقتضى الأدلّة </w:t>
      </w:r>
      <w:r>
        <w:rPr>
          <w:rStyle w:val="FootnoteAnchor"/>
          <w:rtl w:val="true"/>
        </w:rPr>
        <w:footnoteReference w:id="1050"/>
      </w:r>
      <w:r>
        <w:rPr>
          <w:rFonts w:ascii="Amiri" w:hAnsi="Amiri" w:eastAsia="Amiri" w:cs="Amiri"/>
          <w:color w:val="111111"/>
          <w:sz w:val="28"/>
          <w:sz w:val="28"/>
          <w:szCs w:val="28"/>
          <w:rtl w:val="true"/>
          <w:lang w:bidi="ar-SA"/>
        </w:rPr>
        <w:t>،و ردّه في المختلف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المؤاخذة ليست بجيّدة؛ لأنّ قصد الشيخ رحمه الله ما ذكره في الخلاف،لظهوره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هذه الصورة يحمل إطلاق بعض النصوص الدالّة على الحلّية مع الغيبة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بسهمي،و لا أدري أ سمّيت أم لم 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bookmarkStart w:id="259" w:name="pg11393_148886"/>
    </w:p>
    <w:p>
      <w:pPr>
        <w:pStyle w:val="BookText"/>
        <w:rPr/>
      </w:pPr>
      <w:bookmarkEnd w:id="259"/>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أرمي و يغيب عنّي و أجد سهمي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يؤكل منه،و إن كان قد أُكل منه فلا تأكل منه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الذيل إشعار،ما بالحمل،فتأمّل</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567131_73709187"/>
      <w:bookmarkStart w:id="261" w:name="_Toc96"/>
      <w:bookmarkEnd w:id="260"/>
      <w:r>
        <w:rPr>
          <w:rtl w:val="true"/>
        </w:rPr>
        <w:t>يجوز الاصطياد بالشركة و الحبالة و غيرهما من الآلة</w:t>
      </w:r>
      <w:bookmarkEnd w:id="261"/>
    </w:p>
    <w:p>
      <w:pPr>
        <w:pStyle w:val="BookText"/>
        <w:rPr/>
      </w:pPr>
      <w:r>
        <w:rPr>
          <w:rFonts w:ascii="Amiri" w:hAnsi="Amiri" w:eastAsia="Amiri" w:cs="Amiri"/>
          <w:color w:val="111111"/>
          <w:sz w:val="28"/>
          <w:sz w:val="28"/>
          <w:szCs w:val="28"/>
          <w:rtl w:val="true"/>
          <w:lang w:bidi="ar-SA"/>
        </w:rPr>
        <w:t>و يجوز الاصطياد بالمعنى الأوّل و هو مجرّد إثبات اليد،كما يستفاد من ذيل العبارة و ما مرّ إليه الإشارة، ب كلّ ما يتوسّل إليه ك الشركة و الحبالة و غيرهما من الآلة الجمادية و بالجوارح غير الكلاب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يحلّ منه أي من الصيد المدلول عليه بالعبارة إلّا ما ذكّي بالشرائط المعتبرة،بلا خلاف في شيء من ذلك أجده،و النصوص به مع ذلك في الحبالة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جملة منها،و فيها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الحبالة فقطعت منه شيئاً فهو ميّت،و ما أدركت من سائر جسده حيّاً فذكّه ثمّ كل منه</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الحبائل فانقطع منه شيء أو مات فهو ميت</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أصالة الحرمة،مع اختصاص أدلّة الإباحة كتاباً و سنة بحلّ ما صيد بغير الآلات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يظهر حرمة مقتول الآلة الموسومة بالتفنك المستحدثة في قرب هذه الأزمنة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للكفاية،فأحلّه بعد التردّد،قال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لعموم أدلّة الحلّ،و دخوله </w:t>
      </w:r>
    </w:p>
    <w:p>
      <w:pPr>
        <w:pStyle w:val="BookText"/>
        <w:rPr/>
      </w:pPr>
      <w:r>
        <w:rPr>
          <w:rFonts w:ascii="Amiri" w:hAnsi="Amiri" w:eastAsia="Amiri" w:cs="Amiri"/>
          <w:color w:val="111111"/>
          <w:sz w:val="28"/>
          <w:sz w:val="28"/>
          <w:szCs w:val="28"/>
          <w:rtl w:val="true"/>
          <w:lang w:bidi="ar-SA"/>
        </w:rPr>
        <w:t>تحت عموم 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صيداً بسلاح</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أخبار البندقة </w:t>
      </w:r>
      <w:r>
        <w:rPr>
          <w:rStyle w:val="FootnoteAnchor"/>
          <w:rtl w:val="true"/>
        </w:rPr>
        <w:footnoteReference w:id="1056"/>
      </w:r>
      <w:r>
        <w:rPr>
          <w:rFonts w:ascii="Amiri" w:hAnsi="Amiri" w:eastAsia="Amiri" w:cs="Amiri"/>
          <w:color w:val="111111"/>
          <w:sz w:val="28"/>
          <w:sz w:val="28"/>
          <w:szCs w:val="28"/>
          <w:rtl w:val="true"/>
          <w:lang w:bidi="ar-SA"/>
        </w:rPr>
        <w:t xml:space="preserve">مصروفة إلى المعروف في تلك الأزمنة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فيهما واضحة؛ لضعف العموم بتخصيصه بأصالة الحرمة المتقدّمة المدلول عليها بالنصوص المتقدّمة قُبيل المسألة،بل بأكثر نصوص هذا الكتاب الدالّة على توقف حلّ الصيد و الذبيحة على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قبيل الأحكام الشرعية تتوقف على الثبوت آلةً و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معارضته بعمومات تحريم الميتة الصادقة في اللغة على الميّت حتف أنفه و المذبوح بكلّ آلة،خرج منها الآلة المعتبرة،و بقي ما عداها و منه مفروض المسألة تحتها مندرجة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عدم صدق الميتة في اللغة على المذكى بكلّ آلة،مردودة بأنّ التذكية حكم من الأحكام الشرعية المستحدثة،فلا يتصور توقف صدق اللفظ على معنى فيها على عدمها مع كون اللغة سابقة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 عموم </w:t>
      </w:r>
      <w:r>
        <w:rPr>
          <w:rStyle w:val="FootnoteAnchor"/>
          <w:rtl w:val="true"/>
        </w:rPr>
        <w:footnoteReference w:id="1058"/>
      </w:r>
      <w:r>
        <w:rPr>
          <w:rFonts w:ascii="Amiri" w:hAnsi="Amiri" w:eastAsia="Amiri" w:cs="Amiri"/>
          <w:color w:val="111111"/>
          <w:sz w:val="28"/>
          <w:sz w:val="28"/>
          <w:szCs w:val="28"/>
          <w:rtl w:val="true"/>
          <w:lang w:bidi="ar-SA"/>
        </w:rPr>
        <w:t>السلاح،فإنّه نكرة مثبتة لا عموم فيها لغةً،و إنّما ينصرف إليه حيث لا يكون لها أفراد متبادرة،و لا ريب أن المتبادر منه الغالب إنّما هو ما عدا التفنكة من نحو السيف و الرمح و السهم،سيّما مع كونها من الآلات المستحدثة في قريب هذه الأزمنة،كما اعترف به في سابق ما نقلناه عنه من العبارة،فكيف ينصرف إليها الإطلاق مع كونها بهذه المثابة؟</w:t>
      </w:r>
      <w:r>
        <w:rPr>
          <w:rFonts w:eastAsia="Amiri" w:cs="Amiri" w:ascii="Amiri" w:hAnsi="Amiri"/>
          <w:color w:val="111111"/>
          <w:sz w:val="28"/>
          <w:szCs w:val="28"/>
          <w:rtl w:val="true"/>
          <w:lang w:bidi="ar-SA"/>
        </w:rPr>
        <w:t xml:space="preserve">! </w:t>
      </w:r>
      <w:bookmarkStart w:id="262" w:name="pg11393_148888"/>
    </w:p>
    <w:p>
      <w:pPr>
        <w:pStyle w:val="Heading4"/>
        <w:numPr>
          <w:ilvl w:val="3"/>
          <w:numId w:val="1"/>
        </w:numPr>
        <w:rPr/>
      </w:pPr>
      <w:bookmarkStart w:id="263" w:name="__RefHeading___Toc567133_73709187"/>
      <w:bookmarkStart w:id="264" w:name="_Toc97"/>
      <w:bookmarkEnd w:id="262"/>
      <w:bookmarkEnd w:id="263"/>
      <w:r>
        <w:rPr>
          <w:rtl w:val="true"/>
        </w:rPr>
        <w:t>يعتبر في الصيد أن يكون ممتنعاً</w:t>
      </w:r>
      <w:bookmarkEnd w:id="264"/>
    </w:p>
    <w:p>
      <w:pPr>
        <w:pStyle w:val="BookText"/>
        <w:rPr/>
      </w:pPr>
      <w:r>
        <w:rPr>
          <w:rFonts w:ascii="Amiri" w:hAnsi="Amiri" w:eastAsia="Amiri" w:cs="Amiri"/>
          <w:color w:val="111111"/>
          <w:sz w:val="28"/>
          <w:sz w:val="28"/>
          <w:szCs w:val="28"/>
          <w:rtl w:val="true"/>
          <w:lang w:bidi="ar-SA"/>
        </w:rPr>
        <w:t>و الصيد الذي يحلّ بقتل الكلب له،أو الآلة المعتبرة في غير موضع الذكاة هو كلّ ما كان ممتنعاً وحشياً كان أو إنسياً توحّش،و كذا ما يصول من البهائم،أو يتردّى في بئر و شبهها و يتعذّر ذبحه أو نحره،فإنه يكفي العقر في استباحتها،و لا يختصّ حينئذٍ بموضع من جسدها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 شيء من ذلك بيننا كما حكاه جماعة </w:t>
      </w:r>
      <w:r>
        <w:rPr>
          <w:rStyle w:val="FootnoteAnchor"/>
          <w:rtl w:val="true"/>
        </w:rPr>
        <w:footnoteReference w:id="1059"/>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الآتية في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ليس فيها التعميم في الحيوان و الآلة،و العرف و اللغة في الوحشي الممتنع،إذ لا فرد للصيد أظهر منه،فيدخل تحت عموم ما دلّ على حلّه بالاصطياد بمطلق الآلة المعتبرة من غير 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الإنسيّ المستوحش ففي صدق الصيد عليه فيهما حقيقةً مناقشة، و الأصل يقتضي الرجوع في إباحته إلى مراعاة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الإجماع و النصوص المزبورة في المتردّي ألحقاه بالصيد و إن اختلفا في الإلحاق كلّاً حتى في حلّ مقتوله بالكلب و نحوه كما يظهر من الأوّل،أو في الجملة كما يظهر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غير الممتنع ليس بصيد فالأصل فيه العرف و اللغة،فيندرج تحت عموم ما دلّ على توقّف حلّ الحيوان على التذكية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فحوى النصوص الآتية في لزوم التذكية لحلّ الصيد بعد أن أدرك و فيه حياة مستقرة،و ليس ذلك إلّا لزوال امتناعه الموجب لانتفاء حكم الصيد عنه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انتفاؤه عنه مع حصول الامتناع فيه في الجملة و صدق الصيد عليه حقيقةً عرفاً و لغةً،فثبوته عمّا ليس بممتنع بالأصل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كون مثله </w:t>
      </w:r>
      <w:bookmarkStart w:id="265" w:name="pg11393_148889"/>
    </w:p>
    <w:p>
      <w:pPr>
        <w:pStyle w:val="BookText"/>
        <w:rPr/>
      </w:pPr>
      <w:bookmarkEnd w:id="265"/>
      <w:r>
        <w:rPr>
          <w:rFonts w:ascii="Amiri" w:hAnsi="Amiri" w:eastAsia="Amiri" w:cs="Amiri"/>
          <w:color w:val="111111"/>
          <w:sz w:val="28"/>
          <w:sz w:val="28"/>
          <w:szCs w:val="28"/>
          <w:rtl w:val="true"/>
          <w:lang w:bidi="ar-SA"/>
        </w:rPr>
        <w:t>صيداً يستلزم عدم وجود ما يحكم في حلّه بالتذكية بالذبح و النحر أصلاً و هو فاسد قطعاً،و النصوص بخلافه متواترة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قتل بالسهم فرخاً،أو قتل الكلب طفلاً غير ممتنع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طائراً فقتله و فرخاً لم يطر بعدُ حلّ الطائر لامتناعه دون فرخه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بالمقام</w:t>
      </w:r>
    </w:p>
    <w:p>
      <w:pPr>
        <w:pStyle w:val="Heading4"/>
        <w:numPr>
          <w:ilvl w:val="3"/>
          <w:numId w:val="1"/>
        </w:numPr>
        <w:rPr/>
      </w:pPr>
      <w:bookmarkStart w:id="266" w:name="__RefHeading___Toc567135_73709187"/>
      <w:bookmarkStart w:id="267" w:name="_Toc98"/>
      <w:bookmarkEnd w:id="266"/>
      <w:r>
        <w:rPr>
          <w:rtl w:val="true"/>
        </w:rPr>
        <w:t>مسائل من أحكام الصيد</w:t>
      </w:r>
      <w:bookmarkEnd w:id="267"/>
    </w:p>
    <w:p>
      <w:pPr>
        <w:pStyle w:val="Heading5"/>
        <w:numPr>
          <w:ilvl w:val="4"/>
          <w:numId w:val="1"/>
        </w:numPr>
        <w:rPr/>
      </w:pPr>
      <w:bookmarkStart w:id="268" w:name="__RefHeading___Toc567137_73709187"/>
      <w:bookmarkStart w:id="269" w:name="_Toc99"/>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مسائل من أحكام الصيد</w:t>
      </w:r>
    </w:p>
    <w:p>
      <w:pPr>
        <w:pStyle w:val="Heading5"/>
        <w:numPr>
          <w:ilvl w:val="4"/>
          <w:numId w:val="1"/>
        </w:numPr>
        <w:rPr/>
      </w:pPr>
      <w:bookmarkStart w:id="270" w:name="__RefHeading___Toc567139_73709187"/>
      <w:bookmarkStart w:id="271" w:name="_Toc100"/>
      <w:bookmarkEnd w:id="270"/>
      <w:r>
        <w:rPr>
          <w:rtl w:val="true"/>
        </w:rPr>
        <w:t>الاُولى لو تقاطعته الكلاب قبل إدراكه،حلّ</w:t>
      </w:r>
      <w:bookmarkEnd w:id="27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تقاطعته الكلاب أو السيوف مع اجتماع الشرائط التي منها التسمية على كل منها قبل إدراكه،حلّ بلا خلاف ظاهر؛ لوجود شرط الحلّ و انتفاء المانع،إذ ليس إلّا تعدّد الآلة،و هو لا يصلح للمانعيّة، لما مرّ إليه الإشارة في شرح قول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أرسل كلبه و سمّى غيره،من مفهوم التعليل المؤيّد بإطلاقات أدلّة الإباحة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تقاطعهم إيّاه و حياته مستقرة و عدمه، بخلاف ما لو تقاطعه الصائدون،فإنّ حلّه مشروط بوقوع فعلهم بعد أن صار في حكم المذبوح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ذكاته بالذبح معتبرة مع إمكانها بعد أخذ الكلب له لا بدونها،فإذا أدركه الصائدون أو بعضهم مستقرّ الحياة صار حلّه متوقفاً على الذبح فلا يحلّ بدونه،بخلاف تقاطع الكلاب له قبل إدراكه،فإنّ اعتبار ذبحه ساقط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من الفرق بين تقاطع الكلاب و الصائدين هو المشهور </w:t>
      </w:r>
    </w:p>
    <w:p>
      <w:pPr>
        <w:pStyle w:val="BookText"/>
        <w:rPr/>
      </w:pPr>
      <w:r>
        <w:rPr>
          <w:rFonts w:ascii="Amiri" w:hAnsi="Amiri" w:eastAsia="Amiri" w:cs="Amiri"/>
          <w:color w:val="111111"/>
          <w:sz w:val="28"/>
          <w:sz w:val="28"/>
          <w:szCs w:val="28"/>
          <w:rtl w:val="true"/>
          <w:lang w:bidi="ar-SA"/>
        </w:rPr>
        <w:t xml:space="preserve">بين الأصحاب وفاقاً للحلّي </w:t>
      </w:r>
      <w:r>
        <w:rPr>
          <w:rStyle w:val="FootnoteAnchor"/>
          <w:rtl w:val="true"/>
        </w:rPr>
        <w:footnoteReference w:id="1062"/>
      </w:r>
      <w:r>
        <w:rPr>
          <w:rFonts w:ascii="Amiri" w:hAnsi="Amiri" w:eastAsia="Amiri" w:cs="Amiri"/>
          <w:color w:val="111111"/>
          <w:sz w:val="28"/>
          <w:sz w:val="28"/>
          <w:szCs w:val="28"/>
          <w:rtl w:val="true"/>
          <w:lang w:bidi="ar-SA"/>
        </w:rPr>
        <w:t>،أخذاً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للنهاية،فسوّى بينهما و جعل الثاني كالأوّل </w:t>
      </w:r>
      <w:r>
        <w:rPr>
          <w:rStyle w:val="FootnoteAnchor"/>
          <w:rtl w:val="true"/>
        </w:rPr>
        <w:footnoteReference w:id="1063"/>
      </w:r>
      <w:r>
        <w:rPr>
          <w:rFonts w:ascii="Amiri" w:hAnsi="Amiri" w:eastAsia="Amiri" w:cs="Amiri"/>
          <w:color w:val="111111"/>
          <w:sz w:val="28"/>
          <w:sz w:val="28"/>
          <w:szCs w:val="28"/>
          <w:rtl w:val="true"/>
          <w:lang w:bidi="ar-SA"/>
        </w:rPr>
        <w:t>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الصحيح في الكافي،و المرسل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إيّل </w:t>
      </w:r>
      <w:r>
        <w:rPr>
          <w:rStyle w:val="FootnoteAnchor"/>
          <w:rtl w:val="true"/>
        </w:rPr>
        <w:footnoteReference w:id="1064"/>
      </w:r>
      <w:r>
        <w:rPr>
          <w:rFonts w:ascii="Amiri" w:hAnsi="Amiri" w:eastAsia="Amiri" w:cs="Amiri"/>
          <w:color w:val="111111"/>
          <w:sz w:val="28"/>
          <w:sz w:val="28"/>
          <w:szCs w:val="28"/>
          <w:rtl w:val="true"/>
          <w:lang w:bidi="ar-SA"/>
        </w:rPr>
        <w:t>اصطاده رجل،فقطّعه الناس و الرجل يتبعه،أ فتراه نهبة؟فقال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بنهبة، و ليس به بأس</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الكافي و التهذيب لكن بدل 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الفقيه بعد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اصطاده يمنعه،ففيه نهي؟فقال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نهي،و ليس به بأس</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كالصحيح بأبان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يرمي الصيد فيصرعه، فيبتدره القوم فيقطّعونه؟فقال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مع اعتبار السند قاصران عن المكافأة؛ لأصالة الحرمة،و الأدلّة الدالّة على اعتبار التذكية في الحيوانات الغير الممتنعة،و هي كثيرة معتضدة مع ذلك بالشهرة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قصورهما عن صراحة الدلالة؛ لاحتمال حمل الأوّل على أنّه </w:t>
      </w:r>
      <w:bookmarkStart w:id="272" w:name="pg11393_148891"/>
    </w:p>
    <w:p>
      <w:pPr>
        <w:pStyle w:val="BookText"/>
        <w:rPr/>
      </w:pPr>
      <w:bookmarkEnd w:id="272"/>
      <w:r>
        <w:rPr>
          <w:rFonts w:ascii="Amiri" w:hAnsi="Amiri" w:eastAsia="Amiri" w:cs="Amiri"/>
          <w:color w:val="111111"/>
          <w:sz w:val="28"/>
          <w:sz w:val="28"/>
          <w:szCs w:val="28"/>
          <w:rtl w:val="true"/>
          <w:lang w:bidi="ar-SA"/>
        </w:rPr>
        <w:t>لو لم يصر بالأوّل مثبتاً غير ممتنع فلا يكون نهبة و لا فيه نهي،بل يكونون فيه شركاء و لا يضرّ منع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عليه أيضاً و لو على بُعد،أو على أنّ التقطيع بعد الموت أو قبله بعد عدم استقرار الحياة على القول بأنّه بعد ذلك لا يضرّ تقطيعه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حمل التقطيع فيه على الذبح و إن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التقادير يكون غرض السائل مجرّد الحلّ إمّا على الأوّل أو الجميع مع إذن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الخبر الأوّل على الاحتمالات أيضاً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567141_73709187"/>
      <w:bookmarkStart w:id="274" w:name="_Toc101"/>
      <w:bookmarkEnd w:id="273"/>
      <w:r>
        <w:rPr>
          <w:rtl w:val="true"/>
        </w:rPr>
        <w:t>الثانية لو رماه بسهم فتردّى من جبل أو وقع في ماء فمات لم يحلّ</w:t>
      </w:r>
      <w:bookmarkEnd w:id="27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رماه بسهم و نحوه فتردّى من جبل،أو وقع في ماء فمات موتاً يحتمل استناده إلى كلّ منهما لم يحلّ إجماعاً في الجملة؛ لما مرّ إليه الإشارة من اشتراط تيقّن استناد الموت إلى السبب المحلّل خاصّة،و حرمة ما استند موته إلى غيره أو إليهما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الصورة الأُولى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المعتبرة به مع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رمى صيداً،و هو على جبل أو حائط، فخرق فيه السهم فيموت،فقال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منه،فإن وقع في الماء من رميتك فمات،فلا تأكل</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الموثقان </w:t>
      </w:r>
      <w:r>
        <w:rPr>
          <w:rStyle w:val="FootnoteAnchor"/>
          <w:rtl w:val="true"/>
        </w:rPr>
        <w:footnoteReference w:id="1069"/>
      </w:r>
      <w:r>
        <w:rPr>
          <w:rFonts w:ascii="Amiri" w:hAnsi="Amiri" w:eastAsia="Amiri" w:cs="Amiri"/>
          <w:color w:val="111111"/>
          <w:sz w:val="28"/>
          <w:sz w:val="28"/>
          <w:szCs w:val="28"/>
          <w:rtl w:val="true"/>
          <w:lang w:bidi="ar-SA"/>
        </w:rPr>
        <w:t xml:space="preserve">و غيرهما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الصيد إذا وقع في الماء فمات</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إطلاقها سيّما الأخيرة يشمل صورة القطع باستناد الموت إلى الآلة المحلّلة و عدمه مطلقاً قطع باستناده إلى غيرها أم لا،و بمضمونها عبّر في النهاية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لذا جُعلت المسألة خلافية و نسب التقييد بما في العبارة من أنّه ينبغي هنا اشتراط استقرار الحياة قبل التردّي و الوقوع في عدم الحلّ بحيث لولاه قبلهما بأن قطع مريئه أو حلقومه أو شقّ بطنه أو فتق قلبه حلّ، إلى الشهرة العظيمة المتأخّرة،وفاقاً للإسكافي و المبسوط و الحلّي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يظهر من المختلف </w:t>
      </w:r>
      <w:r>
        <w:rPr>
          <w:rStyle w:val="FootnoteAnchor"/>
          <w:rtl w:val="true"/>
        </w:rPr>
        <w:footnoteReference w:id="1074"/>
      </w:r>
      <w:r>
        <w:rPr>
          <w:rFonts w:ascii="Amiri" w:hAnsi="Amiri" w:eastAsia="Amiri" w:cs="Amiri"/>
          <w:color w:val="111111"/>
          <w:sz w:val="28"/>
          <w:sz w:val="28"/>
          <w:szCs w:val="28"/>
          <w:rtl w:val="true"/>
          <w:lang w:bidi="ar-SA"/>
        </w:rPr>
        <w:t>عدم الخلاف من النهاية،و أنّ مراده من إطلاق عبارتها ما فصّله 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 لوروده كإطلاق النصوص مورد الغالب،و هو ما عدا الصورة الأُولى بالضرورة،فإنّها من الأفراد النادرة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تعليله الحرمة بأنّه لا يأمن أن يكون قد مات في الماء،أو من وقوعه من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ظاهر في الحلّ مع الأمن من استناد الموت إلى السبب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قوله في المبسوط يدلّ على رجوعه عمّا اختاره في النهاية على تقديره،فلا يقدح في تحقّق الإجماع و انعقاده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يقدح فيه مخالفة الصدوقين </w:t>
      </w:r>
      <w:r>
        <w:rPr>
          <w:rStyle w:val="FootnoteAnchor"/>
          <w:rtl w:val="true"/>
        </w:rPr>
        <w:footnoteReference w:id="1075"/>
      </w:r>
      <w:r>
        <w:rPr>
          <w:rFonts w:ascii="Amiri" w:hAnsi="Amiri" w:eastAsia="Amiri" w:cs="Amiri"/>
          <w:color w:val="111111"/>
          <w:sz w:val="28"/>
          <w:sz w:val="28"/>
          <w:szCs w:val="28"/>
          <w:rtl w:val="true"/>
          <w:lang w:bidi="ar-SA"/>
        </w:rPr>
        <w:t>بتفصيلهما في المتردّي في الماء بين خروج رأسه عنه فيحلّ،و دخوله فيه فيحرم،التفاتاً منهما إلى المرسل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رميته و أصابه سهمك،و وقع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bookmarkStart w:id="275" w:name="pg11393_148893"/>
    </w:p>
    <w:p>
      <w:pPr>
        <w:pStyle w:val="BookText"/>
        <w:rPr/>
      </w:pPr>
      <w:bookmarkEnd w:id="275"/>
      <w:r>
        <w:rPr>
          <w:rFonts w:ascii="Amiri" w:hAnsi="Amiri" w:eastAsia="Amiri" w:cs="Amiri"/>
          <w:color w:val="111111"/>
          <w:sz w:val="28"/>
          <w:sz w:val="28"/>
          <w:szCs w:val="28"/>
          <w:rtl w:val="true"/>
          <w:lang w:bidi="ar-SA"/>
        </w:rPr>
        <w:t>فكله إذا كان رأسه خارجاً من الماء،و إن كان رأسه في الماء فلا تأكله</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إمّا لمعلوميّة نسبهما المانعة عن تحقّق القدح في انعقاد الإجماع،سيّما مع ضعف مستندهما بالإرسال،مع احتمال كونه من كلام ثانيهما لا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لإرجاع تفصيلهما إلى ما فصّله باقي أصحابنا </w:t>
      </w:r>
      <w:r>
        <w:rPr>
          <w:rStyle w:val="FootnoteAnchor"/>
          <w:rtl w:val="true"/>
        </w:rPr>
        <w:footnoteReference w:id="1077"/>
      </w:r>
      <w:r>
        <w:rPr>
          <w:rFonts w:ascii="Amiri" w:hAnsi="Amiri" w:eastAsia="Amiri" w:cs="Amiri"/>
          <w:color w:val="111111"/>
          <w:sz w:val="28"/>
          <w:sz w:val="28"/>
          <w:szCs w:val="28"/>
          <w:rtl w:val="true"/>
          <w:lang w:bidi="ar-SA"/>
        </w:rPr>
        <w:t>من حصول القطع باستناد الموت إلى السبب المحلّل و غيره،بحمل الأوّل من شقّي تفصيلهما على الأوّل بجعله أمارة عليه،و الثاني على الثاني لفقد تلك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صوّبهما الفاضل و شيخنا الشهيد الثاني و غيرهما </w:t>
      </w:r>
      <w:r>
        <w:rPr>
          <w:rStyle w:val="FootnoteAnchor"/>
          <w:rtl w:val="true"/>
        </w:rPr>
        <w:footnoteReference w:id="1078"/>
      </w:r>
      <w:r>
        <w:rPr>
          <w:rFonts w:ascii="Amiri" w:hAnsi="Amiri" w:eastAsia="Amiri" w:cs="Amiri"/>
          <w:color w:val="111111"/>
          <w:sz w:val="28"/>
          <w:sz w:val="28"/>
          <w:szCs w:val="28"/>
          <w:rtl w:val="true"/>
          <w:lang w:bidi="ar-SA"/>
        </w:rPr>
        <w:t>،لكنّه لا يخلو عن مناقشة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الماتن هنا مشعر بل ظاهر في اختصاص الاشتراط بالمقام،و عدمه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بواضح؛ لاعتباره استقرار الحياة في الحرمة في كلّ موضع يشابه مفروض المسألة من عدم القطع باستناد الموت إلى الآلة المحلّلة،و منه ما مرّ في اشتراط عدم الغيبة في الحلّية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فائدة هذا القيد في التنقيح التنبيه على أنّه من خصائصه،و لذا اعترضه بظهور القيد من غيره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567143_73709187"/>
      <w:bookmarkStart w:id="277" w:name="_Toc102"/>
      <w:bookmarkEnd w:id="276"/>
      <w:r>
        <w:rPr>
          <w:rtl w:val="true"/>
        </w:rPr>
        <w:t>الثالثة لو قطعه السيف اثنين فلم يتحرّكا حلّا</w:t>
      </w:r>
      <w:bookmarkEnd w:id="27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قطعه السيف اثنين فلم يتحرّكا أو تحرّكا حركة المذبوح حلّا بلا خلاف،كما عن السرائر و المبسوط و الخلاف </w:t>
      </w:r>
      <w:r>
        <w:rPr>
          <w:rStyle w:val="FootnoteAnchor"/>
          <w:rtl w:val="true"/>
        </w:rPr>
        <w:footnoteReference w:id="1081"/>
      </w:r>
      <w:r>
        <w:rPr>
          <w:rFonts w:ascii="Amiri" w:hAnsi="Amiri" w:eastAsia="Amiri" w:cs="Amiri"/>
          <w:color w:val="111111"/>
          <w:sz w:val="28"/>
          <w:sz w:val="28"/>
          <w:szCs w:val="28"/>
          <w:rtl w:val="true"/>
          <w:lang w:bidi="ar-SA"/>
        </w:rPr>
        <w:t xml:space="preserve">، لكنّهم لم يقيّدوه بأحد القيدين،إلّا أنّ الظاهر إرادتهم إيّاه بناءً على الغالب </w:t>
      </w:r>
    </w:p>
    <w:p>
      <w:pPr>
        <w:pStyle w:val="BookText"/>
        <w:rPr/>
      </w:pPr>
      <w:r>
        <w:rPr>
          <w:rFonts w:ascii="Amiri" w:hAnsi="Amiri" w:eastAsia="Amiri" w:cs="Amiri"/>
          <w:color w:val="111111"/>
          <w:sz w:val="28"/>
          <w:sz w:val="28"/>
          <w:szCs w:val="28"/>
          <w:rtl w:val="true"/>
          <w:lang w:bidi="ar-SA"/>
        </w:rPr>
        <w:t>في القدّ نصفين من عدم بقاء استقرار الحياة،مع أنّهم صرّحوا بكون مثله من جملة أسباب عدم استقرار الحياة،حيث فسّروا عدمه بأن يقطع مريئه أو حلقومه أو يفتق قلبه أو يشقّ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في الحقيقة،و هو الحجّة،مضافاً إلى عموم أدلّة إباحة ما قتلته الآلة،و خصوص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يضرب الصيد فيقدّه نصفين،قال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يأكلهما جميعاً،فإن ضربه و بان منه عضو،لم يأكل منه ما أبانه و أكل سائره</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الظبي و حمار الوحش يعترضان بالسيف،فيقدّان،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بأكلهما ما لم يتحرّك أحد النصفين،فإن تحرّك أحدهما فلا تأكل الآخر،لأنّه ميّت</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التعليل كون المراد من الحياة المنفيّة و المثبتة،الحياة المستقرّة لا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يقيّد الخبر الأوّل حيث أطلق فيه الحلّ مع القدّ نصفين من دون اشتراط عدم استقرار الحياة،مضافاً إلى وروده مورد الغالب المتحقّق فيه الشرط كما مرّ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إطلاقهما كباقي الأدلّة اعتبار خروج الدم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للنهاية و القاضي و ابن حمزة </w:t>
      </w:r>
      <w:r>
        <w:rPr>
          <w:rStyle w:val="FootnoteAnchor"/>
          <w:rtl w:val="true"/>
        </w:rPr>
        <w:footnoteReference w:id="1084"/>
      </w:r>
      <w:r>
        <w:rPr>
          <w:rFonts w:ascii="Amiri" w:hAnsi="Amiri" w:eastAsia="Amiri" w:cs="Amiri"/>
          <w:color w:val="111111"/>
          <w:sz w:val="28"/>
          <w:sz w:val="28"/>
          <w:szCs w:val="28"/>
          <w:rtl w:val="true"/>
          <w:lang w:bidi="ar-SA"/>
        </w:rPr>
        <w:t>،فاعتبروه في الحلّية،بل صرّح الأخيران مع عدمه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حجّتهم عليه غير واضحة و إن نفى عنه البأس في التنقيح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ثمرة النزاع سهلة؛ لندرة عدم خروج الدم مع القدّ نصفين بالضرورة،بل لعلّه من المحالات العادية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تحرّك أحدهما فهو الحلال إن كانت حياته مستقرّة لكن بعد التذكية و حرّم الآخر؛ لأنّه قطعة من الحيّ مبانة،شهد بتحريمه الأُصول و الرواية الثانية المتقدمة،و الرواية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أُبين من حيّ فهو ميّت</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يعضده ما ورد في الصيد بالحبالة من المعتبرة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اعتبار التذكية هو المشهور،بل عليه المتأخرون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للكتب الثلاثة المتقدّمة،حيث أطلقوا فيها حلّ المتحرّك من دون اعتبارها،بل إنّما اعتبر في الأخيرين خروج الدم خاصّة،بل و صرّح ثانيهما بالتحريم من دونه،و يأتي عليهما ما مرّ من عدم موافقة الإطلاق للقواعد إلّا أن يحمل عليها بإرادتهم القيد و إحالتهم اعتباره إلى الظهور من الخارج،أو إرادتهم من الحركة حركة المذبوح خاصّةً،و لذا أُطلق الحركة فيها و لم يقيّد باستقرار الحياة كما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يعضده الورود مورد الغلبة و تفسيرهم المتقدّم إليهما الإشارة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خلاف أيضاً في المسألة و لو لم يكن حياة المتحرّك مسستقرّةً حلّا أي النصفان معاً مطلقاً،كان ما فيه الرأس أكبر أم لا،وفاقاً للحلّي </w:t>
      </w:r>
      <w:r>
        <w:rPr>
          <w:rStyle w:val="FootnoteAnchor"/>
          <w:rtl w:val="true"/>
        </w:rPr>
        <w:footnoteReference w:id="1089"/>
      </w:r>
      <w:r>
        <w:rPr>
          <w:rFonts w:ascii="Amiri" w:hAnsi="Amiri" w:eastAsia="Amiri" w:cs="Amiri"/>
          <w:color w:val="111111"/>
          <w:sz w:val="28"/>
          <w:sz w:val="28"/>
          <w:szCs w:val="28"/>
          <w:rtl w:val="true"/>
          <w:lang w:bidi="ar-SA"/>
        </w:rPr>
        <w:t>و المتأخّرين كافّة؛ أخذاً بالأدلّة المتقدّمة التي منها إطلاق الصحيحة،بل عمومها الناشئ من ترك الاستفصال كما برهن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الصيد يضربه الرجل بالسيف،أو يطعنه برمح،أو يرميه بسهم فيقتله،و قد سمّى حين فعل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لا بأس</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خلافاً للكتب الثلاثة حيث حكموا في غير المتحرّك بالحرمة مطلقاً و لو لم يكن حياة المتحرّك مستقرّة،بل كلماتهم في هذه الصورة دون غيرها ظاهرة بمعونة ما قدّمناه من التفسير و الورود مورد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حجّتهم الرواية الثانية من الروايتين المتقّدم إلى ذكرهما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بحسب السند قاصرة من وجوه عديدة،غير مكافئة لما مرّ من الأدلة،سيّما مع اعتضادها بالشهرة العظيمة التي كادت تكون الآن إجماعاً،بل لعلّها إجماع في الحقيقة،فلتكن مطرحة أو محمولة على ما إذا كانت حياة المتحرّك مستقرةً و إن كان بعيداً بمقتضى ما مرّ من التغير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نعم،لما ذكروه وجه إن لم نعتبر استقرار الحياة في وجوب تذكية الصيد مطلقاً،بل قلنا بوجوبها ما دام فيه حركة ما،كطرف العين و ركض الرجل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اعتبرناه و لكن فسّرناه بأحد الأُمور المذكورة،كما قدّمناه عن ابن حمزة </w:t>
      </w:r>
      <w:r>
        <w:rPr>
          <w:rStyle w:val="FootnoteAnchor"/>
          <w:rtl w:val="true"/>
        </w:rPr>
        <w:footnoteReference w:id="1091"/>
      </w:r>
      <w:r>
        <w:rPr>
          <w:rFonts w:ascii="Amiri" w:hAnsi="Amiri" w:eastAsia="Amiri" w:cs="Amiri"/>
          <w:color w:val="111111"/>
          <w:sz w:val="28"/>
          <w:sz w:val="28"/>
          <w:szCs w:val="28"/>
          <w:rtl w:val="true"/>
          <w:lang w:bidi="ar-SA"/>
        </w:rPr>
        <w:t>و سيأتي إليه و إلى تمام التحقيق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المتحرّك على هذا في حكم الحي الواجب تذكيته المحكوم بكون المُبان منه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اعتبار استقرار الحياة و تفسيره بغير تلك الأُمور مشهور،و منهم الشيخ الذي هو الأصل في هذا القول،مع أنّ القدّ نصفين من جملة ما فسّروا به عدم استقرار الحياة،فلا وجه لقولهم حينئذٍ إلّا دعوى كون القطعة المُبانة من مثل هذه المتحرّك قطعة مبانة من حيّ أيضاً فتكون ميتة، لدخولها في إطلاق الرواية المتقدّمة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فيه واضحة،فإنّ المتبادر من إطلاق الحي في الرواية ما يحتاج إلى التذكية،و ليس إلّا ما حياته مستقرّة،لا ما حركته حركة </w:t>
      </w:r>
    </w:p>
    <w:p>
      <w:pPr>
        <w:pStyle w:val="BookText"/>
        <w:rPr/>
      </w:pPr>
      <w:r>
        <w:rPr>
          <w:rFonts w:ascii="Amiri" w:hAnsi="Amiri" w:eastAsia="Amiri" w:cs="Amiri"/>
          <w:color w:val="111111"/>
          <w:sz w:val="28"/>
          <w:sz w:val="28"/>
          <w:szCs w:val="28"/>
          <w:rtl w:val="true"/>
          <w:lang w:bidi="ar-SA"/>
        </w:rPr>
        <w:t>المذبوح الذي لا يحتاج إلى تذكية،و ليس منه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للخلاف و المبسوط و ابن حمزة،فحكما بحلّ ما فيه الرأس خاصّة إذا كان أكبر،و صرّحا في غيره بالحرمة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حجّتهما عليه غير واضحة عدا ما ذكره في الأوّل من أنّ أكل ما مع الرأس مجمع على إباحته،و ما قالوه ليس عليه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ترى،لقيام الدليل عليه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من أنّه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 كان ظاهراً في أنّ عليه إجماعنا إلّا أنّه غير صريح،و مع ذلك موهون بعدم ظهور مفتٍ به سواه و ابن حمزة، فكيف يمكن قبول الإجماع بدعواه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التنزّل فغايته أنّه خبر صحيح صريح لكنّه ليس لما قدّمناه من الدليل 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ضعيف و أيّ ضعيف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بالأخير يجاب عمّا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ممّا يلي الرأس ثم يدع الذنب</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مضافاً إلى إطلاق ما يلي الرأس فيها الشامل للأكبر و الدون و المساوي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به،لاشتراطه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تنزيله عليه فرع الشاهد،و ليس إلّا الجمع بينها و بين رواية أُخرى أشار الماتن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ضعيفة مرسلة يؤكل الأكبر دون الأصغر </w:t>
      </w:r>
      <w:r>
        <w:rPr>
          <w:rStyle w:val="FootnoteAnchor"/>
          <w:rtl w:val="true"/>
        </w:rPr>
        <w:footnoteReference w:id="1094"/>
      </w:r>
      <w:r>
        <w:rPr>
          <w:rFonts w:ascii="Amiri" w:hAnsi="Amiri" w:eastAsia="Amiri" w:cs="Amiri"/>
          <w:color w:val="111111"/>
          <w:sz w:val="28"/>
          <w:sz w:val="28"/>
          <w:szCs w:val="28"/>
          <w:rtl w:val="true"/>
          <w:lang w:bidi="ar-SA"/>
        </w:rPr>
        <w:t>بحمل الاُولى على ما إذا كان ما يلي الرأس أكبر كما في هذه،و حمل هذه على ما إذا كان الأكبر ممّا يلي الرأس كما في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فرع التكافؤ المفقود هنا؛ لضعف الأخيرة عن المقاومة للموثّقة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الجمع بينهما بذلك فرع قيام دلالة هي في المقام </w:t>
      </w:r>
      <w:bookmarkStart w:id="278" w:name="pg11393_148898"/>
    </w:p>
    <w:p>
      <w:pPr>
        <w:pStyle w:val="BookText"/>
        <w:rPr/>
      </w:pPr>
      <w:bookmarkEnd w:id="278"/>
      <w:r>
        <w:rPr>
          <w:rFonts w:ascii="Amiri" w:hAnsi="Amiri" w:eastAsia="Amiri" w:cs="Amiri"/>
          <w:color w:val="111111"/>
          <w:sz w:val="28"/>
          <w:sz w:val="28"/>
          <w:szCs w:val="28"/>
          <w:rtl w:val="true"/>
          <w:lang w:bidi="ar-SA"/>
        </w:rPr>
        <w:t>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هي بإطلاقها شاذّة كإطلاق الموثّقة مع احتمالهما الحمل على التقية،فقد حكي القول بمضمونهما لكن بعد الجمع بما عرفته في الخلاف عن أبي حنيفة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أخذت الحبالة منه أي ممّا صيد بها قطعة فهي ميتة مطلقاً،كان في إحدى القطعتين حياة مستقرّة أم لا،إجماعاً،و المعتبرة بذلك مستفيضة جدّاً مضت في بحث الصيد بها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اختصاص للحكم بالحبالة،بل يشملها و غيرها من نحو الشبكة و غيرها من الآلات الغير المعتبرة و إن كانت المعتبرة بها مختصّة،التفاتاً إلى القاعدة المتقدّمة ثمّة العامّة لها و لغيرها</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567145_73709187"/>
      <w:bookmarkStart w:id="280" w:name="_Toc103"/>
      <w:bookmarkEnd w:id="279"/>
      <w:r>
        <w:rPr>
          <w:rtl w:val="true"/>
        </w:rPr>
        <w:t>الرابعة لو أدرك الصيد و فيه حياة مستقرة لم يحلّ حتى يذكّى</w:t>
      </w:r>
      <w:bookmarkEnd w:id="28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 ذو السهم أو الكلب الصيد مع إسراعه إليه حالة الإصابة و فيه حياة مستقرة توقّف حلّه على التذكية إن اتّسع الزمان لها،بلا خلاف فيه في الجملة؛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أخذه فأدركت ذكاته فذكّه،و إن أدركته و قد قتله و أكل منه فكُل ما بقي</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أدركه قبل أن يقتله ذكّاه</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يخصّ عموم الكتاب و السنّة،مع أنّ أكثرها معلّقة للحلّ على القتل،و المتبادر منه إمّا خروج روحه،أو كان حياته غير مستقرّة لا يقبل </w:t>
      </w:r>
    </w:p>
    <w:p>
      <w:pPr>
        <w:pStyle w:val="BookText"/>
        <w:rPr/>
      </w:pPr>
      <w:r>
        <w:rPr>
          <w:rFonts w:ascii="Amiri" w:hAnsi="Amiri" w:eastAsia="Amiri" w:cs="Amiri"/>
          <w:color w:val="111111"/>
          <w:sz w:val="28"/>
          <w:sz w:val="28"/>
          <w:szCs w:val="28"/>
          <w:rtl w:val="true"/>
          <w:lang w:bidi="ar-SA"/>
        </w:rPr>
        <w:t>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يتّسع الزمان لها حلّ بدونها على الأقوى،وفاقاً للمبسوط و كثير </w:t>
      </w:r>
      <w:r>
        <w:rPr>
          <w:rStyle w:val="FootnoteAnchor"/>
          <w:rtl w:val="true"/>
        </w:rPr>
        <w:footnoteReference w:id="1099"/>
      </w:r>
      <w:r>
        <w:rPr>
          <w:rFonts w:ascii="Amiri" w:hAnsi="Amiri" w:eastAsia="Amiri" w:cs="Amiri"/>
          <w:color w:val="111111"/>
          <w:sz w:val="28"/>
          <w:sz w:val="28"/>
          <w:szCs w:val="28"/>
          <w:rtl w:val="true"/>
          <w:lang w:bidi="ar-SA"/>
        </w:rPr>
        <w:t xml:space="preserve">،بل الأكثر كما في المسالك </w:t>
      </w:r>
      <w:r>
        <w:rPr>
          <w:rStyle w:val="FootnoteAnchor"/>
          <w:rtl w:val="true"/>
        </w:rPr>
        <w:footnoteReference w:id="1100"/>
      </w:r>
      <w:r>
        <w:rPr>
          <w:rFonts w:ascii="Amiri" w:hAnsi="Amiri" w:eastAsia="Amiri" w:cs="Amiri"/>
          <w:color w:val="111111"/>
          <w:sz w:val="28"/>
          <w:sz w:val="28"/>
          <w:szCs w:val="28"/>
          <w:rtl w:val="true"/>
          <w:lang w:bidi="ar-SA"/>
        </w:rPr>
        <w:t xml:space="preserve">،بل المشهور كما في الروضة </w:t>
      </w:r>
      <w:r>
        <w:rPr>
          <w:rStyle w:val="FootnoteAnchor"/>
          <w:rtl w:val="true"/>
        </w:rPr>
        <w:footnoteReference w:id="1101"/>
      </w:r>
      <w:r>
        <w:rPr>
          <w:rFonts w:ascii="Amiri" w:hAnsi="Amiri" w:eastAsia="Amiri" w:cs="Amiri"/>
          <w:color w:val="111111"/>
          <w:sz w:val="28"/>
          <w:sz w:val="28"/>
          <w:szCs w:val="28"/>
          <w:rtl w:val="true"/>
          <w:lang w:bidi="ar-SA"/>
        </w:rPr>
        <w:t>لدلالة النصوص المزبورة من حيث تضمّنها الأمر المشترط بالقدرة على أنّ التذكية إنّما تعتبر إذا كانت مقدورةً لا كليّةً،و هي هنا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للخلاف و الحلّي و المختلف </w:t>
      </w:r>
      <w:r>
        <w:rPr>
          <w:rStyle w:val="FootnoteAnchor"/>
          <w:rtl w:val="true"/>
        </w:rPr>
        <w:footnoteReference w:id="1102"/>
      </w:r>
      <w:r>
        <w:rPr>
          <w:rFonts w:ascii="Amiri" w:hAnsi="Amiri" w:eastAsia="Amiri" w:cs="Amiri"/>
          <w:color w:val="111111"/>
          <w:sz w:val="28"/>
          <w:sz w:val="28"/>
          <w:szCs w:val="28"/>
          <w:rtl w:val="true"/>
          <w:lang w:bidi="ar-SA"/>
        </w:rPr>
        <w:t>،فحرّموه،التفاتاً إلى استقرار حياته،فنيط إباحته بتذكيته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ضعف هذا القول و مستنده،و في صحّة ما ذكره جماعة من الحلّ مع ترك التذكية و اتّساع الزمان لها إن لم يكن بتقصير الصائد،كاشتغاله بأخذ الآلة و سلّ السكين،أو امتناع الصيد بما فيه من بقيّة قوّة،أو نحو ذلك،فمات قبل أن يمكنه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بتقصيره حرّم بلا خلاف؛ للأصل،و فقد ما يدلّ على الحلّ عدا إطلاق الكتاب و السنّة المتقدّم،و هو مخصّص بما مرّ من النصوص الدالّة على اعتبار الذبح بعد إدراكه،و هو في المقام متحقّق،فترك الذبح فيه موجب لتحريمه كغير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اتّسع الزمان لتذكيته و لا آلة فيذكّيه لم يحلّ حتى يذكّى مطلقاً على المشهور و لما مرّ،وفاقاً للحلّي و ابن حمزة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جميل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الكلب حتى يقتله فإنّ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يرسل الكلب على الصيد،فيأخذه،و لا يكون معه سكّين فيذكّيه بها،أ فيدعه حتّى يقتله و يأكل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أُخرى له </w:t>
      </w:r>
      <w:r>
        <w:rPr>
          <w:rStyle w:val="FootnoteAnchor"/>
          <w:rtl w:val="true"/>
        </w:rPr>
        <w:footnoteReference w:id="1105"/>
      </w:r>
      <w:r>
        <w:rPr>
          <w:rFonts w:ascii="Amiri" w:hAnsi="Amiri" w:eastAsia="Amiri" w:cs="Amiri"/>
          <w:color w:val="111111"/>
          <w:sz w:val="28"/>
          <w:sz w:val="28"/>
          <w:szCs w:val="28"/>
          <w:rtl w:val="true"/>
          <w:lang w:bidi="ar-SA"/>
        </w:rPr>
        <w:t xml:space="preserve">،إلّا أنّها بحسب السند قاصرة،و عمل بها العلّامة في المختلف </w:t>
      </w:r>
      <w:r>
        <w:rPr>
          <w:rStyle w:val="FootnoteAnchor"/>
          <w:rtl w:val="true"/>
        </w:rPr>
        <w:footnoteReference w:id="1106"/>
      </w:r>
      <w:r>
        <w:rPr>
          <w:rFonts w:ascii="Amiri" w:hAnsi="Amiri" w:eastAsia="Amiri" w:cs="Amiri"/>
          <w:color w:val="111111"/>
          <w:sz w:val="28"/>
          <w:sz w:val="28"/>
          <w:szCs w:val="28"/>
          <w:rtl w:val="true"/>
          <w:lang w:bidi="ar-SA"/>
        </w:rPr>
        <w:t xml:space="preserve">،تبعاً لجماعة من القدماء كالصدوق و الإسكافي و الشيخ في النهاية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استوجهه من متأخّري المتأخّرين جماعة كصاحبي المفاتيح و الكفاية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 زيادة على الصحيحة بما مرّ من إطلاق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الدلالة على العموم،و إلّا لجاز مع وجود آلة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ليس فيها على المطلوب دلالة؛ لأنّ الضمير المستكن في قوله فيأخذه راجع إلى الكلب لا إلى الصائد،و البارز راجع إلى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فيأخذ الكلب الصيد،و هو لا يدلّ على إبطال امتناعه، بل جاز بقاؤه ممتنعاً و الكلب ممسك له،فاذا قتله حينئذٍ فقد قتل ما هو ممتنع،فيحلّ بالقتل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ضعّفهما في المسالك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تخصيصه بعدم الجواز مع وجود الآلة إنّما هو بالإجماع و الأدلّة،و هما لا تدلّان على التخصيص في محلّ المشاجرة،و العام المخصّص في الباقي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مناقشة؛ لمنع عدم دلالة الأدلّة على التخصيص في المسألة،لأنّ من جملتها النصوص المتقدّمة الدالّة على اعتبار التذكية بعد إدراكه و فيه حياة مستقرة،و منه مفروض المسألة،و فقد الآلة ليس بعذر يوجب الحلّية، و إن هو حينئذٍ إلّا كما لو فقدها في الحيوان الغير الممتنع الممكن فيه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مثله فيما لو أدرك الصيد مستقرّ الحياة و لم يتّسع الزمان لتذكيته؛ لاقتضائه الحرمة فيه ايضاً،مع أنّ الأشهر الأقوى فيه الحلّ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لضعفه و إن احتجّ به في المختلف لمختاره ثمة </w:t>
      </w:r>
      <w:r>
        <w:rPr>
          <w:rStyle w:val="FootnoteAnchor"/>
          <w:rtl w:val="true"/>
        </w:rPr>
        <w:footnoteReference w:id="1111"/>
      </w:r>
      <w:r>
        <w:rPr>
          <w:rFonts w:ascii="Amiri" w:hAnsi="Amiri" w:eastAsia="Amiri" w:cs="Amiri"/>
          <w:color w:val="111111"/>
          <w:sz w:val="28"/>
          <w:sz w:val="28"/>
          <w:szCs w:val="28"/>
          <w:rtl w:val="true"/>
          <w:lang w:bidi="ar-SA"/>
        </w:rPr>
        <w:t>،و ذلك لوضوح الفرق بينهما بصدق إدراك الذكاة الوارد في النصوص الموجب للحرمة بدونها فيما نحن فيه عرفاً،بخلاف ما مضى،لعدم صدقه فيه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بظهوره في صيرورة الصيد غير ممتنع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معه سكّين،فإنّ مقتضاه أنّ المانع من تذكيته عدم السكين،لا عدم القدرة عليه لكونه ممتنعاً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حينئذٍ ممتنعاً لما كان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معه سكين،فائدة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فيذكّيه بها،ظاهر أيضاً في أنّه لو كان معه سكين لذكّاه بها،فدلّ على بطلان امتناعه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فيدعه حتى يقتله،ظاهر أيضاً في قدرته على أن </w:t>
      </w:r>
    </w:p>
    <w:p>
      <w:pPr>
        <w:pStyle w:val="BookText"/>
        <w:rPr/>
      </w:pPr>
      <w:r>
        <w:rPr>
          <w:rFonts w:ascii="Amiri" w:hAnsi="Amiri" w:eastAsia="Amiri" w:cs="Amiri"/>
          <w:color w:val="111111"/>
          <w:sz w:val="28"/>
          <w:sz w:val="28"/>
          <w:szCs w:val="28"/>
          <w:rtl w:val="true"/>
          <w:lang w:bidi="ar-SA"/>
        </w:rPr>
        <w:t>لا يدعه حتى يقتله،و إنّه إنّما يترك تذكيته و يدع الكلب يقتله لعدم وجود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إلّا أنّ ما ذكره من القرائن لا توجب الصراحة،بل غايتها إفادة الظهور،و هو لا ينافي الحمل على ما ذكره المجيب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الصراحة المصير إلى القول بالحرمة لا يخلو عن قوّة؛ لاعتضاد ما قدّمناه من أدلّتها بالشهرة العظيمة التي هي من أقوى المرجّحات الشرعية،و لأجلها لم تكن الرواية لها بمكافئة و إن كانت صحيحةً و عمل بها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ظاهر إطلاق العبارة و ما ضاهاها من عبائر الجماعة و 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التذكية خاصّة بعد إدراكه و فيه حياة مستقرّة، من دون إيجاب المسارعة إليه بعد إرساله الإله و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الأوفق في الظاهر بإطلاق الكتاب و السنّة،إلّا أنّ المشهور إيجابها شرطاً على الظاهر أو شرعاً كما قيل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 لهم عليه دليلاً صريحاً،و إن احتمل توجيهه بأصالة الحرمة و عدم انصراف الإطلاقات إلى صيد لم يتحقّق إليه مسارعة معتادة،لأنّ المتبادر منها ما تحقّقت فيه،و إلّا لحلّ الصيد مع عدمها و لو بقي غير ممتنع سنةً ثم مات بجرح الآلة،و لعلّه مخالف للإجماع بل الضرورة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إمكان دعوى الاستقراء و التتبّع للنصوص و الفتاوى على دوران الحلّ بالاصطياد و حرمته مدار حصول موته حال الامتناع به و عدمه مع القدرة عليه،فيحلّ في الأوّل دون الثاني إلّا بعد تذكيته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التنقيح </w:t>
      </w:r>
    </w:p>
    <w:p>
      <w:pPr>
        <w:pStyle w:val="BookText"/>
        <w:rPr/>
      </w:pPr>
      <w:r>
        <w:rPr>
          <w:rFonts w:ascii="Amiri" w:hAnsi="Amiri" w:eastAsia="Amiri" w:cs="Amiri"/>
          <w:color w:val="111111"/>
          <w:sz w:val="28"/>
          <w:sz w:val="28"/>
          <w:szCs w:val="28"/>
          <w:rtl w:val="true"/>
          <w:lang w:bidi="ar-SA"/>
        </w:rPr>
        <w:t>الإجماع عليه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يحلّ مقتول الكلب إلّا مع الامتناع إجماعاً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فلو أخذته الآلة و صيّرته غير ممتنع توقّف حلّها على التذكية،فيجب تحصيلها بالمسارعة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الحجّة و إن اقتضت الحرمة بعد المسارعة أيضاً مع إدراك التذكية و تركها بقصور الزمان و نحوه ممّا مرّ إليه الإشارة،إلّا أنّ هذه الصور خرجت بالإجماع و نحوه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لا يخلو عن قوّة سيّما مع اعتضاده بأنّ المستفاد من النصوص و الفتاوى عدم حلّ الحيوان مطلقاً إلّا بالذبح و نحوه،و أنّ الاكتفاء بغيرهما في الحلّية إنّما هو حيث حصلت ضرورة كالاستعصاء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ينزّل عليه إطلاق العبارة و نحوها من العبائر و النصوص بحملها على صورة تحقّق المسارعة،لوروده لبيان حكم آخر غير المسارعة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التنزيل متعيّن،نظراً إلى ما مرّ إليه الإشارة من تلك القواعد المستفادة من تتبّع النصوص و كلماتهم و كلمات غيرهم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النصوص المتقدّمة إنّما هو اعتبار إدراك الذكاة خاصّة،و هو يحصل بإدراكه و تطرف عينه أو تركض رجله كما في النصوص،بل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الذكاة إذا كانت العين تطرف،و الرجل تركض،و الذنب يتحرّك</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الذبيحة،و هو كثير فيها الصحيح و غيره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مال إلى العمل بها الشهيدان،و تبعهما من متأخّري المتأخّرين جماعة </w:t>
      </w:r>
      <w:r>
        <w:rPr>
          <w:rStyle w:val="FootnoteAnchor"/>
          <w:rtl w:val="true"/>
        </w:rPr>
        <w:footnoteReference w:id="1117"/>
      </w:r>
      <w:r>
        <w:rPr>
          <w:rFonts w:ascii="Amiri" w:hAnsi="Amiri" w:eastAsia="Amiri" w:cs="Amiri"/>
          <w:color w:val="111111"/>
          <w:sz w:val="28"/>
          <w:sz w:val="28"/>
          <w:szCs w:val="28"/>
          <w:rtl w:val="true"/>
          <w:lang w:bidi="ar-SA"/>
        </w:rPr>
        <w:t xml:space="preserve">،وفاقاً للمحكي في المختلف و التنقيح </w:t>
      </w:r>
      <w:r>
        <w:rPr>
          <w:rStyle w:val="FootnoteAnchor"/>
          <w:rtl w:val="true"/>
        </w:rPr>
        <w:footnoteReference w:id="1118"/>
      </w:r>
      <w:r>
        <w:rPr>
          <w:rFonts w:ascii="Amiri" w:hAnsi="Amiri" w:eastAsia="Amiri" w:cs="Amiri"/>
          <w:color w:val="111111"/>
          <w:sz w:val="28"/>
          <w:sz w:val="28"/>
          <w:szCs w:val="28"/>
          <w:rtl w:val="true"/>
          <w:lang w:bidi="ar-SA"/>
        </w:rPr>
        <w:t>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للمشهور بين المتأخّرين كما صرّح به جماعة </w:t>
      </w:r>
      <w:r>
        <w:rPr>
          <w:rStyle w:val="FootnoteAnchor"/>
          <w:rtl w:val="true"/>
        </w:rPr>
        <w:footnoteReference w:id="1119"/>
      </w:r>
      <w:r>
        <w:rPr>
          <w:rFonts w:ascii="Amiri" w:hAnsi="Amiri" w:eastAsia="Amiri" w:cs="Amiri"/>
          <w:color w:val="111111"/>
          <w:sz w:val="28"/>
          <w:sz w:val="28"/>
          <w:szCs w:val="28"/>
          <w:rtl w:val="true"/>
          <w:lang w:bidi="ar-SA"/>
        </w:rPr>
        <w:t xml:space="preserve">،وفاقاً منهم للمحكي في الكتابين عن المبسوط </w:t>
      </w:r>
      <w:r>
        <w:rPr>
          <w:rStyle w:val="FootnoteAnchor"/>
          <w:rtl w:val="true"/>
        </w:rPr>
        <w:footnoteReference w:id="1120"/>
      </w:r>
      <w:r>
        <w:rPr>
          <w:rFonts w:ascii="Amiri" w:hAnsi="Amiri" w:eastAsia="Amiri" w:cs="Amiri"/>
          <w:color w:val="111111"/>
          <w:sz w:val="28"/>
          <w:sz w:val="28"/>
          <w:szCs w:val="28"/>
          <w:rtl w:val="true"/>
          <w:lang w:bidi="ar-SA"/>
        </w:rPr>
        <w:t>،فاعتبروا في إدراك ذكاته استقرار حياته بمعنى إمكان بقائه يوماً أو بعض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 أنّ غير مستقرّ الحياة هنا بمنزلة المذبوح،فلو ترك عمداً حتى مات حلّ،مع أنّهم فسّروا استقرار الحياة كما عرفت بما يمكن أن يعيش صاحبها اليوم 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بعيد،لعدم الدليل المعتمد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توجيهه ما قد يقال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لا يستقرّ حياته قد صار بمنزلة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اجتهاد في مقابلة النص غير مسموع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هذا،مع أنّ المحكي عن نجيب الدين يحيى بن سعيد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اعتبار استقرار الحياة ليس من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الظاهر من عمدة القائلين باعتباره كالشيخ في الخلاف و المبسوط </w:t>
      </w:r>
      <w:r>
        <w:rPr>
          <w:rStyle w:val="FootnoteAnchor"/>
          <w:rtl w:val="true"/>
        </w:rPr>
        <w:footnoteReference w:id="1122"/>
      </w:r>
      <w:r>
        <w:rPr>
          <w:rFonts w:ascii="Amiri" w:hAnsi="Amiri" w:eastAsia="Amiri" w:cs="Amiri"/>
          <w:color w:val="111111"/>
          <w:sz w:val="28"/>
          <w:sz w:val="28"/>
          <w:szCs w:val="28"/>
          <w:rtl w:val="true"/>
          <w:lang w:bidi="ar-SA"/>
        </w:rPr>
        <w:t xml:space="preserve">،فإنّه قد نسب في الأوّل مفاد النصوص </w:t>
      </w:r>
    </w:p>
    <w:p>
      <w:pPr>
        <w:pStyle w:val="BookText"/>
        <w:rPr/>
      </w:pPr>
      <w:r>
        <w:rPr>
          <w:rFonts w:ascii="Amiri" w:hAnsi="Amiri" w:eastAsia="Amiri" w:cs="Amiri"/>
          <w:color w:val="111111"/>
          <w:sz w:val="28"/>
          <w:sz w:val="28"/>
          <w:szCs w:val="28"/>
          <w:rtl w:val="true"/>
          <w:lang w:bidi="ar-SA"/>
        </w:rPr>
        <w:t xml:space="preserve">المزبورة إلى روايات الأصحاب،كالحلّي </w:t>
      </w:r>
      <w:r>
        <w:rPr>
          <w:rStyle w:val="FootnoteAnchor"/>
          <w:rtl w:val="true"/>
        </w:rPr>
        <w:footnoteReference w:id="1123"/>
      </w:r>
      <w:r>
        <w:rPr>
          <w:rFonts w:ascii="Amiri" w:hAnsi="Amiri" w:eastAsia="Amiri" w:cs="Amiri"/>
          <w:color w:val="111111"/>
          <w:sz w:val="28"/>
          <w:sz w:val="28"/>
          <w:szCs w:val="28"/>
          <w:rtl w:val="true"/>
          <w:lang w:bidi="ar-SA"/>
        </w:rPr>
        <w:t>،و في الثاني إليهم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دعواه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 ما الداعي له مع ذلك إلى اختياره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بإمعان النظر في هذا المبحث فإنّه فيه إشكالاً،و هو أنّ جماعة ممّن اختاروا القول الأوّل و منهم ابن حمزة </w:t>
      </w:r>
      <w:r>
        <w:rPr>
          <w:rStyle w:val="FootnoteAnchor"/>
          <w:rtl w:val="true"/>
        </w:rPr>
        <w:footnoteReference w:id="1124"/>
      </w:r>
      <w:r>
        <w:rPr>
          <w:rFonts w:ascii="Amiri" w:hAnsi="Amiri" w:eastAsia="Amiri" w:cs="Amiri"/>
          <w:color w:val="111111"/>
          <w:sz w:val="28"/>
          <w:sz w:val="28"/>
          <w:szCs w:val="28"/>
          <w:rtl w:val="true"/>
          <w:lang w:bidi="ar-SA"/>
        </w:rPr>
        <w:t>فصّلوا أيضاً بين مستقرّ الحياة و غيره في مواضع كثيرة تقدّمت إلى جملة منها الإشارة، فحكموا في الأوّل بلزوم التذكية في الحلّية و في الثاني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التفصيل لا يتصوّر إلّا على تقدير تفسير استقرار الحياة بما ذكره في المبسوط و تبعه الجماعة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إمكان بقاء الحياة المدّة المتقدّمة،فإنّه هو الذي يتصوّر فيه التفصيل بين مستقرّ الحياة و هو ما أمكن أن يعيش المدّة،و غيره و هو ما 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تفسيره بإدراكه و تطرف عينه،أو تركض رجله فغير متصوّر فيه التفصيل الذي مرّ،إذ لا حركة دون الحركات المزبورة تعدّ قسماً آخر مقابل مستقرّ الحياة أيضاً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الذبّ عن الإشكال بما هو حقيق أن يسطر و يرجع إليه في هذا المجال،و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تتبّع جملة من العبارات في تفسير غير مستقرّ الحياة بأنّه هو الذي قطع حلقومه أو فتق قلبه أو شقّ بطنه،أنّ مستقرّ الحياة ما قابلة،و هو الذي لم يحصل فيه واحد من الأُمور المزبورة، سواء كان ممّا يعيش تلك المدّة المتقدّمة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استقرار الحياة بهذا المعنى يجامع ما ذكره ابن حمزة و من تبعه في أدناه من طرفة العين و ركض الرجل</w:t>
      </w:r>
      <w:r>
        <w:rPr>
          <w:rFonts w:eastAsia="Amiri" w:cs="Amiri" w:ascii="Amiri" w:hAnsi="Amiri"/>
          <w:color w:val="111111"/>
          <w:sz w:val="28"/>
          <w:szCs w:val="28"/>
          <w:rtl w:val="true"/>
          <w:lang w:bidi="ar-SA"/>
        </w:rPr>
        <w:t xml:space="preserve">. </w:t>
      </w:r>
      <w:bookmarkStart w:id="281" w:name="pg11393_148906"/>
    </w:p>
    <w:p>
      <w:pPr>
        <w:pStyle w:val="BookText"/>
        <w:rPr/>
      </w:pPr>
      <w:bookmarkEnd w:id="281"/>
      <w:r>
        <w:rPr>
          <w:rFonts w:ascii="Amiri" w:hAnsi="Amiri" w:eastAsia="Amiri" w:cs="Amiri"/>
          <w:color w:val="111111"/>
          <w:sz w:val="28"/>
          <w:sz w:val="28"/>
          <w:szCs w:val="28"/>
          <w:rtl w:val="true"/>
          <w:lang w:bidi="ar-SA"/>
        </w:rPr>
        <w:t>و يمكن تنزيل تفسير الشيخ له بما ذكره من إمكان البقاء تلك المدّة عليه،بإرادته من الإمكان ما يقابل إمكان البقاء مع شقّ البطن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ما نقله عن الأصحاب من إدراك الذكاة بطرف العين،مع موافقته لابن حمزة في تفسير غير مستقرّ الحياة بما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الخلاف ما يأبى عن هذا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ذكرناه ظهر عدم الخلاف في اعتبار استقرار الحياة كما يستفاد من التنقيح </w:t>
      </w:r>
      <w:r>
        <w:rPr>
          <w:rStyle w:val="FootnoteAnchor"/>
          <w:rtl w:val="true"/>
        </w:rPr>
        <w:footnoteReference w:id="1126"/>
      </w:r>
      <w:r>
        <w:rPr>
          <w:rFonts w:ascii="Amiri" w:hAnsi="Amiri" w:eastAsia="Amiri" w:cs="Amiri"/>
          <w:color w:val="111111"/>
          <w:sz w:val="28"/>
          <w:sz w:val="28"/>
          <w:szCs w:val="28"/>
          <w:rtl w:val="true"/>
          <w:lang w:bidi="ar-SA"/>
        </w:rPr>
        <w:t>،و أنّه على تقديره إنّما هو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ما مرّ عن يحيى بن سعيد من أنَّ اعتباره ليس من المذهب؛ لاحتمال إرادته من الاستقرار الذي نفاه،الاستقرار بمعنى البقاء إلى المدّة المذكورة لا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التحقيق يظهر الجواب عمّا يرد من الإشكال المشهور على فرض استقرار الحياة مع عدم سعة الزمان لإدراك الذكاة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هذا الفرض أيضاً من شواهد هذا التحقيق كما قد نبّه عليه المقدّس الأردبيلي </w:t>
      </w:r>
      <w:r>
        <w:rPr>
          <w:rStyle w:val="FootnoteAnchor"/>
          <w:rtl w:val="true"/>
        </w:rPr>
        <w:footnoteReference w:id="1127"/>
      </w:r>
      <w:r>
        <w:rPr>
          <w:rFonts w:ascii="Amiri" w:hAnsi="Amiri" w:eastAsia="Amiri" w:cs="Amiri"/>
          <w:color w:val="111111"/>
          <w:sz w:val="28"/>
          <w:sz w:val="28"/>
          <w:szCs w:val="28"/>
          <w:rtl w:val="true"/>
          <w:lang w:bidi="ar-SA"/>
        </w:rPr>
        <w:t>،فإنّ ما أُجيب عنه على طريقة المشهور في تفسير استقرار الحياة لا يخلو عن تعسّف</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67147_73709187"/>
      <w:bookmarkStart w:id="283" w:name="_Toc104"/>
      <w:bookmarkEnd w:id="282"/>
      <w:r>
        <w:rPr>
          <w:rtl w:val="true"/>
        </w:rPr>
        <w:t>الخامسة لو أرسل كلبه فأرسل كافر كلبه فقتلا صيداً أو مسلم لم يسمّ أو لم يقصد الصيد لم يحلّ</w:t>
      </w:r>
      <w:bookmarkEnd w:id="28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أرسل المسلم كلبه فأرسل كافر كلبه فقتلا صيداً، أو أرسل بدل الكافر مسلم لم يسمّ أو من لم يقصد جنس الصيد فقتلاه لم يحلّ بلا خلاف فيه،و في انسحاب الحكم في مطلق الآلة؛ لما مرّ إليه الإشارة </w:t>
      </w:r>
      <w:r>
        <w:rPr>
          <w:rStyle w:val="FootnoteAnchor"/>
          <w:rtl w:val="true"/>
        </w:rPr>
        <w:footnoteReference w:id="1128"/>
      </w:r>
      <w:r>
        <w:rPr>
          <w:rFonts w:ascii="Amiri" w:hAnsi="Amiri" w:eastAsia="Amiri" w:cs="Amiri"/>
          <w:color w:val="111111"/>
          <w:sz w:val="28"/>
          <w:sz w:val="28"/>
          <w:szCs w:val="28"/>
          <w:rtl w:val="true"/>
          <w:lang w:bidi="ar-SA"/>
        </w:rPr>
        <w:t xml:space="preserve">في بحث من أرسل كلبه و سمّى غيره من اشتراط العلم أو الظنّ باستناد الموت إلى السبب المحلّل خاصّة،لا السبب </w:t>
      </w:r>
      <w:bookmarkStart w:id="284" w:name="pg11393_148907"/>
    </w:p>
    <w:p>
      <w:pPr>
        <w:pStyle w:val="BookText"/>
        <w:rPr/>
      </w:pPr>
      <w:bookmarkEnd w:id="284"/>
      <w:r>
        <w:rPr>
          <w:rFonts w:ascii="Amiri" w:hAnsi="Amiri" w:eastAsia="Amiri" w:cs="Amiri"/>
          <w:color w:val="111111"/>
          <w:sz w:val="28"/>
          <w:sz w:val="28"/>
          <w:szCs w:val="28"/>
          <w:rtl w:val="true"/>
          <w:lang w:bidi="ar-SA"/>
        </w:rPr>
        <w:t>المحرّم،و لا المشترك بينهما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تجانس الآلتين ككلبين أو سهمين،أو تخالفهما كسهم و كلب،و لا بين اتّفاقهما في وقت الإصابة أو تخالفهما إذا كان كل منهما قاتلاً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أثخنه السبب المحلّل ثم ذفّف و أسرع عليه السبب المحرّم حلّ؛ لأنّ القاتل هو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انعكس الأمر لم يحلّ،و كذا لو اشتبه الحالان؛ لأصالة عدم التذكية المشترطة في الحلّ،و الجهل بالشرط يوجب الجهل بالمشروط</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567149_73709187"/>
      <w:bookmarkStart w:id="286" w:name="_Toc105"/>
      <w:bookmarkEnd w:id="285"/>
      <w:r>
        <w:rPr>
          <w:rtl w:val="true"/>
        </w:rPr>
        <w:t>السادسة لو رمى صيداً فأصاب غيره حلّ</w:t>
      </w:r>
      <w:bookmarkEnd w:id="286"/>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بالآلة المعتبرة مطلقاً قاصداً صيداً فأصاب غيره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رمى لا للصيد بل للهو أو غيره فقتل صيداً لم يحلّ بلا خلاف فيهما أيضاً؛ لما مضى من اعتبار قصد المرسل الصيد في الحلّ، و المعتبر منه القصد إلى الجنس المحلّل لا الشخص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كان في اعتبار القصد فيما مضى غنى عن ذكر هذا الحكم جدّاً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567151_73709187"/>
      <w:bookmarkStart w:id="288" w:name="_Toc106"/>
      <w:bookmarkEnd w:id="287"/>
      <w:r>
        <w:rPr>
          <w:rtl w:val="true"/>
        </w:rPr>
        <w:t>السابعة إذا كان الطير مالكاً جناحه فهو لصائده</w:t>
      </w:r>
      <w:bookmarkEnd w:id="288"/>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الطير مالكاً جناحه و لا يكون فيه أثر اليد فهو لصائده إلّا أن يعرف مالكه فيردّه إليه بلا خلاف في شيء من ذلك أجده، و النصوص به مع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يصيد الطير يساوي دراهم كثيرة،و هو مستوي الجناحين،و يعرف صاحبه،أو يجيئه،فيطلبه من لا يتّهمه،قال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له إمساكه،يردّه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صاد ما هو مالك لجناحيه،لا يعرف له طالباً،قال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نحوه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الحمامة تساوي نصف درهم أو درهماً،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صاحبه فردّه عليه،و إن لم تعرف صاحبه و كان مستوي الجناحين يطير بهما فهو لك</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يقع على الدار فيؤخذ،إحلال هو أم حرام لمن أخذه؟فقال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عافٍ أم غير 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العافي؟قال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المستوي جناحاه،المالك جناحيه يذهب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لمن أخذه</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الخبران،أحدهما المرسل كالموثق بابن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الطائر جناحيه،فهو لمن أخذه</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 القوي بالسكوني و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إذا ملك جناحيه فهو صيد،و هو حلال لمن أخذه</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الطير مقصوصاً أو موجوداً فيه أثر يدل على الملك لم يحلّ أنّ يؤخذ و لا يجوز أن يملك لأنّ له بمقتضى الأثر الدال على ترتّب اليد مالكاً محكوماً بملك الطير له بترتّب يده عليه، الموجب للملكيّة له بمجرّده،كما عليه جماعة </w:t>
      </w:r>
      <w:r>
        <w:rPr>
          <w:rStyle w:val="FootnoteAnchor"/>
          <w:rtl w:val="true"/>
        </w:rPr>
        <w:footnoteReference w:id="1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 عليه بعض </w:t>
      </w:r>
    </w:p>
    <w:p>
      <w:pPr>
        <w:pStyle w:val="BookText"/>
        <w:rPr/>
      </w:pPr>
      <w:r>
        <w:rPr>
          <w:rFonts w:ascii="Amiri" w:hAnsi="Amiri" w:eastAsia="Amiri" w:cs="Amiri"/>
          <w:color w:val="111111"/>
          <w:sz w:val="28"/>
          <w:sz w:val="28"/>
          <w:szCs w:val="28"/>
          <w:rtl w:val="true"/>
          <w:lang w:bidi="ar-SA"/>
        </w:rPr>
        <w:t>النصوص المتقدّمة،و نحوه مضاهية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 ما رأت و لليد ما أخذت</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على القول بعدم إفادته ذلك بمجرّده،بل لا بُدّ معه من النّية كما عليه آخرون؛ لاستصحاب بقاء عدم الملكية و اختصاص ما مرّ من النصوص بحكم التبادر بصورة مقارنة النيّة لترتّب اليد فكذلك؛ لما عرفت من الظهور المستفاد من وجه اختصاص النصوص بتلك الصورة، فلا يلتفت إلى احتمالات منافية للملكيّة،كأن فعل ذلك به عبثاً من غير قصد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 يرجع إلى ترجيح الظاهر في هذه المسألة على أصالة الإباحة،و عدم الحكم بمالك له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خلاف التحقيق إلّا في موارد مخصوصة،إلّا أنّه يمكن استفادته من الصحيح السابق،حيث اكتفى فيه بالملك لمن يدّعيه بمجرّد دعواه الغير المعلوم أنّها صادقة أم كاذبة،بعد أن ذكر أنه ليس المدّعى محلّ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تلك الدعوى بمجردها و لو قرنت بعدم اتّهام مدّعيها لا تفيد سوى الظهور و المظنّة،و لعلّ المظنّة الحاصلة من ترتّب اليد بكونه مع النيّة أقوى من المظنّة الحاصلة بالملكيّة بمجرّد الدعوى المقرونة بعدم تهمة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أصالة الإباحة على تقدير تسليم جواز الاستناد إليها هنا مطلقاً معارضة بأصالة بقاء عدم ملكيّة الصائد لما صاده،و بعد التعارض و التساقط يبقى إثبات ملكيّته محتاجاً إلى حجّة أُخرى عن المعارض سليمة، و لا وجود لها هنا بالكليّة سوى إطلاق النصوص بأنّه لمن أخذه،و قد مرّ </w:t>
      </w:r>
    </w:p>
    <w:p>
      <w:pPr>
        <w:pStyle w:val="BookText"/>
        <w:rPr/>
      </w:pPr>
      <w:r>
        <w:rPr>
          <w:rFonts w:ascii="Amiri" w:hAnsi="Amiri" w:eastAsia="Amiri" w:cs="Amiri"/>
          <w:color w:val="111111"/>
          <w:sz w:val="28"/>
          <w:sz w:val="28"/>
          <w:szCs w:val="28"/>
          <w:rtl w:val="true"/>
          <w:lang w:bidi="ar-SA"/>
        </w:rPr>
        <w:t>إلى جوابه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يرمى الصيد بما هو أكبر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اتّفق الرمي به قيل كما عن النهاية و ابن حمزة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الفعل مع الصيد؛ للمرفوع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يرمى الصيد بشيء أكبر منه</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الأشبه الأشهر،بل عليه عامّة من تأخّر الكراهية فيهما؛ للأصل و الإطلاقات،مع ضعف الخبر بالإرسال و الرفع،مع اختصاصه بالنهي عن الفعل دون الصيد،فلا وجه لتحريمه و إن قلنا بتحريم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يكره أخذ الفراخ من أعشاشها وفاقاً للأكثر </w:t>
      </w:r>
      <w:r>
        <w:rPr>
          <w:rStyle w:val="FootnoteAnchor"/>
          <w:rtl w:val="true"/>
        </w:rPr>
        <w:footnoteReference w:id="1139"/>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للصدوقين فيحرم </w:t>
      </w:r>
      <w:r>
        <w:rPr>
          <w:rStyle w:val="FootnoteAnchor"/>
          <w:rtl w:val="true"/>
        </w:rPr>
        <w:footnoteReference w:id="1140"/>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تأتوا الفراخ في أعشاشها حتى تريش و تطير،فإذا طار فأوتر له قوسك،و انصب له فخّك</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لقصور سنده مع عدم مكافأته لأدلّة الإباحة من الأصل و إطلاقات الكتاب و السنّة 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الصيد بكلب علّمه مجوسي للنهي عنه في الخبر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كلب المجوسيّ أستعيره فأصيد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صيده</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الوجه في حمله عليها ما مرّ في الخبر السابق مع زيادة عليه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معارضته بخصوص الصحيح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كلب المجوسيّ يأخذه الرجل المسلم،فيسمّي حين يرسله،أ يأكل ممّا أمسك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نعم،لأنّه مكلّب ذكر اسم اللّه عزّ و جلّ عليه</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إجماعنا المحكيّ عليها في الخلاف </w:t>
      </w:r>
      <w:r>
        <w:rPr>
          <w:rStyle w:val="FootnoteAnchor"/>
          <w:rtl w:val="true"/>
        </w:rPr>
        <w:footnoteReference w:id="1144"/>
      </w:r>
      <w:r>
        <w:rPr>
          <w:rFonts w:ascii="Amiri" w:hAnsi="Amiri" w:eastAsia="Amiri" w:cs="Amiri"/>
          <w:color w:val="111111"/>
          <w:sz w:val="28"/>
          <w:sz w:val="28"/>
          <w:szCs w:val="28"/>
          <w:rtl w:val="true"/>
          <w:lang w:bidi="ar-SA"/>
        </w:rPr>
        <w:t xml:space="preserve">،المعتضد بعدم الخلاف فيه بيننا إلّا من الإسكافي و المبسوط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لهما بقوله تعالى تُعَلِّمُونَهُنَّ مِمّا عَلَّمَكُمُ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فإنّ الخطاب للمسلمين،و بالخبر الذي مضى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كما ترى؛ لضعف الأوّل بعدم دلالته على اشتراط الإسلام في المعلِّم،و إنّما غايته الاختصاص بالمسلم،و هو لا ينافي الثبوت في غيره بما مرّ،سيّما مع وروده مورد الغالب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دلالته على الاشتراط لو سلّمت تقتضي حرمة مقتول ما علّمه الكافر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خلاف الإجماع حتى منهما قطعاً؛ لتخصيصهما المنع بكلب المجوسيّ،كما حكاه عنهما جماعة من أصحابنا،و إن كان يظهر من المقدس الأردبيلي رحمه الله حكاية الإطلاق عنهما </w:t>
      </w:r>
      <w:r>
        <w:rPr>
          <w:rStyle w:val="FootnoteAnchor"/>
          <w:rtl w:val="true"/>
        </w:rPr>
        <w:footnoteReference w:id="1148"/>
      </w:r>
      <w:r>
        <w:rPr>
          <w:rFonts w:ascii="Amiri" w:hAnsi="Amiri" w:eastAsia="Amiri" w:cs="Amiri"/>
          <w:color w:val="111111"/>
          <w:sz w:val="28"/>
          <w:sz w:val="28"/>
          <w:szCs w:val="28"/>
          <w:rtl w:val="true"/>
          <w:lang w:bidi="ar-SA"/>
        </w:rPr>
        <w:t>،و لكنّها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ورود التصريح بحلّ مقتول ما علّمه أهل الذمّة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كلاب أهل الذمة و بزاتهم حلال للمسلمين بأن يأكلوا من صيدها</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و ليس ذلك إلّا لما ذكرناه من عدم دلالة الآية على الاشتراط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بما مرّ من ضعف السند،و المعارضة بالصحيح،و الإجماع المحكيّ بل المحقّق المعتضد بالإطلاقات،فليكن مطرحاً،أو على الكراهة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حمله على تعليمه في ساعته،كما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صيده إلّا أن يأخذه المسلم،فيعلّمه و يرسله</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غير معلّم فعلّمه في ساعته حين يرسله و ليأكل منه،فإنّه معلّم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محلّ نظر إن أُريد به ثبوت الحرمة إلّا مع تعليم المسلم له و لو من ساعته؛ لقصور الخبرين عن إثباتها،لما مضى في الرواية الأُولى،هذا مع قصور الاُولى منهما عن الدلالة على الحلّية في صورة الاستثناء؛ لاحتمال أن يكون المراد بالتعليم التعليم الحقيقي،و يكون مرجع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كلب المجوسيّ لا معلَّمه،و مرجعه حينئذٍ إلى الخبر الأوّل الناهي عن صيد كلبه المعلّم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يعضد هذا الاحتمال أنّه لا معنى </w:t>
      </w:r>
    </w:p>
    <w:p>
      <w:pPr>
        <w:pStyle w:val="BookText"/>
        <w:rPr/>
      </w:pPr>
      <w:r>
        <w:rPr>
          <w:rFonts w:ascii="Amiri" w:hAnsi="Amiri" w:eastAsia="Amiri" w:cs="Amiri"/>
          <w:color w:val="111111"/>
          <w:sz w:val="28"/>
          <w:sz w:val="28"/>
          <w:szCs w:val="28"/>
          <w:rtl w:val="true"/>
          <w:lang w:bidi="ar-SA"/>
        </w:rPr>
        <w:t>للتعليم على غيره؛ لحصوله قبل تعليمه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إن أُريد انتفاء الكراهة بالتعليم في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صيد السمك يوم الجمعة قبل الصلاة للخبر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أمير المؤمنين عليه السلام أن يتصيّد الرجل يوم الجمعة قبل الصلاة، و كان عليه السلام يمرّ بالسمّاكين يوم الجمعة،فينهاهم عن أن يتصيّدوا من السمك يوم الجمعة قبل الصلاة</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صيد الوحش و الطير بالليل 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إتيان الطير بالليل، 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الليل أمان لها</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 نحوه الثاني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حملهما و حمل ما تقدّمهما على الكراهة مع تضمّنها النهي المفيد للحرمة هو ما تقدّم إليه الإشارة من ضعف السند و عدم المكافأة لأدلّة الإباحة من الأصل و إطلاقات الكتاب و السنّة،و المعارضة بالصحيحين المجوزين </w:t>
      </w:r>
      <w:r>
        <w:rPr>
          <w:rStyle w:val="FootnoteAnchor"/>
          <w:rtl w:val="true"/>
        </w:rPr>
        <w:footnoteReference w:id="1156"/>
      </w:r>
      <w:r>
        <w:rPr>
          <w:rFonts w:ascii="Amiri" w:hAnsi="Amiri" w:eastAsia="Amiri" w:cs="Amiri"/>
          <w:color w:val="111111"/>
          <w:sz w:val="28"/>
          <w:sz w:val="28"/>
          <w:szCs w:val="28"/>
          <w:rtl w:val="true"/>
          <w:lang w:bidi="ar-SA"/>
        </w:rPr>
        <w:t xml:space="preserve">و غيرهما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289" w:name="pg11393_148914"/>
    </w:p>
    <w:p>
      <w:pPr>
        <w:pStyle w:val="BookText"/>
        <w:rPr/>
      </w:pPr>
      <w:bookmarkEnd w:id="289"/>
      <w:r>
        <w:rPr>
          <w:rFonts w:ascii="Amiri" w:hAnsi="Amiri" w:eastAsia="Amiri" w:cs="Amiri"/>
          <w:color w:val="111111"/>
          <w:sz w:val="28"/>
          <w:sz w:val="28"/>
          <w:szCs w:val="28"/>
          <w:rtl w:val="true"/>
          <w:lang w:bidi="ar-SA"/>
        </w:rPr>
        <w:t>المقام الثاني في</w:t>
      </w:r>
    </w:p>
    <w:p>
      <w:pPr>
        <w:pStyle w:val="Heading3"/>
        <w:numPr>
          <w:ilvl w:val="2"/>
          <w:numId w:val="1"/>
        </w:numPr>
        <w:rPr/>
      </w:pPr>
      <w:bookmarkStart w:id="290" w:name="__RefHeading___Toc567153_73709187"/>
      <w:bookmarkStart w:id="291" w:name="_Toc107"/>
      <w:bookmarkEnd w:id="290"/>
      <w:r>
        <w:rPr>
          <w:rtl w:val="true"/>
        </w:rPr>
        <w:t>الذبائح و فيه فصول</w:t>
      </w:r>
      <w:bookmarkEnd w:id="291"/>
    </w:p>
    <w:p>
      <w:pPr>
        <w:pStyle w:val="Heading4"/>
        <w:numPr>
          <w:ilvl w:val="3"/>
          <w:numId w:val="1"/>
        </w:numPr>
        <w:rPr/>
      </w:pPr>
      <w:bookmarkStart w:id="292" w:name="__RefHeading___Toc567155_73709187"/>
      <w:bookmarkStart w:id="293" w:name="_Toc108"/>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الذبائح و الكلام فيه يستدعي بيان فصول ثلاثة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567157_73709187"/>
      <w:bookmarkStart w:id="295" w:name="_Toc109"/>
      <w:bookmarkEnd w:id="294"/>
      <w:r>
        <w:rPr>
          <w:rtl w:val="true"/>
        </w:rPr>
        <w:t>الأوّل في الذابح</w:t>
      </w:r>
      <w:bookmarkEnd w:id="295"/>
    </w:p>
    <w:p>
      <w:pPr>
        <w:pStyle w:val="BookText"/>
        <w:rPr/>
      </w:pPr>
      <w:r>
        <w:rPr>
          <w:rFonts w:ascii="Amiri" w:hAnsi="Amiri" w:eastAsia="Amiri" w:cs="Amiri"/>
          <w:color w:val="111111"/>
          <w:sz w:val="28"/>
          <w:sz w:val="28"/>
          <w:szCs w:val="28"/>
          <w:rtl w:val="true"/>
          <w:lang w:bidi="ar-SA"/>
        </w:rPr>
        <w:t>الأوّل في بيان الذابح و يشترط فيه الإسلام أو حكمه كالمتولّد منه بشرط التمييز و لو كان أُنثى لعدم الخلاف في عدم اشتراط البلوغ و الذكورة في المذكّي،كما لا خلاف في عدم اشتراط الفحولة و لا الطهارة و لا البصر و لا كمال العقل فيه،بل التمييز خاصّة بعد الشرائط الأُخر المعتبرة؛ للأصل و الصحاح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مسلمة،و ذكرت اسم اللّه عزّ و جلّ على ذبيحتها حلّت ذبيحتها،و كذلك الغلام إذا قوي على الذبيحة،و ذكر اسم اللّه عزّ و جلّ عليها،و ذلك إذا خيف على الذبيحة و لم يوجد من يذبح غيرهما</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في اشتراط الاضطرار،المرسل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بذبيحة الخصيّ و الصبيّ و المرأة إذا اضطرّوا إليه</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بظاهرهما غير معمول عليهما،مع أنّ البأس المفهوم من الأخير مع عدم الشرط أعمّ من الحرمة،فليحمل على الكراهة،جمعاً بينهما و بين باقي الصحاح المطلقة الوارد أكثرها في مقام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الخصيّ،فقال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الصبيّ،فقال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تحرّك،و كان له خمسة أشبار و أطاق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ذبيحة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 نساء ليس معهنّ رجل فلتذبح أعقلهنّ،و لتذكر اسم اللّه عزّ و جلّ عليها</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 اشتراط البلوغ خمسة أشبار فيه و في رواية أُخرى </w:t>
      </w:r>
      <w:r>
        <w:rPr>
          <w:rStyle w:val="FootnoteAnchor"/>
          <w:rtl w:val="true"/>
        </w:rPr>
        <w:footnoteReference w:id="1162"/>
      </w:r>
      <w:r>
        <w:rPr>
          <w:rFonts w:ascii="Amiri" w:hAnsi="Amiri" w:eastAsia="Amiri" w:cs="Amiri"/>
          <w:color w:val="111111"/>
          <w:sz w:val="28"/>
          <w:sz w:val="28"/>
          <w:szCs w:val="28"/>
          <w:rtl w:val="true"/>
          <w:lang w:bidi="ar-SA"/>
        </w:rPr>
        <w:t>، كاشتراط فقد الرجل،مخالفةٌ للمجمع عليه؛ إذ الظاهر من الشرط الأوّل و هو البلوغ خمسة أشبار الإشارة إلى اشتراط التمييز المتحقّق بذلك غالباً لا أنّه يكون شرطاً زائداً عليه،و ورود الشرط الأخير مورد الغالب،لأنّ الغالب عدم ذبح المرأة مع وجود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اشتراط عدمه أعمّ من الاضطرار المشترط في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اشتراط الإسلام أو حكمه حرمة ذبائح أصناف الكفّار، سواء في ذلك الوثني،و عابد النار،و المرتدّ،و كافر المسلمين كالغلاة و غيرهم،و الكتابي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فيمن عدا الكتابي،بل في المسالك و غيره </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 إجماع المسلمين؛ و هو الحجّة بعد أصالة الحرمة المتقدّم في بحث الصيد إليها الإشارة؛ مضافاً إلى فحاوي النصوص الآتية،و خصوص الصحيحين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 غيرهما </w:t>
      </w:r>
      <w:r>
        <w:rPr>
          <w:rStyle w:val="FootnoteAnchor"/>
          <w:rtl w:val="true"/>
        </w:rPr>
        <w:footnoteReference w:id="1165"/>
      </w:r>
      <w:r>
        <w:rPr>
          <w:rFonts w:ascii="Amiri" w:hAnsi="Amiri" w:eastAsia="Amiri" w:cs="Amiri"/>
          <w:color w:val="111111"/>
          <w:sz w:val="28"/>
          <w:sz w:val="28"/>
          <w:szCs w:val="28"/>
          <w:rtl w:val="true"/>
          <w:lang w:bidi="ar-SA"/>
        </w:rPr>
        <w:t>الناهية عن ذبائح نصارى العرب معلّلاً في الأخير بأنّهم مشركو العرب،و في أحد الأوّلين بأنّهم ليسوا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الأدلّة مع اعتضاد بعضها ببعض سليمة عمّا يصلح للمعارضة بالكلية حتّى إطلاق الكتاب و السنّة بحلّ أكل ما ذكر عليه اسم اللّه سبحانه، بناءً على أنّ المتبادر من الذكر عند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الصادر عن المسلم المعترف بحقيقته و الراجي للمثوبة به عنده لا ذكر العابث به أو المستهزئ و نحوه أو القاصد به غيره فليحمل عليه،لكونه نكرةً في سياق الإثبات لا تفيد العموم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الكتابي فقد اختلف الأصحاب على ثلاثة أقوال؛ لاختلاف الروايات الواردة فيه عن أهل العصمة 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روايتان منها مشهورتان،بمعنى عدم ندرة القائل بهما كندرته في الثالثة،و إلّا ف أشهرهما روايةً و فتوى ما دلّ على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المسالك إلى جملة المتأخّرين،بل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كاد أن يعدّ من المذهب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الخلاف و الانتصار جعلاه من متفرّدات الإماميّة مدّعيين الإجماع عليه </w:t>
      </w:r>
      <w:r>
        <w:rPr>
          <w:rStyle w:val="FootnoteAnchor"/>
          <w:rtl w:val="true"/>
        </w:rPr>
        <w:footnoteReference w:id="1167"/>
      </w:r>
      <w:r>
        <w:rPr>
          <w:rFonts w:ascii="Amiri" w:hAnsi="Amiri" w:eastAsia="Amiri" w:cs="Amiri"/>
          <w:color w:val="111111"/>
          <w:sz w:val="28"/>
          <w:sz w:val="28"/>
          <w:szCs w:val="28"/>
          <w:rtl w:val="true"/>
          <w:lang w:bidi="ar-SA"/>
        </w:rPr>
        <w:t>،و هي مع ذلك مستفيضة بل كادت تكون متواترةً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ما بين مصرّحة بالمنع و لو مع سماع التسمية،كالخبر المنجبر ضعفه و ضعف ما يأتي بما مرّ من الأصل و عمل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الذميّ،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 إن سمّى و إن لم يسمّ</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مطلقة و هي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ذبائح أهل الكتاب،فقال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سمعتم ما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 أن تخبرنا،فقال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تأكلوها</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ثمنها مالك،و لا تأكلها،و إنّما هو الاسم، و لا يؤمن عليه إلّا مسلم،فقال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الطَّيِّباتُ وَ طَعامُ الَّذِينَ أُوتُوا الْكِتابَ حِلٌّ لَكُمْ وَ طَعامُكُمْ حِلٌّ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الحبوب و أشباهها</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التحريم؛ لكون النهي حقيقة فيه،مضافاً إلى شهادة السياق به من حيث فهم الراوي إيّاه،و لذا عارضه بالآية المتضمنة للحلّية الغير المنافية للكراهة،مع تقرير المعصوم له على فهمه و جوابه له بما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ذكرناه إضافة الثمن إليها بناءً على أنّه لا يعوّض به الميتة في الشريعة؛ لصدق الإضافة بأدنى ملابسة،و هو هنا مجرّد المعاوضة و إن كانت فاسدة،و ورودها كذلك في الفتاوي و المعتبرة غير عزيز</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المسالك </w:t>
      </w:r>
      <w:r>
        <w:rPr>
          <w:rStyle w:val="FootnoteAnchor"/>
          <w:rtl w:val="true"/>
        </w:rPr>
        <w:footnoteReference w:id="1171"/>
      </w:r>
      <w:r>
        <w:rPr>
          <w:rFonts w:ascii="Amiri" w:hAnsi="Amiri" w:eastAsia="Amiri" w:cs="Amiri"/>
          <w:color w:val="111111"/>
          <w:sz w:val="28"/>
          <w:sz w:val="28"/>
          <w:szCs w:val="28"/>
          <w:rtl w:val="true"/>
          <w:lang w:bidi="ar-SA"/>
        </w:rPr>
        <w:t>الرواية دالة على الإباحة بذلك غريب و أيّ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 ذكرناه من القرينة صريحة في الحرمة،فيترجّح على الإضافة التي هي حقيقة فيما ذكرناه؛ لأنّ غايتها على تقدير التسليم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الظهور المرجوع إلى الصريح،و على تقدير التنزّل عن الصراحة فالظهور لا أقلّ منه،و غايته تعارض الظاهرين،فترجيح الظاهر الذي ذكره على ما قابلة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جعله الصحيح الدالّ على النهي عن أكل ذبائح نصارى العرب دليلاً على الحلّ فيمن عداهم نظراً منه إلى أنّ عموم التحريم ينفي فائدة التخصيص بهم غريب؛ لابتنائه على حجيّة مفهوم اللقب 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الجواب عن جعله الصحيح الآخر الدالّ على النهي عن ذبح اليهودي و النصراني الأُضحية دليلاً على الحلّية أيضاً،بناءً منه على أنّ مفهومه أنّ غيرها ليس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و إن لم يكن حجةً إلّا أنّ التخصيص بالأُضحية لا نكتة فيه لو كانت ذبائحهم محرّمة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فإنّ عدم درك النكتة لا يدلّ على عدمها،أو كونها اختصاص الحرمة بالأُضحية،مع أنّ الأخير لو تمّ لكان المفهوم حجّة مع أنّه أنكره،و معارضاً بمفهوم التخصيص باليهودي و النصراني،مع أنّ النهي غير مختصّ بهما كما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الأُضحيّة لا يتولّى ذبحها إلّا مالكها</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و هو مقرّر في بابها،و اعترف هو به هنا،فما وجه تخصيص النهي عن الذبح بهما؟فما هو الجواب عن هذا فهو الجواب عمّا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الموثّقان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اليهودي و النصراني،فقال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تقربوها</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 الكثيرة المتضمّن جملة منها كالصحيحة الثانية تعليل الحرمة بأنّه الاسم و لا يؤمن عليه إلّا المسلم،و هو و إن أوهم في بادئ النظر اختصاص الحكم بالحرمة بصورة عدم سماع التسمية،بناءً على أنّ عدم الأمن من التسمية إنّما هو من حيث خوف تركها لا عدم القصد إلى مدلولها،لكن التعليل به على الإطلاق،بل العموم في جملة منها المستفاد من ترك الاستفصال،ظاهر في عدم الاختصاص،و أنّ المراد من عدم الأمن إنّما هو من حيث عدم القصد إلى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يعضده الخبر الأوّل الصريح في المنع مع التسمية أيضاً؛ إذ لو أُريد به عدمه من الحيثيّة التي ذكرت أوّلاً لكان الحكم بالتحريم فيه في هذه الصورة لا وجه له أصلاً مع إشعار التعليل بمقتضى ذلك بعدمه،فتأمّل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قصور الأسانيد أو ضعفها فقد مرّ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الدالّة على الحلّ مطلقاً فنصوص مستفيضة،و هي كالاوّلة ما بين مطلقة للحلّ،كالصحيح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أهل الكتاب و نسائهم،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و نحوه الخبر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مصرّحة به مع العلم بعدم التسمية كالخبرين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اليهودي،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سمّى المسيح؟قال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سمّى المسيح فإنّه إنّما أراد به اللّه تعالى</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هي مع قصور أسانيد أكثرها،و عدم جابر لها من شهرة أو غيرها إذ لم يحك القول بها إلّا عن شذوذ منّا كالإسكافي و العماني </w:t>
      </w:r>
      <w:r>
        <w:rPr>
          <w:rStyle w:val="FootnoteAnchor"/>
          <w:rtl w:val="true"/>
        </w:rPr>
        <w:footnoteReference w:id="1177"/>
      </w:r>
      <w:r>
        <w:rPr>
          <w:rFonts w:ascii="Amiri" w:hAnsi="Amiri" w:eastAsia="Amiri" w:cs="Amiri"/>
          <w:color w:val="111111"/>
          <w:sz w:val="28"/>
          <w:sz w:val="28"/>
          <w:szCs w:val="28"/>
          <w:rtl w:val="true"/>
          <w:lang w:bidi="ar-SA"/>
        </w:rPr>
        <w:t>ضعيفة التكافؤ لما قدّمنا من وجوه شتّى،معارضة بالكتاب و السنّة المشترطين في الحلّ مطلقاً ذكر اسم اللّه تعالى،و بما سيأتي من المعتبرة المستفيضة الصريحة في النهي عن ذبيحتهم مع عدم سماع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ذلك موافقة للعامّة،كما صرح به الشيخ في كتابي الأخبار و الخلاف و جماعة </w:t>
      </w:r>
      <w:r>
        <w:rPr>
          <w:rStyle w:val="FootnoteAnchor"/>
          <w:rtl w:val="true"/>
        </w:rPr>
        <w:footnoteReference w:id="1178"/>
      </w:r>
      <w:r>
        <w:rPr>
          <w:rFonts w:ascii="Amiri" w:hAnsi="Amiri" w:eastAsia="Amiri" w:cs="Amiri"/>
          <w:color w:val="111111"/>
          <w:sz w:val="28"/>
          <w:sz w:val="28"/>
          <w:szCs w:val="28"/>
          <w:rtl w:val="true"/>
          <w:lang w:bidi="ar-SA"/>
        </w:rPr>
        <w:t>،و ربّما يجعل مصير الإسكافي إليها على ذلك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ريب في ضعف هذا القول و إن أُيّد </w:t>
      </w:r>
      <w:r>
        <w:rPr>
          <w:rStyle w:val="FootnoteAnchor"/>
          <w:rtl w:val="true"/>
        </w:rPr>
        <w:footnoteReference w:id="1179"/>
      </w:r>
      <w:r>
        <w:rPr>
          <w:rFonts w:ascii="Amiri" w:hAnsi="Amiri" w:eastAsia="Amiri" w:cs="Amiri"/>
          <w:color w:val="111111"/>
          <w:sz w:val="28"/>
          <w:sz w:val="28"/>
          <w:szCs w:val="28"/>
          <w:rtl w:val="true"/>
          <w:lang w:bidi="ar-SA"/>
        </w:rPr>
        <w:t xml:space="preserve">بآية وَ طَعامُ الَّذِينَ أُوتُوا الْكِتابَ حِلٌّ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بناءً على أنّ الطعام إمّا ما يطعم مطلقاً فيشمل ما نحن فيه،أو الذبائح خاصّة كما فسّره بعضهم </w:t>
      </w:r>
      <w:r>
        <w:rPr>
          <w:rStyle w:val="FootnoteAnchor"/>
          <w:rtl w:val="true"/>
        </w:rPr>
        <w:footnoteReference w:id="1181"/>
      </w:r>
      <w:r>
        <w:rPr>
          <w:rFonts w:ascii="Amiri" w:hAnsi="Amiri" w:eastAsia="Amiri" w:cs="Amiri"/>
          <w:color w:val="111111"/>
          <w:sz w:val="28"/>
          <w:sz w:val="28"/>
          <w:szCs w:val="28"/>
          <w:rtl w:val="true"/>
          <w:lang w:bidi="ar-SA"/>
        </w:rPr>
        <w:t xml:space="preserve">فهو نصّ فيه؛ لما ظهر لك من الجواب عنه في الصحيح الثاني </w:t>
      </w:r>
      <w:r>
        <w:rPr>
          <w:rStyle w:val="FootnoteAnchor"/>
          <w:rtl w:val="true"/>
        </w:rPr>
        <w:footnoteReference w:id="1182"/>
      </w:r>
      <w:r>
        <w:rPr>
          <w:rFonts w:ascii="Amiri" w:hAnsi="Amiri" w:eastAsia="Amiri" w:cs="Amiri"/>
          <w:color w:val="111111"/>
          <w:sz w:val="28"/>
          <w:sz w:val="28"/>
          <w:szCs w:val="28"/>
          <w:rtl w:val="true"/>
          <w:lang w:bidi="ar-SA"/>
        </w:rPr>
        <w:t xml:space="preserve">،و نحوه غيره </w:t>
      </w:r>
      <w:r>
        <w:rPr>
          <w:rStyle w:val="FootnoteAnchor"/>
          <w:rtl w:val="true"/>
        </w:rPr>
        <w:footnoteReference w:id="1183"/>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الطعام فيها على الحبوب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بعض الأصحاب </w:t>
      </w:r>
      <w:r>
        <w:rPr>
          <w:rStyle w:val="FootnoteAnchor"/>
          <w:rtl w:val="true"/>
        </w:rPr>
        <w:footnoteReference w:id="1184"/>
      </w:r>
      <w:r>
        <w:rPr>
          <w:rFonts w:ascii="Amiri" w:hAnsi="Amiri" w:eastAsia="Amiri" w:cs="Amiri"/>
          <w:color w:val="111111"/>
          <w:sz w:val="28"/>
          <w:sz w:val="28"/>
          <w:szCs w:val="28"/>
          <w:rtl w:val="true"/>
          <w:lang w:bidi="ar-SA"/>
        </w:rPr>
        <w:t xml:space="preserve">في الجواب عنه بأنّ حمله على الحبوب كما ورد في الأخبار بعيد مع أنّ حلّها غير مختصّ بهم،بل شامل لجميع </w:t>
      </w:r>
    </w:p>
    <w:p>
      <w:pPr>
        <w:pStyle w:val="BookText"/>
        <w:rPr/>
      </w:pPr>
      <w:r>
        <w:rPr>
          <w:rFonts w:ascii="Amiri" w:hAnsi="Amiri" w:eastAsia="Amiri" w:cs="Amiri"/>
          <w:color w:val="111111"/>
          <w:sz w:val="28"/>
          <w:sz w:val="28"/>
          <w:szCs w:val="28"/>
          <w:rtl w:val="true"/>
          <w:lang w:bidi="ar-SA"/>
        </w:rPr>
        <w:t>أصناف الكفّار،فغريب و أيّ غريب بعد الاعتراف بالورود في الأخبار التي منها الصحيح الصريح،و إن هو إلّا اجتهاد صرف في مقابلته غير مسموع لا يمكن المصير إليه،بل و لا الإصغاء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تقدير سلامتها عن الجواب المزبور معارضةٌ بعمومات ما دلّ على حرمة ما لم يذكر عليه اسم اللّه سبحانه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الرجحان لهذه؛ لوجوه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الحرمة و عدم معلومية التذكية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ثالثة حكي القول بها عن الصدوق </w:t>
      </w:r>
      <w:r>
        <w:rPr>
          <w:rStyle w:val="FootnoteAnchor"/>
          <w:rtl w:val="true"/>
        </w:rPr>
        <w:footnoteReference w:id="1185"/>
      </w:r>
      <w:r>
        <w:rPr>
          <w:rFonts w:ascii="Amiri" w:hAnsi="Amiri" w:eastAsia="Amiri" w:cs="Amiri"/>
          <w:color w:val="111111"/>
          <w:sz w:val="28"/>
          <w:sz w:val="28"/>
          <w:szCs w:val="28"/>
          <w:rtl w:val="true"/>
          <w:lang w:bidi="ar-SA"/>
        </w:rPr>
        <w:t>أنّه إذا سمعت تسميته فكل و هي أيضاً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ذبائح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شهدتموهم و قد سمّوا اسم اللّه تعالى فكلوا ذبائحهم،و إن لم تشهدهم فلا تأكله،و إن أتاك رجل مسلم فأخبرك أنّهم سمّوا فكل</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ذبيحة الناصب و اليهودي و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ذبيحته حتى تسمعه يذكر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سمعته يذكر اسم اللّه تعالى</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يسمّون أو يشهدك من رآهم يسمّون فكل،فإن لم تسمعهم و لم يشهد عندك من رآهم فلا تأكل ذبيحتهم</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يرد عليها أكثر ما ورد على سابقها من قصور سند أكثرها،و ضعف جميعها عن المقاومة لما قدّمناه من وجوه شتّى،أعظمها اعتضاده بالشهرة العظيمة التي كادت تكون بالإجماع ملحقة،دون هذه الرواية؛ لندرة القائل بها،إذ لم يحك القول بها إلّا عمّن ذكرناه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مخالفته العامة، دونها،لموافقتها لهم كما ادّعاه شيخ الطائفة و جماعة،و لكن أنكرها في المسالك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أحداً منهم لا يشترط في حلّ ذبائحهم أن يسمعهم يذكرون اسم اللّه تعالى عليها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 ما ذكره و لم تكن أدلّة الحرمة بالشهرة المزبورة معتضدة لكان المصير إلى هذه الرواية في غاية القوة؛ لوضوح الجمع بها بين الروايتين الأوليين الدالّتين على التحريم و الحلّية،بحمل الاُولى على عدم سماع التسمية،و الثانية على 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هذه قرينة على أنّ المراد بالتعليل المتقدّم إليه الإشارة في أخبار الحرمة بأنّها اسم و لا يؤمن عليه إلّا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المستفاد منه في بادئ النظر،و هو كون عدم الأمن من حيث خوف الترك لا خوف عدم القصد إلى ما دلّ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نعم،لا يمكن الجمع بها بين صريحهما،لكنّه غير محتاج إليه أصلاً، لضعف سندهما طرّاً،و موافقة الثانية منهما للتقيّة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فالتعارض الموجب للتردّد حقيقةً إنّما هو ما وقع بين المعتبرة من أخباريهما،و هو يرتفع بهذه الرواية المفصلّة جدّاً،فلا إشكال في المصير إليها لولا رجحان رواية الحرمة مطلقها و صريحها بالشهرة،لكن بعده سيّما مع ندرة القائل بهذه الرواية لا مسرح عن العمل بتلك الرواية و لا مندوحة،مع أنّ من روايات الحلّية ما لا يقبل الحمل على هذه المفصّلة مع أنّها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ذبائح اليهود </w:t>
      </w:r>
    </w:p>
    <w:p>
      <w:pPr>
        <w:pStyle w:val="BookText"/>
        <w:rPr/>
      </w:pPr>
      <w:r>
        <w:rPr>
          <w:rFonts w:ascii="Amiri" w:hAnsi="Amiri" w:eastAsia="Amiri" w:cs="Amiri"/>
          <w:color w:val="111111"/>
          <w:sz w:val="28"/>
          <w:sz w:val="28"/>
          <w:szCs w:val="28"/>
          <w:rtl w:val="true"/>
          <w:lang w:bidi="ar-SA"/>
        </w:rPr>
        <w:t>و النصارى و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يسمّون،فقال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حضرتموهم فلم يسمّوا فلا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فكل</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الذبّ عنها بالحمل على التقيّة،مع ندرة القائل بها منّا من حيث التسوية فيها بين الفرق الثلاث،مع أنّ العماني الذي هو أحد القائلين بالحلّية يفرق بينها فيحكم في ذبيحة المجوسي بالحرمة مطلقاً </w:t>
      </w:r>
      <w:r>
        <w:rPr>
          <w:rStyle w:val="FootnoteAnchor"/>
          <w:rtl w:val="true"/>
        </w:rPr>
        <w:footnoteReference w:id="1191"/>
      </w:r>
      <w:r>
        <w:rPr>
          <w:rFonts w:ascii="Amiri" w:hAnsi="Amiri" w:eastAsia="Amiri" w:cs="Amiri"/>
          <w:color w:val="111111"/>
          <w:sz w:val="28"/>
          <w:sz w:val="28"/>
          <w:szCs w:val="28"/>
          <w:rtl w:val="true"/>
          <w:lang w:bidi="ar-SA"/>
        </w:rPr>
        <w:t xml:space="preserve">،فانحصر القائل بها في الإسكافي خاصّة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الأفضل أن يليه أي الذبح المؤمن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أنهاك عن ذبيحة كلّ من كان على خلاف الدين الذي أنت عليه و أصحابك إلّا عند الضرورة</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النهي و إن أفاد الحرمة إلّا أنّه محمول عند الأكثر،بل عامّة من تأخّر على الكراهة؛ التفاتاً إلى إشعار السياق بها،من حيث تخصيص الراوي بالخطاب بالنهي،جمعاً بينه و بين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 من دان بكلمة الإسلام و صام و صلّى لكم حلال إذا ذكر اسم اللّه تعالى</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بينهما بتخصيص هذا بالمؤمن غير ممكن؛ لخروج الأكثر، مع اعتضاد الجمع الأوّل بعمل الأكثر،و عموم وَ ما لَكُمْ أَلاّ تَأْكُلُوا مِمّا ذُكِرَ اسْمُ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إلى ما مرّ من المعتبرة المعلّلة للنهي عن أكل ذبائح أهل الذمة بأنّها اسم و لا يؤمن عليها إلّا المسلم؛ لظهورها في حصول الأمانة في التسمية إذا كانت الذبيحة من مسلم،و هو مطلقاً أو فيها بقرينة المقابلة لأهل الذمة أعمّ من المؤمن بلا شبهة،و مع ذلك دالّة بمفهوم الحصر على عدم اعتبار شيء آخر في التذكية غير التسمية،و هي في المفروض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حلّ ما يشتري من اللحوم و الجلود من أسواق المسلمين،و هو عامّ أيضاً لغير المؤمن،بل ظاهر فيه؛ لأنّه الأغلب في زمان صدور هذه النصوص،بل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القاضي و الحلبي </w:t>
      </w:r>
      <w:r>
        <w:rPr>
          <w:rStyle w:val="FootnoteAnchor"/>
          <w:rtl w:val="true"/>
        </w:rPr>
        <w:footnoteReference w:id="1196"/>
      </w:r>
      <w:r>
        <w:rPr>
          <w:rFonts w:ascii="Amiri" w:hAnsi="Amiri" w:eastAsia="Amiri" w:cs="Amiri"/>
          <w:color w:val="111111"/>
          <w:sz w:val="28"/>
          <w:sz w:val="28"/>
          <w:szCs w:val="28"/>
          <w:rtl w:val="true"/>
          <w:lang w:bidi="ar-SA"/>
        </w:rPr>
        <w:t>بالمنع عن ذبيحة غير المؤمن مطلقاً كما عن الأوّل،أو إذا كان جاحداً للنص كما عن الثاني،ضعيف جدّاً،إلّا أن يقولا بكفر من منعا عن ذبيحته و عدم كونه مسلماً حقيقةً،و هو أضعف من منعهما عنها على التقدير الأوّل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يشير إليه المعاضد الأخير بمعونة ما بعده من التعليل؛ لظهوره في غير المؤمن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قول الفاضل أيضاً بالمنع عن ذبيحة من لا يعتقد وجوب التسمية </w:t>
      </w:r>
      <w:r>
        <w:rPr>
          <w:rStyle w:val="FootnoteAnchor"/>
          <w:rtl w:val="true"/>
        </w:rPr>
        <w:footnoteReference w:id="1197"/>
      </w:r>
      <w:r>
        <w:rPr>
          <w:rFonts w:ascii="Amiri" w:hAnsi="Amiri" w:eastAsia="Amiri" w:cs="Amiri"/>
          <w:color w:val="111111"/>
          <w:sz w:val="28"/>
          <w:sz w:val="28"/>
          <w:szCs w:val="28"/>
          <w:rtl w:val="true"/>
          <w:lang w:bidi="ar-SA"/>
        </w:rPr>
        <w:t>كما سيظهر،مع أنه لا وجه لاشتراط اعتقاد الوجوب بعد إطلاق الكتاب و السنّة بحلّ ما ذكر عليه اسم اللّه سبحانه،لكنّه مع ذلك له وجه إن خصّص المنع بما إذا لم يعلم منه التسمية،و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النصوص المتقدّمة المعلِّلة للنهي عن ذبائح أهل الذمّة بأنّها اسم و لا يؤمن عليها إلّا مسلم،اعتبار حصول الأمّ بتحقّق التسمية في حلّ الذبيحة،و هو لا يحصل في ذبيحة من لا يعتقد وجوبها حيث لا يحصل العلم بتسميته عليه؛ لاحتمال تركه لها بمقتضى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ينافي </w:t>
      </w:r>
    </w:p>
    <w:p>
      <w:pPr>
        <w:pStyle w:val="BookText"/>
        <w:rPr/>
      </w:pPr>
      <w:r>
        <w:rPr>
          <w:rFonts w:ascii="Amiri" w:hAnsi="Amiri" w:eastAsia="Amiri" w:cs="Amiri"/>
          <w:color w:val="111111"/>
          <w:sz w:val="28"/>
          <w:sz w:val="28"/>
          <w:szCs w:val="28"/>
          <w:rtl w:val="true"/>
          <w:lang w:bidi="ar-SA"/>
        </w:rPr>
        <w:t>مقتضاها بحصول الأمن بتحققها في المسلم؛ لأنّ المراد من المسلم فيها من يعتقد الوجوب لا مطلقاً للتبادر و الغلبة جدّاً،فإنّ أكثر أهل الإسلام يعتقدونه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يجاب عن التمسك لضعف هذا القول بالمعاضد المزبور الدالّ على أصالة الحلّ في اللحوم المشتراة من أسواق المسلمين،بناءً على استلزام صحّته لزوم الاجتناب عنها من باب المقدّمة؛ لاحتمال كونها ذبائح من لا يعتقد الوجوب فتركها،و هو مناف للمعاضد المزبور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لاحتمال كون أكثرية معتقدي الوجوب منهم موجبة للأصالة المزبورة، و نحن نقول بموجبها حيث لا تؤخذ الذبيحة من يد من يعلم أنّه لا يعتقد وجوب التسمية،و أمّا إذا أُخذت من يده فلا نقول به،و إطلاق الحكم بحلّ ما يؤخذ من السوق منصرف بحكم التبادر و الغلبة إلى غير هذه الصورة، و هو ما إذا أُخذ من يد من لا يعلم حاله في اعتقاد وجوب التسمية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في غاية من المتانة و القوّة،و لم أقف على من تفطّن له و ذكره،فالاحتياط عنه لازم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سياق العبارة لمّا دلّ على إباحة ذبيحة مطلق المسلم و لا يقول به الماتن و غيره؛ لتحريمهم ذبيحة الناصب استدرك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تحلّ ذبيحة المعادي لأهل البيت عليهم السلام المعبّر عنه بالناصب بلا خلاف،بل عليه الإجماع في المهذّب </w:t>
      </w:r>
      <w:r>
        <w:rPr>
          <w:rStyle w:val="FootnoteAnchor"/>
          <w:rtl w:val="true"/>
        </w:rPr>
        <w:footnoteReference w:id="1198"/>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المعتبرة،منها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الموثّقان القريبان من الصحيح بحمّاد بن عيسى و نضر بن سويد،في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تحلّ ذبائح الحروريّة</w:t>
      </w:r>
      <w:r>
        <w:rPr>
          <w:rFonts w:eastAsia="Amiri" w:cs="Amiri" w:ascii="Amiri" w:hAnsi="Amiri"/>
          <w:color w:val="111111"/>
          <w:sz w:val="28"/>
          <w:szCs w:val="28"/>
          <w:rtl w:val="true"/>
          <w:lang w:bidi="ar-SA"/>
        </w:rPr>
        <w:t xml:space="preserve">» </w:t>
      </w:r>
      <w:r>
        <w:rPr>
          <w:rStyle w:val="FootnoteAnchor"/>
          <w:rtl w:val="true"/>
        </w:rPr>
        <w:footnoteReference w:id="1199"/>
      </w:r>
      <w:r>
        <w:rPr>
          <w:rFonts w:ascii="IRNazanin" w:hAnsi="IRNazanin" w:eastAsia="IRNazanin"/>
          <w:color w:val="111111"/>
          <w:sz w:val="28"/>
          <w:sz w:val="28"/>
          <w:szCs w:val="28"/>
          <w:rtl w:val="true"/>
          <w:lang w:bidi="fa-IR"/>
        </w:rPr>
        <w:t xml:space="preserve">و هم من </w:t>
      </w:r>
      <w:bookmarkStart w:id="296" w:name="pg11393_148926"/>
    </w:p>
    <w:p>
      <w:pPr>
        <w:pStyle w:val="BookText"/>
        <w:rPr/>
      </w:pPr>
      <w:bookmarkEnd w:id="296"/>
      <w:r>
        <w:rPr>
          <w:rFonts w:ascii="Amiri" w:hAnsi="Amiri" w:eastAsia="Amiri" w:cs="Amiri"/>
          <w:color w:val="111111"/>
          <w:sz w:val="28"/>
          <w:sz w:val="28"/>
          <w:szCs w:val="28"/>
          <w:rtl w:val="true"/>
          <w:lang w:bidi="ar-SA"/>
        </w:rPr>
        <w:t>جملة النصّاب؛ لنصبهم العداوة لعلي عليه السلام كغيرهم من فرق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ذبيحة الناصب لا تحلّ</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خبر آخر في مشتري اللحم من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يأكل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و الدم و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ذبيحة الناصب إلّا أن تسمعه يسمّي</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فلعلّه محمول على التقيّة كما يشعر به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ذبيحة المرجئ و الحروريّ؟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قرّ و استقرّ حتى يكون ما يكون</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567159_73709187"/>
      <w:bookmarkStart w:id="298" w:name="_Toc110"/>
      <w:bookmarkEnd w:id="297"/>
      <w:r>
        <w:rPr>
          <w:rtl w:val="true"/>
        </w:rPr>
        <w:t>الثاني في الآلة</w:t>
      </w:r>
      <w:bookmarkEnd w:id="29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الآلة التي بها يذكّي الذبيحة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تصحّ التذكية إلّا بالحديد مع القدرة عليه، فلا يجزئ غيره و إن كان من المعادن المنطبعة كالنحاس و الرصاص و الذهب و الفضة و غيرها بلا خلاف بيننا،بل في ظاهر المسالك و غيره </w:t>
      </w:r>
      <w:r>
        <w:rPr>
          <w:rStyle w:val="FootnoteAnchor"/>
          <w:rtl w:val="true"/>
        </w:rPr>
        <w:footnoteReference w:id="1204"/>
      </w:r>
      <w:r>
        <w:rPr>
          <w:rFonts w:ascii="Amiri" w:hAnsi="Amiri" w:eastAsia="Amiri" w:cs="Amiri"/>
          <w:color w:val="111111"/>
          <w:sz w:val="28"/>
          <w:sz w:val="28"/>
          <w:szCs w:val="28"/>
          <w:rtl w:val="true"/>
          <w:lang w:bidi="ar-SA"/>
        </w:rPr>
        <w:t>أنّ عليه إجماعنا؛ و هو الحجة،مضافاً إلى أصالة الحرمة،مع اختصاص الإطلاقات كتاباً و سنّةً بحكم التبادر و الغلبة بالحديدة،مع أنها واردة لبيان أحكام أُخر غير حكم الآلة،هذا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المعتبرة به مع ذلك مستفيضة،منها الصحيحان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ذكاة إلّا بحديد</w:t>
      </w:r>
      <w:r>
        <w:rPr>
          <w:rFonts w:eastAsia="Amiri" w:cs="Amiri" w:ascii="Amiri" w:hAnsi="Amiri"/>
          <w:color w:val="111111"/>
          <w:sz w:val="28"/>
          <w:szCs w:val="28"/>
          <w:rtl w:val="true"/>
          <w:lang w:bidi="ar-SA"/>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و في معناهما الموثّقة و الحسنة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التذكية بغيره ممّا يفري الأوداج و يقطعها بحدّة إذا كان ذلك عند الضرورة بالاضطرار إلى الأكل،أو الخوف من فوت الذبيحة و لو كانت الآلة مروة و هي حجر يقدح بها النار أو ليطة بفتح اللام و هي القشر الأعلى للقصب المتصل به أو زجاجة مخيّر في ذلك من غير ترجيح بلا خلاف،بل في صريح المسالك و ظاهر غيره الإجماع عليه </w:t>
      </w:r>
      <w:r>
        <w:rPr>
          <w:rStyle w:val="FootnoteAnchor"/>
          <w:rtl w:val="true"/>
        </w:rPr>
        <w:footnoteReference w:id="1207"/>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الضرورات تبيح المحظورات كما دلّ عليه الإجماع و الأدلّة الأُخر العقلية و النقلية،و خصوصِ النصوص المعتبرة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لم يكن بحضرته سكّين،أ يذبح بقصبة؟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 بالحجر و العظم و القصبة و العود إذا لم تصب الحديدة،إذا قطع الحلقوم و خرج الدم فلا بأس</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المروة و القصبة و العود،يذبح بهنّ إذا لم يجد سكّيناً؟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فرى الأوداج فلا بأس</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الظفر و السنّ مع الضرورة تردّد ينشأ من عموم أدلّة إباحة الضرورات للمحظورات،و ظواهر النصوص المتقدّمة حيث اعتبرت قطع الحلقوم و فري الأوداج و لم تعتبر خصوصية القاطع و هو موجود فيهما، مضافاً إلى إطلاق العظم في بعضها الشامل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أصالة الحرمة و دعوى الشيخ في الخلاف و ابن زهرة في الغنية </w:t>
      </w:r>
      <w:r>
        <w:rPr>
          <w:rStyle w:val="FootnoteAnchor"/>
          <w:rtl w:val="true"/>
        </w:rPr>
        <w:footnoteReference w:id="1211"/>
      </w:r>
      <w:r>
        <w:rPr>
          <w:rFonts w:ascii="Amiri" w:hAnsi="Amiri" w:eastAsia="Amiri" w:cs="Amiri"/>
          <w:color w:val="111111"/>
          <w:sz w:val="28"/>
          <w:sz w:val="28"/>
          <w:szCs w:val="28"/>
          <w:rtl w:val="true"/>
          <w:lang w:bidi="ar-SA"/>
        </w:rPr>
        <w:t>على المنع عنهما إجماع الإمامية،و لذا قالا به مستدلّين بالاحتياط،و الروايةِ العامية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أنهر الدم و ذكر اسم اللّه تعالى عليه فكلوا ما لم يكن سنّاً أو ظفراً و ساُحدّثكم عن ذلك،أمّا السنّ فعظم،و أمّا الظفر فمدى الحبشة</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أقوى كما عليه كافّة متأخّري أصحابنا،وفاقاً للحلّي نافياً الخلاف فيه بيننا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عليه حجّة أُخرى يعارض به الإجماع الذي مضى،مع كونه موهوناً بندرة القائل بالمنع جدّاً؛ إذ ليس إلّا الناقل له و الإسكافي </w:t>
      </w:r>
      <w:r>
        <w:rPr>
          <w:rStyle w:val="FootnoteAnchor"/>
          <w:rtl w:val="true"/>
        </w:rPr>
        <w:footnoteReference w:id="1214"/>
      </w:r>
      <w:r>
        <w:rPr>
          <w:rFonts w:ascii="Amiri" w:hAnsi="Amiri" w:eastAsia="Amiri" w:cs="Amiri"/>
          <w:color w:val="111111"/>
          <w:sz w:val="28"/>
          <w:sz w:val="28"/>
          <w:szCs w:val="28"/>
          <w:rtl w:val="true"/>
          <w:lang w:bidi="ar-SA"/>
        </w:rPr>
        <w:t xml:space="preserve">من القدماء،و تبعه الشهيد في بعض كتبه من متأخّري </w:t>
      </w:r>
    </w:p>
    <w:p>
      <w:pPr>
        <w:pStyle w:val="BookText"/>
        <w:rPr/>
      </w:pPr>
      <w:r>
        <w:rPr>
          <w:rFonts w:ascii="IRNazanin" w:hAnsi="IRNazanin" w:eastAsia="IRNazanin"/>
          <w:color w:val="111111"/>
          <w:sz w:val="28"/>
          <w:sz w:val="28"/>
          <w:szCs w:val="28"/>
          <w:rtl w:val="true"/>
          <w:lang w:bidi="fa-IR"/>
        </w:rPr>
        <w:t xml:space="preserve">أصحابنا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أنّه غير معلوم كون مورد الإجماع في كلامه المنع عنهما حال الاضطرار؛ لاحتمال كون المنع حال الاختيار و قد نزّله عليه الفاضل في المختلف و الشهيد في الدروس </w:t>
      </w:r>
      <w:r>
        <w:rPr>
          <w:rStyle w:val="FootnoteAnchor"/>
          <w:rtl w:val="true"/>
        </w:rPr>
        <w:footnoteReference w:id="1216"/>
      </w:r>
      <w:r>
        <w:rPr>
          <w:rFonts w:ascii="Amiri" w:hAnsi="Amiri" w:eastAsia="Amiri" w:cs="Amiri"/>
          <w:color w:val="111111"/>
          <w:sz w:val="28"/>
          <w:sz w:val="28"/>
          <w:szCs w:val="28"/>
          <w:rtl w:val="true"/>
          <w:lang w:bidi="ar-SA"/>
        </w:rPr>
        <w:t>،مدّعيين ظهور التنزيل بأنّ الناقل جوّز مثل ذلك في التهذيب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دعوى الظهور بذلك نوع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كان،فقبول مثل هذا الإجماع الذي بهذه المثابة لا يخلو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العامية فضعيفة سنداً و مكافأة لما مرّ من الأدلّة،مع غرابة تعليل المنع فيها عن الظفر بأنّه مدى الحبشة،و ربما يستفاد منه كون النهي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القولين عدم الفرق في الجواز و المنع بين كونهما متّصلين أو منفصلين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في المهذّب و شرح الشرائع للصيمري إلى الأصحاب </w:t>
      </w:r>
      <w:r>
        <w:rPr>
          <w:rStyle w:val="FootnoteAnchor"/>
          <w:rtl w:val="true"/>
        </w:rPr>
        <w:footnoteReference w:id="1217"/>
      </w:r>
      <w:r>
        <w:rPr>
          <w:rFonts w:ascii="Amiri" w:hAnsi="Amiri" w:eastAsia="Amiri" w:cs="Amiri"/>
          <w:color w:val="111111"/>
          <w:sz w:val="28"/>
          <w:sz w:val="28"/>
          <w:szCs w:val="28"/>
          <w:rtl w:val="true"/>
          <w:lang w:bidi="ar-SA"/>
        </w:rPr>
        <w:t>، ناقلين الفرق بينهما بذلك عن أبي حنيفة حيث قال بالجواز في الثاني، و المنع في الأوّل،معلّلاً بأنّ ذلك أشبه بالأكل و التقطيع،و المقتضي للتذكية هو الذبح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احتمله الشهيد الثاني </w:t>
      </w:r>
      <w:r>
        <w:rPr>
          <w:rStyle w:val="FootnoteAnchor"/>
          <w:rtl w:val="true"/>
        </w:rPr>
        <w:footnoteReference w:id="1218"/>
      </w:r>
      <w:r>
        <w:rPr>
          <w:rFonts w:ascii="IRNazanin" w:hAnsi="IRNazanin" w:eastAsia="IRNazanin"/>
          <w:color w:val="111111"/>
          <w:sz w:val="28"/>
          <w:sz w:val="28"/>
          <w:szCs w:val="28"/>
          <w:rtl w:val="true"/>
          <w:lang w:bidi="fa-IR"/>
        </w:rPr>
        <w:t>،و هو أحوط،و أحوط منه القول بالمنع المطلق</w:t>
      </w:r>
      <w:r>
        <w:rPr>
          <w:rFonts w:eastAsia="IRNazanin" w:cs="IRNazanin"/>
          <w:color w:val="111111"/>
          <w:sz w:val="28"/>
          <w:szCs w:val="28"/>
          <w:rtl w:val="true"/>
          <w:lang w:bidi="fa-IR"/>
        </w:rPr>
        <w:t xml:space="preserve">. </w:t>
      </w:r>
      <w:bookmarkStart w:id="299" w:name="pg11393_148930"/>
    </w:p>
    <w:p>
      <w:pPr>
        <w:pStyle w:val="BookText"/>
        <w:rPr/>
      </w:pPr>
      <w:bookmarkEnd w:id="299"/>
      <w:r>
        <w:rPr>
          <w:rFonts w:ascii="Amiri" w:hAnsi="Amiri" w:eastAsia="Amiri" w:cs="Amiri"/>
          <w:color w:val="111111"/>
          <w:sz w:val="28"/>
          <w:sz w:val="28"/>
          <w:szCs w:val="28"/>
          <w:rtl w:val="true"/>
          <w:lang w:bidi="ar-SA"/>
        </w:rPr>
        <w:t>و على تقدير الجواز هل يساويان غيرهما ممّا يفري غير الحديد،أو يترتّبان على غيرهما مطلقاً متّصلين كانا أم لا؟مقتضى الاستدلال بالنصوص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الدروس </w:t>
      </w:r>
      <w:r>
        <w:rPr>
          <w:rStyle w:val="FootnoteAnchor"/>
          <w:rtl w:val="true"/>
        </w:rPr>
        <w:footnoteReference w:id="1219"/>
      </w:r>
      <w:r>
        <w:rPr>
          <w:rFonts w:ascii="Amiri" w:hAnsi="Amiri" w:eastAsia="Amiri" w:cs="Amiri"/>
          <w:color w:val="111111"/>
          <w:sz w:val="28"/>
          <w:sz w:val="28"/>
          <w:szCs w:val="28"/>
          <w:rtl w:val="true"/>
          <w:lang w:bidi="ar-SA"/>
        </w:rPr>
        <w:t xml:space="preserve">استقرب الجواز بهما مطلقاً مع عدم غيرهما،و هي ظاهرة في اللمعة أيضاً </w:t>
      </w:r>
      <w:r>
        <w:rPr>
          <w:rStyle w:val="FootnoteAnchor"/>
          <w:rtl w:val="true"/>
        </w:rPr>
        <w:footnoteReference w:id="1220"/>
      </w:r>
      <w:r>
        <w:rPr>
          <w:rFonts w:ascii="Amiri" w:hAnsi="Amiri" w:eastAsia="Amiri" w:cs="Amiri"/>
          <w:color w:val="111111"/>
          <w:sz w:val="28"/>
          <w:sz w:val="28"/>
          <w:szCs w:val="28"/>
          <w:rtl w:val="true"/>
          <w:lang w:bidi="ar-SA"/>
        </w:rPr>
        <w:t>،و لا ريب أنّه أحوط و أولى</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67161_73709187"/>
      <w:bookmarkStart w:id="301" w:name="_Toc111"/>
      <w:bookmarkEnd w:id="300"/>
      <w:r>
        <w:rPr>
          <w:rtl w:val="true"/>
        </w:rPr>
        <w:t>الثالث في الكيفيّة</w:t>
      </w:r>
      <w:bookmarkEnd w:id="301"/>
    </w:p>
    <w:p>
      <w:pPr>
        <w:pStyle w:val="Heading5"/>
        <w:numPr>
          <w:ilvl w:val="4"/>
          <w:numId w:val="1"/>
        </w:numPr>
        <w:rPr/>
      </w:pPr>
      <w:bookmarkStart w:id="302" w:name="__RefHeading___Toc567163_73709187"/>
      <w:bookmarkStart w:id="303" w:name="_Toc112"/>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الكيفيّة كيفية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قطع الأعضاء الأربعة في المذبوح المريء بفتح الميم و كسر الراء و الهمزة مع الياء من غير مدّ،و هو مجرى الطعام المتّصل بالحلقوم من تحته، و الودجان بفتح الواو و الدال المهملة،و هما عرقان محيطان بالحلقوم على ما ذكره جماعة </w:t>
      </w:r>
      <w:r>
        <w:rPr>
          <w:rStyle w:val="FootnoteAnchor"/>
          <w:rtl w:val="true"/>
        </w:rPr>
        <w:footnoteReference w:id="1221"/>
      </w:r>
      <w:r>
        <w:rPr>
          <w:rFonts w:ascii="Amiri" w:hAnsi="Amiri" w:eastAsia="Amiri" w:cs="Amiri"/>
          <w:color w:val="111111"/>
          <w:sz w:val="28"/>
          <w:sz w:val="28"/>
          <w:szCs w:val="28"/>
          <w:rtl w:val="true"/>
          <w:lang w:bidi="ar-SA"/>
        </w:rPr>
        <w:t xml:space="preserve">أو المريء على ما ذكره بعضهم </w:t>
      </w:r>
      <w:r>
        <w:rPr>
          <w:rStyle w:val="FootnoteAnchor"/>
          <w:rtl w:val="true"/>
        </w:rPr>
        <w:footnoteReference w:id="1222"/>
      </w:r>
      <w:r>
        <w:rPr>
          <w:rFonts w:ascii="Amiri" w:hAnsi="Amiri" w:eastAsia="Amiri" w:cs="Amiri"/>
          <w:color w:val="111111"/>
          <w:sz w:val="28"/>
          <w:sz w:val="28"/>
          <w:szCs w:val="28"/>
          <w:rtl w:val="true"/>
          <w:lang w:bidi="ar-SA"/>
        </w:rPr>
        <w:t>و الحلقوم بضمّ الحاء المهملة،و هو مجرى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قطعها هو المشهور بين الطائفة كما ادّعاه الماتن في الشرائع و جماعة </w:t>
      </w:r>
      <w:r>
        <w:rPr>
          <w:rStyle w:val="FootnoteAnchor"/>
          <w:rtl w:val="true"/>
        </w:rPr>
        <w:footnoteReference w:id="1223"/>
      </w:r>
      <w:r>
        <w:rPr>
          <w:rFonts w:ascii="Amiri" w:hAnsi="Amiri" w:eastAsia="Amiri" w:cs="Amiri"/>
          <w:color w:val="111111"/>
          <w:sz w:val="28"/>
          <w:sz w:val="28"/>
          <w:szCs w:val="28"/>
          <w:rtl w:val="true"/>
          <w:lang w:bidi="ar-SA"/>
        </w:rPr>
        <w:t xml:space="preserve">،بل في ظاهر الغنية فيما عدا المريء </w:t>
      </w:r>
      <w:r>
        <w:rPr>
          <w:rStyle w:val="FootnoteAnchor"/>
          <w:rtl w:val="true"/>
        </w:rPr>
        <w:footnoteReference w:id="1224"/>
      </w:r>
      <w:r>
        <w:rPr>
          <w:rFonts w:ascii="Amiri" w:hAnsi="Amiri" w:eastAsia="Amiri" w:cs="Amiri"/>
          <w:color w:val="111111"/>
          <w:sz w:val="28"/>
          <w:sz w:val="28"/>
          <w:szCs w:val="28"/>
          <w:rtl w:val="true"/>
          <w:lang w:bidi="ar-SA"/>
        </w:rPr>
        <w:t xml:space="preserve">و صريح المهذّب و المفلح الصيمري </w:t>
      </w:r>
      <w:r>
        <w:rPr>
          <w:rStyle w:val="FootnoteAnchor"/>
          <w:rtl w:val="true"/>
        </w:rPr>
        <w:footnoteReference w:id="1225"/>
      </w:r>
      <w:r>
        <w:rPr>
          <w:rFonts w:ascii="Amiri" w:hAnsi="Amiri" w:eastAsia="Amiri" w:cs="Amiri"/>
          <w:color w:val="111111"/>
          <w:sz w:val="28"/>
          <w:sz w:val="28"/>
          <w:szCs w:val="28"/>
          <w:rtl w:val="true"/>
          <w:lang w:bidi="ar-SA"/>
        </w:rPr>
        <w:t>الإجماع عليه؛ و هو الحجّة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أصالة الحرمة السليمة عمّا يصلح للمعارضة،عدا إطلاق </w:t>
      </w:r>
    </w:p>
    <w:p>
      <w:pPr>
        <w:pStyle w:val="BookText"/>
        <w:rPr/>
      </w:pPr>
      <w:r>
        <w:rPr>
          <w:rFonts w:ascii="Amiri" w:hAnsi="Amiri" w:eastAsia="Amiri" w:cs="Amiri"/>
          <w:color w:val="111111"/>
          <w:sz w:val="28"/>
          <w:sz w:val="28"/>
          <w:szCs w:val="28"/>
          <w:rtl w:val="true"/>
          <w:lang w:bidi="ar-SA"/>
        </w:rPr>
        <w:t xml:space="preserve">الكتاب و السنّة بحلّ ما تحقّق فيه التذكية، و ما في الرواية الصحيحة المتقدّمة </w:t>
      </w:r>
      <w:r>
        <w:rPr>
          <w:rStyle w:val="FootnoteAnchor"/>
          <w:rtl w:val="true"/>
        </w:rPr>
        <w:footnoteReference w:id="1226"/>
      </w:r>
      <w:r>
        <w:rPr>
          <w:rFonts w:ascii="Amiri" w:hAnsi="Amiri" w:eastAsia="Amiri" w:cs="Amiri"/>
          <w:color w:val="111111"/>
          <w:sz w:val="28"/>
          <w:sz w:val="28"/>
          <w:szCs w:val="28"/>
          <w:rtl w:val="true"/>
          <w:lang w:bidi="ar-SA"/>
        </w:rPr>
        <w:t>في جواز التذكية بغير الحديد مع الضرورة من أنّه إذا قطع الحلقوم و خرج الدم فلا بأس و المناقشة فيهما واضحة؛ لعدم انصراف الإطلاقات بحكم التبادر و الغلبة إلّا إلى ما قطع أوداجه الأربعة مع أنّها واردة لبيان حكم آخر غير الكيفية؛ و معارضة الصحيح بمثلها المذكور تلوها ثمّة لصراحتها في اشتراط فري الأوداج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البأس المفهوم منه على تقدير عدم فريها و إن كان أعمّ من الحرمة إلّا أنّها مرادة بقرينة السؤال الواقع في الظاهر عن الجواز و الرخصة كالصحيحة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w:t>
      </w:r>
      <w:r>
        <w:rPr>
          <w:rStyle w:val="FootnoteAnchor"/>
          <w:rtl w:val="true"/>
        </w:rPr>
        <w:footnoteReference w:id="1227"/>
      </w:r>
      <w:r>
        <w:rPr>
          <w:rFonts w:ascii="Amiri" w:hAnsi="Amiri" w:eastAsia="Amiri" w:cs="Amiri"/>
          <w:color w:val="111111"/>
          <w:sz w:val="28"/>
          <w:sz w:val="28"/>
          <w:szCs w:val="28"/>
          <w:rtl w:val="true"/>
          <w:lang w:bidi="ar-SA"/>
        </w:rPr>
        <w:t>بأنّ دلالة هذه بالمفهوم و تلك بالمنطوق،و هو أرجح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الرجحان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تسليمه معارض برجحان إرادة الأوداج من الحلقوم في تلك الصحيحة،من حيث غلبة استعماله فيها،و شيوع التذكية بفريها دون الحلقوم الحقيقي خاصّة،مع أنّ قطعه يستلزم قطعها غالباً؛ لغاية اتّصالها بعضاً ببعض،و عليه نبّه الفاضل المقداد في شرح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الأوداج الأربعة متّصلة بعضها مع بعض،فإذا قطع الحلقوم أو الودجان فلا بُدّ أن ينقطع الباقي معه،و لذلك ليس في الروايتين ذكر المريء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حيث تعارض الرجحان و المرجوحية فيهما فلا بدّ من الترجيح، و هو في جانب الرواية الثانية؛ للأصل و الاعتضاد بالشهرة العظيمة و الإجماعات المحكيّة،مع ندرة القائل بالرواية المعارضة؛ إذ ليس إلّا الإسكافي كما حكاه جماعة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هذه الرواية المعارضة أصحّ سنداً من رواية الأوداج،فضعيف جدّاً؛ إذ ليس في سندها سوى إبراهيم بن هاشم الثقة على الصحيح و لذا عدّ رواياته في جملة الأبواب من الصحيح،وفاقاً لجماعة من المحقّقين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حسنه كما هو المشهور و عليه بناء القول فهي بسند آخر في الكافي صحيحة عند الكلّ 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ربما يناقش في دلالتها بعدم ظهورها في اعتبار قطع الأوداج المعتبر عند القائلين بها،و إنّما غايتها الدلالة على اشتراط فريها،و هو أعمّ من القطع جدّاً الصادق على مجرّد الشقّ المجامع لعدم القطع أيضاً كما عن الهروي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الذبّ عنه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الموجود في بعض ما عندي من كتب اللّغة تفسيره بما هو ظاهر في القطع،بل ما هو صريح فيه،و حكي أيضاً عن القاموس و الصحاح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المتبادر من الفري حيث يطلق في التذكية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يحصل </w:t>
      </w:r>
    </w:p>
    <w:p>
      <w:pPr>
        <w:pStyle w:val="BookText"/>
        <w:rPr/>
      </w:pPr>
      <w:r>
        <w:rPr>
          <w:rFonts w:ascii="Amiri" w:hAnsi="Amiri" w:eastAsia="Amiri" w:cs="Amiri"/>
          <w:color w:val="111111"/>
          <w:sz w:val="28"/>
          <w:sz w:val="28"/>
          <w:szCs w:val="28"/>
          <w:rtl w:val="true"/>
          <w:lang w:bidi="ar-SA"/>
        </w:rPr>
        <w:t>به القطع بحكم التبادر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حمله على الأعمّ على تقدير تسليمه مخالف للإجماع،إذ القول بعدم الاكتفاء بقطع الحلقوم و لزوم فريها بمعنى الشقّ لم يذهب إليه أحد من أصحابنا حتّى العماني؛ لأنّه و إن اكتفى بالشقّ إلّا أنّه اكتفى بقطع الحلقوم أيضاً مخيّراً بينهما،و هو غير ما دلّت عليه الرواية من لزوم فري الأوداج خاصّة،فهذا الإجماع أقوى قرينة على إرادة القطع من الفري فيها،مضافاً إلى الإجماعات المحكيّة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الفري فيه بالنظر إلى الحلقوم بمعنى القطع إجماعاً، فينبغي أن يكون بالنظر إلى الباقي كذلك،و إلّا لزم استعمال اللفظ الواحد في استعمال واحد في معنيين حقيقيين،أو مجازيين،و هو غير مرضيّ عند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الأوداج تشمل المريء المفسّر في كلامه و كلام غيره </w:t>
      </w:r>
      <w:r>
        <w:rPr>
          <w:rStyle w:val="FootnoteAnchor"/>
          <w:rtl w:val="true"/>
        </w:rPr>
        <w:footnoteReference w:id="1233"/>
      </w:r>
      <w:r>
        <w:rPr>
          <w:rFonts w:ascii="Amiri" w:hAnsi="Amiri" w:eastAsia="Amiri" w:cs="Amiri"/>
          <w:color w:val="111111"/>
          <w:sz w:val="28"/>
          <w:sz w:val="28"/>
          <w:szCs w:val="28"/>
          <w:rtl w:val="true"/>
          <w:lang w:bidi="ar-SA"/>
        </w:rPr>
        <w:t>بما تحت الحلقوم،و شقّه غير ممكن إلّا بقطع ما فوقه من الأوداج،فإذا ثبت وجوب قطعها من هذه الرواية و لو من باب المقدّمة ثبت وجوب قطع الجميع؛ لعدم القائل بالفرق بين الطائفة حتّى من لم يعتبر المريء،فإنّه لم يعتبره مطلقاً لا قطعاً و لا شقّاً،و أمّا اعتباره شقّاً خاصّةً لا قطعاً فلم يقل به بالضرورة</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ظاهر الفاضل في المختلف التردّد في لزوم قطع المريء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يردّه صريحاً الإجماعات المزبورة،إلّا أنّ ظاهر الغنية </w:t>
      </w:r>
      <w:r>
        <w:rPr>
          <w:rStyle w:val="FootnoteAnchor"/>
          <w:rtl w:val="true"/>
        </w:rPr>
        <w:footnoteReference w:id="1236"/>
      </w:r>
      <w:r>
        <w:rPr>
          <w:rFonts w:ascii="Amiri" w:hAnsi="Amiri" w:eastAsia="Amiri" w:cs="Amiri"/>
          <w:color w:val="111111"/>
          <w:sz w:val="28"/>
          <w:sz w:val="28"/>
          <w:szCs w:val="28"/>
          <w:rtl w:val="true"/>
          <w:lang w:bidi="ar-SA"/>
        </w:rPr>
        <w:t>الموافقة له حيث لم يذكر المريء و اكتفى بذكر الحلقوم و الودجين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لولا الإجماع المحكيّ لا يخلو عن قوّة؛ لعدم ذكر المريء في الروايتين،و الأوداج في الثانية غير ظاهرة الشمول له؛ إذ المراد بها إمّا المعنى الحقيقي،و الجمع جمع مجازي منطقي،فهي لا تشمل الحلقوم فضلاً عن المريء،أو المعنى المجازي مراعاةً لحقيقة الجمع،و هي تحصل بضمّ الحلقوم إلى الودجين و لا يحتاج في صدقها إلى ضمّ المريء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محل الذبح الحلق تحت اللحيين بلا خلاف يظهر؛ لأصالة التحريم في غيره،مع عدم انصراف الإطلاقات إلّا إلى تحت اللحيين،لأنّه المعروف المتعارف فيجب 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ذبيحة ما لم تذبح من مذبحها</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النحر محلّه وهدة 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قطع الأعضاء الأربعة،بل يكفي في النحر الطعن في الثغرة التي هي وهدة اللَّبّة بفتح اللام و تشديد الموحّدة،بمعنى إدخال السكّين و نحوها فيها من غير قطع الحلقوم و غيره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فيه بيننا،بل في ظاهر المسالك و صريح الكفاية </w:t>
      </w:r>
      <w:r>
        <w:rPr>
          <w:rStyle w:val="FootnoteAnchor"/>
          <w:rtl w:val="true"/>
        </w:rPr>
        <w:footnoteReference w:id="1238"/>
      </w:r>
      <w:r>
        <w:rPr>
          <w:rFonts w:ascii="Amiri" w:hAnsi="Amiri" w:eastAsia="Amiri" w:cs="Amiri"/>
          <w:color w:val="111111"/>
          <w:sz w:val="28"/>
          <w:sz w:val="28"/>
          <w:szCs w:val="28"/>
          <w:rtl w:val="true"/>
          <w:lang w:bidi="ar-SA"/>
        </w:rPr>
        <w:t>أنّ عليه إجماعنا،و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في اللبّة،و الذبح في الحلقوم</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التذكية استقبال القبلة بالذبيحة مع الإمكان، و </w:t>
      </w:r>
    </w:p>
    <w:p>
      <w:pPr>
        <w:pStyle w:val="BookText"/>
        <w:rPr/>
      </w:pPr>
      <w:r>
        <w:rPr>
          <w:rFonts w:ascii="Amiri" w:hAnsi="Amiri" w:eastAsia="Amiri" w:cs="Amiri"/>
          <w:color w:val="111111"/>
          <w:sz w:val="28"/>
          <w:sz w:val="28"/>
          <w:szCs w:val="28"/>
          <w:rtl w:val="true"/>
          <w:lang w:bidi="ar-SA"/>
        </w:rPr>
        <w:t>كذا التسمية بأنّ يذكر اللّه تعالى عند الذبح أو النحر كما تقتضيه الآيات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أخلّ بهما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لم يحلّ بإجماعنا المستفيض النقل في كلام جماعة </w:t>
      </w:r>
      <w:r>
        <w:rPr>
          <w:rStyle w:val="FootnoteAnchor"/>
          <w:rtl w:val="true"/>
        </w:rPr>
        <w:footnoteReference w:id="1241"/>
      </w:r>
      <w:r>
        <w:rPr>
          <w:rFonts w:ascii="Amiri" w:hAnsi="Amiri" w:eastAsia="Amiri" w:cs="Amiri"/>
          <w:color w:val="111111"/>
          <w:sz w:val="28"/>
          <w:sz w:val="28"/>
          <w:szCs w:val="28"/>
          <w:rtl w:val="true"/>
          <w:lang w:bidi="ar-SA"/>
        </w:rPr>
        <w:t>و هو الحجّة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الصحاح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في اثنين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الذبيحة تذبح لغير القبلة؟فقال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لم يتعمّد</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ذبيحة،فجهل أن يوجّهها إلى القبلة؟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يوجّهها،قال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تذبح فاستقبل بذبيحتك القبلة</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و نحو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المتبادر منها و من العبارة و غيرها اعتبار الاستقبال بجميع مقاديم بدن الذبيحة،لا مذبحها أو منحرها خاصّة،كما استقربه جماعة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الأصل،و عدم انصراف الإطلاقات بحكم التبادر و الغلبة إلّا إلى الذبيحة المستقبل بجميع مقاديمها القبلة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قوّة احتمال اعتبار استقبال الذابح أيضاً،مضافاً إلى أنّه </w:t>
      </w:r>
    </w:p>
    <w:p>
      <w:pPr>
        <w:pStyle w:val="BookText"/>
        <w:rPr/>
      </w:pPr>
      <w:r>
        <w:rPr>
          <w:rFonts w:ascii="Amiri" w:hAnsi="Amiri" w:eastAsia="Amiri" w:cs="Amiri"/>
          <w:color w:val="111111"/>
          <w:sz w:val="28"/>
          <w:sz w:val="28"/>
          <w:szCs w:val="28"/>
          <w:rtl w:val="true"/>
          <w:lang w:bidi="ar-SA"/>
        </w:rPr>
        <w:t>المتبادر من العبارة و الرواية الأخيرة،حيث وقع فيهما التعدية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عدم الاعتبار هنا محتمل؛ للتردّد في التبادر باحتمال إفادة التعدية بالباء هنا المعنى المستفاد من التعدية بالهمزة كما في قوله سبحانه ذَهَبَ اللّهُ بِنُورِهِمْ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أي أذهبه،مع أنّ إطلاق الخبرين الأوّلين ربّما دلّ على كفاية كون الذبيحة للقبلة 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الدلالة بعد لعلّها لا تخلو عن شوب مناقشة سيّما بعد ورود الإطلاق مورد الغلبة،و هي استقبال الذابح لها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فالاحتياط باستقباله لعلّه لازم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الكتاب </w:t>
      </w:r>
      <w:r>
        <w:rPr>
          <w:rStyle w:val="FootnoteAnchor"/>
          <w:rtl w:val="true"/>
        </w:rPr>
        <w:footnoteReference w:id="1248"/>
      </w:r>
      <w:r>
        <w:rPr>
          <w:rFonts w:ascii="Amiri" w:hAnsi="Amiri" w:eastAsia="Amiri" w:cs="Amiri"/>
          <w:color w:val="111111"/>
          <w:sz w:val="28"/>
          <w:sz w:val="28"/>
          <w:szCs w:val="28"/>
          <w:rtl w:val="true"/>
          <w:lang w:bidi="ar-SA"/>
        </w:rPr>
        <w:t xml:space="preserve">و الصحاح المستفيضة و غيرها من المعتبرة في الثاني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فسبّح أو كبّر أو هلّل أو حمد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من أسماء اللّه تعالى،و لا بأس به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مطلق الاسم،و به صرّح جماعة </w:t>
      </w:r>
      <w:r>
        <w:rPr>
          <w:rStyle w:val="FootnoteAnchor"/>
          <w:rtl w:val="true"/>
        </w:rPr>
        <w:footnoteReference w:id="1251"/>
      </w:r>
      <w:r>
        <w:rPr>
          <w:rFonts w:ascii="Amiri" w:hAnsi="Amiri" w:eastAsia="Amiri" w:cs="Amiri"/>
          <w:color w:val="111111"/>
          <w:sz w:val="28"/>
          <w:sz w:val="28"/>
          <w:szCs w:val="28"/>
          <w:rtl w:val="true"/>
          <w:lang w:bidi="ar-SA"/>
        </w:rPr>
        <w:t>من غير خلاف بينهم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العربية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أجودهما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أخلّ بهما نسياناً حلّ إجماعاً؛ للمعتبرة المستفيضة،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الصحيحان المتقدّمان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يذبح و لا يسمّي،قال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ناسياً فلا بأس عليه</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و لم يسمّ؟فقال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ناسياً فليسمّ حين يذكر،و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و ظاهره الوجوب عند الذكر،و لا قائل به،فليحمل على الاستحباب،و هو نظير ما ورد في نسيانها على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الاكتفاء بها و إن لم يعتقد وجوبها؛ لعموم النصوص و الحكم بحلّ ذبيحة المخالف الذي لا يعتقد وجوبها،بل حلّ شراء ما يوجد في أسواق المسلمين من الجلود و اللحوم من غير سؤال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اعتبر الفاضل </w:t>
      </w:r>
      <w:r>
        <w:rPr>
          <w:rStyle w:val="FootnoteAnchor"/>
          <w:rtl w:val="true"/>
        </w:rPr>
        <w:footnoteReference w:id="1254"/>
      </w:r>
      <w:r>
        <w:rPr>
          <w:rFonts w:ascii="Amiri" w:hAnsi="Amiri" w:eastAsia="Amiri" w:cs="Amiri"/>
          <w:color w:val="111111"/>
          <w:sz w:val="28"/>
          <w:sz w:val="28"/>
          <w:szCs w:val="28"/>
          <w:rtl w:val="true"/>
          <w:lang w:bidi="ar-SA"/>
        </w:rPr>
        <w:t>كون المسلم ممّن لا يستحلّ ذبائح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لمخالفته هذه النصوص،فإنّ أكثر المخالفين يستحلّون ذبائحهم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العبارة و غيرها من عبائر الجماعة </w:t>
      </w:r>
      <w:r>
        <w:rPr>
          <w:rStyle w:val="FootnoteAnchor"/>
          <w:rtl w:val="true"/>
        </w:rPr>
        <w:footnoteReference w:id="1255"/>
      </w:r>
      <w:r>
        <w:rPr>
          <w:rFonts w:ascii="Amiri" w:hAnsi="Amiri" w:eastAsia="Amiri" w:cs="Amiri"/>
          <w:color w:val="111111"/>
          <w:sz w:val="28"/>
          <w:sz w:val="28"/>
          <w:szCs w:val="28"/>
          <w:rtl w:val="true"/>
          <w:lang w:bidi="ar-SA"/>
        </w:rPr>
        <w:t>اختصاص الحلّ مع الترك بالنسيان،فلو أخلّ بهما جهلاً لم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مقتضى الصحيح الثالث المتقدّم في المقام الأوّل ثبوت الحلّ معه أيضاً،و به صرّح الفاضل في الإرشاد </w:t>
      </w:r>
      <w:r>
        <w:rPr>
          <w:rStyle w:val="FootnoteAnchor"/>
          <w:rtl w:val="true"/>
        </w:rPr>
        <w:footnoteReference w:id="1256"/>
      </w:r>
      <w:r>
        <w:rPr>
          <w:rFonts w:ascii="Amiri" w:hAnsi="Amiri" w:eastAsia="Amiri" w:cs="Amiri"/>
          <w:color w:val="111111"/>
          <w:sz w:val="28"/>
          <w:sz w:val="28"/>
          <w:szCs w:val="28"/>
          <w:rtl w:val="true"/>
          <w:lang w:bidi="ar-SA"/>
        </w:rPr>
        <w:t xml:space="preserve">و جماعة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إلحاق المقام الثاني به في ذلك كما يظهر من المقدّس الأردبيلي </w:t>
      </w:r>
      <w:r>
        <w:rPr>
          <w:rStyle w:val="FootnoteAnchor"/>
          <w:rtl w:val="true"/>
        </w:rPr>
        <w:footnoteReference w:id="1258"/>
      </w:r>
      <w:r>
        <w:rPr>
          <w:rFonts w:ascii="Amiri" w:hAnsi="Amiri" w:eastAsia="Amiri" w:cs="Amiri"/>
          <w:color w:val="111111"/>
          <w:sz w:val="28"/>
          <w:sz w:val="28"/>
          <w:szCs w:val="28"/>
          <w:rtl w:val="true"/>
          <w:lang w:bidi="ar-SA"/>
        </w:rPr>
        <w:t xml:space="preserve">رحمه الله فلم أر من صرّح به،بل ظاهر شيخنا الشهيد الثاني </w:t>
      </w:r>
      <w:r>
        <w:rPr>
          <w:rStyle w:val="FootnoteAnchor"/>
          <w:rtl w:val="true"/>
        </w:rPr>
        <w:footnoteReference w:id="1259"/>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محلّه،من اختصاص النصّ بالحلّ مع الترك جهلاً بالمقام الأوّل،و إلحاقه به قياس؛ و من كون الجهل كالنسيان في المعنى المسوِّغ للأكل،و لذا تساويا حكماً في ترك الاستقبال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فالأوّل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فيها أيضاً نحر الإبل و ذبح ما عداها،فلو نحر المذبوح أو ذبح المنحور لم يحلّ بلا خلاف فيه بيننا،بل عليه في الخلاف و الغنية و السرائر و كلام شيخنا الشهيد الثاني و تابعيه </w:t>
      </w:r>
      <w:r>
        <w:rPr>
          <w:rStyle w:val="FootnoteAnchor"/>
          <w:rtl w:val="true"/>
        </w:rPr>
        <w:footnoteReference w:id="1260"/>
      </w:r>
      <w:r>
        <w:rPr>
          <w:rFonts w:ascii="Amiri" w:hAnsi="Amiri" w:eastAsia="Amiri" w:cs="Amiri"/>
          <w:color w:val="111111"/>
          <w:sz w:val="28"/>
          <w:sz w:val="28"/>
          <w:szCs w:val="28"/>
          <w:rtl w:val="true"/>
          <w:lang w:bidi="ar-SA"/>
        </w:rPr>
        <w:t>إجماعنا؛ و هو الحجّة،مضافاً إلى الأصل و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ذبح البقر في المنحر؟فقال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للبقر الذبح، و ما نحر فليس بذكي</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مكّة لا يذبحون البقر،و إنّما ينحرون في اللبّة فما ترى في أكل لحمها؟قال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لا تأكل إلّا ما ذبح</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ذبيحة ما لم تذبح من مذبحها</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منحور مذبوح حرام،و كلّ مذبوح منحور حرام</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دلالتهما على المطلوب واضح و إن لم يظهر منهما كون النحر في الإبل و الذبح في غيره،لكنّه ظاهر من الخارج؛ لاستقرار التعارف بين المسلمين على ذلك،مع أنّه لا خلاف بينهم في شرعيّته،و به صرّح في الخلاف و الغنية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النحر في الإبل و الذبح فيما عداها هو السنّة الشرعية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في الإبل الذبح و فيما عداها النحر،فإن فعل ذلك لم يحلّ الأكل بدليل إجماع الطائفة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ما سيأتي فيما يتعذّر ذبحه أو نحره من الخبرين الدالّين على أنّ النحر في الإبل،و نحوهما غيرهما من النصوص الكثيرة؛ و يظهر من غير واحد من الأخبار أنّ الذبح في غيرها،و حيث ثبت ذلك ظهر وجه دلالة الروايتين على عدم حلّ الإبل بذبحها و غيرها بنحره،مع أنّ الخبرين الأوّلين دالّان عليه أيضاً بمعونة الإجماع المركّب،فتدبّر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يستفاد من المقدّس الأردبيلي رحمه الله و الكفاية </w:t>
      </w:r>
      <w:r>
        <w:rPr>
          <w:rStyle w:val="FootnoteAnchor"/>
          <w:rtl w:val="true"/>
        </w:rPr>
        <w:footnoteReference w:id="1267"/>
      </w:r>
      <w:r>
        <w:rPr>
          <w:rFonts w:ascii="Amiri" w:hAnsi="Amiri" w:eastAsia="Amiri" w:cs="Amiri"/>
          <w:color w:val="111111"/>
          <w:sz w:val="28"/>
          <w:sz w:val="28"/>
          <w:szCs w:val="28"/>
          <w:rtl w:val="true"/>
          <w:lang w:bidi="ar-SA"/>
        </w:rPr>
        <w:t>،تبعاً لبعض حواشي شيخنا الشهيد الثاني،من عدم قيام دليل صالح على التفصيل بين الإبل فنحرها،و غيره فذبحه؛ منظور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الخبر الدالّ على أمر النبي صلى الله عليه و آله بنحر الفرس </w:t>
      </w:r>
      <w:r>
        <w:rPr>
          <w:rStyle w:val="FootnoteAnchor"/>
          <w:rtl w:val="true"/>
        </w:rPr>
        <w:footnoteReference w:id="1268"/>
      </w:r>
      <w:r>
        <w:rPr>
          <w:rFonts w:ascii="Amiri" w:hAnsi="Amiri" w:eastAsia="Amiri" w:cs="Amiri"/>
          <w:color w:val="111111"/>
          <w:sz w:val="28"/>
          <w:sz w:val="28"/>
          <w:szCs w:val="28"/>
          <w:rtl w:val="true"/>
          <w:lang w:bidi="ar-SA"/>
        </w:rPr>
        <w:t>،فمع ضعف سنده و عدم مقاومته لما مرّ،محمول على التقية بلا شبهة،و يشهد له كون بعض رواته من العامّة،فلا إشكال في المسألة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يسقط اعتبارهما مع التعذّر كاستعصائه أو حصوله في موضع لا يتمكّن المذكّي من الوصول إلى موضع ذكاته،فيعقر بالسيف و نحوه، و يحلّ و إن لم يصادف العقر موضع الذكاة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أدرك ما يعتبر من الذبح أو النحر بعد فعل الآخر به حلّ عند الشيخ </w:t>
      </w:r>
      <w:r>
        <w:rPr>
          <w:rStyle w:val="FootnoteAnchor"/>
          <w:rtl w:val="true"/>
        </w:rPr>
        <w:footnoteReference w:id="1269"/>
      </w:r>
      <w:r>
        <w:rPr>
          <w:rFonts w:ascii="Amiri" w:hAnsi="Amiri" w:eastAsia="Amiri" w:cs="Amiri"/>
          <w:color w:val="111111"/>
          <w:sz w:val="28"/>
          <w:sz w:val="28"/>
          <w:szCs w:val="28"/>
          <w:rtl w:val="true"/>
          <w:lang w:bidi="ar-SA"/>
        </w:rPr>
        <w:t xml:space="preserve">و جماعة </w:t>
      </w:r>
      <w:r>
        <w:rPr>
          <w:rStyle w:val="FootnoteAnchor"/>
          <w:rtl w:val="true"/>
        </w:rPr>
        <w:footnoteReference w:id="1270"/>
      </w:r>
      <w:r>
        <w:rPr>
          <w:rFonts w:ascii="Amiri" w:hAnsi="Amiri" w:eastAsia="Amiri" w:cs="Amiri"/>
          <w:color w:val="111111"/>
          <w:sz w:val="28"/>
          <w:sz w:val="28"/>
          <w:szCs w:val="28"/>
          <w:rtl w:val="true"/>
          <w:lang w:bidi="ar-SA"/>
        </w:rPr>
        <w:t xml:space="preserve">،و تردّد فيه الماتن في الشرائع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شرط الحلّ وقوع التذكية في حال استقرار الحياة، و هو مفقود هنا؛ لأنّ الفعل السابق يرفع استقرار الحياة،فلا يؤثّر في الحلّ وقوع النحر أو الذبح 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التحقيق أنّ الأمر مبنيّ على تحقيق ما يعتبر في الحلّ هل هو استقرار الحياة،أو الحركة بعد الذبح و خروج الدم،أو أحد الأمرين؟فيبني الحلّ أو الحرمة عليه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 هذا التحقيق قول الماتن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يحلّ الذبيحة و لو مع الشرائط المتقدمة حتى يتحرّك بعد التذكية حركة الحيّ،و أدناه أن يتحرك الذنب أو تطرف العين أو تركض الرجل كما في النصوص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يعتبر مع ذلك أن يخرج الدم المعتدل لا المتثاقل،فلو حصل أحدهما خاصّة لم يكن فيه كفاية،وفاقاً للمفيد و الإسكافي و القاضي و الديلمي و الحلبي و ابن زهرة العلوي </w:t>
      </w:r>
      <w:r>
        <w:rPr>
          <w:rStyle w:val="FootnoteAnchor"/>
          <w:rtl w:val="true"/>
        </w:rPr>
        <w:footnoteReference w:id="1273"/>
      </w:r>
      <w:r>
        <w:rPr>
          <w:rFonts w:ascii="Amiri" w:hAnsi="Amiri" w:eastAsia="Amiri" w:cs="Amiri"/>
          <w:color w:val="111111"/>
          <w:sz w:val="28"/>
          <w:sz w:val="28"/>
          <w:szCs w:val="28"/>
          <w:rtl w:val="true"/>
          <w:lang w:bidi="ar-SA"/>
        </w:rPr>
        <w:t>،مدّعياً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الجامعة بين النصوص المختلفة الدالّة جملة منها مستفيضة على اعتبار الحركة خاصة،كالصحيح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الذبيحة،فقال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تحرّك الذنب،أو الطرف،أو الاُذن فهي ذكية</w:t>
      </w:r>
      <w:r>
        <w:rPr>
          <w:rFonts w:eastAsia="Amiri" w:cs="Amiri" w:ascii="Amiri" w:hAnsi="Amiri"/>
          <w:color w:val="111111"/>
          <w:sz w:val="28"/>
          <w:szCs w:val="28"/>
          <w:rtl w:val="true"/>
          <w:lang w:bidi="ar-SA"/>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و نحوه الصحيح الآخر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طرفت عينها،أو حركت ذنبها فهي ذكيّة</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و نحوه غيره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منها على اعتبار خروج الدم المعتدل كالصحيحين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ذبح فسمّى فسبقت مدْيته فأبان الرأس،فقال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الدم فكل</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في رجل ضرب بقرة بفأس فسقطت،قال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حين ذبح </w:t>
      </w:r>
    </w:p>
    <w:p>
      <w:pPr>
        <w:pStyle w:val="BookText"/>
        <w:rPr/>
      </w:pPr>
      <w:r>
        <w:rPr>
          <w:rFonts w:ascii="Amiri" w:hAnsi="Amiri" w:eastAsia="Amiri" w:cs="Amiri"/>
          <w:color w:val="111111"/>
          <w:sz w:val="28"/>
          <w:sz w:val="28"/>
          <w:szCs w:val="28"/>
          <w:rtl w:val="true"/>
          <w:lang w:bidi="ar-SA"/>
        </w:rPr>
        <w:t>خرج الدم معتدلاً فكلوا و أطعموا،و إن كان خرج خروجاً متثاقلاً فلا تقربوه</w:t>
      </w:r>
      <w:r>
        <w:rPr>
          <w:rFonts w:eastAsia="Amiri" w:cs="Amiri" w:ascii="Amiri" w:hAnsi="Amiri"/>
          <w:color w:val="111111"/>
          <w:sz w:val="28"/>
          <w:szCs w:val="28"/>
          <w:rtl w:val="true"/>
          <w:lang w:bidi="ar-SA"/>
        </w:rPr>
        <w:t xml:space="preserve">» </w:t>
      </w:r>
      <w:r>
        <w:rPr>
          <w:rStyle w:val="FootnoteAnchor"/>
          <w:rtl w:val="true"/>
        </w:rPr>
        <w:footnoteReference w:id="1279"/>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أصالة الحرمة و لزوم الاقتصار فيما خالفها على المتيقن المجمع عليه بين الطائفة،و ليس إلّا ما اجتمع فيه الأمران بعد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الحركة دون خروج الدم،كما عن الصدوق و اختاره في المختلف </w:t>
      </w:r>
      <w:r>
        <w:rPr>
          <w:rStyle w:val="FootnoteAnchor"/>
          <w:rtl w:val="true"/>
        </w:rPr>
        <w:footnoteReference w:id="1280"/>
      </w:r>
      <w:r>
        <w:rPr>
          <w:rFonts w:ascii="Amiri" w:hAnsi="Amiri" w:eastAsia="Amiri" w:cs="Amiri"/>
          <w:color w:val="111111"/>
          <w:sz w:val="28"/>
          <w:sz w:val="28"/>
          <w:szCs w:val="28"/>
          <w:rtl w:val="true"/>
          <w:lang w:bidi="ar-SA"/>
        </w:rPr>
        <w:t>،و هو في غاية القوة لولا الإجماع المتقدّم إليه الإشارة الجامع بين الأدلّة 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باستفاضة نصوصه و صراحتها،بخلاف النصوص الأخيرة؛ لورود الصحيحين منها في غير المشتبه حياته و موته،بل المستقرّ حياته استقراراً يظنّ ببقائه زماناً يحتمله،و إنّما إشكال السائل فيهما من حيث قطع الرأس بسبق المدية،و لا ريب أنّ الغالب في مثل هذه الذبيحة تحقّق الحركات المزبورة منها بعد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الرواية الأخيرة فهي و إن كانت في المشتبه الذي هو مفروض المسألة كما صرّح به جماعة </w:t>
      </w:r>
      <w:r>
        <w:rPr>
          <w:rStyle w:val="FootnoteAnchor"/>
          <w:rtl w:val="true"/>
        </w:rPr>
        <w:footnoteReference w:id="1281"/>
      </w:r>
      <w:r>
        <w:rPr>
          <w:rFonts w:ascii="Amiri" w:hAnsi="Amiri" w:eastAsia="Amiri" w:cs="Amiri"/>
          <w:color w:val="111111"/>
          <w:sz w:val="28"/>
          <w:sz w:val="28"/>
          <w:szCs w:val="28"/>
          <w:rtl w:val="true"/>
          <w:lang w:bidi="ar-SA"/>
        </w:rPr>
        <w:t>واردة،إلّا أنّها مع قصور سندهما غير صريحة،بل ظاهرة؛ لاحتمالها الحمل على ما إذا حصلت الحركة بعد التذكية،سيّما مع كونه من الأفراد الغالبة للذبيحة المشتبه حالها الخارج دمها معتدلاً بعد التذكية،و لا كذلك الذبيحة المشتبهة المتحرّكة بعدها حركة ما جزئيّة،فإنّه غير معلوم خروج الدماء عنها معتدلةً،هذا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الصحيحة الصريحة في عدم كفاية خروج الدم و أنّه لا بُدَّ من الحركة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الشاة تذبح فلا تتحرّك،و يهراق منها دم كثير عبيط،فقال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يظهر ضعف ما قيل بأنّه يكفي أحدهما كما عن النهاية و الحلّي </w:t>
      </w:r>
      <w:r>
        <w:rPr>
          <w:rStyle w:val="FootnoteAnchor"/>
          <w:rtl w:val="true"/>
        </w:rPr>
        <w:footnoteReference w:id="1283"/>
      </w:r>
      <w:r>
        <w:rPr>
          <w:rFonts w:ascii="Amiri" w:hAnsi="Amiri" w:eastAsia="Amiri" w:cs="Amiri"/>
          <w:color w:val="111111"/>
          <w:sz w:val="28"/>
          <w:sz w:val="28"/>
          <w:szCs w:val="28"/>
          <w:rtl w:val="true"/>
          <w:lang w:bidi="ar-SA"/>
        </w:rPr>
        <w:t xml:space="preserve">و هو أشبه و أشهر بين المتأخرين،مضافاً إلى ضعف مستنده؛ إذ ليس إلّا الجمع بين النصوص المختلفة المتقدّمة بالتخيير، و الحجّة عليه غير واضحة عدا الشهرة المتأخّرة،و هي مع أنّها ليست بحجّة معارضة بالشهرة المتقدّمة و إجماع الغنية </w:t>
      </w:r>
      <w:r>
        <w:rPr>
          <w:rStyle w:val="FootnoteAnchor"/>
          <w:rtl w:val="true"/>
        </w:rPr>
        <w:footnoteReference w:id="1284"/>
      </w:r>
      <w:r>
        <w:rPr>
          <w:rFonts w:ascii="Amiri" w:hAnsi="Amiri" w:eastAsia="Amiri" w:cs="Amiri"/>
          <w:color w:val="111111"/>
          <w:sz w:val="28"/>
          <w:sz w:val="28"/>
          <w:szCs w:val="28"/>
          <w:rtl w:val="true"/>
          <w:lang w:bidi="ar-SA"/>
        </w:rPr>
        <w:t>،و هما أوضح شاهد على ما قدّمنا إليه الإشارة من الجمع المعتضد زيادةً على ذلك بأصالة الحرمة و صريح الصحيحة الأخيرة على عدم كفاية 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بيان لما أجمله كثير من الروايات السابقة من محلّ الحركة هل هو قبل الذبح أو بعده؟و ظاهرة في كونه الثاني،كما عليه الأصحاب كافّة و ادّعى عليه في الغنية إجماع الإمامية،بل في ذلك صريحة؛ لوقوع السؤال فيها عن الحلّ مع عدم الحركة بعد التذكية لا قبله بمقتضى الفاء المفيدة للترتيب بلا شبهة،مع وقوع الجواب عنه بالنهي عن الأكل مطلقاً و لو حصلت له حركة سابقة على التذكية من حيث فقد تلك الحركة المتأخّرة، لظاهر استشهاده عليه السلام للنهي بقول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ركضت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نعم،في بعض الأخبار المتقدّمة ما ظاهره اعتبار الحركة قبل التذكية، كالخبرين 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طرفت العين،أو ركضت الرجل،أو </w:t>
      </w:r>
    </w:p>
    <w:p>
      <w:pPr>
        <w:pStyle w:val="BookText"/>
        <w:rPr/>
      </w:pPr>
      <w:r>
        <w:rPr>
          <w:rFonts w:ascii="Amiri" w:hAnsi="Amiri" w:eastAsia="Amiri" w:cs="Amiri"/>
          <w:color w:val="111111"/>
          <w:sz w:val="28"/>
          <w:sz w:val="28"/>
          <w:szCs w:val="28"/>
          <w:rtl w:val="true"/>
          <w:lang w:bidi="ar-SA"/>
        </w:rPr>
        <w:t>تحرّك الذنب فأدركته فذكّه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أحدهما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 فقد أدركت ذكاته</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شككت في حياة الشاة،فرأيت تطرف عينها،أو تحرّك أو تمصع </w:t>
      </w:r>
      <w:r>
        <w:rPr>
          <w:rStyle w:val="FootnoteAnchor"/>
          <w:rtl w:val="true"/>
        </w:rPr>
        <w:footnoteReference w:id="1287"/>
      </w:r>
      <w:r>
        <w:rPr>
          <w:rFonts w:ascii="Amiri" w:hAnsi="Amiri" w:eastAsia="Amiri" w:cs="Amiri"/>
          <w:color w:val="111111"/>
          <w:sz w:val="28"/>
          <w:sz w:val="28"/>
          <w:szCs w:val="28"/>
          <w:rtl w:val="true"/>
          <w:lang w:bidi="ar-SA"/>
        </w:rPr>
        <w:t>بذنبها فاذبحها فإنّها لك حلال</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مشتركة في قصور السند،محتملة للتأويل بما يرجع إلى الأوّل بنوع من التوجيه و إن بعد في الثالث دون الأوّلين،لتضمّنهما نقل الحكم عن مولانا أمير المؤمنين عليه السلام،و هو مختصّ بالحركة بعد الذبح كما نصّت عليه الصحيحة السابقة مع تضمّنها النقل المزبور عنه عليه السلام الكاشف عن كونه المراد منه حيث يذكر،فتدبّر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العبارة و نحوها من عبائر قدماء الطائفة عدم اعتبار شيء آخر بعد خروج الدم و الحركة،من استقرار الحياة المشتهر اعتباره بنين المتأخّرين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حجّتهم عليه غير واضحة عدا ما ذكره الشهيد الثاني و المفلح الصيمري من قِبَلهم من أنّ ما لا يستقرّ حياته قد صار بمنزلة الميتة،و أنّ إسناد موته إلى الذبح ليس بأولى من إسناده إلى السبب الموجب لعدم استقرارها،بل السابق أولى و صار كأنّ هلاكه بذلك السبب،فيكون ميتة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حسن معتضد بالأصل،مع اختصاص الإطلاقات كتاباً و سنّةً بحلّ المذكّى بحكم التبادر و الغلبة بغير مفروض المسألة،و هو ما ذكّي و حياته مستقرّة،إلّا أنّه مخالف لظواهر الكتاب و السنّة النافية لاعتبار استقرار الحياة،كاستثناء إِلاّ ما ذَكَّيْتُمْ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من النطيحة و المتردّية و ما أكل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في تفسيرها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 شيئاً منها و عين تطرف،أو قائمة تركض،أو ذنب يمصع فقد أدركت ذكاته فكل</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الأخبار بمعناه مستفيضة،و المتبادر من الذبيحة فيها ما كانت حياته غير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قال نجيب الدين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اعتبار استقرار الحياة ليس من المذهب </w:t>
      </w:r>
      <w:r>
        <w:rPr>
          <w:rStyle w:val="FootnoteAnchor"/>
          <w:rtl w:val="true"/>
        </w:rPr>
        <w:footnoteReference w:id="1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ميل الشهيدين و المفلح الصيمري </w:t>
      </w:r>
      <w:r>
        <w:rPr>
          <w:rStyle w:val="FootnoteAnchor"/>
          <w:rtl w:val="true"/>
        </w:rPr>
        <w:footnoteReference w:id="1293"/>
      </w:r>
      <w:r>
        <w:rPr>
          <w:rFonts w:ascii="Amiri" w:hAnsi="Amiri" w:eastAsia="Amiri" w:cs="Amiri"/>
          <w:color w:val="111111"/>
          <w:sz w:val="28"/>
          <w:sz w:val="28"/>
          <w:szCs w:val="28"/>
          <w:rtl w:val="true"/>
          <w:lang w:bidi="ar-SA"/>
        </w:rPr>
        <w:t xml:space="preserve">،و كثير ممن تأخّر عنهم </w:t>
      </w:r>
      <w:r>
        <w:rPr>
          <w:rStyle w:val="FootnoteAnchor"/>
          <w:rtl w:val="true"/>
        </w:rPr>
        <w:footnoteReference w:id="1294"/>
      </w:r>
      <w:r>
        <w:rPr>
          <w:rFonts w:ascii="Amiri" w:hAnsi="Amiri" w:eastAsia="Amiri" w:cs="Amiri"/>
          <w:color w:val="111111"/>
          <w:sz w:val="28"/>
          <w:sz w:val="28"/>
          <w:szCs w:val="28"/>
          <w:rtl w:val="true"/>
          <w:lang w:bidi="ar-SA"/>
        </w:rPr>
        <w:t>،بل قال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عليه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على القول باعتباره إلى القرائن المفيدة للظنّ،و مع الاشتباه إلى الحركة بعد الذبح أو خروج الدم المعتدل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حرمة إبانة الرأس بالذبح كما عليه الإسكافي و المفيد و ابن حمزة و القاضي و عن النهاية </w:t>
      </w:r>
      <w:r>
        <w:rPr>
          <w:rStyle w:val="FootnoteAnchor"/>
          <w:rtl w:val="true"/>
        </w:rPr>
        <w:footnoteReference w:id="1295"/>
      </w:r>
      <w:r>
        <w:rPr>
          <w:rFonts w:ascii="Amiri" w:hAnsi="Amiri" w:eastAsia="Amiri" w:cs="Amiri"/>
          <w:color w:val="111111"/>
          <w:sz w:val="28"/>
          <w:sz w:val="28"/>
          <w:szCs w:val="28"/>
          <w:rtl w:val="true"/>
          <w:lang w:bidi="ar-SA"/>
        </w:rPr>
        <w:t xml:space="preserve">،و اختاره الفاضل في المختلف </w:t>
      </w:r>
    </w:p>
    <w:p>
      <w:pPr>
        <w:pStyle w:val="BookText"/>
        <w:rPr/>
      </w:pPr>
      <w:r>
        <w:rPr>
          <w:rFonts w:ascii="Amiri" w:hAnsi="Amiri" w:eastAsia="Amiri" w:cs="Amiri"/>
          <w:color w:val="111111"/>
          <w:sz w:val="28"/>
          <w:sz w:val="28"/>
          <w:szCs w:val="28"/>
          <w:rtl w:val="true"/>
          <w:lang w:bidi="ar-SA"/>
        </w:rPr>
        <w:t xml:space="preserve">و الشهيدان </w:t>
      </w:r>
      <w:r>
        <w:rPr>
          <w:rStyle w:val="FootnoteAnchor"/>
          <w:rtl w:val="true"/>
        </w:rPr>
        <w:footnoteReference w:id="1296"/>
      </w:r>
      <w:r>
        <w:rPr>
          <w:rFonts w:ascii="Amiri" w:hAnsi="Amiri" w:eastAsia="Amiri" w:cs="Amiri"/>
          <w:color w:val="111111"/>
          <w:sz w:val="28"/>
          <w:sz w:val="28"/>
          <w:szCs w:val="28"/>
          <w:rtl w:val="true"/>
          <w:lang w:bidi="ar-SA"/>
        </w:rPr>
        <w:t xml:space="preserve">و غيرهما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كراهته كما عليه الخلاف و الحلّي و الماتن في الشرائع و الفاضل في الإرشاد و القواعد و التحرير </w:t>
      </w:r>
      <w:r>
        <w:rPr>
          <w:rStyle w:val="FootnoteAnchor"/>
          <w:rtl w:val="true"/>
        </w:rPr>
        <w:footnoteReference w:id="1298"/>
      </w:r>
      <w:r>
        <w:rPr>
          <w:rFonts w:ascii="Amiri" w:hAnsi="Amiri" w:eastAsia="Amiri" w:cs="Amiri"/>
          <w:color w:val="111111"/>
          <w:sz w:val="28"/>
          <w:sz w:val="28"/>
          <w:szCs w:val="28"/>
          <w:rtl w:val="true"/>
          <w:lang w:bidi="ar-SA"/>
        </w:rPr>
        <w:t xml:space="preserve">و كثير </w:t>
      </w:r>
      <w:r>
        <w:rPr>
          <w:rStyle w:val="FootnoteAnchor"/>
          <w:rtl w:val="true"/>
        </w:rPr>
        <w:footnoteReference w:id="1299"/>
      </w:r>
      <w:r>
        <w:rPr>
          <w:rFonts w:ascii="Amiri" w:hAnsi="Amiri" w:eastAsia="Amiri" w:cs="Amiri"/>
          <w:color w:val="111111"/>
          <w:sz w:val="28"/>
          <w:sz w:val="28"/>
          <w:szCs w:val="28"/>
          <w:rtl w:val="true"/>
          <w:lang w:bidi="ar-SA"/>
        </w:rPr>
        <w:t>،و نفى الثاني عنه الخلاف بين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المرويّ في الصحاح أنّها تحرم لتضمّنها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طيراً فقطع رأسه،أ يؤكل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يتعمّد قطع رأسه</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الصحيحان الآتيان الناهيان عن نخع الذبيحة،و الإبانة تستلزمه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يذبح و لا يسمّي،قال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ناسياً فلا بأس إذا كان مسلماً،و كان يحسن أن يذبح،و لا ينخع و لا يقطع الرقبة بعد ما يذبح</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معلومية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نهياً،بل يحتمل كونها نفياً و كون مدخولها معها معطوفاً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تقدير الكلام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 لا يقطع الرقبة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غايته حينئذ ثبوت البأس مع القطع،و هو أعمّ من </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النهي فيه على تقدير تسليمه مخصوص بصورة ترك التسمية و لم يكن مطلقاً،فهو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الذبّ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القائل بالفرق بين تلك الصورة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البأس فيه للتحريم بشهادة السياق؛ لتضمّنه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الواقع في الظاهر عن الإباحة و عدم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لا يقطع بلا ينخع،و هو للتحريم كما يأتي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هذه الشهادة تدلّ على حرمة الذبيحة على تقدير الإبانة لا حرمتها،فإنّ مناط الشهادة وقوع السؤال عن الإباحة،و لا ريب أنّ متعلّقها فيه هو الذبيحة لا الإبانة،و لا ملازمة بين حرمة الذبيحة و حرمة الإبانة،فقد تكون مكروهة و الذبيحة محرّمة كما عليه بعض الطائفة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كان،القول الثاني ضعيف غايته،مع أنّه لا مستند له عدا أصالة الإباحة،و هي بتلك الصحاح مخصّصة،و حمل النهي فيها على الكراهة لا وجه 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الصحيحة الأُولى منها إباحة الذبيحة على تقدير المخالفة،و يعضده عمومات الأدلّة أو إطلاقاتها كتاباً و سنّةً على إباحة ما ذكر عليه اسم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الشيخ في الخلاف و الفاضل في المختلف و ولده فخر المحققين و الشهيدان في الدروس و المسالك و الروضة </w:t>
      </w:r>
      <w:r>
        <w:rPr>
          <w:rStyle w:val="FootnoteAnchor"/>
          <w:rtl w:val="true"/>
        </w:rPr>
        <w:footnoteReference w:id="13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ادّعى الأوّل عليه إجماع الصحابة،قال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علي عليه السلام أنّه سئل عن بعير ضرب عنقه بالسيف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عمران بن حصين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ذبح بطّة فأبان رأسها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نحوه، و لا مخالف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لصريح النهاية و ابن زهرة و ظاهر ابن حمزة بل و الإسكافي و القاضي </w:t>
      </w:r>
      <w:r>
        <w:rPr>
          <w:rStyle w:val="FootnoteAnchor"/>
          <w:rtl w:val="true"/>
        </w:rPr>
        <w:footnoteReference w:id="1305"/>
      </w:r>
      <w:r>
        <w:rPr>
          <w:rFonts w:ascii="Amiri" w:hAnsi="Amiri" w:eastAsia="Amiri" w:cs="Amiri"/>
          <w:color w:val="111111"/>
          <w:sz w:val="28"/>
          <w:sz w:val="28"/>
          <w:szCs w:val="28"/>
          <w:rtl w:val="true"/>
          <w:lang w:bidi="ar-SA"/>
        </w:rPr>
        <w:t>أيضاً كما يظهر من عبارتهما المحكية،فاختاروا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بذلك البعيد لولا ما مرّ من الصحيحة المعتضدة بالشهرة و إطلاقات الكتاب و السنة،و ما تقدّم من حكاية عدم الخلاف بين الصحابة الذين منهم أمير المؤمنين عليه السلام و هو سيّدهم،و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للإجماع المنقول في الغنية،و دلالة كثير من النصوص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الأخيرة؛ لظهورها في ثبوت البأس في الذبيحة مع الإبانة،و هو فيها للتحريم 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يذبح فينسى أن يسمّي،أتوكل ذبيحته؟فقال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لا يتّهم،و كان يحسن الذبح قبل ذلك، و لا ينخع و لا يكسر الرقبة حتّى تبرد الذبيحة</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يذبح،فتسرع السكّين،فتبين الرأس؟فقال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الذكاة الوحيّة </w:t>
      </w:r>
      <w:r>
        <w:rPr>
          <w:rStyle w:val="FootnoteAnchor"/>
          <w:rtl w:val="true"/>
        </w:rPr>
        <w:footnoteReference w:id="1307"/>
      </w:r>
      <w:r>
        <w:rPr>
          <w:rFonts w:ascii="Amiri" w:hAnsi="Amiri" w:eastAsia="Amiri" w:cs="Amiri"/>
          <w:color w:val="111111"/>
          <w:sz w:val="28"/>
          <w:sz w:val="28"/>
          <w:szCs w:val="28"/>
          <w:rtl w:val="true"/>
          <w:lang w:bidi="ar-SA"/>
        </w:rPr>
        <w:t>لا بأس بأكلها إذا لم يتعمّد ذلك</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304" w:name="pg11393_148949"/>
    </w:p>
    <w:p>
      <w:pPr>
        <w:pStyle w:val="BookText"/>
        <w:rPr/>
      </w:pPr>
      <w:bookmarkEnd w:id="304"/>
      <w:r>
        <w:rPr>
          <w:rFonts w:ascii="Amiri" w:hAnsi="Amiri" w:eastAsia="Amiri" w:cs="Amiri"/>
          <w:color w:val="111111"/>
          <w:sz w:val="28"/>
          <w:sz w:val="28"/>
          <w:szCs w:val="28"/>
          <w:rtl w:val="true"/>
          <w:lang w:bidi="ar-SA"/>
        </w:rPr>
        <w:t>إلّا أنّه يمكن الذبّ عن جميعها،فالإجماع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صراحة حكايته على المقام و احتمال رجوعه إلى شيء آخر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بناء الدلالة فيهما على 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معطوفاً على ما سبقها،لا نهياً أو نفياً مستأنفاً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تعيّن المبنى عليه نظر جدّاً؛ لاحتمال الأخيرين فيهما أيضاً احتمالاً متساوياً لسابقهما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غايتها الدلالة على ثبوت البأس مع تعمّد الإبانة و هو أعمّ من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سلّمت الدلالة بنحو من التوجيه المتقدّم إليه الإشارة فهي بحسب السند قاصرة و عن المكافأة لما مرّ من أدلّة الإباحة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بتحريمها على تقديره أو الكراهة إنّما هو مع تعمّد الإبانة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عدمه كما لو سبقت السكين فأبانته لم تحرم الذبيحة و لا يكره قولاً واحداً؛ للصحيحة الاُولى و الموثّقة المذكورة أخيراً،و نحوهما صحيحتان أُخريان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ذبح فسبقه السكّين فقطع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ذكاة وَحِيّة لا بأس به و بأكله</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 xml:space="preserve">و نحوها الثانية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567165_73709187"/>
      <w:bookmarkStart w:id="306" w:name="_Toc113"/>
      <w:bookmarkEnd w:id="305"/>
      <w:r>
        <w:rPr>
          <w:rtl w:val="true"/>
        </w:rPr>
        <w:t>يستحبّ في الغنم ربط يدي المذبوح و إحدى رجليه و إمساك صوفه أو شعره حتى يبرد و في البقر عقل يديه و رجليه و إطلاق ذنبه</w:t>
      </w:r>
      <w:r>
        <w:rPr>
          <w:rtl w:val="true"/>
        </w:rPr>
        <w:t>.</w:t>
      </w:r>
      <w:r>
        <w:rPr>
          <w:rtl w:val="true"/>
        </w:rPr>
        <w:t>و في الإبل ربط أخفافه إلى إبطيه</w:t>
      </w:r>
      <w:r>
        <w:rPr>
          <w:rtl w:val="true"/>
        </w:rPr>
        <w:t>.</w:t>
      </w:r>
      <w:r>
        <w:rPr>
          <w:rtl w:val="true"/>
        </w:rPr>
        <w:t>و في الطير إرساله</w:t>
      </w:r>
      <w:bookmarkEnd w:id="30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في ذبح الغنم ربط يدي المذبوح منه و إحدى رجليه و إطلاق الأُخرى و إمساك صوفه أو شعره حتى يبرد دون اليد </w:t>
      </w:r>
    </w:p>
    <w:p>
      <w:pPr>
        <w:pStyle w:val="BookText"/>
        <w:rPr/>
      </w:pPr>
      <w:r>
        <w:rPr>
          <w:rFonts w:ascii="IRNazanin" w:hAnsi="IRNazanin" w:eastAsia="IRNazanin"/>
          <w:color w:val="111111"/>
          <w:sz w:val="28"/>
          <w:sz w:val="28"/>
          <w:szCs w:val="28"/>
          <w:rtl w:val="true"/>
          <w:lang w:bidi="fa-IR"/>
        </w:rPr>
        <w:t>و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البقر عقل يديه و رجليه جميعاً و إطلاق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الإبل ربط أخفافه إلى إبطيه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الطير إرساله بعد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الكلّ تحديد الشفْرة و عدم إراءتها للحيوان،و سرعة القطع،و استقبال الذابح القبلة،و عدم تحريكه إيّاه،و لا جرّه من مكان إلى آخر،بل تركه إلى مفارقة الروح،و أن يساق إلى المذبح برفق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يعرض عليه الماء قبل الذبح،و يمرّ السكّين بقوة،و يجدّ في الإسراع ليكون أوحى و أسهل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ذلك للنصّ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الذبح،فقال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ذبحت فأرسل و لا تكتف، و لا تقلب السكّين لتدخلها تحت الحلقوم،و تقطعه إلى فوق،و الإرسال للطير خاصّة،فإن تردّى في جبّ أو وهدة من الأرض فلا تأكله،و لا تطعم فإنّك لا تدري التردّي قتله أو الذبح،و إن كان من الغنم فأمسك صوفه أو شعره،و لا تمسكنّ يداً و لا رجلاً،و أمّا البقرة فاعقلها،و أطلق الذنب،و أمّا البعير فشدّ أخفافه إلى آباطه،و أطلق رجليه،و إن أفلتك شيء من الطير و أنت تريد ذبحه،أو ندّ عليك </w:t>
      </w:r>
      <w:r>
        <w:rPr>
          <w:rStyle w:val="FootnoteAnchor"/>
          <w:rtl w:val="true"/>
        </w:rPr>
        <w:footnoteReference w:id="1312"/>
      </w:r>
      <w:r>
        <w:rPr>
          <w:rFonts w:ascii="Amiri" w:hAnsi="Amiri" w:eastAsia="Amiri" w:cs="Amiri"/>
          <w:color w:val="111111"/>
          <w:sz w:val="28"/>
          <w:sz w:val="28"/>
          <w:szCs w:val="28"/>
          <w:rtl w:val="true"/>
          <w:lang w:bidi="ar-SA"/>
        </w:rPr>
        <w:t>فارمه بسهمك،فإذا سقط فذكّه بمنزلة الصيد</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بشدّ أخفافه إلى آباطه أن تجمع يديه و تربطها فيما بين الخفّ و الركبة،و بهذا صرّح في رواية أبي الصباح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يعقل يدها اليسرى خاصّة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المراد في الأوّل أنّه يعقل خُفّا يديه معاً إلى آباطه،لأنّه لا يستطيع القيام،و المستحب في الإبل أن تكون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في الغنم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يمسك يداً و 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يربط يديه و إحدى رجليه من غير أن يمسكهما بيده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استفادة هذه الإرادة من الرواية مناقشة،و بها صرّح المقدس الأردبيلي </w:t>
      </w:r>
      <w:r>
        <w:rPr>
          <w:rStyle w:val="FootnoteAnchor"/>
          <w:rtl w:val="true"/>
        </w:rPr>
        <w:footnoteReference w:id="1317"/>
      </w:r>
      <w:r>
        <w:rPr>
          <w:rFonts w:ascii="Amiri" w:hAnsi="Amiri" w:eastAsia="Amiri" w:cs="Amiri"/>
          <w:color w:val="111111"/>
          <w:sz w:val="28"/>
          <w:sz w:val="28"/>
          <w:szCs w:val="28"/>
          <w:rtl w:val="true"/>
          <w:lang w:bidi="ar-SA"/>
        </w:rPr>
        <w:t xml:space="preserve">رحمه الله و صاحب الكفاية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يجعل وجه الإرادة فتوى الجماعة،و هي و إن لم تبلغ درجة الحجيّة بعد أن تكون عن درجة الإجماع قاصرة،إلّا أنّ التمسّك بها في نحو المسألة ممّا هو من الآداب و السنن المستحبّة لا بأس به،بناءً على جواز المسامحة في أدلّتها،كما هو الأظهر الأشهر بين الطائفة،و مرّ إليه الإشارة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الذباحة ليلاً و في نهار يوم الجمعة إلى الزوال بلا خلاف؛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الذبح ليلاً</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يأمر غلمانه أن لا يذبحوا حتّى يطلع الفجر</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يكره الذبح و إراقة الدماء يوم الجمعة قبل الصلاة إلّا لضرورة</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نخع الذبيحة قبل الموت أي إبلاغ السكين النخاع مثلث النون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 وسط الفقار بالفتح ممتدّاً من الرقبة إلى عجب الذنب بفتح العين و سكون الجيم و هو أصله؛ للنهي عنه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تنخعها حتّى تموت،فإذا ماتت فانخعها</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النهي المتقدّم في الصحيح عن الإبانة </w:t>
      </w:r>
      <w:r>
        <w:rPr>
          <w:rStyle w:val="FootnoteAnchor"/>
          <w:rtl w:val="true"/>
        </w:rPr>
        <w:footnoteReference w:id="1323"/>
      </w:r>
      <w:r>
        <w:rPr>
          <w:rFonts w:ascii="Amiri" w:hAnsi="Amiri" w:eastAsia="Amiri" w:cs="Amiri"/>
          <w:color w:val="111111"/>
          <w:sz w:val="28"/>
          <w:sz w:val="28"/>
          <w:szCs w:val="28"/>
          <w:rtl w:val="true"/>
          <w:lang w:bidi="ar-SA"/>
        </w:rPr>
        <w:t>،و هو يستلزم النخع،فتأمّل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كان،فحكمه حكمها،و هو تحريم الفعل دون الذبيحة على الأقوى؛ لما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فتوى الماتن هنا بالكراهة مع ميله إلى حرمة الإبانة سابقاً غير واضح وجهها،مع أنّ المسألتين كما عرفت من باب واحد من حيث النهي فيهما المفيد للتحريم السالم عن المعارض أصلاً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قلب السكّين في الذبح ليدخلها تحت الحلقوم و يقطعه إلى خارج؛ للنهي عنه في الخبر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بظاهره أخذ النهاية و القاضي </w:t>
      </w:r>
      <w:r>
        <w:rPr>
          <w:rStyle w:val="FootnoteAnchor"/>
          <w:rtl w:val="true"/>
        </w:rPr>
        <w:footnoteReference w:id="1324"/>
      </w:r>
      <w:r>
        <w:rPr>
          <w:rFonts w:ascii="Amiri" w:hAnsi="Amiri" w:eastAsia="Amiri" w:cs="Amiri"/>
          <w:color w:val="111111"/>
          <w:sz w:val="28"/>
          <w:sz w:val="28"/>
          <w:szCs w:val="28"/>
          <w:rtl w:val="true"/>
          <w:lang w:bidi="ar-SA"/>
        </w:rPr>
        <w:t xml:space="preserve">، و ردّه الحلّي </w:t>
      </w:r>
      <w:r>
        <w:rPr>
          <w:rStyle w:val="FootnoteAnchor"/>
          <w:rtl w:val="true"/>
        </w:rPr>
        <w:footnoteReference w:id="1325"/>
      </w:r>
      <w:r>
        <w:rPr>
          <w:rFonts w:ascii="Amiri" w:hAnsi="Amiri" w:eastAsia="Amiri" w:cs="Amiri"/>
          <w:color w:val="111111"/>
          <w:sz w:val="28"/>
          <w:sz w:val="28"/>
          <w:szCs w:val="28"/>
          <w:rtl w:val="true"/>
          <w:lang w:bidi="ar-SA"/>
        </w:rPr>
        <w:t>و عامّة المتأخرين فحملوه على الكراهة؛ لقصور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يذكر عن القائلين بالتحريم حرمة الذبيحة،و قال بها في الغنية مدّعياً عليه إجماع الإمامية </w:t>
      </w:r>
      <w:r>
        <w:rPr>
          <w:rStyle w:val="FootnoteAnchor"/>
          <w:rtl w:val="true"/>
        </w:rPr>
        <w:footnoteReference w:id="1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أحوط و إن كان في تعيّن المصير إليه نظر؛ لوهن الدعوى بعدم العثور على موافق له في أصل الفتوى،مع احتمال رجوعها في عبارته إلى شيء آخر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يذبح حيوان و حيوان آخر ينظر إليه ؛ للخبر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كان لا يذبح الشاة عند الشاة،و لا الجزور عند الجزور و هو ينظر إليه</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مع قصور السند غير ظاهر في التحريم،فلا وجه للقول به كما عن النهاية </w:t>
      </w:r>
      <w:r>
        <w:rPr>
          <w:rStyle w:val="FootnoteAnchor"/>
          <w:rtl w:val="true"/>
        </w:rPr>
        <w:footnoteReference w:id="1328"/>
      </w:r>
      <w:r>
        <w:rPr>
          <w:rFonts w:ascii="Amiri" w:hAnsi="Amiri" w:eastAsia="Amiri" w:cs="Amiri"/>
          <w:color w:val="111111"/>
          <w:sz w:val="28"/>
          <w:sz w:val="28"/>
          <w:szCs w:val="28"/>
          <w:rtl w:val="true"/>
          <w:lang w:bidi="ar-SA"/>
        </w:rPr>
        <w:t xml:space="preserve">،بل الأقرب الكراهة كما عن الحلّي </w:t>
      </w:r>
      <w:r>
        <w:rPr>
          <w:rStyle w:val="FootnoteAnchor"/>
          <w:rtl w:val="true"/>
        </w:rPr>
        <w:footnoteReference w:id="1329"/>
      </w:r>
      <w:r>
        <w:rPr>
          <w:rFonts w:ascii="Amiri" w:hAnsi="Amiri" w:eastAsia="Amiri" w:cs="Amiri"/>
          <w:color w:val="111111"/>
          <w:sz w:val="28"/>
          <w:sz w:val="28"/>
          <w:szCs w:val="28"/>
          <w:rtl w:val="true"/>
          <w:lang w:bidi="ar-SA"/>
        </w:rPr>
        <w:t>و عليه المتأخرون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نعم،ورد النهي عنه في الخبر المشارك لما سبقه في قصور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تذبح الشاة عند الشاة،و لا الجزور عند الجزور و هو ينظر إليه</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يذبح بيده ما ربّاه من النعم للنهي عنه في الخبر المحمول على الكراهة؛ لقصور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لإيراثه قساوة القلب،و اللّه أعلم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سلخ الذبيحة أو قطع شيء منها قبل بردها وفاقاً للنهاية و القاضي و ابن حمزة </w:t>
      </w:r>
      <w:r>
        <w:rPr>
          <w:rStyle w:val="FootnoteAnchor"/>
          <w:rtl w:val="true"/>
        </w:rPr>
        <w:footnoteReference w:id="1331"/>
      </w:r>
      <w:r>
        <w:rPr>
          <w:rFonts w:ascii="Amiri" w:hAnsi="Amiri" w:eastAsia="Amiri" w:cs="Amiri"/>
          <w:color w:val="111111"/>
          <w:sz w:val="28"/>
          <w:sz w:val="28"/>
          <w:szCs w:val="28"/>
          <w:rtl w:val="true"/>
          <w:lang w:bidi="ar-SA"/>
        </w:rPr>
        <w:t>للمرفوعة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 إذا ذبحت و سلخت،أو سلخ شيء منها قبل أن تموت فليس يحلّ أكلها</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307" w:name="pg11393_148954"/>
    </w:p>
    <w:p>
      <w:pPr>
        <w:pStyle w:val="BookText"/>
        <w:rPr/>
      </w:pPr>
      <w:bookmarkEnd w:id="307"/>
      <w:r>
        <w:rPr>
          <w:rFonts w:ascii="Amiri" w:hAnsi="Amiri" w:eastAsia="Amiri" w:cs="Amiri"/>
          <w:color w:val="111111"/>
          <w:sz w:val="28"/>
          <w:sz w:val="28"/>
          <w:szCs w:val="28"/>
          <w:rtl w:val="true"/>
          <w:lang w:bidi="ar-SA"/>
        </w:rPr>
        <w:t xml:space="preserve">و قيل كما عن الحلّي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أشبه و عليه عامّة من تأخر؛ للأصل و ضعف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دلالته على تحريم الفعل بل غايته حرمة الذبيحة،و لا تلازم بين الأمرين كما مرّ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في الغنية إلى حرمة الذبيحة مدّعياً عليها إجماع الإمامية </w:t>
      </w:r>
      <w:r>
        <w:rPr>
          <w:rStyle w:val="FootnoteAnchor"/>
          <w:rtl w:val="true"/>
        </w:rPr>
        <w:footnoteReference w:id="1334"/>
      </w:r>
      <w:r>
        <w:rPr>
          <w:rFonts w:ascii="Amiri" w:hAnsi="Amiri" w:eastAsia="Amiri" w:cs="Amiri"/>
          <w:color w:val="111111"/>
          <w:sz w:val="28"/>
          <w:sz w:val="28"/>
          <w:szCs w:val="28"/>
          <w:rtl w:val="true"/>
          <w:lang w:bidi="ar-SA"/>
        </w:rPr>
        <w:t>،و قد مرّ إلى جوابه الإشارة</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567167_73709187"/>
      <w:bookmarkStart w:id="309" w:name="_Toc114"/>
      <w:bookmarkEnd w:id="308"/>
      <w:r>
        <w:rPr>
          <w:rtl w:val="true"/>
        </w:rPr>
        <w:t>يلحق به أحكام أربعة</w:t>
      </w:r>
      <w:bookmarkEnd w:id="309"/>
    </w:p>
    <w:p>
      <w:pPr>
        <w:pStyle w:val="Heading4"/>
        <w:numPr>
          <w:ilvl w:val="3"/>
          <w:numId w:val="1"/>
        </w:numPr>
        <w:rPr/>
      </w:pPr>
      <w:bookmarkStart w:id="310" w:name="__RefHeading___Toc567169_73709187"/>
      <w:bookmarkStart w:id="311" w:name="_Toc115"/>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و يلحق به أحكام أربعة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567171_73709187"/>
      <w:bookmarkStart w:id="313" w:name="_Toc116"/>
      <w:bookmarkEnd w:id="312"/>
      <w:r>
        <w:rPr>
          <w:rtl w:val="true"/>
        </w:rPr>
        <w:t>الأوّل ما يباع في أسواق المسلمين يجوز ابتياعه من غير فحص</w:t>
      </w:r>
      <w:bookmarkEnd w:id="3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في أسواق المسلمين من الذبائح و اللحوم و الجلود حلال طاهر يجوز ابتياعه من غير فحص عن حاله،بلا خلاف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الكفاية </w:t>
      </w:r>
      <w:r>
        <w:rPr>
          <w:rStyle w:val="FootnoteAnchor"/>
          <w:rtl w:val="true"/>
        </w:rPr>
        <w:footnoteReference w:id="1335"/>
      </w:r>
      <w:r>
        <w:rPr>
          <w:rFonts w:ascii="Amiri" w:hAnsi="Amiri" w:eastAsia="Amiri" w:cs="Amiri"/>
          <w:color w:val="111111"/>
          <w:sz w:val="28"/>
          <w:sz w:val="28"/>
          <w:szCs w:val="28"/>
          <w:rtl w:val="true"/>
          <w:lang w:bidi="ar-SA"/>
        </w:rPr>
        <w:t>،و الصحاح و غيرها به مع ذلك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 </w:t>
      </w:r>
      <w:r>
        <w:rPr>
          <w:rStyle w:val="FootnoteAnchor"/>
          <w:rtl w:val="true"/>
        </w:rPr>
        <w:footnoteReference w:id="1336"/>
      </w:r>
      <w:r>
        <w:rPr>
          <w:rFonts w:ascii="Amiri" w:hAnsi="Amiri" w:eastAsia="Amiri" w:cs="Amiri"/>
          <w:color w:val="111111"/>
          <w:sz w:val="28"/>
          <w:sz w:val="28"/>
          <w:szCs w:val="28"/>
          <w:rtl w:val="true"/>
          <w:lang w:bidi="ar-SA"/>
        </w:rPr>
        <w:t xml:space="preserve">و غيره </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اللحم من الأسواق،و لا يدري ما صنع القصّابون،قال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إذا كان ذلك في سوق المسلمين و لا تسأل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الخفاف يأتي السوق فيشتري الخفّ،لا يدري أذكي هو أم لا،ما تقول في الصلاة فيه و هو لا يدري،أ يصلّي فيه؟قال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أشتري الخفّ من السوق و يصنع لي و أُصلّي فيه،و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السوق فيشتري جبّة فرو لا يدري أ ذكيّة هي أم غير ذكيّة،أ يصلّي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نعم،ليس عليكم المسألة،إنّ أبا جعفر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الخوارج ضيّقوا على أنفسهم بجهالتهم،إنّ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السوق فيهما و إن كان مطلقاً إلّا أنّ المتبادر منه الغالب في زمان صدورهما هو سوق المسلمين خاصّةً،مضافاً إلى لزوم تقييدهما بالأخبار الأوّلة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إطلاقها كالعبارة و ما ضاهاها من العبائر و صريح جماعة </w:t>
      </w:r>
      <w:r>
        <w:rPr>
          <w:rStyle w:val="FootnoteAnchor"/>
          <w:rtl w:val="true"/>
        </w:rPr>
        <w:footnoteReference w:id="1340"/>
      </w:r>
      <w:r>
        <w:rPr>
          <w:rFonts w:ascii="Amiri" w:hAnsi="Amiri" w:eastAsia="Amiri" w:cs="Amiri"/>
          <w:color w:val="111111"/>
          <w:sz w:val="28"/>
          <w:sz w:val="28"/>
          <w:szCs w:val="28"/>
          <w:rtl w:val="true"/>
          <w:lang w:bidi="ar-SA"/>
        </w:rPr>
        <w:t>عدم الفرق في ذلك بين ما يوجد في يد معلوم الإسلام أو مجهوله،و لا في المسلم بين ما يستحلّ ذبيحة أهل الكتاب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اعتبر العلّامة في التحرير </w:t>
      </w:r>
      <w:r>
        <w:rPr>
          <w:rStyle w:val="FootnoteAnchor"/>
          <w:rtl w:val="true"/>
        </w:rPr>
        <w:footnoteReference w:id="1341"/>
      </w:r>
      <w:r>
        <w:rPr>
          <w:rFonts w:ascii="Amiri" w:hAnsi="Amiri" w:eastAsia="Amiri" w:cs="Amiri"/>
          <w:color w:val="111111"/>
          <w:sz w:val="28"/>
          <w:sz w:val="28"/>
          <w:szCs w:val="28"/>
          <w:rtl w:val="true"/>
          <w:lang w:bidi="ar-SA"/>
        </w:rPr>
        <w:t>كون المسلم ممّن لا يستحلّ ذبائحهم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ضعفه،مع أنّه لم يحكم به أوّلاً،صريحاً بل أفتى بما عليه القوم مستشكلاً أوّلاً ثم استقرب المنع ثانياً،و هو ظاهر في كونه في الجملة متردّداً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ألحق جماعة </w:t>
      </w:r>
      <w:r>
        <w:rPr>
          <w:rStyle w:val="FootnoteAnchor"/>
          <w:rtl w:val="true"/>
        </w:rPr>
        <w:footnoteReference w:id="1342"/>
      </w:r>
      <w:r>
        <w:rPr>
          <w:rFonts w:ascii="Amiri" w:hAnsi="Amiri" w:eastAsia="Amiri" w:cs="Amiri"/>
          <w:color w:val="111111"/>
          <w:sz w:val="28"/>
          <w:sz w:val="28"/>
          <w:szCs w:val="28"/>
          <w:rtl w:val="true"/>
          <w:lang w:bidi="ar-SA"/>
        </w:rPr>
        <w:t>بسوق المسلمين يدهم و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 للأولويّة في الأوّل،و القطع بعدم مدخليّة السوق من حيث هو سوق في الحكم،بل المناط فيه إنّما هو الإسلام من حيث هو هو،و يشعر به التعليق على الوصف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فيهما،مضافاً إلى </w:t>
      </w:r>
      <w:bookmarkStart w:id="314" w:name="pg11393_148956"/>
    </w:p>
    <w:p>
      <w:pPr>
        <w:pStyle w:val="BookText"/>
        <w:rPr/>
      </w:pPr>
      <w:bookmarkEnd w:id="314"/>
      <w:r>
        <w:rPr>
          <w:rFonts w:ascii="Amiri" w:hAnsi="Amiri" w:eastAsia="Amiri" w:cs="Amiri"/>
          <w:color w:val="111111"/>
          <w:sz w:val="28"/>
          <w:sz w:val="28"/>
          <w:szCs w:val="28"/>
          <w:rtl w:val="true"/>
          <w:lang w:bidi="ar-SA"/>
        </w:rPr>
        <w:t>الموثّق الآتي،و طريقة المسلمين في الأعصار و الأمصار،حيث أطبقوا على عدم التحرّز عن اللحوم و الجلود و نحوهما الموجودة في أيادي المسلمين و بلادهم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معرفة سوق المسلمين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الفراء اليماني،و 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فيها غير أهل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الغالب عليها المسلمون فلا بأس</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فيه منافاة للعرف بل لعلّه مساعد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فيتميّز سوق المسلمين بأغلبيّتهم على غيرهم،كان حاكمهم مسلماً و حكمهم نافذاً أم لا؛ عملاً بالعموم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نفاذ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النهي عن السؤال في الخبرين الأوّلين المرجوحية، و أقلّها الكراهة،و استوجهها في المسالك </w:t>
      </w:r>
      <w:r>
        <w:rPr>
          <w:rStyle w:val="FootnoteAnchor"/>
          <w:rtl w:val="true"/>
        </w:rPr>
        <w:footnoteReference w:id="1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للدروس و غيره </w:t>
      </w:r>
      <w:r>
        <w:rPr>
          <w:rStyle w:val="FootnoteAnchor"/>
          <w:rtl w:val="true"/>
        </w:rPr>
        <w:footnoteReference w:id="1345"/>
      </w:r>
      <w:r>
        <w:rPr>
          <w:rFonts w:ascii="Amiri" w:hAnsi="Amiri" w:eastAsia="Amiri" w:cs="Amiri"/>
          <w:color w:val="111111"/>
          <w:sz w:val="28"/>
          <w:sz w:val="28"/>
          <w:szCs w:val="28"/>
          <w:rtl w:val="true"/>
          <w:lang w:bidi="ar-SA"/>
        </w:rPr>
        <w:t>، فنفوا وجوب السؤال و استحبابه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أوجه؛ لاحتمال ورود النهي مورد توهّم الوجوب أو الاستحباب،فلا يفيد سوى نفيهما المجامع للإباحة المطلقة،و يشهد له نفي الوجوب خاصّة في الصحيحين الأخيرين المتضمّنين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المسألة</w:t>
      </w:r>
      <w:r>
        <w:rPr>
          <w:rFonts w:eastAsia="Amiri" w:cs="Amiri" w:ascii="Amiri" w:hAnsi="Amiri"/>
          <w:color w:val="111111"/>
          <w:sz w:val="28"/>
          <w:szCs w:val="28"/>
          <w:rtl w:val="true"/>
          <w:lang w:bidi="ar-SA"/>
        </w:rPr>
        <w:t>» .</w:t>
      </w:r>
    </w:p>
    <w:p>
      <w:pPr>
        <w:pStyle w:val="Heading4"/>
        <w:numPr>
          <w:ilvl w:val="3"/>
          <w:numId w:val="1"/>
        </w:numPr>
        <w:rPr/>
      </w:pPr>
      <w:bookmarkStart w:id="315" w:name="__RefHeading___Toc567173_73709187"/>
      <w:bookmarkStart w:id="316" w:name="_Toc117"/>
      <w:bookmarkEnd w:id="315"/>
      <w:r>
        <w:rPr>
          <w:rtl w:val="true"/>
        </w:rPr>
        <w:t>الثاني ما يتعذّر ذبحه أو نحره من الحيوان يجوز عقره بالسيف</w:t>
      </w:r>
      <w:bookmarkEnd w:id="31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يتعذّر ذبحه أو نحره من الحيوان كالمستعصي و المتردّي في بئر و نحوه يجوز عقره بالسيف و غيره ممّا يجرح إذا خشي تلفه و لم يدرك بعد الجرح ذكاته،فيحلّ أكله حينئذٍ بشرط التسمية و غيرها من </w:t>
      </w:r>
    </w:p>
    <w:p>
      <w:pPr>
        <w:pStyle w:val="BookText"/>
        <w:rPr/>
      </w:pPr>
      <w:r>
        <w:rPr>
          <w:rFonts w:ascii="Amiri" w:hAnsi="Amiri" w:eastAsia="Amiri" w:cs="Amiri"/>
          <w:color w:val="111111"/>
          <w:sz w:val="28"/>
          <w:sz w:val="28"/>
          <w:szCs w:val="28"/>
          <w:rtl w:val="true"/>
          <w:lang w:bidi="ar-SA"/>
        </w:rPr>
        <w:t xml:space="preserve">الشرائط الغير المتعذّرة،بلا خلاف،بل عليه الإجماع في شرح الإرشاد للمقدّس الأردبيلي </w:t>
      </w:r>
      <w:r>
        <w:rPr>
          <w:rStyle w:val="FootnoteAnchor"/>
          <w:rtl w:val="true"/>
        </w:rPr>
        <w:footnoteReference w:id="1346"/>
      </w:r>
      <w:r>
        <w:rPr>
          <w:rFonts w:ascii="Amiri" w:hAnsi="Amiri" w:eastAsia="Amiri" w:cs="Amiri"/>
          <w:color w:val="111111"/>
          <w:sz w:val="28"/>
          <w:sz w:val="28"/>
          <w:szCs w:val="28"/>
          <w:rtl w:val="true"/>
          <w:lang w:bidi="ar-SA"/>
        </w:rPr>
        <w:t>و هو الحجة مضافاً إلى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تعاصى،فابتدره قوم بأسيافهم،و سمّوا،فأتوا عليّاً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ذكاة وحيّة،و لحمه حلال</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ضرب بسيفه جزوراً،أو شاة في غير مذبحها،و قد سمّى حين ضرب،فقال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أكل ذبيحة لم تذبح في مذبحها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تعمّد لذلك،و لم يكن حاله حال اضطرار،فأمّا إذا اضطرّ إليها و استصعب عليه ما يريد أن يذبح فلا بأس بذلك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امتنع عليك بعير،و أنت تريد أن تنحره فانطلق منك،فإن خشيت أن يسبقك،فضربته بسيف،أو طعنته برمح بعد أن تسمّي فكل،إلّا أن تدركه و لم يمت بعد فذكّه</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تردّى في بئر،كيف ينحر؟فقال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الحربة فتطعنه بها و تسمّي و تأكل</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317" w:name="pg11393_148958"/>
    </w:p>
    <w:p>
      <w:pPr>
        <w:pStyle w:val="BookText"/>
        <w:rPr/>
      </w:pPr>
      <w:bookmarkEnd w:id="317"/>
      <w:r>
        <w:rPr>
          <w:rFonts w:ascii="Amiri" w:hAnsi="Amiri" w:eastAsia="Amiri" w:cs="Amiri"/>
          <w:color w:val="111111"/>
          <w:sz w:val="28"/>
          <w:sz w:val="28"/>
          <w:szCs w:val="28"/>
          <w:rtl w:val="true"/>
          <w:lang w:bidi="ar-SA"/>
        </w:rPr>
        <w:t>و فيهما دلالة على أنّ ذكاة البعير بالنحر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أوّلهما دلالة على ما ذكرناه من اعتبار عدم درك الذكاة بعد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إطلاق ما يجرح في العبارة و غيرها من عبائر الجماعة يقتضي الاكتفاء في الحلّ بكل آلة جارحة حتى الكلب و غيره،و به صرّح جماعة </w:t>
      </w:r>
      <w:r>
        <w:rPr>
          <w:rStyle w:val="FootnoteAnchor"/>
          <w:rtl w:val="true"/>
        </w:rPr>
        <w:footnoteReference w:id="1351"/>
      </w:r>
      <w:r>
        <w:rPr>
          <w:rFonts w:ascii="Amiri" w:hAnsi="Amiri" w:eastAsia="Amiri" w:cs="Amiri"/>
          <w:color w:val="111111"/>
          <w:sz w:val="28"/>
          <w:sz w:val="28"/>
          <w:szCs w:val="28"/>
          <w:rtl w:val="true"/>
          <w:lang w:bidi="ar-SA"/>
        </w:rPr>
        <w:t>و جعلوا المقام كالصيد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إجماع كما هو الظاهر،و إلّا فاستفادته من النصوص المزبورة مشكلة؛ لاختصاصها بالآلة الجمادية من السيف و ما شاكله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567175_73709187"/>
      <w:bookmarkStart w:id="319" w:name="_Toc118"/>
      <w:bookmarkEnd w:id="318"/>
      <w:r>
        <w:rPr>
          <w:rtl w:val="true"/>
        </w:rPr>
        <w:t>الثالث ذكاة السمك إخراجه من الماء</w:t>
      </w:r>
      <w:bookmarkEnd w:id="31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السمك المأكول إخراجه من الماء بل إثبات اليد عليه خارج الماء حيّاً و إن لم يخرجه منه،كما ينبّه عليه قوله فيما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اعتبار الأخذ و عدم الاكتفاء بالخروج هو المشهور بين الأصحاب؛ لأصالة الحرمة،و اختصاص الكتاب و السنة الدالّين على صيد البحر بما الصيد حقيقة فيه أو متبادر منه و هو أخذه حيّاً؛ و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صيد الحيتان أخذها</w:t>
      </w:r>
      <w:r>
        <w:rPr>
          <w:rFonts w:eastAsia="Amiri" w:cs="Amiri" w:ascii="Amiri" w:hAnsi="Amiri"/>
          <w:color w:val="111111"/>
          <w:sz w:val="28"/>
          <w:szCs w:val="28"/>
          <w:rtl w:val="true"/>
          <w:lang w:bidi="ar-SA"/>
        </w:rPr>
        <w:t xml:space="preserve">» </w:t>
      </w:r>
      <w:r>
        <w:rPr>
          <w:rStyle w:val="FootnoteAnchor"/>
          <w:rtl w:val="true"/>
        </w:rPr>
        <w:footnoteReference w:id="1352"/>
      </w:r>
      <w:r>
        <w:rPr>
          <w:rFonts w:ascii="Amiri" w:hAnsi="Amiri" w:eastAsia="Amiri" w:cs="Amiri"/>
          <w:color w:val="111111"/>
          <w:sz w:val="28"/>
          <w:sz w:val="28"/>
          <w:szCs w:val="28"/>
          <w:rtl w:val="true"/>
          <w:lang w:bidi="ar-SA"/>
        </w:rPr>
        <w:t>و إنّما للحصر، فالمعتبر إصابتها باليد أو الآلة،و إخراجها بأخذها من الماء حيّة و موتها خارجة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الآتي في الوثوب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خلافاً لمن يأتي بيانه و ذكر ضعف 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المُخرج الإسلام و لا التسمية بلا خلاف أجده في الأخير،و في عدم اعتبار استقباله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الحيتان و إن لم يسمّ،قال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حيّاً أن يأخذه</w:t>
      </w:r>
      <w:r>
        <w:rPr>
          <w:rFonts w:eastAsia="Amiri" w:cs="Amiri" w:ascii="Amiri" w:hAnsi="Amiri"/>
          <w:color w:val="111111"/>
          <w:sz w:val="28"/>
          <w:szCs w:val="28"/>
          <w:rtl w:val="true"/>
          <w:lang w:bidi="ar-SA"/>
        </w:rPr>
        <w:t xml:space="preserve">» </w:t>
      </w:r>
      <w:r>
        <w:rPr>
          <w:rStyle w:val="FootnoteAnchor"/>
          <w:rtl w:val="true"/>
        </w:rPr>
        <w:footnoteReference w:id="1354"/>
      </w:r>
      <w:r>
        <w:rPr>
          <w:rFonts w:ascii="Amiri" w:hAnsi="Amiri" w:eastAsia="Amiri" w:cs="Amiri"/>
          <w:color w:val="111111"/>
          <w:sz w:val="28"/>
          <w:sz w:val="28"/>
          <w:szCs w:val="28"/>
          <w:rtl w:val="true"/>
          <w:lang w:bidi="ar-SA"/>
        </w:rPr>
        <w:t>و فيه دلالة على اعتبار ما مرّ من الأخذ،و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السمك و لا يسمّي،قال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المجوس للسمك حين يضربون بالشبك و لا يسمّون،أو يهودي و لا يسمّي،قال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بأس،إنّما صيد الحيتان أخذها</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الأظهر في الأوّل،و هو الأشهر بل عليه عامّة من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الحلّي </w:t>
      </w:r>
      <w:r>
        <w:rPr>
          <w:rStyle w:val="FootnoteAnchor"/>
          <w:rtl w:val="true"/>
        </w:rPr>
        <w:footnoteReference w:id="1356"/>
      </w:r>
      <w:r>
        <w:rPr>
          <w:rFonts w:ascii="Amiri" w:hAnsi="Amiri" w:eastAsia="Amiri" w:cs="Amiri"/>
          <w:color w:val="111111"/>
          <w:sz w:val="28"/>
          <w:sz w:val="28"/>
          <w:szCs w:val="28"/>
          <w:rtl w:val="true"/>
          <w:lang w:bidi="ar-SA"/>
        </w:rPr>
        <w:t>الإجماع عليه؛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عموم أُحِلَّ لَكُمْ صَيْدُ الْبَحْرِ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و خصوص الصحاح المستفيضة و غيرهما من المعتبرة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الحيتان تصيدها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 و الجراد ذكيّ</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المجوس حين يضربون بالشباك و يسمّون بالشرك،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بصيدهم،إنّما صيد الحيتان أخذها</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للمفيد،فاعتبره </w:t>
      </w:r>
      <w:r>
        <w:rPr>
          <w:rStyle w:val="FootnoteAnchor"/>
          <w:rtl w:val="true"/>
        </w:rPr>
        <w:footnoteReference w:id="1360"/>
      </w:r>
      <w:r>
        <w:rPr>
          <w:rFonts w:ascii="Amiri" w:hAnsi="Amiri" w:eastAsia="Amiri" w:cs="Amiri"/>
          <w:color w:val="111111"/>
          <w:sz w:val="28"/>
          <w:sz w:val="28"/>
          <w:szCs w:val="28"/>
          <w:rtl w:val="true"/>
          <w:lang w:bidi="ar-SA"/>
        </w:rPr>
        <w:t xml:space="preserve">،و احتاط به ابن زهرة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حجّتهما عليه غير واضحة عدا الأصل المخصَّص بما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صيدها من التذكية المشترط فيها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ممنوعة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مرّ من الأدلّة،و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الخبرين الأوّلين من المستفيضة على كون الحيتان و الجراد ذكيّة،و مقتضاهما عدم احتياجهما إلى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أعطوكه أحياءً، و السمك أيضاً،و إلّا فلا تجز شهادتهم إلّا أن تشهده</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سنده قصور بالجهالة و إن روى عن موجبها فضالة الذي اجتمعت على تصحيح ما يصحّ عنه العصابة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متنه ضعف بحسب الدلالة؛ لابتنائها على دلالته على اشتراط أخذ المسلم له منهم حيّاً كما هو ظاهر الإستبصار </w:t>
      </w:r>
      <w:r>
        <w:rPr>
          <w:rStyle w:val="FootnoteAnchor"/>
          <w:rtl w:val="true"/>
        </w:rPr>
        <w:footnoteReference w:id="1363"/>
      </w:r>
      <w:r>
        <w:rPr>
          <w:rFonts w:ascii="Amiri" w:hAnsi="Amiri" w:eastAsia="Amiri" w:cs="Amiri"/>
          <w:color w:val="111111"/>
          <w:sz w:val="28"/>
          <w:sz w:val="28"/>
          <w:szCs w:val="28"/>
          <w:rtl w:val="true"/>
          <w:lang w:bidi="ar-SA"/>
        </w:rPr>
        <w:t xml:space="preserve">،فيكون إخراجهم له </w:t>
      </w:r>
    </w:p>
    <w:p>
      <w:pPr>
        <w:pStyle w:val="BookText"/>
        <w:rPr/>
      </w:pPr>
      <w:r>
        <w:rPr>
          <w:rFonts w:ascii="Amiri" w:hAnsi="Amiri" w:eastAsia="Amiri" w:cs="Amiri"/>
          <w:color w:val="111111"/>
          <w:sz w:val="28"/>
          <w:sz w:val="28"/>
          <w:szCs w:val="28"/>
          <w:rtl w:val="true"/>
          <w:lang w:bidi="ar-SA"/>
        </w:rPr>
        <w:t>بمنزلة و ثوبه من الماء بنفسه إذا أخذه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جدّاً؛ لظهور سياقه في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شاهدته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في لفظ الإعطاء دلالة على التسليم و أخذ المسلم له صريحاً بل و 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ضعيف عن المقاومة للنصوص المتقدّمة من وجوه شتّى، و إن قيّدت هي و العبارة به و بالإجماع و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صيد المجوس السمك،آكله؟قال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آكله حتّى أنظر إليه</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اعتبار المشاهدة فيها و في كلام جماعة </w:t>
      </w:r>
      <w:r>
        <w:rPr>
          <w:rStyle w:val="FootnoteAnchor"/>
          <w:rtl w:val="true"/>
        </w:rPr>
        <w:footnoteReference w:id="1365"/>
      </w:r>
      <w:r>
        <w:rPr>
          <w:rFonts w:ascii="Amiri" w:hAnsi="Amiri" w:eastAsia="Amiri" w:cs="Amiri"/>
          <w:color w:val="111111"/>
          <w:sz w:val="28"/>
          <w:sz w:val="28"/>
          <w:szCs w:val="28"/>
          <w:rtl w:val="true"/>
          <w:lang w:bidi="ar-SA"/>
        </w:rPr>
        <w:t>عدم الأمن من أخذهم السموك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إخبارهم بإخراجها من الماء حيّة و هو و إن جرى في المسلم أيضاً إلّا أنّ أفعاله و أقواله محمولة على الصحة في الجملة إجماعاً فتوًى و روايةً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وثب السمك من الماء على الجدّ أو السفينة و نحوهما أو نضب و انحسر عنه الماء فأُخذ حيّاً حلّ مع الأخذ لا مطلقاً؛ لما مضى من الأدلّة على اعتباره،مضافاً إلى الإجماع في الخلاف في الثاني </w:t>
      </w:r>
      <w:r>
        <w:rPr>
          <w:rStyle w:val="FootnoteAnchor"/>
          <w:rtl w:val="true"/>
        </w:rPr>
        <w:footnoteReference w:id="1366"/>
      </w:r>
      <w:r>
        <w:rPr>
          <w:rFonts w:ascii="Amiri" w:hAnsi="Amiri" w:eastAsia="Amiri" w:cs="Amiri"/>
          <w:color w:val="111111"/>
          <w:sz w:val="28"/>
          <w:sz w:val="28"/>
          <w:szCs w:val="28"/>
          <w:rtl w:val="true"/>
          <w:lang w:bidi="ar-SA"/>
        </w:rPr>
        <w:t>، و خصوص الصحيح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سمكة و ثبت من نهر،فوقعت على الجدّ فماتت،أ يصلح أكلها؟فقال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أخذتها قبل أن تموت ثمّ ماتت </w:t>
      </w:r>
    </w:p>
    <w:p>
      <w:pPr>
        <w:pStyle w:val="BookText"/>
        <w:rPr/>
      </w:pPr>
      <w:r>
        <w:rPr>
          <w:rFonts w:ascii="Amiri" w:hAnsi="Amiri" w:eastAsia="Amiri" w:cs="Amiri"/>
          <w:color w:val="111111"/>
          <w:sz w:val="28"/>
          <w:sz w:val="28"/>
          <w:szCs w:val="28"/>
          <w:rtl w:val="true"/>
          <w:lang w:bidi="ar-SA"/>
        </w:rPr>
        <w:t>فكلها،و إن ماتت قبل أن تأخذها فلا تأكلها</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إطلاق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ما نبذه الماء من الحيتان و ما نضب عنه الماء</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كما عن النهاية و الماتن في بعض كتبه </w:t>
      </w:r>
      <w:r>
        <w:rPr>
          <w:rStyle w:val="FootnoteAnchor"/>
          <w:rtl w:val="true"/>
        </w:rPr>
        <w:footnoteReference w:id="1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يكفي إدراكه يضطرب فيحلّ و إن لم يؤخذ؛ لأنّ صيد المجوس مع مشاهدة المسلم له قد أخرج حيّاً و مات خارج الماء موجب لحلّه كما مرّ في الصحيحين الأخيرين و سابقهما و صيد المجوس لا عبرة به،فيكون العبرة بنظر المسلم له كذلك؛ و للنصوص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كالصحيح المرويّ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سمكة ارتفعت فوقعت على الجدّ،فاضطربت حتّى ماتت،آكلها؟قال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السمك و الجراد إذا خرج من الماء فهو ذكيّ</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 تثب من الماء فتقع على الشطّ،فتضطرب حتى تموت،فقال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أدركتها و هي تضطرب و تضرب </w:t>
      </w:r>
    </w:p>
    <w:p>
      <w:pPr>
        <w:pStyle w:val="BookText"/>
        <w:rPr/>
      </w:pPr>
      <w:r>
        <w:rPr>
          <w:rFonts w:ascii="Amiri" w:hAnsi="Amiri" w:eastAsia="Amiri" w:cs="Amiri"/>
          <w:color w:val="111111"/>
          <w:sz w:val="28"/>
          <w:sz w:val="28"/>
          <w:szCs w:val="28"/>
          <w:rtl w:val="true"/>
          <w:lang w:bidi="ar-SA"/>
        </w:rPr>
        <w:t>بذنبها و تطرف بعينها فهي ذكيّة</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يلزم من حلّ صيد الكافر له مع مشاهدة المسلم له حلّ ما لا يدخل تحت اليد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يقتضي ذلك اشتراط دخوله تحت يد الآدمي مسلماً كان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بضعف سند أكثره،مضافاً إلى إرسال اثنين منها و منهما الموثق،و قصورها جُمَع عن المكافأة لما مضى،مع احتمالها التقييد بصورة الأخذ سيّما و أنّ الغالب في الخروج المذكور في الخبر الثاني تحقّقه بالآلة أو اليد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374"/>
      </w:r>
      <w:r>
        <w:rPr>
          <w:rFonts w:ascii="Amiri" w:hAnsi="Amiri" w:eastAsia="Amiri" w:cs="Amiri"/>
          <w:color w:val="111111"/>
          <w:sz w:val="28"/>
          <w:sz w:val="28"/>
          <w:szCs w:val="28"/>
          <w:rtl w:val="true"/>
          <w:lang w:bidi="ar-SA"/>
        </w:rPr>
        <w:t>،يعضد هذا القول ما مرّ في الصحيح و الموثّق من أنّ السمك و الجراد ذكيّ،و هو دالّ على ذكاتهما في نفسهما و عدم احتياجهما في الحلّ إلى شيء أصلاً،خرج منه اعتبار خروجهما حيّاً بالإجماع و بقي الباقي تحته مندرجاً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الخبران يعارض بهما الخبران المضاهيان لهما سنداً الدالّان على أنّ صيد السمك أخذها،مع أنّ الحصر فيهما وارد مورد الغالب فلا اعتبار بمفهومهما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فانحصر دليل الأكثر في الصحيح الوارد في الوثوب المعتضد بالأصل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الخروج عنه بالنصوص المستفيضة بكفاية الخروج،و بها يحمل الصحيح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فرع المكافأة التي هي مفقودة؛ لاعتضاده بالشهرة العظيمة التي هي من أقوى المرجّحات الشرعيّة دون </w:t>
      </w:r>
    </w:p>
    <w:p>
      <w:pPr>
        <w:pStyle w:val="BookText"/>
        <w:rPr/>
      </w:pPr>
      <w:r>
        <w:rPr>
          <w:rFonts w:ascii="Amiri" w:hAnsi="Amiri" w:eastAsia="Amiri" w:cs="Amiri"/>
          <w:color w:val="111111"/>
          <w:sz w:val="28"/>
          <w:sz w:val="28"/>
          <w:szCs w:val="28"/>
          <w:rtl w:val="true"/>
          <w:lang w:bidi="ar-SA"/>
        </w:rPr>
        <w:t>المستفيضة،مع أنّ التعارض بينهما تعارض المطلق و المقيّد الموجب لحمل الثاني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راجح على تقدير التكافؤ على الجمع بينهما بالحمل على الكراهة أو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المختار هو الأوّل،فتأمّل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صيد فأُعيد في الماء فمات فيه لم يحلّ بلا خلاف أجده إذا لم يكن موته في الآلة،و به صرّح في الكفاية </w:t>
      </w:r>
      <w:r>
        <w:rPr>
          <w:rStyle w:val="FootnoteAnchor"/>
          <w:rtl w:val="true"/>
        </w:rPr>
        <w:footnoteReference w:id="1375"/>
      </w:r>
      <w:r>
        <w:rPr>
          <w:rFonts w:ascii="Amiri" w:hAnsi="Amiri" w:eastAsia="Amiri" w:cs="Amiri"/>
          <w:color w:val="111111"/>
          <w:sz w:val="28"/>
          <w:sz w:val="28"/>
          <w:szCs w:val="28"/>
          <w:rtl w:val="true"/>
          <w:lang w:bidi="ar-SA"/>
        </w:rPr>
        <w:t>و هو الحجّة،مضافاً إلى أصالة الحرمة السليمة عمّا يصلح للمعارضة عدا إطلاق ما مرّ من النصوص الدالة على أنّ ذكاته أخذه من دون تقييد له بعدم موته في الماء، و لذا ذهب الأكثر بجواز أكله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بعدم عموم فيه يشمل ما نحن فيه،و رجوعه إلى العموم فرع تواطي الأفراد و تساويها و هو ممنوع؛ لأظهريّته بحكم التبادر في غير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اصطاد سمكة فربطها بخيط،و أرسلها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فماتت،أتوكل؟فقال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الملحق بالصحيح،بل ربما يعدّ من الصحيح</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رجل صاد سمكاً و هي أحياء،ثم أخرجهنّ و هي أحياء </w:t>
      </w:r>
      <w:r>
        <w:rPr>
          <w:rStyle w:val="FootnoteAnchor"/>
          <w:rtl w:val="true"/>
        </w:rPr>
        <w:footnoteReference w:id="1377"/>
      </w:r>
      <w:r>
        <w:rPr>
          <w:rFonts w:ascii="Amiri" w:hAnsi="Amiri" w:eastAsia="Amiri" w:cs="Amiri"/>
          <w:color w:val="111111"/>
          <w:sz w:val="28"/>
          <w:sz w:val="28"/>
          <w:szCs w:val="28"/>
          <w:rtl w:val="true"/>
          <w:lang w:bidi="ar-SA"/>
        </w:rPr>
        <w:t>بعد ما مات بعضهنّ،فقال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فلا تأكله،فإنّه مات فيما فيه حياته</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مورده و إن اختص بغير ما نحن فيه و هو موته في الماء قبل إخراجه،و يعبّر عنه بالطافي المحرّم بإجماعنا،المستفيض على تحريمه الصحاح و غيرها من أخبارنا </w:t>
      </w:r>
      <w:r>
        <w:rPr>
          <w:rStyle w:val="FootnoteAnchor"/>
          <w:rtl w:val="true"/>
        </w:rPr>
        <w:footnoteReference w:id="1379"/>
      </w:r>
      <w:r>
        <w:rPr>
          <w:rFonts w:ascii="Amiri" w:hAnsi="Amiri" w:eastAsia="Amiri" w:cs="Amiri"/>
          <w:color w:val="111111"/>
          <w:sz w:val="28"/>
          <w:sz w:val="28"/>
          <w:szCs w:val="28"/>
          <w:rtl w:val="true"/>
          <w:lang w:bidi="ar-SA"/>
        </w:rPr>
        <w:t>،إلّا أنّ الجواب عامّ،و العبرة بعمومه دون خصوص مورده،كما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تعليل النهي فيه بالموت فيما فيه حياته يعمّ المورد و غيره،فيتعدّى به إليه على الأشهر الأقوى،سيّما مع التأيّد بإطلاقات النصوص المستفيضة بحرمة ما مات من السمك في الماء من دون تقييد فيها بصورة عدم الأخذ و الإخراج من الماء،و إن كانت بحكم التبادر مختصّة بها و لذا لم نجعلها حجّة مستقلّة،لكنّها للتأييد صالحة،سيّما بعد ملاحظة التعليل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جميع ما ذكر سيّما النصوص نصّاً في الأخير،و فحوى في الأوّلين ثبوت الحرمة مطلقاً و إن كان موته في الماء في الآلة المعمولة لصيده كالحظيرة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أكثر متأخّري أصحابنا كما في المسالك و الكفاية </w:t>
      </w:r>
      <w:r>
        <w:rPr>
          <w:rStyle w:val="FootnoteAnchor"/>
          <w:rtl w:val="true"/>
        </w:rPr>
        <w:footnoteReference w:id="1380"/>
      </w:r>
      <w:r>
        <w:rPr>
          <w:rFonts w:ascii="Amiri" w:hAnsi="Amiri" w:eastAsia="Amiri" w:cs="Amiri"/>
          <w:color w:val="111111"/>
          <w:sz w:val="28"/>
          <w:sz w:val="28"/>
          <w:szCs w:val="28"/>
          <w:rtl w:val="true"/>
          <w:lang w:bidi="ar-SA"/>
        </w:rPr>
        <w:t xml:space="preserve">و غيرهما </w:t>
      </w:r>
      <w:r>
        <w:rPr>
          <w:rStyle w:val="FootnoteAnchor"/>
          <w:rtl w:val="true"/>
        </w:rPr>
        <w:footnoteReference w:id="1381"/>
      </w:r>
      <w:r>
        <w:rPr>
          <w:rFonts w:ascii="Amiri" w:hAnsi="Amiri" w:eastAsia="Amiri" w:cs="Amiri"/>
          <w:color w:val="111111"/>
          <w:sz w:val="28"/>
          <w:sz w:val="28"/>
          <w:szCs w:val="28"/>
          <w:rtl w:val="true"/>
          <w:lang w:bidi="ar-SA"/>
        </w:rPr>
        <w:t xml:space="preserve">،وفاقاً للشيخ و ابن حمزة و الحلّي من القدماء </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للعماني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ما مات في الآلة المعمولة </w:t>
      </w:r>
      <w:r>
        <w:rPr>
          <w:rStyle w:val="FootnoteAnchor"/>
          <w:rtl w:val="true"/>
        </w:rPr>
        <w:footnoteReference w:id="1383"/>
      </w:r>
      <w:r>
        <w:rPr>
          <w:rFonts w:ascii="Amiri" w:hAnsi="Amiri" w:eastAsia="Amiri" w:cs="Amiri"/>
          <w:color w:val="111111"/>
          <w:sz w:val="28"/>
          <w:sz w:val="28"/>
          <w:szCs w:val="28"/>
          <w:rtl w:val="true"/>
          <w:lang w:bidi="ar-SA"/>
        </w:rPr>
        <w:t>، للصحيحين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نصب شبكة في الماء،ثم رجع إلى بيته و تركها </w:t>
      </w:r>
    </w:p>
    <w:p>
      <w:pPr>
        <w:pStyle w:val="BookText"/>
        <w:rPr/>
      </w:pPr>
      <w:r>
        <w:rPr>
          <w:rFonts w:ascii="Amiri" w:hAnsi="Amiri" w:eastAsia="Amiri" w:cs="Amiri"/>
          <w:color w:val="111111"/>
          <w:sz w:val="28"/>
          <w:sz w:val="28"/>
          <w:szCs w:val="28"/>
          <w:rtl w:val="true"/>
          <w:lang w:bidi="ar-SA"/>
        </w:rPr>
        <w:t>منصوبة،فأتاها بعد ذلك و قد وقع فيها سمك فيمتن،فقال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يده فلا بأس بأكل ما وقع فيها</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الحظيرة من القصب يجعل في الماء للحيتان، فيدخل فيها الحيتان،فيموت فيها بعضها،فقال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بأس،إنّ تلك الحظيرة إنّما جعلت ليصطاد فيها</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و إن صحّ سندهما و اعتضدا برواية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 صاحب الشبكة بالشبكة،فما أصاب فيها من حيّ أو ميّت فهو حلال خلا ما ليس له فلس،و لا يؤكل الطافي من السمك</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أنّهما قاصران عن المقاومة لما مضى من الأدلّة المعتضدة بالشهرة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صراحتهما في موتها في الماء؛ لاحتمالهما كالرواية الحمل على صورة الموت خارجه قطعاً،أو احتمالاً بناءً على أصالة بقاء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الحمل و إن بعد غايته إلّا أنّه لا مندوحة عنه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نعم،لولا الشهرة لكان المصير إلى النصوص المزبورة في غاية القوّة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المختار لو تميّز الميّت عن الحيّ اختصّ كلّ بحكمه،و أمّا مع الاشتباه فالأظهر الأشهر حرمة الجميع،و بها قال كلّ من قال بالمنع من الميتة منه مع التميز عدا الشيخ في النهاية،فقال بالحلّ في هذه الصورة </w:t>
      </w:r>
      <w:r>
        <w:rPr>
          <w:rStyle w:val="FootnoteAnchor"/>
          <w:rtl w:val="true"/>
        </w:rPr>
        <w:footnoteReference w:id="13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تبعه القاضي </w:t>
      </w:r>
      <w:r>
        <w:rPr>
          <w:rStyle w:val="FootnoteAnchor"/>
          <w:rtl w:val="true"/>
        </w:rPr>
        <w:footnoteReference w:id="1388"/>
      </w:r>
      <w:r>
        <w:rPr>
          <w:rFonts w:ascii="Amiri" w:hAnsi="Amiri" w:eastAsia="Amiri" w:cs="Amiri"/>
          <w:color w:val="111111"/>
          <w:sz w:val="28"/>
          <w:sz w:val="28"/>
          <w:szCs w:val="28"/>
          <w:rtl w:val="true"/>
          <w:lang w:bidi="ar-SA"/>
        </w:rPr>
        <w:t xml:space="preserve">،و الماتن أيضاً استحسنه </w:t>
      </w:r>
      <w:r>
        <w:rPr>
          <w:rStyle w:val="FootnoteAnchor"/>
          <w:rtl w:val="true"/>
        </w:rPr>
        <w:footnoteReference w:id="1389"/>
      </w:r>
      <w:r>
        <w:rPr>
          <w:rFonts w:ascii="Amiri" w:hAnsi="Amiri" w:eastAsia="Amiri" w:cs="Amiri"/>
          <w:color w:val="111111"/>
          <w:sz w:val="28"/>
          <w:sz w:val="28"/>
          <w:szCs w:val="28"/>
          <w:rtl w:val="true"/>
          <w:lang w:bidi="ar-SA"/>
        </w:rPr>
        <w:t>لظواهر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فيها واضحة؛ لظهورها في الحلّ مع التميز أيضاً و لم يقولوا به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عرفت في ردّها من الأجوبة التي توجب ردّها أو تأويلها بما يؤول إلى أدلّة الحرمة،و أكثرها بل جميعها و إن اختصّ بحرمة الميتة المتميّزة دون المشتبهة إلّا أنّ حرمتها ثابتة في نحو مفروض المسألة ممّا هو محصور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نعم،ربما يعضد ما ذكروه المعتبرة المتضمّنة للصحيح و غيره الدالّة على أنّه إذا اجتمع الحلال و الحرام فهو حلال أبداً حتى يُعرف الحرام بعينه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معارضة بمثلها الدالّ على أنّه ما اجتمع الحلال و الحرام إلّا و قد غلب الحرام الحلال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أرجح للاعتضاد بالشهرة،و على تقدير التساوي و التساقط ينبغي الرجوع إلى مقتضى القاعدة في الشبهة المحصورة و هو الحرمة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الجراد ذكاته أخذه حيّاً و الكلام فيه كالكلام في السمك في جميع الأحكام حتّى في الحكم بأنّه لا يشترط إسلام الآخذ و لا التسمية و لا استقبال القبلة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الخلاف في الإسلام هنا كالخلاف فيه ثمّة،لكن احتاط به ابن </w:t>
      </w:r>
    </w:p>
    <w:p>
      <w:pPr>
        <w:pStyle w:val="BookText"/>
        <w:rPr/>
      </w:pPr>
      <w:r>
        <w:rPr>
          <w:rFonts w:ascii="Amiri" w:hAnsi="Amiri" w:eastAsia="Amiri" w:cs="Amiri"/>
          <w:color w:val="111111"/>
          <w:sz w:val="28"/>
          <w:sz w:val="28"/>
          <w:szCs w:val="28"/>
          <w:rtl w:val="true"/>
          <w:lang w:bidi="ar-SA"/>
        </w:rPr>
        <w:t xml:space="preserve">زهرة </w:t>
      </w:r>
      <w:r>
        <w:rPr>
          <w:rStyle w:val="FootnoteAnchor"/>
          <w:rtl w:val="true"/>
        </w:rPr>
        <w:footnoteReference w:id="1392"/>
      </w:r>
      <w:r>
        <w:rPr>
          <w:rFonts w:ascii="Amiri" w:hAnsi="Amiri" w:eastAsia="Amiri" w:cs="Amiri"/>
          <w:color w:val="111111"/>
          <w:sz w:val="28"/>
          <w:sz w:val="28"/>
          <w:szCs w:val="28"/>
          <w:rtl w:val="true"/>
          <w:lang w:bidi="ar-SA"/>
        </w:rPr>
        <w:t xml:space="preserve">خاصّة،و لم يذكره المفيد هنا بالمرّة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أجده في اتحاد حكمهما عند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استفادته من النصوص مشكلة؛ لأنّها غير صريحة في ذلك بل و لا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نعم،ربما يستأنس له بالنصوص المتقدّمة الدالّة على أنّ السمك و الجراد ذكيّ كما في الصحيح و الموثق </w:t>
      </w:r>
      <w:r>
        <w:rPr>
          <w:rStyle w:val="FootnoteAnchor"/>
          <w:rtl w:val="true"/>
        </w:rPr>
        <w:footnoteReference w:id="1394"/>
      </w:r>
      <w:r>
        <w:rPr>
          <w:rFonts w:ascii="Amiri" w:hAnsi="Amiri" w:eastAsia="Amiri" w:cs="Amiri"/>
          <w:color w:val="111111"/>
          <w:sz w:val="28"/>
          <w:sz w:val="28"/>
          <w:szCs w:val="28"/>
          <w:rtl w:val="true"/>
          <w:lang w:bidi="ar-SA"/>
        </w:rPr>
        <w:t xml:space="preserve">،و أنّهما إذا خرجا من الماء فهما ذكيّان،كما في الخبر </w:t>
      </w:r>
      <w:r>
        <w:rPr>
          <w:rStyle w:val="FootnoteAnchor"/>
          <w:rtl w:val="true"/>
        </w:rPr>
        <w:footnoteReference w:id="1395"/>
      </w:r>
      <w:r>
        <w:rPr>
          <w:rFonts w:ascii="Amiri" w:hAnsi="Amiri" w:eastAsia="Amiri" w:cs="Amiri"/>
          <w:color w:val="111111"/>
          <w:sz w:val="28"/>
          <w:sz w:val="28"/>
          <w:szCs w:val="28"/>
          <w:rtl w:val="true"/>
          <w:lang w:bidi="ar-SA"/>
        </w:rPr>
        <w:t>من حيث ذكره مع السمك،و تعليق الحكم بالذكاة عليهما معاً المشعر باتحادهما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دلالة الأوّلين منهما على حلّهما بالذكاة النفسيّة لهما،خرج منهما ما إذا ماتا حتف أنفهما بالإجماع فيهما و النصوص المتقدّمة في السمك،و الرواية الأخيرة فيهما حيث اعتبرت في حلّهما خروجهما، و المراد به بحكم التبادر و الغلبة كما مضى الخروج باليد و غيرها،فيدلّ على اعتبار الأخذ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خصوص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الجراد نُصيبه ميّتاً في الماء،أو في الصحراء،أ يؤكل؟قال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الحجّة فيما أجمع عليه الأصحاب من أنّه لا يحلّ منه ما يموت قبل أخذه حيّاً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الجراد ذكيّ فكله،و أمّا ما مات في البحر </w:t>
      </w:r>
      <w:bookmarkStart w:id="320" w:name="pg11393_148969"/>
    </w:p>
    <w:p>
      <w:pPr>
        <w:pStyle w:val="BookText"/>
        <w:rPr/>
      </w:pPr>
      <w:bookmarkEnd w:id="320"/>
      <w:r>
        <w:rPr>
          <w:rFonts w:ascii="Amiri" w:hAnsi="Amiri" w:eastAsia="Amiri" w:cs="Amiri"/>
          <w:color w:val="111111"/>
          <w:sz w:val="28"/>
          <w:sz w:val="28"/>
          <w:szCs w:val="28"/>
          <w:rtl w:val="true"/>
          <w:lang w:bidi="ar-SA"/>
        </w:rPr>
        <w:t>فلا تأكله</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الموثق الدالّ على أنّه لو أحرقه قبل أخذه لم يحلّ،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الجراد إذا كان في قراح،فيحرق ذلك القراح فيحترق ذلك الجراد و ينضج بتلك النار،هل يؤكل؟قال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تأمّل أصلاً فيما ذكروه من اتّحاد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يحلّ منه ما لم يستقلّ بالطيران و يسمّى بالدبا بفتح الدال المهملة إجماعاً؛ للصحيح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الدبا من الجراد أ يؤكل؟قال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يستقلّ بالطيران</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 xml:space="preserve">و نحوه غيره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567177_73709187"/>
      <w:bookmarkStart w:id="322" w:name="_Toc119"/>
      <w:bookmarkEnd w:id="321"/>
      <w:r>
        <w:rPr>
          <w:rtl w:val="true"/>
        </w:rPr>
        <w:t>الرابع ذكاة الجنين ذكاة أُمّه</w:t>
      </w:r>
      <w:bookmarkEnd w:id="32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ذكاة الجنين أي السبب المحلّل له ذكاة امّه كما في النبويّ المشهور </w:t>
      </w:r>
      <w:r>
        <w:rPr>
          <w:rStyle w:val="FootnoteAnchor"/>
          <w:rtl w:val="true"/>
        </w:rPr>
        <w:footnoteReference w:id="1401"/>
      </w:r>
      <w:r>
        <w:rPr>
          <w:rFonts w:ascii="Amiri" w:hAnsi="Amiri" w:eastAsia="Amiri" w:cs="Amiri"/>
          <w:color w:val="111111"/>
          <w:sz w:val="28"/>
          <w:sz w:val="28"/>
          <w:szCs w:val="28"/>
          <w:rtl w:val="true"/>
          <w:lang w:bidi="ar-SA"/>
        </w:rPr>
        <w:t xml:space="preserve">،و عن أهل البيت عليهم السلام مثله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 جلّ أُحِلَّتْ لَكُمْ بَهِيمَةُ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في بطن امّه إذا أشعر و أوبر فذكاته ذكاة أُمّه</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يذبحها و في بطنها ولد و قد أشعر،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ذكاته ذكاة أُمّه</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منهما كباقي الأخبار الآتية رفع الذكاة الثانية خبراً عن الاُولى، و هو الأصحّ في النبوي رواية كما في التنقيح و الروضة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أعربها بعضهم بالنصب على المصدر،أي ذكاته كذكاة امّه،فحذف الجار و نصب مفعولاً،فأوجب تذكيته كتذكية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 التعسّف ما لا يخفى،مع مخالفته رواية الرفع دون العكس؛ لإمكان كون الجارّ المحذوف لفظة في،أي ذكاة الجنين داخلة في ذكاة أُمّه جمعاً بين الروايتين،مع أنّه الموافق لرواية أهل البيت و هم أدرى بما في البيت،و قد أجمع شيعتهم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يجوز أكله بذكاتها إذا تمّت خلقته وحده،كما في صريح الانتصار و الخلاف و الإسكافي </w:t>
      </w:r>
      <w:r>
        <w:rPr>
          <w:rStyle w:val="FootnoteAnchor"/>
          <w:rtl w:val="true"/>
        </w:rPr>
        <w:footnoteReference w:id="1406"/>
      </w:r>
      <w:r>
        <w:rPr>
          <w:rFonts w:ascii="Amiri" w:hAnsi="Amiri" w:eastAsia="Amiri" w:cs="Amiri"/>
          <w:color w:val="111111"/>
          <w:sz w:val="28"/>
          <w:sz w:val="28"/>
          <w:szCs w:val="28"/>
          <w:rtl w:val="true"/>
          <w:lang w:bidi="ar-SA"/>
        </w:rPr>
        <w:t xml:space="preserve">،و جماعة من المتأخّرين </w:t>
      </w:r>
      <w:r>
        <w:rPr>
          <w:rStyle w:val="FootnoteAnchor"/>
          <w:rtl w:val="true"/>
        </w:rPr>
        <w:footnoteReference w:id="1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النهاية و ابن حمزة </w:t>
      </w:r>
      <w:r>
        <w:rPr>
          <w:rStyle w:val="FootnoteAnchor"/>
          <w:rtl w:val="true"/>
        </w:rPr>
        <w:footnoteReference w:id="1408"/>
      </w:r>
      <w:r>
        <w:rPr>
          <w:rFonts w:ascii="Amiri" w:hAnsi="Amiri" w:eastAsia="Amiri" w:cs="Amiri"/>
          <w:color w:val="111111"/>
          <w:sz w:val="28"/>
          <w:sz w:val="28"/>
          <w:szCs w:val="28"/>
          <w:rtl w:val="true"/>
          <w:lang w:bidi="ar-SA"/>
        </w:rPr>
        <w:t>أن يشعر أو يؤبر،و لعلّهم رأوا التلازم بين الأمرين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يجمع بين الأخبار المختلفة المشترط بعضها كالمفيد و الديلمي </w:t>
      </w:r>
      <w:r>
        <w:rPr>
          <w:rStyle w:val="FootnoteAnchor"/>
          <w:rtl w:val="true"/>
        </w:rPr>
        <w:footnoteReference w:id="1409"/>
      </w:r>
      <w:r>
        <w:rPr>
          <w:rFonts w:ascii="Amiri" w:hAnsi="Amiri" w:eastAsia="Amiri" w:cs="Amiri"/>
          <w:color w:val="111111"/>
          <w:sz w:val="28"/>
          <w:sz w:val="28"/>
          <w:szCs w:val="28"/>
          <w:rtl w:val="true"/>
          <w:lang w:bidi="ar-SA"/>
        </w:rPr>
        <w:t xml:space="preserve">الإشعار و ما بعده خاصّة،كالخبرين المتقدّمين،و الموثق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في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أشعر فكل،و إلّا فلا تأكل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 منها كالصدوق و العماني </w:t>
      </w:r>
      <w:r>
        <w:rPr>
          <w:rStyle w:val="FootnoteAnchor"/>
          <w:rtl w:val="true"/>
        </w:rPr>
        <w:footnoteReference w:id="1411"/>
      </w:r>
      <w:r>
        <w:rPr>
          <w:rFonts w:ascii="Amiri" w:hAnsi="Amiri" w:eastAsia="Amiri" w:cs="Amiri"/>
          <w:color w:val="111111"/>
          <w:sz w:val="28"/>
          <w:sz w:val="28"/>
          <w:szCs w:val="28"/>
          <w:rtl w:val="true"/>
          <w:lang w:bidi="ar-SA"/>
        </w:rPr>
        <w:t xml:space="preserve">تمام الخلقة خاصّة، كالصحيحين </w:t>
      </w:r>
      <w:r>
        <w:rPr>
          <w:rStyle w:val="FootnoteAnchor"/>
          <w:rtl w:val="true"/>
        </w:rPr>
        <w:footnoteReference w:id="1412"/>
      </w:r>
      <w:r>
        <w:rPr>
          <w:rFonts w:ascii="Amiri" w:hAnsi="Amiri" w:eastAsia="Amiri" w:cs="Amiri"/>
          <w:color w:val="111111"/>
          <w:sz w:val="28"/>
          <w:sz w:val="28"/>
          <w:szCs w:val="28"/>
          <w:rtl w:val="true"/>
          <w:lang w:bidi="ar-SA"/>
        </w:rPr>
        <w:t xml:space="preserve">و غيرهما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تامّاً فكله،و إن لم يكن تامّاً فلا تأكله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إيّاهما معاً،كالصحيح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الحوار تذكّى أُمّه،أ يؤكل بذكاتها؟فقال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تامّاً و نبت عليه الشعر فكل</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ظاهره عدم التلازم؛ للعطف المقتضي للتغاير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ظاهر الصدوق في المقنع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ذبحت ذبيحة في بطنها ولد،فإن كان تامّاً فكله فإنّ ذكاته ذكاة امّه،فإن لم يكن تامّاً فلا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أشعر و أوبر فذكاته ذكاة أُمّه</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كان،فإن ثبت التلازم و إلّا فاعتبارهما متعيّن؛ عملاً بالأصل، و جمعاً بين النصوص بذلك بتقييد بعضها ببعض،و الشاهد الخبر الجامع أي الصحيح الثالث</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الحلّ مع عدم الشرط مجمع عليه بين الأصحاب،كما في الانتصار </w:t>
      </w:r>
      <w:r>
        <w:rPr>
          <w:rStyle w:val="FootnoteAnchor"/>
          <w:rtl w:val="true"/>
        </w:rPr>
        <w:footnoteReference w:id="1416"/>
      </w:r>
      <w:r>
        <w:rPr>
          <w:rFonts w:ascii="Amiri" w:hAnsi="Amiri" w:eastAsia="Amiri" w:cs="Amiri"/>
          <w:color w:val="111111"/>
          <w:sz w:val="28"/>
          <w:sz w:val="28"/>
          <w:szCs w:val="28"/>
          <w:rtl w:val="true"/>
          <w:lang w:bidi="ar-SA"/>
        </w:rPr>
        <w:t xml:space="preserve">و غيره </w:t>
      </w:r>
      <w:r>
        <w:rPr>
          <w:rStyle w:val="FootnoteAnchor"/>
          <w:rtl w:val="true"/>
        </w:rPr>
        <w:footnoteReference w:id="1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دلّت جميع ما مرّ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إطلاقها في صورة الحلّ عدم الفرق بين ولوج الروح فيه و عدمه،و هو ظاهر الصدوق و العماني و المرتضى </w:t>
      </w:r>
      <w:r>
        <w:rPr>
          <w:rStyle w:val="FootnoteAnchor"/>
          <w:rtl w:val="true"/>
        </w:rPr>
        <w:footnoteReference w:id="1418"/>
      </w:r>
      <w:r>
        <w:rPr>
          <w:rFonts w:ascii="Amiri" w:hAnsi="Amiri" w:eastAsia="Amiri" w:cs="Amiri"/>
          <w:color w:val="111111"/>
          <w:sz w:val="28"/>
          <w:sz w:val="28"/>
          <w:szCs w:val="28"/>
          <w:rtl w:val="true"/>
          <w:lang w:bidi="ar-SA"/>
        </w:rPr>
        <w:t xml:space="preserve">،و عليه كافّة متأخّري أصحابنا كما في الكفاية و غيرها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الأقوى؛ لما مضى،و لصريح الموثّق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الشيخ و القاضي و ابن حمزة و الديلمي و الحلّي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يشترط مع إشعاره و تمام خلقته أن لا تلج الروح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بُعد لمخالفته إطلاق النصوص الشاملة لصورة الولوج بل الظاهرة فيها خاصّة؛ لأنّ الروح لا تنفكّ عن تمام الخلقة عادة،كما صرّح به جماعة كالفاضل في المختلف و شيخنا في الروضة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حجّتهم عليه غير واضحة عدا ما ذكره من قِبَلهم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اشتراط تذكية الحيّ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ضعيف،و الكلّية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قبل ولوج الروح في تربية روح امّه،فيكون إزهاق روحها بالتذكية تذكيته،و أمّا بعده فإنّه في تربية روحه فيحتاج إلى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بالمنع عن كون العلّة ما ذكر،و إلّا لزم أن يكون قبل أن يشعر أو يؤبر مباحاً؛ لأنّه في تربية روح امّه و ليس كذلك إجماعاً،و عن أنّه بعد الولوج مستغنٍ عن تربية روح الاُمّ،فإثباته يحتاج إلى دليل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ريب في ضعف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خرج حيّاً مستقرّ الحياة يتّسع الزمان لتذكيته لم يحلّ إلّا بالتذكية إجماعاً؛ لعدم دخول مثله في النصوص المتقدّمة جدّاً،فيشمله عموم ما دلّ على حرمة الميتة إلّا مع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صريح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تذبح،فيموت ولدها في بطنها،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كله،فإنّه حلال،لأنّ ذكاته ذكاة امّه،فإن هو خرج و هو حيّ فاذبحه و كل،فإن مات قبل أن تذبحه فلا تأكله،و كذلك البقر و الإبل</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خرج و حياته غير مستقرّة فالأقرب الحلّ؛ لإطلاق النصوص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الشهيد و غيره </w:t>
      </w:r>
      <w:r>
        <w:rPr>
          <w:rStyle w:val="FootnoteAnchor"/>
          <w:rtl w:val="true"/>
        </w:rPr>
        <w:footnoteReference w:id="1423"/>
      </w:r>
      <w:r>
        <w:rPr>
          <w:rFonts w:ascii="Amiri" w:hAnsi="Amiri" w:eastAsia="Amiri" w:cs="Amiri"/>
          <w:color w:val="111111"/>
          <w:sz w:val="28"/>
          <w:sz w:val="28"/>
          <w:szCs w:val="28"/>
          <w:rtl w:val="true"/>
          <w:lang w:bidi="ar-SA"/>
        </w:rPr>
        <w:t>،إلّا أنّ الأحوط حرمته؛ لإطلاق الموثّقة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انصرافه إلى مستقرّ الحياة بمقتضى السياق المتضمّن للأمر بالذبح الذي هو فرع إمكانه باستقرار حياته،لكان القول بالحرمة متعيّناً بلا شبهة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الأقرب عدم وجوب المبادرة إلى شقّ جوف الذبيحة لإخراج الجنين زائداً على المعتاد،و إن كانت أحوط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 xml:space="preserve">] . </w:t>
      </w:r>
      <w:bookmarkStart w:id="323" w:name="pg11393_148974"/>
    </w:p>
    <w:p>
      <w:pPr>
        <w:pStyle w:val="Heading2"/>
        <w:numPr>
          <w:ilvl w:val="1"/>
          <w:numId w:val="1"/>
        </w:numPr>
        <w:rPr/>
      </w:pPr>
      <w:bookmarkStart w:id="324" w:name="__RefHeading___Toc567179_73709187"/>
      <w:bookmarkStart w:id="325" w:name="_Toc120"/>
      <w:bookmarkEnd w:id="323"/>
      <w:bookmarkEnd w:id="324"/>
      <w:r>
        <w:rPr>
          <w:rtl w:val="true"/>
        </w:rPr>
        <w:t>كتاب الأطعمة و الأشربة و فيه أقسام</w:t>
      </w:r>
      <w:bookmarkEnd w:id="325"/>
    </w:p>
    <w:p>
      <w:pPr>
        <w:pStyle w:val="Heading3"/>
        <w:numPr>
          <w:ilvl w:val="2"/>
          <w:numId w:val="1"/>
        </w:numPr>
        <w:rPr/>
      </w:pPr>
      <w:bookmarkStart w:id="326" w:name="__RefHeading___Toc567181_73709187"/>
      <w:bookmarkStart w:id="327" w:name="_Toc121"/>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كتاب الأطعمة و الأشربة و النظر فيه يستدعي أن نبيّن فيه أقساماً</w:t>
      </w:r>
    </w:p>
    <w:p>
      <w:pPr>
        <w:pStyle w:val="Heading3"/>
        <w:numPr>
          <w:ilvl w:val="2"/>
          <w:numId w:val="1"/>
        </w:numPr>
        <w:rPr/>
      </w:pPr>
      <w:bookmarkStart w:id="328" w:name="__RefHeading___Toc567183_73709187"/>
      <w:bookmarkStart w:id="329" w:name="_Toc122"/>
      <w:bookmarkEnd w:id="328"/>
      <w:r>
        <w:rPr>
          <w:rtl w:val="true"/>
        </w:rPr>
        <w:t>الأوّل في حيوان البحر</w:t>
      </w:r>
      <w:bookmarkEnd w:id="329"/>
    </w:p>
    <w:p>
      <w:pPr>
        <w:pStyle w:val="Heading4"/>
        <w:numPr>
          <w:ilvl w:val="3"/>
          <w:numId w:val="1"/>
        </w:numPr>
        <w:rPr/>
      </w:pPr>
      <w:bookmarkStart w:id="330" w:name="__RefHeading___Toc567185_73709187"/>
      <w:bookmarkStart w:id="331" w:name="_Toc123"/>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حيوان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p>
    <w:p>
      <w:pPr>
        <w:pStyle w:val="Heading4"/>
        <w:numPr>
          <w:ilvl w:val="3"/>
          <w:numId w:val="1"/>
        </w:numPr>
        <w:rPr/>
      </w:pPr>
      <w:bookmarkStart w:id="332" w:name="__RefHeading___Toc567187_73709187"/>
      <w:bookmarkStart w:id="333" w:name="_Toc124"/>
      <w:bookmarkEnd w:id="332"/>
      <w:r>
        <w:rPr>
          <w:rtl w:val="true"/>
        </w:rPr>
        <w:t>لا يؤكل منه إلّا سمك له فلس</w:t>
      </w:r>
      <w:bookmarkEnd w:id="333"/>
    </w:p>
    <w:p>
      <w:pPr>
        <w:pStyle w:val="BookText"/>
        <w:rPr/>
      </w:pPr>
      <w:r>
        <w:rPr>
          <w:rFonts w:ascii="Amiri" w:hAnsi="Amiri" w:eastAsia="Amiri" w:cs="Amiri"/>
          <w:color w:val="111111"/>
          <w:sz w:val="28"/>
          <w:sz w:val="28"/>
          <w:szCs w:val="28"/>
          <w:rtl w:val="true"/>
          <w:lang w:bidi="ar-SA"/>
        </w:rPr>
        <w:t xml:space="preserve">لا يجوز أن يؤكل منه إلّا ال سمك و الطير بغير خلاف بيننا،و به صرّح في المسالك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عليه الإجماع في الخلاف و الغنية و السرائر </w:t>
      </w:r>
      <w:r>
        <w:rPr>
          <w:rStyle w:val="FootnoteAnchor"/>
          <w:rtl w:val="true"/>
        </w:rPr>
        <w:footnoteReference w:id="1425"/>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صرح الماتن في المعتبر و الشهيد في الذكرى و المحقق الثاني و غيره في كتاب الصلاة في بحث جواز الصلاة في الخز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الحجّة المؤيّدة بعمومات ما دلّ على حرمة الميتة،السليمة عمّا يصلح للمعارضة عدا عمومات ما دلّ على حلّ صيد البحر الشامل لما عدا السمك،و ما دلّ على حلّ الأزواج الثمانية،و غيرها من الكتاب و السنة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الأوّل بتبادر السمك منه خاصّة،مع استلزام العموم حلّ كثير من حيواناته المحرّمة بالإجماع و الكتاب و السنة،لاشتمالها إمّا على ضرر أو خباثة أو نحوهما من موجبات الحرمة،فلا يمكن أن يبقى على </w:t>
      </w:r>
    </w:p>
    <w:p>
      <w:pPr>
        <w:pStyle w:val="BookText"/>
        <w:rPr/>
      </w:pPr>
      <w:r>
        <w:rPr>
          <w:rFonts w:ascii="Amiri" w:hAnsi="Amiri" w:eastAsia="Amiri" w:cs="Amiri"/>
          <w:color w:val="111111"/>
          <w:sz w:val="28"/>
          <w:sz w:val="28"/>
          <w:szCs w:val="28"/>
          <w:rtl w:val="true"/>
          <w:lang w:bidi="ar-SA"/>
        </w:rPr>
        <w:t>عمومه الظاهر من اللفظة على تقدير تسليمه،لخروج أكثر أفراده الموجب على الأصحّ لخروجه عن حجيّته،فليحمل على المعهود المتعارف من صيده،و ليس إلّا السمك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بانصرافه بحكم التبادر و غيره إلى حيوان البرّ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أصالة البراءة و الإباحة فيكفي في تخصيصهما ما قدّمناه من الإجماعات المنقولة،المعتضدة بفتاوى الأصحاب كافّةً التي كادت أن تكون بالإجماع ملحقة،بل لعلّها إجماع في الحقيقة المخالِفة لطريقة العامة كما ذكره جماعة </w:t>
      </w:r>
      <w:r>
        <w:rPr>
          <w:rStyle w:val="FootnoteAnchor"/>
          <w:rtl w:val="true"/>
        </w:rPr>
        <w:footnoteReference w:id="1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حملوا ما روي في الفقيه من 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البحر ممّا يؤكل في البرّ مثله فجائز أكله،و كلّ ما كان في البحر ممّا لا يجوز أكله في البرّ لم يجز أكله</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فتأمّل بعض متأخّري متأخّري الطائفة </w:t>
      </w:r>
      <w:r>
        <w:rPr>
          <w:rStyle w:val="FootnoteAnchor"/>
          <w:rtl w:val="true"/>
        </w:rPr>
        <w:footnoteReference w:id="1429"/>
      </w:r>
      <w:r>
        <w:rPr>
          <w:rFonts w:ascii="Amiri" w:hAnsi="Amiri" w:eastAsia="Amiri" w:cs="Amiri"/>
          <w:color w:val="111111"/>
          <w:sz w:val="28"/>
          <w:sz w:val="28"/>
          <w:szCs w:val="28"/>
          <w:rtl w:val="true"/>
          <w:lang w:bidi="ar-SA"/>
        </w:rPr>
        <w:t>في المسألة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 ما له فلس من السمك،بلا خلاف بين المسلمين على الظاهر المصرّح به في كلام جماعة </w:t>
      </w:r>
      <w:r>
        <w:rPr>
          <w:rStyle w:val="FootnoteAnchor"/>
          <w:rtl w:val="true"/>
        </w:rPr>
        <w:footnoteReference w:id="1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النصوص به بعد الكتاب مستفيضة بل متواترة،سيأتي إلى جملة منها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فيه بين ما لو زال عنه فلسه كالكنعت و يقال 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الكنعد بالدال المهملة،أو لم يزل كالشبوط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بالأوّل ورد النص الصحيح </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الكنعت؟قال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له قشر،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لكنّها حوت سيّئة الخُلق تحتكّ بكلّ شيء،فإن نظرت في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أُذنها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لها قشراً</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يؤكل الربيثا بكسر الراء و الباء و الإربيان بكسر الهمزة و الباء و الطمر بكسر الطاء المهملة ثم الميم و الطبراني بفتح الطاء المهملة و الباء المفردة و الإبلامي بكسر الهمزة و سكون الباء المنقّطة من تحت نقطة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شيء منها أجده؛ لكون كلّ من هذه الخمسة ذات أفلس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ذكرها مع معلوميّة حكمها ممّا مضى من الحكم بحلّ ما له فلس مطلقا؛ لورود النصّ في كلّ منها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كالصحيحين </w:t>
      </w:r>
      <w:r>
        <w:rPr>
          <w:rStyle w:val="FootnoteAnchor"/>
          <w:rtl w:val="true"/>
        </w:rPr>
        <w:footnoteReference w:id="1433"/>
      </w:r>
      <w:r>
        <w:rPr>
          <w:rFonts w:ascii="Amiri" w:hAnsi="Amiri" w:eastAsia="Amiri" w:cs="Amiri"/>
          <w:color w:val="111111"/>
          <w:sz w:val="28"/>
          <w:sz w:val="28"/>
          <w:szCs w:val="28"/>
          <w:rtl w:val="true"/>
          <w:lang w:bidi="ar-SA"/>
        </w:rPr>
        <w:t xml:space="preserve">و غيرهما </w:t>
      </w:r>
      <w:r>
        <w:rPr>
          <w:rStyle w:val="FootnoteAnchor"/>
          <w:rtl w:val="true"/>
        </w:rPr>
        <w:footnoteReference w:id="1434"/>
      </w:r>
      <w:r>
        <w:rPr>
          <w:rFonts w:ascii="Amiri" w:hAnsi="Amiri" w:eastAsia="Amiri" w:cs="Amiri"/>
          <w:color w:val="111111"/>
          <w:sz w:val="28"/>
          <w:sz w:val="28"/>
          <w:szCs w:val="28"/>
          <w:rtl w:val="true"/>
          <w:lang w:bidi="ar-SA"/>
        </w:rPr>
        <w:t>الملحق بهما بابن أبي عمير الذي أجمع على تصحيح ما يصحّ عنه أصحابنا في الأوّل معلّلاً في الأخير بأنّ له فلساً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في الثاني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الخبر في الباقي،و فيه بعد سؤال الراوي عن حلّها قال </w:t>
      </w:r>
    </w:p>
    <w:p>
      <w:pPr>
        <w:pStyle w:val="BookText"/>
        <w:rPr/>
      </w:pPr>
      <w:r>
        <w:rPr>
          <w:rFonts w:ascii="Amiri" w:hAnsi="Amiri" w:eastAsia="Amiri" w:cs="Amiri"/>
          <w:color w:val="111111"/>
          <w:sz w:val="28"/>
          <w:sz w:val="28"/>
          <w:szCs w:val="28"/>
          <w:rtl w:val="true"/>
          <w:lang w:bidi="ar-SA"/>
        </w:rPr>
        <w:t>و أصحابي ينهوني عن أكله،فكتب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كله،لا بأس به</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وجود القائل بالمنع منّا قديماً،بل و كونه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التنبيه على ردّه منشأً لتخصيصها في المتن بالذكر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يؤكل السلحفاة بضمّ السين المهملة و فتح اللام،فالحاء المهملة الساكنة،فالفاء المفتوحة و الهاء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الضفادع جمع ضفدع بكسر الضاد و الدال،مثال خنصر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السرطان بفتح أوّله و ثانيه و يسمّى عقرب الماء،و غيرها من حيوان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حرمته على الإطلاق و إن كان جنسه حلالاً في البر سوى السمك المخصوص ذي الفلس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خصّ الثلاثة بالذكر لورود النهي عنها بالخصوص في الصحيح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حرمة الجرّيّ بالجيم المكسورة فالراء المهملة المشددة المكسورة،و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الجرّيث بالضبط الأوّل مختوماً بالثاء المثلثة نوع من السمك طويل أملس ليس له فلوس روايتان،أشهرهما بين المتقدّمين و المتأخّرين التحريم بل عليه في ظاهر التنقيح </w:t>
      </w:r>
      <w:r>
        <w:rPr>
          <w:rStyle w:val="FootnoteAnchor"/>
          <w:rtl w:val="true"/>
        </w:rPr>
        <w:footnoteReference w:id="1437"/>
      </w:r>
      <w:r>
        <w:rPr>
          <w:rFonts w:ascii="Amiri" w:hAnsi="Amiri" w:eastAsia="Amiri" w:cs="Amiri"/>
          <w:color w:val="111111"/>
          <w:sz w:val="28"/>
          <w:sz w:val="28"/>
          <w:szCs w:val="28"/>
          <w:rtl w:val="true"/>
          <w:lang w:bidi="ar-SA"/>
        </w:rPr>
        <w:t xml:space="preserve">،و صريح الانتصار و الخلاف و السرائر </w:t>
      </w:r>
      <w:r>
        <w:rPr>
          <w:rStyle w:val="FootnoteAnchor"/>
          <w:rtl w:val="true"/>
        </w:rPr>
        <w:footnoteReference w:id="1438"/>
      </w:r>
      <w:r>
        <w:rPr>
          <w:rFonts w:ascii="Amiri" w:hAnsi="Amiri" w:eastAsia="Amiri" w:cs="Amiri"/>
          <w:color w:val="111111"/>
          <w:sz w:val="28"/>
          <w:sz w:val="28"/>
          <w:szCs w:val="28"/>
          <w:rtl w:val="true"/>
          <w:lang w:bidi="ar-SA"/>
        </w:rPr>
        <w:t>إجماع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متعلّقه في الكتب الأخيرة مطلق السمك الذي لا فلس له،و هي مع ذلك صحاح مستفيضة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أبو جعفر عليه السلام شيئاً في كتاب عليّ عليه السلام،فإذا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أنهاكم عن الجريث </w:t>
      </w:r>
      <w:r>
        <w:rPr>
          <w:rStyle w:val="FootnoteAnchor"/>
          <w:rtl w:val="true"/>
        </w:rPr>
        <w:footnoteReference w:id="1439"/>
      </w:r>
      <w:r>
        <w:rPr>
          <w:rFonts w:ascii="Amiri" w:hAnsi="Amiri" w:eastAsia="Amiri" w:cs="Amiri"/>
          <w:color w:val="111111"/>
          <w:sz w:val="28"/>
          <w:sz w:val="28"/>
          <w:szCs w:val="28"/>
          <w:rtl w:val="true"/>
          <w:lang w:bidi="ar-SA"/>
        </w:rPr>
        <w:t>و المارماهي و الطافي و الطحال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تعالى إنّا نؤتى بالسمك ليس له قشر،فقال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له قشر من السمك، و ما ليس له قشر فلا تأكله</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 إنّه نهى عن الجرّيث</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الجرّيّ و لا الطحال،فإنّ رسول اللّه صلى الله عليه و آله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عليّ عليه السلام ينهى عن الجرّيّ و عن جمّاع </w:t>
      </w:r>
      <w:r>
        <w:rPr>
          <w:rStyle w:val="FootnoteAnchor"/>
          <w:rtl w:val="true"/>
        </w:rPr>
        <w:footnoteReference w:id="1442"/>
      </w:r>
      <w:r>
        <w:rPr>
          <w:rFonts w:ascii="Amiri" w:hAnsi="Amiri" w:eastAsia="Amiri" w:cs="Amiri"/>
          <w:color w:val="111111"/>
          <w:sz w:val="28"/>
          <w:sz w:val="28"/>
          <w:szCs w:val="28"/>
          <w:rtl w:val="true"/>
          <w:lang w:bidi="ar-SA"/>
        </w:rPr>
        <w:t>من السمك</w:t>
      </w:r>
      <w:r>
        <w:rPr>
          <w:rFonts w:eastAsia="Amiri" w:cs="Amiri" w:ascii="Amiri" w:hAnsi="Amiri"/>
          <w:color w:val="111111"/>
          <w:sz w:val="28"/>
          <w:szCs w:val="28"/>
          <w:rtl w:val="true"/>
          <w:lang w:bidi="ar-SA"/>
        </w:rPr>
        <w:t xml:space="preserve">» </w:t>
      </w:r>
      <w:r>
        <w:rPr>
          <w:rStyle w:val="FootnoteAnchor"/>
          <w:rtl w:val="true"/>
        </w:rPr>
        <w:footnoteReference w:id="144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يستفاد منه إطلاق الكراهة على التحريم،فلا يبعد حملها عليه في 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يكره شيء من الحيتان إلّا الجرّيّ</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هذه الصحاح معتبرة أُخر مستفيضة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الجرّيث،و لا المارماهي،و لا طافياً،و لا طحالاً،إنّه بيت الدم و مضغة الشيطان</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 الجرّيث،و لا المارماهي،و لا الطافي على الماء و لا تبيعوه</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و المارماهي و الطافي حرام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رأيته قطّ،و لكن وجدته في كتاب عليّ عليه السلام حراماً</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الآية،ثمّ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اللّه تعالى شيئاً من الحيوان في القرآن إلّا الخنزير بعينه</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الجرّي و المارماهي و الزمير،و ما ليس له قشر من السمك حرام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هذه الآية التي في الأنعام قُلْ لا أَجِدُ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فقرأتها حتّى فرغت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الحرام ما حرّم اللّه تعالى و رسوله صلى الله عليه و آله،و لكنّهم قد كانوا يَعافون أشياء فنحن نَعافها</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هذان الخبران و إن صحّ سندهما إلّا أنّهما مع مخالفتها لما عليه أصحابنا من تحريم أشياء ليست في القرآن أصلاً موافقان لمذهب العامّة العمياء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قاصران عن المقاومة لما مضى من وجوه شتّى؛ لاعتضاده بالشهرة العظيمة التي كادت تكون إجماعاً،بل إجماع في الحقيقة ملحق بالضرورة من مذهب الإمامية،و بالإجماعات المحكيّة المستفيضة و الاستفاضة القريبة من البلوغ حدّ التواتر و بعمومات المعتبرة المستفيضة الناهية عن كلّ سمك لا فلس له،بناءً على أنّ الجرّي منه،كما مرّ إليه الإشارة و اعترف به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بالكوفة يركب بغلة رسول اللّه صلى الله عليه و آله،ثمّ يمرّ بسوق الحيتان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تأكلوا،و لا تبيعوا ما لم يكن له من السمك قشر</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 ما يؤكل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 قشر</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يكره الجرّيث،و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من السمك إلّا شيئاً عليه فلوس،و كره المارماهي</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الكراهة فيه للتحريم؛ لدلالة النهي الظاهر فيه في الذيل عليه،بناءً </w:t>
      </w:r>
    </w:p>
    <w:p>
      <w:pPr>
        <w:pStyle w:val="BookText"/>
        <w:rPr/>
      </w:pPr>
      <w:r>
        <w:rPr>
          <w:rFonts w:ascii="Amiri" w:hAnsi="Amiri" w:eastAsia="Amiri" w:cs="Amiri"/>
          <w:color w:val="111111"/>
          <w:sz w:val="28"/>
          <w:sz w:val="28"/>
          <w:szCs w:val="28"/>
          <w:rtl w:val="true"/>
          <w:lang w:bidi="ar-SA"/>
        </w:rPr>
        <w:t>على دخول الجرّي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ورد في بعض الأخبار من أنّه عليه السلام ما كان يكره إلّا الحرام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الوارد في الزهو المتضمّن بعد إعراضه عليه السلام عن أكله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اركبوا،لا حاجة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كالتعليل له،و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الزهر سمك ليس له قشر</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القائل بهما شاذّ نادر؛ إذا ليس إلّا القاضي </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الشيخ فإنّه و إن حكي عنه المصير إليهما في موضع من النهاية </w:t>
      </w:r>
      <w:r>
        <w:rPr>
          <w:rStyle w:val="FootnoteAnchor"/>
          <w:rtl w:val="true"/>
        </w:rPr>
        <w:footnoteReference w:id="1458"/>
      </w:r>
      <w:r>
        <w:rPr>
          <w:rFonts w:ascii="Amiri" w:hAnsi="Amiri" w:eastAsia="Amiri" w:cs="Amiri"/>
          <w:color w:val="111111"/>
          <w:sz w:val="28"/>
          <w:sz w:val="28"/>
          <w:szCs w:val="28"/>
          <w:rtl w:val="true"/>
          <w:lang w:bidi="ar-SA"/>
        </w:rPr>
        <w:t xml:space="preserve">،إلّا أنّه رجع في موضعين منها </w:t>
      </w:r>
      <w:r>
        <w:rPr>
          <w:rStyle w:val="FootnoteAnchor"/>
          <w:rtl w:val="true"/>
        </w:rPr>
        <w:footnoteReference w:id="1459"/>
      </w:r>
      <w:r>
        <w:rPr>
          <w:rFonts w:ascii="Amiri" w:hAnsi="Amiri" w:eastAsia="Amiri" w:cs="Amiri"/>
          <w:color w:val="111111"/>
          <w:sz w:val="28"/>
          <w:sz w:val="28"/>
          <w:szCs w:val="28"/>
          <w:rtl w:val="true"/>
          <w:lang w:bidi="ar-SA"/>
        </w:rPr>
        <w:t xml:space="preserve">و باقي كتبه </w:t>
      </w:r>
      <w:r>
        <w:rPr>
          <w:rStyle w:val="FootnoteAnchor"/>
          <w:rtl w:val="true"/>
        </w:rPr>
        <w:footnoteReference w:id="1460"/>
      </w:r>
      <w:r>
        <w:rPr>
          <w:rFonts w:ascii="Amiri" w:hAnsi="Amiri" w:eastAsia="Amiri" w:cs="Amiri"/>
          <w:color w:val="111111"/>
          <w:sz w:val="28"/>
          <w:sz w:val="28"/>
          <w:szCs w:val="28"/>
          <w:rtl w:val="true"/>
          <w:lang w:bidi="ar-SA"/>
        </w:rPr>
        <w:t xml:space="preserve">،حتّى إنّه حكم بكفر مستحلّه </w:t>
      </w:r>
      <w:r>
        <w:rPr>
          <w:rStyle w:val="FootnoteAnchor"/>
          <w:rtl w:val="true"/>
        </w:rPr>
        <w:footnoteReference w:id="1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شأنه كيف يمكن المصير إليه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حمل الأخبار المانعة على الكراهة كما احتمله من متأخّري المتأخّرين جماعة </w:t>
      </w:r>
      <w:r>
        <w:rPr>
          <w:rStyle w:val="FootnoteAnchor"/>
          <w:rtl w:val="true"/>
        </w:rPr>
        <w:footnoteReference w:id="1462"/>
      </w:r>
      <w:r>
        <w:rPr>
          <w:rFonts w:ascii="Amiri" w:hAnsi="Amiri" w:eastAsia="Amiri" w:cs="Amiri"/>
          <w:color w:val="111111"/>
          <w:sz w:val="28"/>
          <w:sz w:val="28"/>
          <w:szCs w:val="28"/>
          <w:rtl w:val="true"/>
          <w:lang w:bidi="ar-SA"/>
        </w:rPr>
        <w:t xml:space="preserve">فالمناقشة فيه واضحة من وجوه عديدة،سيّما مع إمكان الجمع بينها و بين الأخبار المبيحة بحملها على التقية؛ لوضوح المأخذ في هذا الحمل من الاعتبار و السنة المستفيضة بخلاف الحمل على </w:t>
      </w:r>
    </w:p>
    <w:p>
      <w:pPr>
        <w:pStyle w:val="BookText"/>
        <w:rPr/>
      </w:pPr>
      <w:r>
        <w:rPr>
          <w:rFonts w:ascii="Amiri" w:hAnsi="Amiri" w:eastAsia="Amiri" w:cs="Amiri"/>
          <w:color w:val="111111"/>
          <w:sz w:val="28"/>
          <w:sz w:val="28"/>
          <w:szCs w:val="28"/>
          <w:rtl w:val="true"/>
          <w:lang w:bidi="ar-SA"/>
        </w:rPr>
        <w:t>الكراهة؛ إذ لا شاهد عليه من كتاب و لا سنّة،و لا يرتكب إلّا حيثما يكون المتضمّن للنهي المحمول عليها مرجوحاً بالإضافة إلى ما قابلة و عارضه بحيث يتعيّن طرحه،و لا بأس بارتكاب ذلك في هذه الصورة من دون شاهد و لا قرينة؛ لكون العمل فيها بالراجح حقيقةً،و ارتكاب الحمل في مقابله طرحاً 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ارتكابه في صورتي تكافؤ المتعارضين أو رجحان ما تضمّن النهي من دون شاهد أو قرينة كما في مفروض المسألة فهو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لفظ الكراهة في بعض الأخبار المتقدّمة لم يمكن جعله على الحمل المزبور قرينةً بعد وضوح عدم ثبوت المعنى المصطلح عليه له الآن في الأزمنة القديمة،مع كونه أعمّ منه و من الحرمة لغةً،فإرادة الأوّل منه دون هذه من دون قرينة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القرينة على إرادة الحرمة قائمة،منها زيادةً على ما مرّ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النهي و التصريح بالحرمة في بعض الأخبار المتقدّمة، فإنّهما ظاهران في التحريم غايته،سيّما مع كون متعلّق النهي في أكثرها الطافي و نحوه أيضاً،و قد أجمع على كونه بالإضافة إليهما للحرمة،فليكن بالإضافة إليه لها أيضاً و إلّا يلزم استعماله في معنييه الحقيقي و المجازي الغير الجائز قطعاً،فتأمّل جدّاً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القاعدة إرجاع المشكوك و هو هنا لفظ الكراهة إلى النهي الظاهر في الحرمة،كما أنّ مقتضاها إرجاع الظاهر إلى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ركوب علي عليه السلام و سيره في الأسواق للنهي عن الجرّي و نحوه يناسب الحرمة لا الكراهة،كما لا يخفى على من له أدنى فطنة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لا شبهة في المسألة،و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بديهيّات مذهب الإمامية،لما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الكلام في الجرّي منعاً و جوازاً الكلام في الزمار بكسر الزاء المعجمة و الميم المشددة و الراء المهملة أخيراً،و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الزمير كما وقع في الرواية </w:t>
      </w:r>
      <w:r>
        <w:rPr>
          <w:rStyle w:val="FootnoteAnchor"/>
          <w:rtl w:val="true"/>
        </w:rPr>
        <w:footnoteReference w:id="1463"/>
      </w:r>
      <w:r>
        <w:rPr>
          <w:rFonts w:ascii="Amiri" w:hAnsi="Amiri" w:eastAsia="Amiri" w:cs="Amiri"/>
          <w:color w:val="111111"/>
          <w:sz w:val="28"/>
          <w:sz w:val="28"/>
          <w:szCs w:val="28"/>
          <w:rtl w:val="true"/>
          <w:lang w:bidi="ar-SA"/>
        </w:rPr>
        <w:t>، المارماهي بفتح الراء فارسيّ معرّب و أصلها حيّة السمك، و الزهو بالزاء المعجمة فالهاء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 روايتان المتقدّمتان ثمة جاريتان في المسألة،و لم يفصّل فيهما و لا في كلام الجماعة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الماتن التفصيل بينهما،حيث نسب الحرمة في الأُولى إلى الشهرة من دون فتوًى فيها بالكراهة متردّداً في التحريم أو مختاره،و اختار عدمه في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الكراهة و لا وجه له بالمرّة؛ لاتّحاد الأدلّة فتوًى و روايةً على المنع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 هذه العبارة إلى المسألتين و إن بعد غايته؛ دفعاً لمحذور التفصيل من عدم وضوح دليل عليه و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قصارى ما يتخيّل في توجيهه استفاضة الصحاح كغيرها في الجرّي و غيره دون الزمار و نحوه،فإنّه لم يستفض فيها الصحاح و إنّما الموجود منها فيها بعضها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صالح للتوجيه سيّما مع استفاضة غير الصحاح فيها خصوصاً و عموماً،و عدم قائل بالتفصيل أصلاً كما مضى</w:t>
      </w:r>
      <w:r>
        <w:rPr>
          <w:rFonts w:eastAsia="Amiri" w:cs="Amiri" w:ascii="Amiri" w:hAnsi="Amiri"/>
          <w:color w:val="111111"/>
          <w:sz w:val="28"/>
          <w:szCs w:val="28"/>
          <w:rtl w:val="true"/>
          <w:lang w:bidi="ar-SA"/>
        </w:rPr>
        <w:t xml:space="preserve">. </w:t>
      </w:r>
      <w:bookmarkStart w:id="334" w:name="pg11393_148984"/>
    </w:p>
    <w:p>
      <w:pPr>
        <w:pStyle w:val="Heading4"/>
        <w:numPr>
          <w:ilvl w:val="3"/>
          <w:numId w:val="1"/>
        </w:numPr>
        <w:rPr/>
      </w:pPr>
      <w:bookmarkStart w:id="335" w:name="__RefHeading___Toc567189_73709187"/>
      <w:bookmarkStart w:id="336" w:name="_Toc125"/>
      <w:bookmarkEnd w:id="334"/>
      <w:bookmarkEnd w:id="335"/>
      <w:r>
        <w:rPr>
          <w:rtl w:val="true"/>
        </w:rPr>
        <w:t>لو وجد في جوف سمكة سمكة أُخرى،حلّت</w:t>
      </w:r>
      <w:bookmarkEnd w:id="336"/>
    </w:p>
    <w:p>
      <w:pPr>
        <w:pStyle w:val="BookText"/>
        <w:rPr/>
      </w:pPr>
      <w:r>
        <w:rPr>
          <w:rFonts w:ascii="Amiri" w:hAnsi="Amiri" w:eastAsia="Amiri" w:cs="Amiri"/>
          <w:color w:val="111111"/>
          <w:sz w:val="28"/>
          <w:sz w:val="28"/>
          <w:szCs w:val="28"/>
          <w:rtl w:val="true"/>
          <w:lang w:bidi="ar-SA"/>
        </w:rPr>
        <w:t xml:space="preserve">و لو وجد في جوف سمكة سمكة أُخرى،حلّت إن كانت ممّا يؤكل مطلقاً،وفاقاً لوالد الصدوق،و المفيد و النهاية،و الفاضل في القواعد </w:t>
      </w:r>
      <w:r>
        <w:rPr>
          <w:rStyle w:val="FootnoteAnchor"/>
          <w:rtl w:val="true"/>
        </w:rPr>
        <w:footnoteReference w:id="1464"/>
      </w:r>
      <w:r>
        <w:rPr>
          <w:rFonts w:ascii="Amiri" w:hAnsi="Amiri" w:eastAsia="Amiri" w:cs="Amiri"/>
          <w:color w:val="111111"/>
          <w:sz w:val="28"/>
          <w:sz w:val="28"/>
          <w:szCs w:val="28"/>
          <w:rtl w:val="true"/>
          <w:lang w:bidi="ar-SA"/>
        </w:rPr>
        <w:t xml:space="preserve">،و مال إليه الماتن في الشرائع </w:t>
      </w:r>
      <w:r>
        <w:rPr>
          <w:rStyle w:val="FootnoteAnchor"/>
          <w:rtl w:val="true"/>
        </w:rPr>
        <w:footnoteReference w:id="1465"/>
      </w:r>
      <w:r>
        <w:rPr>
          <w:rFonts w:ascii="Amiri" w:hAnsi="Amiri" w:eastAsia="Amiri" w:cs="Amiri"/>
          <w:color w:val="111111"/>
          <w:sz w:val="28"/>
          <w:sz w:val="28"/>
          <w:szCs w:val="28"/>
          <w:rtl w:val="true"/>
          <w:lang w:bidi="ar-SA"/>
        </w:rPr>
        <w:t xml:space="preserve">،و استحسنه في المسالك </w:t>
      </w:r>
      <w:r>
        <w:rPr>
          <w:rStyle w:val="FootnoteAnchor"/>
          <w:rtl w:val="true"/>
        </w:rPr>
        <w:footnoteReference w:id="1466"/>
      </w:r>
      <w:r>
        <w:rPr>
          <w:rFonts w:ascii="Amiri" w:hAnsi="Amiri" w:eastAsia="Amiri" w:cs="Amiri"/>
          <w:color w:val="111111"/>
          <w:sz w:val="28"/>
          <w:sz w:val="28"/>
          <w:szCs w:val="28"/>
          <w:rtl w:val="true"/>
          <w:lang w:bidi="ar-SA"/>
        </w:rPr>
        <w:t>للمعتبرين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المرسل كالقويّ أو الموثّق أو الصحيح على الاختلاف في أبان المرسِل المجمع على تصحيح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اصطاد سمكة، فوجد في جوفها سمكة،فقال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يؤكلان جميعاً</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 القويّ بالسكوني و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سمكة شقّ بطنها،فوجد فيها سمكة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كلهما جميعاً</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للحلّي و الفاضل في التحرير،و ولده فخر الدين،و المقداد في التنقيح </w:t>
      </w:r>
      <w:r>
        <w:rPr>
          <w:rStyle w:val="FootnoteAnchor"/>
          <w:rtl w:val="true"/>
        </w:rPr>
        <w:footnoteReference w:id="1469"/>
      </w:r>
      <w:r>
        <w:rPr>
          <w:rFonts w:ascii="Amiri" w:hAnsi="Amiri" w:eastAsia="Amiri" w:cs="Amiri"/>
          <w:color w:val="111111"/>
          <w:sz w:val="28"/>
          <w:sz w:val="28"/>
          <w:szCs w:val="28"/>
          <w:rtl w:val="true"/>
          <w:lang w:bidi="ar-SA"/>
        </w:rPr>
        <w:t>،فاشترطوا في حلّه أخذه حيّاً؛ عملاً بما مرّ من الأدلّة على أنّ صيد السمك أخذه،و تضعيفاً للخبرين،مع احتمالهما التقييد بذلك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محلّ تردّد و إن كان القول الأوّل لا يخلو عن قرب؛ لاعتبار سند الخبرين،مع عمل جماعة بهما،و احتمال تطبيقهما مع القاعدة بما </w:t>
      </w:r>
      <w:bookmarkStart w:id="337" w:name="pg11393_148985"/>
    </w:p>
    <w:p>
      <w:pPr>
        <w:pStyle w:val="BookText"/>
        <w:rPr/>
      </w:pPr>
      <w:bookmarkEnd w:id="337"/>
      <w:r>
        <w:rPr>
          <w:rFonts w:ascii="Amiri" w:hAnsi="Amiri" w:eastAsia="Amiri" w:cs="Amiri"/>
          <w:color w:val="111111"/>
          <w:sz w:val="28"/>
          <w:sz w:val="28"/>
          <w:szCs w:val="28"/>
          <w:rtl w:val="true"/>
          <w:lang w:bidi="ar-SA"/>
        </w:rPr>
        <w:t>ذكره جماعة من تحقّق الأخذ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حصوله في حال الحياة و إن كان مشكوكاً فيه إلّا أنّ أصالة بقائها إلى حين إخراجها بناءً على عدم الشك في حلولها في السمكة وقتاً ما كافية في الحكم بحصوله حال حياتها،كذا ذكره جماعة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عن مناقشةٍ؛ لأنّ مرجع وجه التطبيق إلى استصحاب حال الحياة،و هو معارض باستصحاب الحرمة،فتأمّل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قذفت الحية سمكةً تضطرب فهي حلال إن لم تنسلخ و كان لها فلس مطلقاً أُخذت أم لا،وفاقاً للنهاية </w:t>
      </w:r>
      <w:r>
        <w:rPr>
          <w:rStyle w:val="FootnoteAnchor"/>
          <w:rtl w:val="true"/>
        </w:rPr>
        <w:footnoteReference w:id="1471"/>
      </w:r>
      <w:r>
        <w:rPr>
          <w:rFonts w:ascii="Amiri" w:hAnsi="Amiri" w:eastAsia="Amiri" w:cs="Amiri"/>
          <w:color w:val="111111"/>
          <w:sz w:val="28"/>
          <w:sz w:val="28"/>
          <w:szCs w:val="28"/>
          <w:rtl w:val="true"/>
          <w:lang w:bidi="ar-SA"/>
        </w:rPr>
        <w:t xml:space="preserve">لرواية </w:t>
      </w:r>
      <w:r>
        <w:rPr>
          <w:rStyle w:val="FootnoteAnchor"/>
          <w:rtl w:val="true"/>
        </w:rPr>
        <w:footnoteReference w:id="1472"/>
      </w:r>
      <w:r>
        <w:rPr>
          <w:rFonts w:ascii="Amiri" w:hAnsi="Amiri" w:eastAsia="Amiri" w:cs="Amiri"/>
          <w:color w:val="111111"/>
          <w:sz w:val="28"/>
          <w:sz w:val="28"/>
          <w:szCs w:val="28"/>
          <w:rtl w:val="true"/>
          <w:lang w:bidi="ar-SA"/>
        </w:rPr>
        <w:t>قاصرة السند بالجهالة من وجوه عديدة،مخالفة لقاعدة صيد السمك المتقدّم إليه الإشارة،فلتكن مطرحة أو مؤوّلة بما يؤول إليها بحملها على صورة أخذها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الفاضل في المختلف حيث اعتبر في صيد السمك أخذها و مع ذلك قال بعد نقل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نقول بموجبها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567191_73709187"/>
      <w:bookmarkStart w:id="339" w:name="_Toc126"/>
      <w:bookmarkEnd w:id="338"/>
      <w:r>
        <w:rPr>
          <w:rtl w:val="true"/>
        </w:rPr>
        <w:t>لا يؤكل الطافي و هو الذي يموت في الماء</w:t>
      </w:r>
      <w:bookmarkEnd w:id="33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يؤكل الطافي و هو السمك الذي يموت في الماء بإجماعنا المحكيّ في كلام جماعة </w:t>
      </w:r>
      <w:r>
        <w:rPr>
          <w:rStyle w:val="FootnoteAnchor"/>
          <w:rtl w:val="true"/>
        </w:rPr>
        <w:footnoteReference w:id="1474"/>
      </w:r>
      <w:r>
        <w:rPr>
          <w:rFonts w:ascii="Amiri" w:hAnsi="Amiri" w:eastAsia="Amiri" w:cs="Amiri"/>
          <w:color w:val="111111"/>
          <w:sz w:val="28"/>
          <w:sz w:val="28"/>
          <w:szCs w:val="28"/>
          <w:rtl w:val="true"/>
          <w:lang w:bidi="ar-SA"/>
        </w:rPr>
        <w:t xml:space="preserve">،و الصحاح به مع ذلك مستفيضة و قد تقدّم إلى جملة منها الإشارة،مضافاً إلى المعتبرة الأُخر،و عمومات الكتاب و السنة </w:t>
      </w:r>
    </w:p>
    <w:p>
      <w:pPr>
        <w:pStyle w:val="BookText"/>
        <w:rPr/>
      </w:pPr>
      <w:r>
        <w:rPr>
          <w:rFonts w:ascii="Amiri" w:hAnsi="Amiri" w:eastAsia="Amiri" w:cs="Amiri"/>
          <w:color w:val="111111"/>
          <w:sz w:val="28"/>
          <w:sz w:val="28"/>
          <w:szCs w:val="28"/>
          <w:rtl w:val="true"/>
          <w:lang w:bidi="ar-SA"/>
        </w:rPr>
        <w:t>بتحريم الميتة،و قد مرّ عموم الحكم بالتحريم لما مات في الشبكة و الحظيرة و نحوهما من الآلات المعدّة لصيد السمكة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الماتن ثمّة </w:t>
      </w:r>
      <w:r>
        <w:rPr>
          <w:rStyle w:val="FootnoteAnchor"/>
          <w:rtl w:val="true"/>
        </w:rPr>
        <w:footnoteReference w:id="1475"/>
      </w:r>
      <w:r>
        <w:rPr>
          <w:rFonts w:ascii="Amiri" w:hAnsi="Amiri" w:eastAsia="Amiri" w:cs="Amiri"/>
          <w:color w:val="111111"/>
          <w:sz w:val="28"/>
          <w:sz w:val="28"/>
          <w:szCs w:val="28"/>
          <w:rtl w:val="true"/>
          <w:lang w:bidi="ar-SA"/>
        </w:rPr>
        <w:t>و أشار إليه هنا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شبكة أو حظيرة و قد مرّ ثمة أنّه لو اختلط الحيّ فيهما بالميّت حلّ مع الاشتباه خاصّةً عند الشيخ في النهاية و القاضي </w:t>
      </w:r>
      <w:r>
        <w:rPr>
          <w:rStyle w:val="FootnoteAnchor"/>
          <w:rtl w:val="true"/>
        </w:rPr>
        <w:footnoteReference w:id="1476"/>
      </w:r>
      <w:r>
        <w:rPr>
          <w:rFonts w:ascii="Amiri" w:hAnsi="Amiri" w:eastAsia="Amiri" w:cs="Amiri"/>
          <w:color w:val="111111"/>
          <w:sz w:val="28"/>
          <w:sz w:val="28"/>
          <w:szCs w:val="28"/>
          <w:rtl w:val="true"/>
          <w:lang w:bidi="ar-SA"/>
        </w:rPr>
        <w:t xml:space="preserve">،و مع التميز أيضاً عند العماني </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ضعفهما و أنّ الاجتناب مطلقاً أولى و مع ذلك أحوط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يؤكل جلّال السمك و هو المغتذي بالعذرة محضاً حتى نما بها كغيره حتى يُستبرأ بأن يُطْعَم علفاً طاهراً بالفعل أو بالأصالة في الماء الطاهر يوماً و ليلةً على الأظهر الأشهر في كلّ من الحكم بالحرمة، و تقدير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يأتي ذكره في الأوّل </w:t>
      </w:r>
      <w:r>
        <w:rPr>
          <w:rStyle w:val="FootnoteAnchor"/>
          <w:rtl w:val="true"/>
        </w:rPr>
        <w:footnoteReference w:id="1478"/>
      </w:r>
      <w:r>
        <w:rPr>
          <w:rFonts w:ascii="Amiri" w:hAnsi="Amiri" w:eastAsia="Amiri" w:cs="Amiri"/>
          <w:color w:val="111111"/>
          <w:sz w:val="28"/>
          <w:sz w:val="28"/>
          <w:szCs w:val="28"/>
          <w:rtl w:val="true"/>
          <w:lang w:bidi="ar-SA"/>
        </w:rPr>
        <w:t xml:space="preserve">،و للمقنع في الثاني </w:t>
      </w:r>
      <w:r>
        <w:rPr>
          <w:rStyle w:val="FootnoteAnchor"/>
          <w:rtl w:val="true"/>
        </w:rPr>
        <w:footnoteReference w:id="1479"/>
      </w:r>
      <w:r>
        <w:rPr>
          <w:rFonts w:ascii="Amiri" w:hAnsi="Amiri" w:eastAsia="Amiri" w:cs="Amiri"/>
          <w:color w:val="111111"/>
          <w:sz w:val="28"/>
          <w:sz w:val="28"/>
          <w:szCs w:val="28"/>
          <w:rtl w:val="true"/>
          <w:lang w:bidi="ar-SA"/>
        </w:rPr>
        <w:t xml:space="preserve">،فجعله يوماً إلى الليل؛ لرواية ضعيفة السند </w:t>
      </w:r>
      <w:r>
        <w:rPr>
          <w:rStyle w:val="FootnoteAnchor"/>
          <w:rtl w:val="true"/>
        </w:rPr>
        <w:footnoteReference w:id="1480"/>
      </w:r>
      <w:r>
        <w:rPr>
          <w:rFonts w:ascii="Amiri" w:hAnsi="Amiri" w:eastAsia="Amiri" w:cs="Amiri"/>
          <w:color w:val="111111"/>
          <w:sz w:val="28"/>
          <w:sz w:val="28"/>
          <w:szCs w:val="28"/>
          <w:rtl w:val="true"/>
          <w:lang w:bidi="ar-SA"/>
        </w:rPr>
        <w:t>،معارضة بمثلها المقدّر لها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السمك الجلال،فقال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به يوماً و ليلةً</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الترجيح في جانبه؛ للشهرة،و استصحاب الحرمة السابقة الذي </w:t>
      </w:r>
    </w:p>
    <w:p>
      <w:pPr>
        <w:pStyle w:val="BookText"/>
        <w:rPr/>
      </w:pPr>
      <w:r>
        <w:rPr>
          <w:rFonts w:ascii="Amiri" w:hAnsi="Amiri" w:eastAsia="Amiri" w:cs="Amiri"/>
          <w:color w:val="111111"/>
          <w:sz w:val="28"/>
          <w:sz w:val="28"/>
          <w:szCs w:val="28"/>
          <w:rtl w:val="true"/>
          <w:lang w:bidi="ar-SA"/>
        </w:rPr>
        <w:t>لا مخرج عنه إلّا بالاستبراء في المدّة المتيقّنة،و ليس إلّا ما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الوجه في اعتبار طهارة العلف بالفعل،كما في ظاهر العبارة و ما ضاهاها من عبائر الجماعة </w:t>
      </w:r>
      <w:r>
        <w:rPr>
          <w:rStyle w:val="FootnoteAnchor"/>
          <w:rtl w:val="true"/>
        </w:rPr>
        <w:footnoteReference w:id="1482"/>
      </w:r>
      <w:r>
        <w:rPr>
          <w:rFonts w:ascii="Amiri" w:hAnsi="Amiri" w:eastAsia="Amiri" w:cs="Amiri"/>
          <w:color w:val="111111"/>
          <w:sz w:val="28"/>
          <w:sz w:val="28"/>
          <w:szCs w:val="28"/>
          <w:rtl w:val="true"/>
          <w:lang w:bidi="ar-SA"/>
        </w:rPr>
        <w:t xml:space="preserve">،و صريح الآخرين </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استشكله في القواعد </w:t>
      </w:r>
      <w:r>
        <w:rPr>
          <w:rStyle w:val="FootnoteAnchor"/>
          <w:rtl w:val="true"/>
        </w:rPr>
        <w:footnoteReference w:id="1484"/>
      </w:r>
      <w:r>
        <w:rPr>
          <w:rFonts w:ascii="Amiri" w:hAnsi="Amiri" w:eastAsia="Amiri" w:cs="Amiri"/>
          <w:color w:val="111111"/>
          <w:sz w:val="28"/>
          <w:sz w:val="28"/>
          <w:szCs w:val="28"/>
          <w:rtl w:val="true"/>
          <w:lang w:bidi="ar-SA"/>
        </w:rPr>
        <w:t>و لعله لذلك،و لأنّ النص خالٍ عن اعتبارها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اعتبار مطلق العلف حيث عبّر فيه الاستبراء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منه و من عدمه،و لهذا احتمل المقدس الأردبيلي في شرح الإرشاد الاكتفاء في الاستبراء بإمساكه عن الجلل و غيره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لورود الأمر بالربط و الانتظار مورد الأغلب،و هو العلف بشيء غير ما حصل به الجلل،فكان الأمر بهما 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كان،فالاستشكال في محلّه و إن كان عدم اعتبار طهارة العلف بالفعل أوْجَه؛ لإطلاق الأمر به في النصّ و إن ضعّفه في المسالك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إطلاق الطاهر يقتضي الطهارة بالفعل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لو وجد لفظة الطاهر في الرواية،و ليست فيها بموجودة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لزوم تقدير العلف بالغلبة كما تقدم إليه الإشارة لا يقتضي تقديره طاهراً؛ لكونه أعمّ منه و من النجس حتى الذي كان به جلّالاً،و إنّما خرج هذا عن عمومه للإجماع على خروجه،مع عدم فائدةٍ للأمر بالاستبراء من </w:t>
      </w:r>
      <w:bookmarkStart w:id="340" w:name="pg11393_148988"/>
    </w:p>
    <w:p>
      <w:pPr>
        <w:pStyle w:val="BookText"/>
        <w:rPr/>
      </w:pPr>
      <w:bookmarkEnd w:id="340"/>
      <w:r>
        <w:rPr>
          <w:rFonts w:ascii="Amiri" w:hAnsi="Amiri" w:eastAsia="Amiri" w:cs="Amiri"/>
          <w:color w:val="111111"/>
          <w:sz w:val="28"/>
          <w:sz w:val="28"/>
          <w:szCs w:val="28"/>
          <w:rtl w:val="true"/>
          <w:lang w:bidi="ar-SA"/>
        </w:rPr>
        <w:t>دونه،بل يتزايد و يتأكّد به حكم جلله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منه الطاهر بالفعل،بل لعلّه الأغلب، فهو أولى و أحوط</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567193_73709187"/>
      <w:bookmarkStart w:id="342" w:name="_Toc127"/>
      <w:bookmarkEnd w:id="341"/>
      <w:r>
        <w:rPr>
          <w:rtl w:val="true"/>
        </w:rPr>
        <w:t>بيض السمك المحرّم مثله</w:t>
      </w:r>
      <w:bookmarkEnd w:id="342"/>
    </w:p>
    <w:p>
      <w:pPr>
        <w:pStyle w:val="BookText"/>
        <w:rPr/>
      </w:pPr>
      <w:r>
        <w:rPr>
          <w:rFonts w:ascii="Amiri" w:hAnsi="Amiri" w:eastAsia="Amiri" w:cs="Amiri"/>
          <w:color w:val="111111"/>
          <w:sz w:val="28"/>
          <w:sz w:val="28"/>
          <w:szCs w:val="28"/>
          <w:rtl w:val="true"/>
          <w:lang w:bidi="ar-SA"/>
        </w:rPr>
        <w:t>و بيض السمك المحرّم حرام مثله كما أنّ بيض المحلّل منه حلال،بلا خلاف فيه في الجملة إلّا من الحلّي،فحكم بالحلّ مطلقاً،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دليل على المنع عنه بعد الإجماع على كون كلّ ما يؤخذ من جوف السمكة طاهراً لا من كتاب و لا سنّة و لا إجماع </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وافقه في المختلف </w:t>
      </w:r>
      <w:r>
        <w:rPr>
          <w:rStyle w:val="FootnoteAnchor"/>
          <w:rtl w:val="true"/>
        </w:rPr>
        <w:footnoteReference w:id="1488"/>
      </w:r>
      <w:r>
        <w:rPr>
          <w:rFonts w:ascii="Amiri" w:hAnsi="Amiri" w:eastAsia="Amiri" w:cs="Amiri"/>
          <w:color w:val="111111"/>
          <w:sz w:val="28"/>
          <w:sz w:val="28"/>
          <w:szCs w:val="28"/>
          <w:rtl w:val="true"/>
          <w:lang w:bidi="ar-SA"/>
        </w:rPr>
        <w:t xml:space="preserve">مستدلّاً بعموم أُحِلَّ لَكُمْ صَيْدُ الْبَحْرِ وَ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و عدم ما ينافيه في الأحاديث المعمول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الأمرين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عموم فيه ينفع محل البحث؛ لانصراف الصيد و الطعام فيه إلى نفس السمك لا ما في جوفه،مع عدم معلوميّة إطلاق الصيد عليه بخصوصه حقيقةً بل و لا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المنافي من الأحاديث المعمول عليها بين الطائفة و إن كانت بحسب السند قاصرةً،و هو خبران مرويّان في الكافي في كتاب الأطعمة في باب بيض الدجاج</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 إذا كان ممّا يؤكل لحمه فلا بأس به و بأكله، و هو حلال</w:t>
      </w:r>
      <w:r>
        <w:rPr>
          <w:rFonts w:eastAsia="Amiri" w:cs="Amiri" w:ascii="Amiri" w:hAnsi="Amiri"/>
          <w:color w:val="111111"/>
          <w:sz w:val="28"/>
          <w:szCs w:val="28"/>
          <w:rtl w:val="true"/>
          <w:lang w:bidi="ar-SA"/>
        </w:rPr>
        <w:t xml:space="preserve">»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يؤكل لحمه فجميع ما كان منه من لبن،أو بيض،أو إنفحة،فكلّ ذلك حلال طيّب</w:t>
      </w:r>
      <w:r>
        <w:rPr>
          <w:rFonts w:eastAsia="Amiri" w:cs="Amiri" w:ascii="Amiri" w:hAnsi="Amiri"/>
          <w:color w:val="111111"/>
          <w:sz w:val="28"/>
          <w:szCs w:val="28"/>
          <w:rtl w:val="true"/>
          <w:lang w:bidi="ar-SA"/>
        </w:rPr>
        <w:t xml:space="preserve">» </w:t>
      </w:r>
      <w:r>
        <w:rPr>
          <w:rStyle w:val="FootnoteAnchor"/>
          <w:rtl w:val="true"/>
        </w:rPr>
        <w:footnoteReference w:id="149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مفهومهما عدم حلّ بيض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فيهما بقصور سندهما و ضعف دلالتهما،فالأوّل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بأعميّة البأس المفهوم فيه من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المفهوم فيه مفهوم صفة، فلا يكونان بذلك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مجملاً بانجبارها بحذافيرها بالشهرة العظيمة التي كادت تكون إجماعاً،بل لعلّها إجماع في الحقيقة سيّما بين متأخّرين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البأس في الأوّل و إن كان أعمّ من الحرمة إلّا أنّها مرادة بقرينة ظاهر سياق السؤال و الجواب في الرواية،سيّما بعد ضمّ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جزاء أيضاً،فيكون المفهوم مع عدم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بأس و ليس بحلال، فهو نصّ في المطلوب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المفهوم في الثاني مفهوم صفة،لعلّه محلّ مناقشة،بل الظاهر كونه مفهوم قيد،و هو عند الكلّ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يعضد ما ذكره الأصحاب من تبعيّة البيض و اللبن للحيوان في الحلّ و الحرمة أنّهما كالجزء منه،و تتبّع النصوص في الموارد الجزئيّة الحاكمة بالتبعيّة،مثل ما ورد في تحريم بيض الغراب و الطاوس،و حلّ بيض الدجاجة،و حرمة لبن الحيوانات الجلّالة،و حلّ لبن الأُتُن،و نحوه ممّا لم يكن بهذه الصفة،إلى غير ذلك من الموارد الكثيرة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بعض المؤيّدات الأُخر الآتي في بحث حرمة أكل بيض 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المسألة بحمد اللّه سبحانه</w:t>
      </w:r>
      <w:r>
        <w:rPr>
          <w:rFonts w:eastAsia="Amiri" w:cs="Amiri" w:ascii="Amiri" w:hAnsi="Amiri"/>
          <w:color w:val="111111"/>
          <w:sz w:val="28"/>
          <w:szCs w:val="28"/>
          <w:rtl w:val="true"/>
          <w:lang w:bidi="ar-SA"/>
        </w:rPr>
        <w:t xml:space="preserve">. </w:t>
      </w:r>
      <w:bookmarkStart w:id="343" w:name="pg11393_148990"/>
    </w:p>
    <w:p>
      <w:pPr>
        <w:pStyle w:val="BookText"/>
        <w:rPr/>
      </w:pPr>
      <w:bookmarkEnd w:id="343"/>
      <w:r>
        <w:rPr>
          <w:rFonts w:ascii="Amiri" w:hAnsi="Amiri" w:eastAsia="Amiri" w:cs="Amiri"/>
          <w:color w:val="111111"/>
          <w:sz w:val="28"/>
          <w:sz w:val="28"/>
          <w:szCs w:val="28"/>
          <w:rtl w:val="true"/>
          <w:lang w:bidi="ar-SA"/>
        </w:rPr>
        <w:t xml:space="preserve">و لو اشتبه المحلّل منه بالمحرّم أكل منه الخشن لا الأملس بلا خلاف يظهر إلّا في تخصيص التفصيل بالاشتباه،فقد أطلق كثير </w:t>
      </w:r>
      <w:r>
        <w:rPr>
          <w:rStyle w:val="FootnoteAnchor"/>
          <w:rtl w:val="true"/>
        </w:rPr>
        <w:footnoteReference w:id="1492"/>
      </w:r>
      <w:r>
        <w:rPr>
          <w:rFonts w:ascii="Amiri" w:hAnsi="Amiri" w:eastAsia="Amiri" w:cs="Amiri"/>
          <w:color w:val="111111"/>
          <w:sz w:val="28"/>
          <w:sz w:val="28"/>
          <w:szCs w:val="28"/>
          <w:rtl w:val="true"/>
          <w:lang w:bidi="ar-SA"/>
        </w:rPr>
        <w:t>حلّ الأوّل و حرمة الثاني من دون 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بعيد تنزيله عليه،و إلّا فيرد عليهم إطلاق ما دلّ على تبعيّته للحيوان مطلقاً نصّاً و فتوى حتّى منهم جدّاً، مع عدم وضوح مأخذهم في تقييده بما ذكروه هنا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مستند أصل التفصيل غير واضح عدا الاتّفاق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تدلّ عليه التجربة و الرواية </w:t>
      </w:r>
      <w:r>
        <w:rPr>
          <w:rStyle w:val="FootnoteAnchor"/>
          <w:rtl w:val="true"/>
        </w:rPr>
        <w:footnoteReference w:id="1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عليها،و التجربة للقاصر غير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هو الاتّفاق الظاهر،و لولاه لكان الاحتياط عنه لازماً و لو من باب المقدّمة و إن كان الحلّ محتملاً</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67195_73709187"/>
      <w:bookmarkStart w:id="345" w:name="_Toc128"/>
      <w:bookmarkEnd w:id="344"/>
      <w:r>
        <w:rPr>
          <w:rtl w:val="true"/>
        </w:rPr>
        <w:t>القسم الثاني في البهائم</w:t>
      </w:r>
      <w:bookmarkEnd w:id="345"/>
    </w:p>
    <w:p>
      <w:pPr>
        <w:pStyle w:val="Heading4"/>
        <w:numPr>
          <w:ilvl w:val="3"/>
          <w:numId w:val="1"/>
        </w:numPr>
        <w:rPr/>
      </w:pPr>
      <w:bookmarkStart w:id="346" w:name="__RefHeading___Toc567197_73709187"/>
      <w:bookmarkStart w:id="347" w:name="_Toc129"/>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البهائم و اعلم أنّه يجوز أن</w:t>
      </w:r>
    </w:p>
    <w:p>
      <w:pPr>
        <w:pStyle w:val="Heading4"/>
        <w:numPr>
          <w:ilvl w:val="3"/>
          <w:numId w:val="1"/>
        </w:numPr>
        <w:rPr/>
      </w:pPr>
      <w:bookmarkStart w:id="348" w:name="__RefHeading___Toc567199_73709187"/>
      <w:bookmarkStart w:id="349" w:name="_Toc130"/>
      <w:bookmarkEnd w:id="348"/>
      <w:r>
        <w:rPr>
          <w:rtl w:val="true"/>
        </w:rPr>
        <w:t>يؤكل من الأُنسية النعم و يكره الخيل و الحمير و البغل</w:t>
      </w:r>
      <w:bookmarkEnd w:id="349"/>
    </w:p>
    <w:p>
      <w:pPr>
        <w:pStyle w:val="BookText"/>
        <w:rPr/>
      </w:pPr>
      <w:r>
        <w:rPr>
          <w:rFonts w:ascii="Amiri" w:hAnsi="Amiri" w:eastAsia="Amiri" w:cs="Amiri"/>
          <w:color w:val="111111"/>
          <w:sz w:val="28"/>
          <w:sz w:val="28"/>
          <w:szCs w:val="28"/>
          <w:rtl w:val="true"/>
          <w:lang w:bidi="ar-SA"/>
        </w:rPr>
        <w:t>يؤكل من الأُنسية الحضرية،منها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النعم من الإبل و البقر و الغنم،بلا خلاف فيه بين المسلمين كافّةً كما في المسالك و غيره </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لعلّه من ضروريّات الدين كما صرّح به جماعة </w:t>
      </w:r>
      <w:r>
        <w:rPr>
          <w:rStyle w:val="FootnoteAnchor"/>
          <w:rtl w:val="true"/>
        </w:rPr>
        <w:footnoteReference w:id="1495"/>
      </w:r>
      <w:r>
        <w:rPr>
          <w:rFonts w:ascii="Amiri" w:hAnsi="Amiri" w:eastAsia="Amiri" w:cs="Amiri"/>
          <w:color w:val="111111"/>
          <w:sz w:val="28"/>
          <w:sz w:val="28"/>
          <w:szCs w:val="28"/>
          <w:rtl w:val="true"/>
          <w:lang w:bidi="ar-SA"/>
        </w:rPr>
        <w:t>، و قد نطق به الكتاب و السنة المتواترة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الخيل و الحمير و البغل و لا يحرم بلا خلاف يظهر في </w:t>
      </w:r>
    </w:p>
    <w:p>
      <w:pPr>
        <w:pStyle w:val="BookText"/>
        <w:rPr/>
      </w:pPr>
      <w:r>
        <w:rPr>
          <w:rFonts w:ascii="Amiri" w:hAnsi="Amiri" w:eastAsia="Amiri" w:cs="Amiri"/>
          <w:color w:val="111111"/>
          <w:sz w:val="28"/>
          <w:sz w:val="28"/>
          <w:szCs w:val="28"/>
          <w:rtl w:val="true"/>
          <w:lang w:bidi="ar-SA"/>
        </w:rPr>
        <w:t xml:space="preserve">الأوّلين،بل جعل الحكم في الأخيرين في الانتصار و الغنية من متفرّدات الإمامية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الأظهر في الثالث،و هو الأشهر،بل عليه عامّة من تأخّر،و في الخلاف الإجماع عليه و على الأوّلين أيضاً </w:t>
      </w:r>
      <w:r>
        <w:rPr>
          <w:rStyle w:val="FootnoteAnchor"/>
          <w:rtl w:val="true"/>
        </w:rPr>
        <w:footnoteReference w:id="1497"/>
      </w:r>
      <w:r>
        <w:rPr>
          <w:rFonts w:ascii="Amiri" w:hAnsi="Amiri" w:eastAsia="Amiri" w:cs="Amiri"/>
          <w:color w:val="111111"/>
          <w:sz w:val="28"/>
          <w:sz w:val="28"/>
          <w:szCs w:val="28"/>
          <w:rtl w:val="true"/>
          <w:lang w:bidi="ar-SA"/>
        </w:rPr>
        <w:t>،مضافاً إلى الإجماعين المتقدّمين؛ و هو الحجّة،مضافاً إلى أصالتي البراءة و الإباحة المستفادتين من الأدلّة القطعيّة العقليّة و النقليّة كتاباً و إجماعاً،و سنّةً مستفيضةً بل متواترةً، و ظواهر المستفيضة و منها الصحاح و غيرها،بل صريح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سباع الطير و الوحش،و القنافذ و الوطواط و الحمير و البغال و الخيل،فقال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الحرام إلّا ما حرّم اللّه تعالى في كتابه،و قد نهى رسول اللّه صلى الله عليه و آله عن أكل لحوم الحمير،و إنّما نهاهم من أجل ظهورهم أن يفنوها،و ليست الحمر بحرام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هذه الآية 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لحوم الخيل و البغال،فقال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حلال،و لكن الناس يَعافونها</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كانوا أجهدوا في خيبر،و أسرع </w:t>
      </w:r>
    </w:p>
    <w:p>
      <w:pPr>
        <w:pStyle w:val="BookText"/>
        <w:rPr/>
      </w:pPr>
      <w:r>
        <w:rPr>
          <w:rFonts w:ascii="Amiri" w:hAnsi="Amiri" w:eastAsia="Amiri" w:cs="Amiri"/>
          <w:color w:val="111111"/>
          <w:sz w:val="28"/>
          <w:sz w:val="28"/>
          <w:szCs w:val="28"/>
          <w:rtl w:val="true"/>
          <w:lang w:bidi="ar-SA"/>
        </w:rPr>
        <w:t>المسلمون في دوابّهم،فأمر رسول اللّه صلى الله عليه و آله بإكفاء القدور،و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حرام،و كان ذلك إبقاءً على الدوابّ</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للحلبي فحرّمه </w:t>
      </w:r>
      <w:r>
        <w:rPr>
          <w:rStyle w:val="FootnoteAnchor"/>
          <w:rtl w:val="true"/>
        </w:rPr>
        <w:footnoteReference w:id="1501"/>
      </w:r>
      <w:r>
        <w:rPr>
          <w:rFonts w:ascii="Amiri" w:hAnsi="Amiri" w:eastAsia="Amiri" w:cs="Amiri"/>
          <w:color w:val="111111"/>
          <w:sz w:val="28"/>
          <w:sz w:val="28"/>
          <w:szCs w:val="28"/>
          <w:rtl w:val="true"/>
          <w:lang w:bidi="ar-SA"/>
        </w:rPr>
        <w:t>للصحيحين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الخيل و البغال،فقال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عنها،فلا تأكلها إلّا أن تضطرّ إليها</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لحوم البراذين و الخيل و البغال،قال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تأكلها</w:t>
      </w:r>
      <w:r>
        <w:rPr>
          <w:rFonts w:eastAsia="Amiri" w:cs="Amiri" w:ascii="Amiri" w:hAnsi="Amiri"/>
          <w:color w:val="111111"/>
          <w:sz w:val="28"/>
          <w:szCs w:val="28"/>
          <w:rtl w:val="true"/>
          <w:lang w:bidi="ar-SA"/>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هما مع تضمّنهما النهي عمّا عدا البغل أيضاً و لا يقول به هو، و لا أحد منّا قاصران عن المكافأة لما مضى من وجوه شتّى، فليطرحا أو يؤوّلا بالحمل على الكراهة أو التقيّة؛ لكون التحريم مذهب فقهاء العامّة كافّةً </w:t>
      </w:r>
      <w:r>
        <w:rPr>
          <w:rStyle w:val="FootnoteAnchor"/>
          <w:rtl w:val="true"/>
        </w:rPr>
        <w:footnoteReference w:id="1504"/>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1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أشعر به بعض الروايات السابقة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في صريح المسالك و ظاهر غيره </w:t>
      </w:r>
      <w:r>
        <w:rPr>
          <w:rStyle w:val="FootnoteAnchor"/>
          <w:rtl w:val="true"/>
        </w:rPr>
        <w:footnoteReference w:id="1506"/>
      </w:r>
      <w:r>
        <w:rPr>
          <w:rFonts w:ascii="IRNazanin" w:hAnsi="IRNazanin" w:eastAsia="IRNazanin"/>
          <w:color w:val="111111"/>
          <w:sz w:val="28"/>
          <w:sz w:val="28"/>
          <w:szCs w:val="28"/>
          <w:rtl w:val="true"/>
          <w:lang w:bidi="fa-IR"/>
        </w:rPr>
        <w:t xml:space="preserve">الاتّفاق على تفاوت </w:t>
      </w:r>
      <w:bookmarkStart w:id="350" w:name="pg11393_148993"/>
    </w:p>
    <w:p>
      <w:pPr>
        <w:pStyle w:val="BookText"/>
        <w:rPr/>
      </w:pPr>
      <w:bookmarkEnd w:id="350"/>
      <w:r>
        <w:rPr>
          <w:rFonts w:ascii="Amiri" w:hAnsi="Amiri" w:eastAsia="Amiri" w:cs="Amiri"/>
          <w:color w:val="111111"/>
          <w:sz w:val="28"/>
          <w:sz w:val="28"/>
          <w:szCs w:val="28"/>
          <w:rtl w:val="true"/>
          <w:lang w:bidi="ar-SA"/>
        </w:rPr>
        <w:t>الثلاثة في مراتب الكراهة و أنّ المشهور أنّ كراهية البغل أشدّ لتركّبه من الفرس و الحمار و هما مكروهان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القاضي و ظاهر الحلّي أنّ كراهية الحمار أشدّ </w:t>
      </w:r>
      <w:r>
        <w:rPr>
          <w:rStyle w:val="FootnoteAnchor"/>
          <w:rtl w:val="true"/>
        </w:rPr>
        <w:footnoteReference w:id="1507"/>
      </w:r>
      <w:r>
        <w:rPr>
          <w:rFonts w:ascii="Amiri" w:hAnsi="Amiri" w:eastAsia="Amiri" w:cs="Amiri"/>
          <w:color w:val="111111"/>
          <w:sz w:val="28"/>
          <w:sz w:val="28"/>
          <w:szCs w:val="28"/>
          <w:rtl w:val="true"/>
          <w:lang w:bidi="ar-SA"/>
        </w:rPr>
        <w:t>لأنّ المتولد من قويّ الكراهة و ضعيفها أخفّ كراهةً من المتولّد من قويّها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التعليلين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أقوى؛ للشهرة المرجّحة،مع وجود القول في البغل بالحرمة الموجب لتأكّد الاحتياط فيه للشبهة،فناسبه تأكّد الكراهة</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567201_73709187"/>
      <w:bookmarkStart w:id="352" w:name="_Toc131"/>
      <w:bookmarkEnd w:id="351"/>
      <w:r>
        <w:rPr>
          <w:rtl w:val="true"/>
        </w:rPr>
        <w:t>يحرم الجلّال من البهائم</w:t>
      </w:r>
      <w:bookmarkEnd w:id="352"/>
    </w:p>
    <w:p>
      <w:pPr>
        <w:pStyle w:val="BookText"/>
        <w:rPr/>
      </w:pPr>
      <w:r>
        <w:rPr>
          <w:rFonts w:ascii="Amiri" w:hAnsi="Amiri" w:eastAsia="Amiri" w:cs="Amiri"/>
          <w:color w:val="111111"/>
          <w:sz w:val="28"/>
          <w:sz w:val="28"/>
          <w:szCs w:val="28"/>
          <w:rtl w:val="true"/>
          <w:lang w:bidi="ar-SA"/>
        </w:rPr>
        <w:t>و يحرم الجلّال منها على الأصحّ الأشهر بين الطائفة؛ للنهي عنه في النصوص المستفيضة العاميّة و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لحوم الجلّالة،و إن أصابك شيء من عرقها فاغسله</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ألبان الإبل الجلّالة،و إن أصابك شيء من عرقها فاغسله</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القريب من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الإبل الجلّالة،قال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لحمها، و لا تركب أربعين يوماً</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للإسكافي،فقال بالكراهة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نسب إلى المبسوط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قيل </w:t>
      </w:r>
      <w:r>
        <w:rPr>
          <w:rStyle w:val="FootnoteAnchor"/>
          <w:rtl w:val="true"/>
        </w:rPr>
        <w:footnoteReference w:id="1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ظاهره الإجماع عليه،حيث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مذهبنا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الخلاف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هذه النسبة مناقشة؛ فإنّ قوله بالكراهة في الكتابين و دعواه الإجماع فيهما عليها،إنّما هو بناءً منه على أنّ الجلّالة عنده ما يكون العذرة أكثر غذائها لا غذاءها محضاً،كما سيأتي عنه حكايته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صرّح في الخلاف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 عبارة عن البهيمة التي تأكل العذرة اليابسة أو الرطبة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أكثر علفها كره لحمها عندنا،ثم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أصحابنا تحريم ذلك إذا كان غذاؤه كلّه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الكراهة على هذا لا يختصّ به،بل هو مذهب أكثر علمائنا كما صرّح به في المختلف و المسالك و غيرهما </w:t>
      </w:r>
      <w:r>
        <w:rPr>
          <w:rStyle w:val="FootnoteAnchor"/>
          <w:rtl w:val="true"/>
        </w:rPr>
        <w:footnoteReference w:id="1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النزاع الذي نسب إليه القول بالكراهة فيه إنّما هو الجلّالة التي يكون غذاؤها العذرة المحضة لا مطلق الجلّالة،و هو لم يظهر منه القول فيها بالكراهة،بل ظاهره في الخلاف كما عرفت القول فيها بالحرمة مدّعياً عليها في الظاهر إجماع الفرقة بعد أن نسبها إلى رواية الأصحاب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فانحصر القائل بالكراهة في محلّ المشاجرة في الإسكافي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شاذّ،و حجّته غير واضحة عدا الأصل المخصّص بما مرّ من الأدلّة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ربما حمل كلامه بعض الأجلّة </w:t>
      </w:r>
      <w:r>
        <w:rPr>
          <w:rStyle w:val="FootnoteAnchor"/>
          <w:rtl w:val="true"/>
        </w:rPr>
        <w:footnoteReference w:id="1516"/>
      </w:r>
      <w:r>
        <w:rPr>
          <w:rFonts w:ascii="Amiri" w:hAnsi="Amiri" w:eastAsia="Amiri" w:cs="Amiri"/>
          <w:color w:val="111111"/>
          <w:sz w:val="28"/>
          <w:sz w:val="28"/>
          <w:szCs w:val="28"/>
          <w:rtl w:val="true"/>
          <w:lang w:bidi="ar-SA"/>
        </w:rPr>
        <w:t>على ما يرجع إلى ما ذكره الجماعة،و عليه فلا خلاف في المسألة و لا إشكال بحمد 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اختيار صاحب الكفاية </w:t>
      </w:r>
      <w:r>
        <w:rPr>
          <w:rStyle w:val="FootnoteAnchor"/>
          <w:rtl w:val="true"/>
        </w:rPr>
        <w:footnoteReference w:id="1517"/>
      </w:r>
      <w:r>
        <w:rPr>
          <w:rFonts w:ascii="Amiri" w:hAnsi="Amiri" w:eastAsia="Amiri" w:cs="Amiri"/>
          <w:color w:val="111111"/>
          <w:sz w:val="28"/>
          <w:sz w:val="28"/>
          <w:szCs w:val="28"/>
          <w:rtl w:val="true"/>
          <w:lang w:bidi="ar-SA"/>
        </w:rPr>
        <w:t>الكراهة ضعيف غايته،كمستنده الذي ذكره من أنّه لا يستفاد من الأخبار أكثر من الرجحان مع ما علم من العمومات الدالّة على الإباحة؛ لابتناء ما ذكره من عدم استفادة الحرمة من النواهي المتقدّمة على ما اختاره من عدم إفادة نواهي الأئمّة عليهم السلام إيّاها إلّا بالقرينة،و هي في المقام 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فاسد بالضرورة كما برهن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الشهرة على إرادة الحرمة متحقّقة،و هو يجعلها فيها و في أوامرهم عليهم السلام للحرمة أو الوجوب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صرّح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دلالة النواهي المزبورة على الحرمة إمّا حقيقةً كما نختاره أو مع القرينة كما لزمه،ظهر الجواب عن العمومات الدالّة على الإباحة، لأنّها بتلك النواهي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 الجلّال في المشهور بين الأصحاب ما يأكل عذرة الإنسان محضاً للمرسل المنجبر بالعمل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إذا اعتلفت العذرة ما لم تكن جلّالة،و الجلّالة التي يكون ذلك غذاءها</w:t>
      </w:r>
      <w:r>
        <w:rPr>
          <w:rFonts w:eastAsia="Amiri" w:cs="Amiri" w:ascii="Amiri" w:hAnsi="Amiri"/>
          <w:color w:val="111111"/>
          <w:sz w:val="28"/>
          <w:szCs w:val="28"/>
          <w:rtl w:val="true"/>
          <w:lang w:bidi="ar-SA"/>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بأكلهنّ إذا كنّ يخلطن</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المبسوط </w:t>
      </w:r>
      <w:r>
        <w:rPr>
          <w:rStyle w:val="FootnoteAnchor"/>
          <w:rtl w:val="true"/>
        </w:rPr>
        <w:footnoteReference w:id="1520"/>
      </w:r>
      <w:r>
        <w:rPr>
          <w:rFonts w:ascii="Amiri" w:hAnsi="Amiri" w:eastAsia="Amiri" w:cs="Amiri"/>
          <w:color w:val="111111"/>
          <w:sz w:val="28"/>
          <w:sz w:val="28"/>
          <w:szCs w:val="28"/>
          <w:rtl w:val="true"/>
          <w:lang w:bidi="ar-SA"/>
        </w:rPr>
        <w:t>،فلم يعتبر التمحض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شاذّ و إن كان لا بأس به بناءً على ما ذكره من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للحلبي،فألحق بالعذرة غيرها من النجاسات </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كالأوّل شاذّ مندفع بما مرّ من الخبر،و وجوب الاقتصار في الحكم بالتحريم على المجمع عليه،و هو ما تمحّض عذرة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و الفتاوى المعتبرة خالية عن تعيين المدّة التي يحصل فيها الجلل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يستفاد من المرسلة الأُولى اعتبار كون العذرة غذاءها، و من الثانية أنّ الخلط لا يوجب الجلل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منهما بالإضافة إليها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قدّرها بعضهم بأن ينمو ذلك في بدنه و يصير جزءاً </w:t>
      </w:r>
      <w:r>
        <w:rPr>
          <w:rStyle w:val="FootnoteAnchor"/>
          <w:rtl w:val="true"/>
        </w:rPr>
        <w:footnoteReference w:id="1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بعضهم بيوم و ليلة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بأن يظهر النتن في لحمه و جلده،يعني رائحة النجاسة التي اغتذت بها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رابع بأن يسمّى في العرف جلّالاً </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أقوى؛ لأنّه المحكّم فيما لم يرد به من الشرع تعيين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 الجلّال مع الاستبراء بأن يربط و يطعم العلف الطاهر كما مرّ،إجماعاً فتوًى و نصّاً 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اتّفقا في أنّ كمّيته و مقداره في الإبل أربعون يوماً،و أمّا فيما عداه ففي كلّ منهما في بيان كمّيته اختلاف،و محصّله المعتمد عليه المشهور سيّما بين المتأخّرين أنّ استبراء الناقة بأربعين يوماً،و البقرة بعشرين،و الشاة بعشرة و البطّة بخمسة أيّام،و الدجاجة بثلاثة أيّام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ظاهر الخلاف الإجماع عليه،إلّا أنّه ذكر بدل الخمسة في </w:t>
      </w:r>
    </w:p>
    <w:p>
      <w:pPr>
        <w:pStyle w:val="BookText"/>
        <w:rPr/>
      </w:pPr>
      <w:r>
        <w:rPr>
          <w:rFonts w:ascii="Amiri" w:hAnsi="Amiri" w:eastAsia="Amiri" w:cs="Amiri"/>
          <w:color w:val="111111"/>
          <w:sz w:val="28"/>
          <w:sz w:val="28"/>
          <w:szCs w:val="28"/>
          <w:rtl w:val="true"/>
          <w:lang w:bidi="ar-SA"/>
        </w:rPr>
        <w:t xml:space="preserve">البطة سبعة </w:t>
      </w:r>
      <w:r>
        <w:rPr>
          <w:rStyle w:val="FootnoteAnchor"/>
          <w:rtl w:val="true"/>
        </w:rPr>
        <w:footnoteReference w:id="1526"/>
      </w:r>
      <w:r>
        <w:rPr>
          <w:rFonts w:ascii="Amiri" w:hAnsi="Amiri" w:eastAsia="Amiri" w:cs="Amiri"/>
          <w:color w:val="111111"/>
          <w:sz w:val="28"/>
          <w:sz w:val="28"/>
          <w:szCs w:val="28"/>
          <w:rtl w:val="true"/>
          <w:lang w:bidi="ar-SA"/>
        </w:rPr>
        <w:t>و هو الحجّة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رواية السكوني القويّة في نفسها المنجبرة بعمل الأكثر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الجلّالة لا يؤكل لحمها حتى تغتذي ثلاثة أيّام،و البطة الجلّالة خمسة أيّام،و الشاة الجلّالة عشرة أيّام،و البقرة الجلّالة عشرين يوماً، و الناقة أربعين يوماً</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بعينها رواية مسمع </w:t>
      </w:r>
      <w:r>
        <w:rPr>
          <w:rStyle w:val="FootnoteAnchor"/>
          <w:rtl w:val="true"/>
        </w:rPr>
        <w:footnoteReference w:id="1528"/>
      </w:r>
      <w:r>
        <w:rPr>
          <w:rFonts w:ascii="Amiri" w:hAnsi="Amiri" w:eastAsia="Amiri" w:cs="Amiri"/>
          <w:color w:val="111111"/>
          <w:sz w:val="28"/>
          <w:sz w:val="28"/>
          <w:szCs w:val="28"/>
          <w:rtl w:val="true"/>
          <w:lang w:bidi="ar-SA"/>
        </w:rPr>
        <w:t>إلّا أنّه بدّل العشرين في البقرة بالأربعين في نسختي التهذيب و الاستبصار،و بالثلاثين في نسخة الكافي المرويّ عنه الرواية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سهو نسختهما سيّما مع تأيّد نسخة الكافي بروايتين أُخريين ضعيفتين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الجلّالة إذا أردت نحرها،تحبس البعير أربعين يوماً،و البقرة ثلاثين يوماً،و الشاة عشرة أيّام</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 تحبس ثلاثة أيّام،و البطّة سبعة أيّام،و الشاة أربعة عشر يوماً،و البقرة ثلاثين يوماً،و الإبل أربعين يوماً،ثم تذبح</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و إن تعدّدت بالثلاثين في البقرة،إلّا أنّها لا تقاوم الرواية المشهورة المنجبر ضعفها على تقديره بالشهرة و حكاية الإجماع </w:t>
      </w:r>
    </w:p>
    <w:p>
      <w:pPr>
        <w:pStyle w:val="BookText"/>
        <w:rPr/>
      </w:pPr>
      <w:r>
        <w:rPr>
          <w:rFonts w:ascii="Amiri" w:hAnsi="Amiri" w:eastAsia="Amiri" w:cs="Amiri"/>
          <w:color w:val="111111"/>
          <w:sz w:val="28"/>
          <w:sz w:val="28"/>
          <w:szCs w:val="28"/>
          <w:rtl w:val="true"/>
          <w:lang w:bidi="ar-SA"/>
        </w:rPr>
        <w:t>المتقدّمة،و إن تأيّدت هذه الروايات بأصالة بقاء الحرمة إلّا أنّها مخصّصة بتلك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أكثر هذه الروايات شاذّة بمعنى أنّها لا يمكن أن تكون مستندةً للقائل بالثلاثين في البقرة،كالصدوق و الإسكافي </w:t>
      </w:r>
      <w:r>
        <w:rPr>
          <w:rStyle w:val="FootnoteAnchor"/>
          <w:rtl w:val="true"/>
        </w:rPr>
        <w:footnoteReference w:id="1531"/>
      </w:r>
      <w:r>
        <w:rPr>
          <w:rFonts w:ascii="Amiri" w:hAnsi="Amiri" w:eastAsia="Amiri" w:cs="Amiri"/>
          <w:color w:val="111111"/>
          <w:sz w:val="28"/>
          <w:sz w:val="28"/>
          <w:szCs w:val="28"/>
          <w:rtl w:val="true"/>
          <w:lang w:bidi="ar-SA"/>
        </w:rPr>
        <w:t>لمصير الأوّل في الشاة إلى عشرين،و الثاني فيها إلى أربعة عشر،و هي متّفقة على ردّ الأوّل،لاتّفاقها عدا الأخيرة في كمّية الاستبراء فيها على أنّها عشرة،و دلالة الأخيرة على 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عداها متّفقة على ردّ الثاني،معاضدة للرواية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رواية مسمع مرويّة في التهذيب في البقرة عشرين كالرواية المشهورة </w:t>
      </w:r>
      <w:r>
        <w:rPr>
          <w:rStyle w:val="FootnoteAnchor"/>
          <w:rtl w:val="true"/>
        </w:rPr>
        <w:footnoteReference w:id="1532"/>
      </w:r>
      <w:r>
        <w:rPr>
          <w:rFonts w:ascii="Amiri" w:hAnsi="Amiri" w:eastAsia="Amiri" w:cs="Amiri"/>
          <w:color w:val="111111"/>
          <w:sz w:val="28"/>
          <w:sz w:val="28"/>
          <w:szCs w:val="28"/>
          <w:rtl w:val="true"/>
          <w:lang w:bidi="ar-SA"/>
        </w:rPr>
        <w:t xml:space="preserve">،كما حكاه خالي العلّامة المجلسي طاب رمسه في بعض حواشيه المنسوبة إليه على الرواية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ظهر أكثر الأقوال المختلفة في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قول بأربعين عن المبسوط و القاضي </w:t>
      </w:r>
      <w:r>
        <w:rPr>
          <w:rStyle w:val="FootnoteAnchor"/>
          <w:rtl w:val="true"/>
        </w:rPr>
        <w:footnoteReference w:id="1534"/>
      </w:r>
      <w:r>
        <w:rPr>
          <w:rFonts w:ascii="Amiri" w:hAnsi="Amiri" w:eastAsia="Amiri" w:cs="Amiri"/>
          <w:color w:val="111111"/>
          <w:sz w:val="28"/>
          <w:sz w:val="28"/>
          <w:szCs w:val="28"/>
          <w:rtl w:val="true"/>
          <w:lang w:bidi="ar-SA"/>
        </w:rPr>
        <w:t>و حجّتهما عليه غير واضحة عدا نسختي الكتابين في رواية مسمع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مع ما هي عليه من وجوه الضعف المتقدّم لا يمكن أن تكون لهما حجّة؛ لمصيرهما في الشاة إلى أنّ مدّة استبرائها سبعة،و الحال أنّ الرواية دلّت على أنّها عشرة كما في نسخة الكافي المعتبرة،أو خمسة كما في نسختي الكتابين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بنحو هذا يجاب عن الرواية الأخيرة لو جعلت حجّة لما اختاره </w:t>
      </w:r>
    </w:p>
    <w:p>
      <w:pPr>
        <w:pStyle w:val="BookText"/>
        <w:rPr/>
      </w:pPr>
      <w:r>
        <w:rPr>
          <w:rFonts w:ascii="Amiri" w:hAnsi="Amiri" w:eastAsia="Amiri" w:cs="Amiri"/>
          <w:color w:val="111111"/>
          <w:sz w:val="28"/>
          <w:sz w:val="28"/>
          <w:szCs w:val="28"/>
          <w:rtl w:val="true"/>
          <w:lang w:bidi="ar-SA"/>
        </w:rPr>
        <w:t>الأوّل في الخلاف في البطة من أنّ مدة استبرائها سبعة؛ لتضمّنها الأربعة عشر في الشاة و الثلاثين في البقرة،و لا يقول بشيء منهما في شيء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 ما عدا الرواية الأُولى شاذّة و لو في الجملة ضعيفة الأسانيد لا جابر لها بالكلّية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الرواية الأُولى؛ لاعتبارها في نفسها و وجود القول بجميع ما فيها،و كونه مشهوراً بين أصحابنا شهرةً متحقّقةً و محكيّةً في كلام جماعة </w:t>
      </w:r>
      <w:r>
        <w:rPr>
          <w:rStyle w:val="FootnoteAnchor"/>
          <w:rtl w:val="true"/>
        </w:rPr>
        <w:footnoteReference w:id="1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اعتضاد الحكم في الجميع ما عدا البطة بإجماع الخلاف،و فيما عدا الدجاجة بالإجماع في الغنية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مسرح عن العمل بها و لا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شيخنا الشهيد الثاني و جملة ممّن تبعه </w:t>
      </w:r>
      <w:r>
        <w:rPr>
          <w:rStyle w:val="FootnoteAnchor"/>
          <w:rtl w:val="true"/>
        </w:rPr>
        <w:footnoteReference w:id="1537"/>
      </w:r>
      <w:r>
        <w:rPr>
          <w:rFonts w:ascii="Amiri" w:hAnsi="Amiri" w:eastAsia="Amiri" w:cs="Amiri"/>
          <w:color w:val="111111"/>
          <w:sz w:val="28"/>
          <w:sz w:val="28"/>
          <w:szCs w:val="28"/>
          <w:rtl w:val="true"/>
          <w:lang w:bidi="ar-SA"/>
        </w:rPr>
        <w:t>من الإضراب عنها و عن كلّ من الأقوال المتقدّمة،و المصير إلى القاعدة و هي اعتبار أكثر الأمرين من هذه المقدّرات و ما به يزول الجلل ليخرج عن حقّ الأدلّة، لا وجه له و إن كان أحوط بلا شبهة،مع أنّه إحداث قول مستأنف لم يوجد به قائل من الطائفة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ذكروه من القاعدة يظهر وجه صحّة ما ذكره هو و جماعة،من اعتبار ما يزول به الجلل عرفاً و عادةً في استبراء الجلّالة التي لم يرد بتقدير مدّة استبرائها نصّ و لا رواية،إلّا أنّه ينبغي تقييده بعدم إمكان استنباط مدّته من مدة الجلّالات المنصوصة بنحو من فحوى الخطاب و الأولويّة</w:t>
      </w:r>
      <w:r>
        <w:rPr>
          <w:rFonts w:eastAsia="Amiri" w:cs="Amiri" w:ascii="Amiri" w:hAnsi="Amiri"/>
          <w:color w:val="111111"/>
          <w:sz w:val="28"/>
          <w:szCs w:val="28"/>
          <w:rtl w:val="true"/>
          <w:lang w:bidi="ar-SA"/>
        </w:rPr>
        <w:t xml:space="preserve">. </w:t>
      </w:r>
      <w:bookmarkStart w:id="353" w:name="pg11393_149000"/>
    </w:p>
    <w:p>
      <w:pPr>
        <w:pStyle w:val="Heading4"/>
        <w:numPr>
          <w:ilvl w:val="3"/>
          <w:numId w:val="1"/>
        </w:numPr>
        <w:rPr/>
      </w:pPr>
      <w:bookmarkStart w:id="354" w:name="__RefHeading___Toc567203_73709187"/>
      <w:bookmarkStart w:id="355" w:name="_Toc132"/>
      <w:bookmarkEnd w:id="353"/>
      <w:bookmarkEnd w:id="354"/>
      <w:r>
        <w:rPr>
          <w:rtl w:val="true"/>
        </w:rPr>
        <w:t>و يحلّ من الوحشيّة البقر و الكباش الجبليّة،و الحمر و الغزلان و اليحامير</w:t>
      </w:r>
      <w:bookmarkEnd w:id="355"/>
    </w:p>
    <w:p>
      <w:pPr>
        <w:pStyle w:val="BookText"/>
        <w:rPr/>
      </w:pPr>
      <w:r>
        <w:rPr>
          <w:rFonts w:ascii="Amiri" w:hAnsi="Amiri" w:eastAsia="Amiri" w:cs="Amiri"/>
          <w:color w:val="111111"/>
          <w:sz w:val="28"/>
          <w:sz w:val="28"/>
          <w:szCs w:val="28"/>
          <w:rtl w:val="true"/>
          <w:lang w:bidi="ar-SA"/>
        </w:rPr>
        <w:t>و يحلّ من البهيمة الوحشيّة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 و الكباش الجبليّة،و الحمر و الغزلان و اليحامير بلا خلاف بين المسلمين،كما في صريح المسالك </w:t>
      </w:r>
      <w:r>
        <w:rPr>
          <w:rStyle w:val="FootnoteAnchor"/>
          <w:rtl w:val="true"/>
        </w:rPr>
        <w:footnoteReference w:id="1538"/>
      </w:r>
      <w:r>
        <w:rPr>
          <w:rFonts w:ascii="Amiri" w:hAnsi="Amiri" w:eastAsia="Amiri" w:cs="Amiri"/>
          <w:color w:val="111111"/>
          <w:sz w:val="28"/>
          <w:sz w:val="28"/>
          <w:szCs w:val="28"/>
          <w:rtl w:val="true"/>
          <w:lang w:bidi="ar-SA"/>
        </w:rPr>
        <w:t xml:space="preserve">،و ظاهر غيره من الجماعة </w:t>
      </w:r>
      <w:r>
        <w:rPr>
          <w:rStyle w:val="FootnoteAnchor"/>
          <w:rtl w:val="true"/>
        </w:rPr>
        <w:footnoteReference w:id="1539"/>
      </w:r>
      <w:r>
        <w:rPr>
          <w:rFonts w:ascii="Amiri" w:hAnsi="Amiri" w:eastAsia="Amiri" w:cs="Amiri"/>
          <w:color w:val="111111"/>
          <w:sz w:val="28"/>
          <w:sz w:val="28"/>
          <w:szCs w:val="28"/>
          <w:rtl w:val="true"/>
          <w:lang w:bidi="ar-SA"/>
        </w:rPr>
        <w:t>و هو الحجّة،مضافاً إلى أصالتي البراءة و الإباحة،و عمومات الكتاب و السنّة،و خصوص ما وقفت عليه في الثالث و الرابع من بعض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كالموثق عن رجل رمى حمار وحش أو ظبياً فأصابه،ثمّ كان في طلبه إلى أن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 أصابه و أنّ سهمه هو الذي قتله فليأكل،و إلّا فلا يأكل</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لحم الحمر الأهليّة،و ليس بالوحشيّة بأس</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عدم الكراهة في الحمر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للأصل،و اختصاص ما دلّ على النهي عنها بحكم التبادر و تقييدها في كثير ممّا تضمّنه بالأهليّة بها،دون الوحشيّة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التحرير </w:t>
      </w:r>
      <w:r>
        <w:rPr>
          <w:rStyle w:val="FootnoteAnchor"/>
          <w:rtl w:val="true"/>
        </w:rPr>
        <w:footnoteReference w:id="1542"/>
      </w:r>
      <w:r>
        <w:rPr>
          <w:rFonts w:ascii="Amiri" w:hAnsi="Amiri" w:eastAsia="Amiri" w:cs="Amiri"/>
          <w:color w:val="111111"/>
          <w:sz w:val="28"/>
          <w:sz w:val="28"/>
          <w:szCs w:val="28"/>
          <w:rtl w:val="true"/>
          <w:lang w:bidi="ar-SA"/>
        </w:rPr>
        <w:t xml:space="preserve">،و المحكيّ في الدروس عن الحلّي </w:t>
      </w:r>
      <w:r>
        <w:rPr>
          <w:rStyle w:val="FootnoteAnchor"/>
          <w:rtl w:val="true"/>
        </w:rPr>
        <w:footnoteReference w:id="1543"/>
      </w:r>
      <w:r>
        <w:rPr>
          <w:rFonts w:ascii="Amiri" w:hAnsi="Amiri" w:eastAsia="Amiri" w:cs="Amiri"/>
          <w:color w:val="111111"/>
          <w:sz w:val="28"/>
          <w:sz w:val="28"/>
          <w:szCs w:val="28"/>
          <w:rtl w:val="true"/>
          <w:lang w:bidi="ar-SA"/>
        </w:rPr>
        <w:t>كراهتها،و لم أقف على مستندهما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نعم،في الدروس </w:t>
      </w:r>
      <w:r>
        <w:rPr>
          <w:rStyle w:val="FootnoteAnchor"/>
          <w:rtl w:val="true"/>
        </w:rPr>
        <w:footnoteReference w:id="1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مكاتبة أبي الحسن عليه السلام في لحم حمر </w:t>
      </w:r>
      <w:bookmarkStart w:id="356" w:name="pg11393_149001"/>
    </w:p>
    <w:p>
      <w:pPr>
        <w:pStyle w:val="BookText"/>
        <w:rPr/>
      </w:pPr>
      <w:bookmarkEnd w:id="356"/>
      <w:r>
        <w:rPr>
          <w:rFonts w:ascii="Amiri" w:hAnsi="Amiri" w:eastAsia="Amiri" w:cs="Amiri"/>
          <w:color w:val="111111"/>
          <w:sz w:val="28"/>
          <w:sz w:val="28"/>
          <w:szCs w:val="28"/>
          <w:rtl w:val="true"/>
          <w:lang w:bidi="ar-SA"/>
        </w:rPr>
        <w:t>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أفضل</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لعلّها مراد صاحب الكفاية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الروايات في لحم حمير الوحش تركه أفضل </w:t>
      </w:r>
      <w:r>
        <w:rPr>
          <w:rStyle w:val="FootnoteAnchor"/>
          <w:rtl w:val="true"/>
        </w:rPr>
        <w:footnoteReference w:id="1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 على الكراهة غير واضحة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567205_73709187"/>
      <w:bookmarkStart w:id="358" w:name="_Toc133"/>
      <w:bookmarkEnd w:id="357"/>
      <w:r>
        <w:rPr>
          <w:rtl w:val="true"/>
        </w:rPr>
        <w:t>يحرم كلّ ما له ناب</w:t>
      </w:r>
      <w:bookmarkEnd w:id="358"/>
    </w:p>
    <w:p>
      <w:pPr>
        <w:pStyle w:val="BookText"/>
        <w:rPr/>
      </w:pPr>
      <w:r>
        <w:rPr>
          <w:rFonts w:ascii="Amiri" w:hAnsi="Amiri" w:eastAsia="Amiri" w:cs="Amiri"/>
          <w:color w:val="111111"/>
          <w:sz w:val="28"/>
          <w:sz w:val="28"/>
          <w:szCs w:val="28"/>
          <w:rtl w:val="true"/>
          <w:lang w:bidi="ar-SA"/>
        </w:rPr>
        <w:t xml:space="preserve">و يحرم من البهائم كلّ ما له ناب أي ضرس و ضابطه ما يفترس و يعدو به على الحيوان،قويّاً كان كالأسد و النمر،أو ضعيفاً ك الثعلب و ابن آوى،بلا خلاف،بل عليه إجماع الإمامية في الخلاف و الغنية و غيرهما من كتب الجماعة </w:t>
      </w:r>
      <w:r>
        <w:rPr>
          <w:rStyle w:val="FootnoteAnchor"/>
          <w:rtl w:val="true"/>
        </w:rPr>
        <w:footnoteReference w:id="1547"/>
      </w:r>
      <w:r>
        <w:rPr>
          <w:rFonts w:ascii="Amiri" w:hAnsi="Amiri" w:eastAsia="Amiri" w:cs="Amiri"/>
          <w:color w:val="111111"/>
          <w:sz w:val="28"/>
          <w:sz w:val="28"/>
          <w:szCs w:val="28"/>
          <w:rtl w:val="true"/>
          <w:lang w:bidi="ar-SA"/>
        </w:rPr>
        <w:t>و هو الحجّة المخصّصة لأصالتي البراءة و الإباحة،و إطلاقات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النهي النبويّ المشهور عن كلّ ذي ناب من السباع، و مخلب من الطير،المرويّ في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ناب من السباع، و مخلب من الطير حرام،و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من السباع شيئاً</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ناب من السباع،و مخلب من الطير حرام</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حرّم كلّ ذي مخلب من الطير،و كلّ ذي ناب من الوحش،و السبع كلّه حرام و إن كان سبع لا ناب له</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 يحرم الأرنب و الضبّ و اليربوع و الوبر و الخز،و الفنك و السمور،و السنجاب و العظاة و اللحكَة و الحشار كلّها كالفأرة و القنفذ و العقرب و الحيّة و الجرذان و الخنافس و الصراصر،و بنات وردان و البراغيث و القمّل بلا خلاف في 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عليه الإجماع في الكتب المتقدّمة؛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بعضاً منها ما هو منصوص 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يحرم لخبثه كالحشار؛ لآية يُحَرِّمُ عَلَيْهِمُ الْخَبائِثَ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ذو سمّ فيحرم؛ لما فيه من الضرر،و 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حُمَة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من المسوخات المحرّمة؛ لكثير من المعتبرة،منها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الضبّ،فقال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الضبّ و الفأرة و القردة و الخنازير مسوخ</w:t>
      </w:r>
      <w:r>
        <w:rPr>
          <w:rFonts w:eastAsia="Amiri" w:cs="Amiri" w:ascii="Amiri" w:hAnsi="Amiri"/>
          <w:color w:val="111111"/>
          <w:sz w:val="28"/>
          <w:szCs w:val="28"/>
          <w:rtl w:val="true"/>
          <w:lang w:bidi="ar-SA"/>
        </w:rPr>
        <w:t xml:space="preserve">» </w:t>
      </w:r>
      <w:r>
        <w:rPr>
          <w:rStyle w:val="FootnoteAnchor"/>
          <w:rtl w:val="true"/>
        </w:rPr>
        <w:footnoteReference w:id="155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تعالى و رسوله صلى الله عليه و آله المسوخ جميعاً</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يحلّ 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مثلة،و قد حرّم اللّه عزّ و جلّ الأمساخ،و لحم ما مثّل به في </w:t>
      </w:r>
      <w:bookmarkStart w:id="359" w:name="pg11393_149003"/>
    </w:p>
    <w:p>
      <w:pPr>
        <w:pStyle w:val="BookText"/>
        <w:rPr/>
      </w:pPr>
      <w:bookmarkEnd w:id="359"/>
      <w:r>
        <w:rPr>
          <w:rFonts w:ascii="IRNazanin" w:hAnsi="IRNazanin" w:eastAsia="IRNazanin"/>
          <w:color w:val="111111"/>
          <w:sz w:val="28"/>
          <w:sz w:val="28"/>
          <w:szCs w:val="28"/>
          <w:rtl w:val="true"/>
          <w:lang w:bidi="fa-IR"/>
        </w:rPr>
        <w:t>صورها</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لحم الكلب،فقال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نجس</w:t>
      </w:r>
      <w:r>
        <w:rPr>
          <w:rFonts w:eastAsia="Amiri" w:cs="Amiri" w:ascii="Amiri" w:hAnsi="Amiri"/>
          <w:color w:val="111111"/>
          <w:sz w:val="28"/>
          <w:szCs w:val="28"/>
          <w:rtl w:val="true"/>
          <w:lang w:bidi="ar-SA"/>
        </w:rPr>
        <w:t xml:space="preserve">» </w:t>
      </w:r>
      <w:r>
        <w:rPr>
          <w:rStyle w:val="FootnoteAnchor"/>
          <w:rtl w:val="true"/>
        </w:rPr>
        <w:footnoteReference w:id="155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هذا،و أمّا الصحاح الدالّة على حلّ ما لم يحرّمه القرآن على كراهة في بعضها </w:t>
      </w:r>
      <w:r>
        <w:rPr>
          <w:rStyle w:val="FootnoteAnchor"/>
          <w:rtl w:val="true"/>
        </w:rPr>
        <w:footnoteReference w:id="1557"/>
      </w:r>
      <w:r>
        <w:rPr>
          <w:rFonts w:ascii="Amiri" w:hAnsi="Amiri" w:eastAsia="Amiri" w:cs="Amiri"/>
          <w:color w:val="111111"/>
          <w:sz w:val="28"/>
          <w:sz w:val="28"/>
          <w:szCs w:val="28"/>
          <w:rtl w:val="true"/>
          <w:lang w:bidi="ar-SA"/>
        </w:rPr>
        <w:t xml:space="preserve">،فهي شاذّة لا عمل عليها مطرحة،أو محمولة على التقيّة فتأمّل أو ما ذكره شيخ الطائفة من حمل التحريم المنفيّ فيها على التحريم المخصوص المغلّظ الشديد الحظر </w:t>
      </w:r>
      <w:r>
        <w:rPr>
          <w:rStyle w:val="FootnoteAnchor"/>
          <w:rtl w:val="true"/>
        </w:rPr>
        <w:footnoteReference w:id="1558"/>
      </w:r>
      <w:r>
        <w:rPr>
          <w:rFonts w:ascii="IRNazanin" w:hAnsi="IRNazanin" w:eastAsia="IRNazanin"/>
          <w:color w:val="111111"/>
          <w:sz w:val="28"/>
          <w:sz w:val="28"/>
          <w:szCs w:val="28"/>
          <w:rtl w:val="true"/>
          <w:lang w:bidi="fa-IR"/>
        </w:rPr>
        <w:t>،و هو ما اقتضاه ظاهر القرآن</w:t>
      </w:r>
      <w:r>
        <w:rPr>
          <w:rFonts w:eastAsia="IRNazanin" w:cs="IRNazanin"/>
          <w:color w:val="111111"/>
          <w:sz w:val="28"/>
          <w:szCs w:val="28"/>
          <w:rtl w:val="true"/>
          <w:lang w:bidi="fa-IR"/>
        </w:rPr>
        <w:t>.</w:t>
      </w:r>
    </w:p>
    <w:p>
      <w:pPr>
        <w:pStyle w:val="Heading3"/>
        <w:numPr>
          <w:ilvl w:val="2"/>
          <w:numId w:val="1"/>
        </w:numPr>
        <w:rPr/>
      </w:pPr>
      <w:bookmarkStart w:id="360" w:name="__RefHeading___Toc567207_73709187"/>
      <w:bookmarkStart w:id="361" w:name="_Toc134"/>
      <w:bookmarkEnd w:id="360"/>
      <w:r>
        <w:rPr>
          <w:rtl w:val="true"/>
        </w:rPr>
        <w:t>القسم الثالث في الطير</w:t>
      </w:r>
      <w:bookmarkEnd w:id="361"/>
    </w:p>
    <w:p>
      <w:pPr>
        <w:pStyle w:val="Heading4"/>
        <w:numPr>
          <w:ilvl w:val="3"/>
          <w:numId w:val="1"/>
        </w:numPr>
        <w:rPr/>
      </w:pPr>
      <w:bookmarkStart w:id="362" w:name="__RefHeading___Toc567209_73709187"/>
      <w:bookmarkStart w:id="363" w:name="_Toc135"/>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الطير</w:t>
      </w:r>
    </w:p>
    <w:p>
      <w:pPr>
        <w:pStyle w:val="Heading4"/>
        <w:numPr>
          <w:ilvl w:val="3"/>
          <w:numId w:val="1"/>
        </w:numPr>
        <w:rPr/>
      </w:pPr>
      <w:bookmarkStart w:id="364" w:name="__RefHeading___Toc567211_73709187"/>
      <w:bookmarkStart w:id="365" w:name="_Toc136"/>
      <w:bookmarkEnd w:id="364"/>
      <w:r>
        <w:rPr>
          <w:rtl w:val="true"/>
        </w:rPr>
        <w:t>الحرام منه ما كان سبعاً</w:t>
      </w:r>
      <w:bookmarkEnd w:id="365"/>
    </w:p>
    <w:p>
      <w:pPr>
        <w:pStyle w:val="BookText"/>
        <w:rPr/>
      </w:pPr>
      <w:r>
        <w:rPr>
          <w:rFonts w:ascii="Amiri" w:hAnsi="Amiri" w:eastAsia="Amiri" w:cs="Amiri"/>
          <w:color w:val="111111"/>
          <w:sz w:val="28"/>
          <w:sz w:val="28"/>
          <w:szCs w:val="28"/>
          <w:rtl w:val="true"/>
          <w:lang w:bidi="ar-SA"/>
        </w:rPr>
        <w:t xml:space="preserve">و الحرام منه ما كان سبعاً ذا مخلب أي ظفر يفترس و يعدو به على الطير،قويّاً كان كالبازي و الصقر،و العقاب و الشاهين و الباشق،أو ضعيفاً كالنسر و الرخمة و البغاث،بلا خلاف،بل عليه الإجماع في الكتب المتقدّمة و المبسوط </w:t>
      </w:r>
      <w:r>
        <w:rPr>
          <w:rStyle w:val="FootnoteAnchor"/>
          <w:rtl w:val="true"/>
        </w:rPr>
        <w:footnoteReference w:id="1559"/>
      </w:r>
      <w:r>
        <w:rPr>
          <w:rFonts w:ascii="Amiri" w:hAnsi="Amiri" w:eastAsia="Amiri" w:cs="Amiri"/>
          <w:color w:val="111111"/>
          <w:sz w:val="28"/>
          <w:sz w:val="28"/>
          <w:szCs w:val="28"/>
          <w:rtl w:val="true"/>
          <w:lang w:bidi="ar-SA"/>
        </w:rPr>
        <w:t>للنهي المتقدّم في تلك المعتبرة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الغراب روايتان أصحّهما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غراب الأبقع </w:t>
      </w:r>
    </w:p>
    <w:p>
      <w:pPr>
        <w:pStyle w:val="BookText"/>
        <w:rPr/>
      </w:pPr>
      <w:r>
        <w:rPr>
          <w:rFonts w:ascii="Amiri" w:hAnsi="Amiri" w:eastAsia="Amiri" w:cs="Amiri"/>
          <w:color w:val="111111"/>
          <w:sz w:val="28"/>
          <w:sz w:val="28"/>
          <w:szCs w:val="28"/>
          <w:rtl w:val="true"/>
          <w:lang w:bidi="ar-SA"/>
        </w:rPr>
        <w:t>و الأسود،أ يحلّ أكله؟فقال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 شيء من الغربان،زاغ و لا غيره</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الوجه عند الماتن هنا الكراهية مطلقاً،تبعاً للقاضي و النهاية </w:t>
      </w:r>
      <w:r>
        <w:rPr>
          <w:rStyle w:val="FootnoteAnchor"/>
          <w:rtl w:val="true"/>
        </w:rPr>
        <w:footnoteReference w:id="1561"/>
      </w:r>
      <w:r>
        <w:rPr>
          <w:rFonts w:ascii="Amiri" w:hAnsi="Amiri" w:eastAsia="Amiri" w:cs="Amiri"/>
          <w:color w:val="111111"/>
          <w:sz w:val="28"/>
          <w:sz w:val="28"/>
          <w:szCs w:val="28"/>
          <w:rtl w:val="true"/>
          <w:lang w:bidi="ar-SA"/>
        </w:rPr>
        <w:t>عملاً بأصالتي البراءة و الإباحة،و جمعاً بين الصحيحة المزبورة و الرواية الثانية،المعتبرة بأبان المشترك،الظاهر كونه الناووسي،الذي اجتمعت على تصحيح ما يصحّ عنه العصابة،و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الغراب ليس بحرام،إنّما الحرام ما حرّمه اللّه في كتابه</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بحمل الاُولى على نفي الحلّية المطلقة من دون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في هذا الجمع على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أكل الغراب،لأنّه فاسق</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حيث أُطلق عليه لفظ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الجميع واضحة؛ للزوم الخروج عن الأصلين بالصحيحة المعتضدة بالمعاضدات القويّة التي يأتي إلى ذكرها الإشارة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فسادِ الجمع من وجوه عديدة؛ لقصور الرواية عن المقاومة للصحيحة سنداً و متناً،لتضمّنه الحكم بحلّ كلّ ما لم يحرّمه القرآن،الفاسد إجماعاً،فهي شاذّة جدّاً لا معوّل عليها أصلاً،سيّما مع احتمالها الحمل على التقيّة،كما ذكره بعض أصحابنا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الموثّقة و إن تضمّنت لفظ الكراهة إلّا أنّه أعمّ من المعنى المصطلح عليه الآن و من الحرمة،فهو من الألفاظ المجملة التي يرجع في معرفة معانيها إلى القرينة،و الصحيحة المصرّحة بالحرمة أقوى قرينة،سيّما مع اعتضادها بروايات أُخر هي ما بين صريحة فيها و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السؤال عن الغراب الأبقع،قال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يؤكل،و مَن أحلّ لك الأسود؟</w:t>
      </w:r>
      <w:r>
        <w:rPr>
          <w:rFonts w:eastAsia="Amiri" w:cs="Amiri" w:ascii="Amiri" w:hAnsi="Amiri"/>
          <w:color w:val="111111"/>
          <w:sz w:val="28"/>
          <w:szCs w:val="28"/>
          <w:rtl w:val="true"/>
          <w:lang w:bidi="ar-SA"/>
        </w:rPr>
        <w:t xml:space="preserve">! » </w:t>
      </w:r>
      <w:r>
        <w:rPr>
          <w:rStyle w:val="FootnoteAnchor"/>
          <w:rtl w:val="true"/>
        </w:rPr>
        <w:footnoteReference w:id="1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تضمّن أنّ النبي صلى الله عليه و آله اتي بغراب فسمّاه فاسقاً،و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من الطيبات</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ما دلّ على النهي عن أكل بيضه </w:t>
      </w:r>
      <w:r>
        <w:rPr>
          <w:rStyle w:val="FootnoteAnchor"/>
          <w:rtl w:val="true"/>
        </w:rPr>
        <w:footnoteReference w:id="1567"/>
      </w:r>
      <w:r>
        <w:rPr>
          <w:rFonts w:ascii="Amiri" w:hAnsi="Amiri" w:eastAsia="Amiri" w:cs="Amiri"/>
          <w:color w:val="111111"/>
          <w:sz w:val="28"/>
          <w:sz w:val="28"/>
          <w:szCs w:val="28"/>
          <w:rtl w:val="true"/>
          <w:lang w:bidi="ar-SA"/>
        </w:rPr>
        <w:t xml:space="preserve">،لما مرّ </w:t>
      </w:r>
      <w:r>
        <w:rPr>
          <w:rStyle w:val="FootnoteAnchor"/>
          <w:rtl w:val="true"/>
        </w:rPr>
        <w:footnoteReference w:id="1568"/>
      </w:r>
      <w:r>
        <w:rPr>
          <w:rFonts w:ascii="Amiri" w:hAnsi="Amiri" w:eastAsia="Amiri" w:cs="Amiri"/>
          <w:color w:val="111111"/>
          <w:sz w:val="28"/>
          <w:sz w:val="28"/>
          <w:szCs w:val="28"/>
          <w:rtl w:val="true"/>
          <w:lang w:bidi="ar-SA"/>
        </w:rPr>
        <w:t>و ما سيأتي من تبعيّة بيض الحيوان و لبنه للحمه في حرمته أو كراهته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الأقوى القول بالتحريم مطلقاً،كما في المختلف و الإيضاح و الروضة </w:t>
      </w:r>
      <w:r>
        <w:rPr>
          <w:rStyle w:val="FootnoteAnchor"/>
          <w:rtl w:val="true"/>
        </w:rPr>
        <w:footnoteReference w:id="1569"/>
      </w:r>
      <w:r>
        <w:rPr>
          <w:rFonts w:ascii="IRNazanin" w:hAnsi="IRNazanin" w:eastAsia="IRNazanin"/>
          <w:color w:val="111111"/>
          <w:sz w:val="28"/>
          <w:sz w:val="28"/>
          <w:szCs w:val="28"/>
          <w:rtl w:val="true"/>
          <w:lang w:bidi="fa-IR"/>
        </w:rPr>
        <w:t xml:space="preserve">،وفاقاً للمبسوط و الخلاف </w:t>
      </w:r>
      <w:r>
        <w:rPr>
          <w:rStyle w:val="FootnoteAnchor"/>
          <w:rtl w:val="true"/>
        </w:rPr>
        <w:footnoteReference w:id="1570"/>
      </w:r>
      <w:r>
        <w:rPr>
          <w:rFonts w:ascii="Amiri" w:hAnsi="Amiri" w:eastAsia="Amiri" w:cs="Amiri"/>
          <w:color w:val="111111"/>
          <w:sz w:val="28"/>
          <w:sz w:val="28"/>
          <w:szCs w:val="28"/>
          <w:rtl w:val="true"/>
          <w:lang w:bidi="ar-SA"/>
        </w:rPr>
        <w:t xml:space="preserve">،مدّعياً عليه في ظاهر الأوّل و صريح الثاني إجماع الإماميّة؛ و هو حجّة أُخرى مستقلّة معتضدة في الجملة بما يظهر من ظاهر التحرير و قريب منه الإرشاد و اللمعة </w:t>
      </w:r>
      <w:r>
        <w:rPr>
          <w:rStyle w:val="FootnoteAnchor"/>
          <w:rtl w:val="true"/>
        </w:rPr>
        <w:footnoteReference w:id="1571"/>
      </w:r>
      <w:r>
        <w:rPr>
          <w:rFonts w:ascii="IRNazanin" w:hAnsi="IRNazanin" w:eastAsia="IRNazanin"/>
          <w:color w:val="111111"/>
          <w:sz w:val="28"/>
          <w:sz w:val="28"/>
          <w:szCs w:val="28"/>
          <w:rtl w:val="true"/>
          <w:lang w:bidi="fa-IR"/>
        </w:rPr>
        <w:t xml:space="preserve">من عدم </w:t>
      </w:r>
    </w:p>
    <w:p>
      <w:pPr>
        <w:pStyle w:val="BookText"/>
        <w:rPr/>
      </w:pPr>
      <w:r>
        <w:rPr>
          <w:rFonts w:ascii="Amiri" w:hAnsi="Amiri" w:eastAsia="Amiri" w:cs="Amiri"/>
          <w:color w:val="111111"/>
          <w:sz w:val="28"/>
          <w:sz w:val="28"/>
          <w:szCs w:val="28"/>
          <w:rtl w:val="true"/>
          <w:lang w:bidi="ar-SA"/>
        </w:rPr>
        <w:t>الخلاف في تحريم ما عدا الزاغ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يظهر من الأوّلين كون ما عداه بأقسامه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الحلّي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الغربان على أربعة أضرب،ثلاثة منها لا يجوز أكل لحمها،و هي الغداف الذي يأكل الجيف،و يفرس و يسكن الخرابات،و هو الكبير من الغربان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الأغبر الكبير؛ لأنّه يفرس و يصيد الدرّاج،فهو من جملة سباع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لا يجوز أكل لحم الأبقع الذي يسمى العقعق طويل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الرابع و هو غراب الزرع،الصغير من الغربان السود الذي يسمّى الزاغ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الأظهر من المذهب أنّه يؤكل لحمه على كراهية دون أن يكون لحمه محظوراً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يذهب شيخنا في نهايته،و إن كان قد ذهب إلى خلافه في مبسوطه، و مسائل خلافه،فإنّه قال بتحريم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في استبصاره إلى تحليل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ما اخترناه؛ لأنّ التحريم يحتاج إلى دلالة شرعية،لأنّ الأصل في الأشياء الإباحة،و لا إجماع على حظره،و لا أخبار متواترة، و لا كتاب اللّه تعالى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عبارة الفاضل في الكتابين مختاراً في الزاغ ما اختاره من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في الغداف خاصّةً أفتى في اللمعة،و نسبها في الزاغ إلى المشهور مشعراً بالتردّد فيه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التفصيل بكلا قسميه لا يستقيم له حجّة بعد إطلاق ما مرّ من الروايتين بالحلّ و الحرمة،إلّا على أصل الحلّي الذي لا أصل له من طرحهما جملةً بناءً على أنّهما من الأخبار الآحاد التي ليست عنده بحجّة، </w:t>
      </w:r>
      <w:bookmarkStart w:id="366" w:name="pg11393_149007"/>
    </w:p>
    <w:p>
      <w:pPr>
        <w:pStyle w:val="BookText"/>
        <w:rPr/>
      </w:pPr>
      <w:bookmarkEnd w:id="366"/>
      <w:r>
        <w:rPr>
          <w:rFonts w:ascii="Amiri" w:hAnsi="Amiri" w:eastAsia="Amiri" w:cs="Amiri"/>
          <w:color w:val="111111"/>
          <w:sz w:val="28"/>
          <w:sz w:val="28"/>
          <w:szCs w:val="28"/>
          <w:rtl w:val="true"/>
          <w:lang w:bidi="ar-SA"/>
        </w:rPr>
        <w:t>فتبقى الأُصول الدالّة على الإباحة بحالها باقية،لكن في الزاغ خاصّةً دون غيره،لما مرّ من أنّه بأقسامه الثلاثة من سباع الطير المحرّمة المستثناة منها بالإجماع،و المعتبرة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مزيد الحجّة على مختار الماتن في الجميع،و اللمعة في الغداف </w:t>
      </w:r>
      <w:r>
        <w:rPr>
          <w:rStyle w:val="FootnoteAnchor"/>
          <w:rtl w:val="true"/>
        </w:rPr>
        <w:footnoteReference w:id="1573"/>
      </w:r>
      <w:r>
        <w:rPr>
          <w:rFonts w:ascii="Amiri" w:hAnsi="Amiri" w:eastAsia="Amiri" w:cs="Amiri"/>
          <w:color w:val="111111"/>
          <w:sz w:val="28"/>
          <w:sz w:val="28"/>
          <w:szCs w:val="28"/>
          <w:rtl w:val="true"/>
          <w:lang w:bidi="ar-SA"/>
        </w:rPr>
        <w:t>من الكراهة؛ لأنّه من السباع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حكم الماتن بأنه يتأكّد الكراهة في الأبقع لورود النهي عنه بالخصوص في بعض الروايات المتقدّمة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67213_73709187"/>
      <w:bookmarkStart w:id="368" w:name="_Toc137"/>
      <w:bookmarkEnd w:id="367"/>
      <w:r>
        <w:rPr>
          <w:rtl w:val="true"/>
        </w:rPr>
        <w:t>و يحرم من الطير ما كان صفيفه أكثر من دفيفه</w:t>
      </w:r>
      <w:bookmarkEnd w:id="368"/>
    </w:p>
    <w:p>
      <w:pPr>
        <w:pStyle w:val="BookText"/>
        <w:rPr/>
      </w:pPr>
      <w:r>
        <w:rPr>
          <w:rFonts w:ascii="Amiri" w:hAnsi="Amiri" w:eastAsia="Amiri" w:cs="Amiri"/>
          <w:color w:val="111111"/>
          <w:sz w:val="28"/>
          <w:sz w:val="28"/>
          <w:szCs w:val="28"/>
          <w:rtl w:val="true"/>
          <w:lang w:bidi="ar-SA"/>
        </w:rPr>
        <w:t>و يحرم من الطير مطلقاً بريّاً كان أو بحريّاً ما كان صفيفه حال طيرانه و هو أن يطير مبسوطة الجناحين من غير أن يحرّكهما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دفيفه بأن يحرّكهما 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ما انعكس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يحرم ما ليس له قانصة و هي للطير بمنزلة المَصارين </w:t>
      </w:r>
      <w:r>
        <w:rPr>
          <w:rStyle w:val="FootnoteAnchor"/>
          <w:rtl w:val="true"/>
        </w:rPr>
        <w:footnoteReference w:id="1574"/>
      </w:r>
      <w:r>
        <w:rPr>
          <w:rFonts w:ascii="IRNazanin" w:hAnsi="IRNazanin" w:eastAsia="IRNazanin"/>
          <w:color w:val="111111"/>
          <w:sz w:val="28"/>
          <w:sz w:val="28"/>
          <w:szCs w:val="28"/>
          <w:rtl w:val="true"/>
          <w:lang w:bidi="fa-IR"/>
        </w:rPr>
        <w:t>لغيرها،و يقال لها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حوصلة بالتشديد و التخفيف،و هي مجمع الحبّ و غيره من المأكول عند الحلق،و يقال لها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صيصية بكسر أوّله و ثالثه مخفّفاً،و هي الشوكة التي في رجله موضع العقب،و أصلها شوكة الحائك التي يسوّى بها السدى و اللحمة، و يقال لها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يحلّ منه ما يوجد فيه الدفيف أكثر،أو أحد العلامات الثلاثة الأخيرة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خلاف في شيء من ذلك أجده،بل عليه الإجماع في صريح </w:t>
      </w:r>
    </w:p>
    <w:p>
      <w:pPr>
        <w:pStyle w:val="BookText"/>
        <w:rPr/>
      </w:pPr>
      <w:r>
        <w:rPr>
          <w:rFonts w:ascii="Amiri" w:hAnsi="Amiri" w:eastAsia="Amiri" w:cs="Amiri"/>
          <w:color w:val="111111"/>
          <w:sz w:val="28"/>
          <w:sz w:val="28"/>
          <w:szCs w:val="28"/>
          <w:rtl w:val="true"/>
          <w:lang w:bidi="ar-SA"/>
        </w:rPr>
        <w:t xml:space="preserve">كلام المقدس الأردبيلي </w:t>
      </w:r>
      <w:r>
        <w:rPr>
          <w:rStyle w:val="FootnoteAnchor"/>
          <w:rtl w:val="true"/>
        </w:rPr>
        <w:footnoteReference w:id="1575"/>
      </w:r>
      <w:r>
        <w:rPr>
          <w:rFonts w:ascii="Amiri" w:hAnsi="Amiri" w:eastAsia="Amiri" w:cs="Amiri"/>
          <w:color w:val="111111"/>
          <w:sz w:val="28"/>
          <w:sz w:val="28"/>
          <w:szCs w:val="28"/>
          <w:rtl w:val="true"/>
          <w:lang w:bidi="ar-SA"/>
        </w:rPr>
        <w:t xml:space="preserve">،و ظاهر صاحب الكفاية </w:t>
      </w:r>
      <w:r>
        <w:rPr>
          <w:rStyle w:val="FootnoteAnchor"/>
          <w:rtl w:val="true"/>
        </w:rPr>
        <w:footnoteReference w:id="1576"/>
      </w:r>
      <w:r>
        <w:rPr>
          <w:rFonts w:ascii="Amiri" w:hAnsi="Amiri" w:eastAsia="Amiri" w:cs="Amiri"/>
          <w:color w:val="111111"/>
          <w:sz w:val="28"/>
          <w:sz w:val="28"/>
          <w:szCs w:val="28"/>
          <w:rtl w:val="true"/>
          <w:lang w:bidi="ar-SA"/>
        </w:rPr>
        <w:t xml:space="preserve">،و ادّعاه أيضاً في الغنية لكن في القانصة و الحوصلة </w:t>
      </w:r>
      <w:r>
        <w:rPr>
          <w:rStyle w:val="FootnoteAnchor"/>
          <w:rtl w:val="true"/>
        </w:rPr>
        <w:footnoteReference w:id="1577"/>
      </w:r>
      <w:r>
        <w:rPr>
          <w:rFonts w:ascii="Amiri" w:hAnsi="Amiri" w:eastAsia="Amiri" w:cs="Amiri"/>
          <w:color w:val="111111"/>
          <w:sz w:val="28"/>
          <w:sz w:val="28"/>
          <w:szCs w:val="28"/>
          <w:rtl w:val="true"/>
          <w:lang w:bidi="ar-SA"/>
        </w:rPr>
        <w:t>و هو الحجّة مضافاً إلى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دفّ،و لا تأكل 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فطير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قانصة فكل،و ما لم تكن له قانصة فلا تأكل</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الحُبارى،قال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قانصة فكل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طير الماء،فقال مثل ذلك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ما يؤكل منه؟فقال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منه ما لم تكن له قانصة</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طير البرّ ما كانت له حوصلة،و من طير الماء ما كانت له قانصة كقانصة الحمام،لا معدة كمعدة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صفّ و هو ذو مخلب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الصفيف كما يطير البازي و الصقْر و الحِدَأة، 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دفّ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الحوصلة و القانصة يمتحن بهما من الطير ما لا يعرف طيرانه و كلّ طير مجهول</w:t>
      </w:r>
      <w:r>
        <w:rPr>
          <w:rFonts w:eastAsia="Amiri" w:cs="Amiri" w:ascii="Amiri" w:hAnsi="Amiri"/>
          <w:color w:val="111111"/>
          <w:sz w:val="28"/>
          <w:szCs w:val="28"/>
          <w:rtl w:val="true"/>
          <w:lang w:bidi="ar-SA"/>
        </w:rPr>
        <w:t xml:space="preserve">»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 القاصر بسهل الذي ضعفه سهل أو ثقة،و عليه فهو موثق كالصحيح بابن بكير،بل عند بعض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الطير ما كانت له </w:t>
      </w:r>
    </w:p>
    <w:p>
      <w:pPr>
        <w:pStyle w:val="BookText"/>
        <w:rPr/>
      </w:pPr>
      <w:r>
        <w:rPr>
          <w:rFonts w:ascii="Amiri" w:hAnsi="Amiri" w:eastAsia="Amiri" w:cs="Amiri"/>
          <w:color w:val="111111"/>
          <w:sz w:val="28"/>
          <w:sz w:val="28"/>
          <w:szCs w:val="28"/>
          <w:rtl w:val="true"/>
          <w:lang w:bidi="ar-SA"/>
        </w:rPr>
        <w:t>قانصة،أو صيصية،أو حوصلة</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دفّ و لا تأكل ما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اوتي به مذبوحاً،فقال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كانت قانصة</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كغيره اعتبار استدامة الصفيف و الدفيف دون اكثريّتهما كما في صريح الفتاوي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الوجه في تقييدهما بها غلبتها دون الاستدامة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المرسل المرويّ في الفقيه المصرّح بها،ففيه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الطير يصفّ و يدفّ و كان دفيفه أكثر من صفيفه أُكل،و إن كان صفيفه أكثر من دفيفه فلم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يؤكل من طير الماء ما كانت له قانصة أو صيصية، و لا يؤكل ما ليس له قانصة أو صيصية</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كغيره المردّد بين العلامات عدم وجوب اجتماعها في الإباحة،و أنّ في بعضها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العبارة و ما ضاهاها من عبائر الجماعة </w:t>
      </w:r>
      <w:r>
        <w:rPr>
          <w:rStyle w:val="FootnoteAnchor"/>
          <w:rtl w:val="true"/>
        </w:rPr>
        <w:footnoteReference w:id="1585"/>
      </w:r>
      <w:r>
        <w:rPr>
          <w:rFonts w:ascii="IRNazanin" w:hAnsi="IRNazanin" w:eastAsia="IRNazanin"/>
          <w:color w:val="111111"/>
          <w:sz w:val="28"/>
          <w:sz w:val="28"/>
          <w:szCs w:val="28"/>
          <w:rtl w:val="true"/>
          <w:lang w:bidi="fa-IR"/>
        </w:rPr>
        <w:t xml:space="preserve">،و صرّح به آخرون </w:t>
      </w:r>
      <w:r>
        <w:rPr>
          <w:rStyle w:val="FootnoteAnchor"/>
          <w:rtl w:val="true"/>
        </w:rPr>
        <w:footnoteReference w:id="1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باقي النصوص المتقدّمة من حيث اكتفاء كلّ منها ببعض العلامات في الإباحة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الموثّق و ما بعد خبر ابن بكير و إن اختلفا في الظهور قوّة </w:t>
      </w:r>
    </w:p>
    <w:p>
      <w:pPr>
        <w:pStyle w:val="BookText"/>
        <w:rPr/>
      </w:pPr>
      <w:r>
        <w:rPr>
          <w:rFonts w:ascii="Amiri" w:hAnsi="Amiri" w:eastAsia="Amiri" w:cs="Amiri"/>
          <w:color w:val="111111"/>
          <w:sz w:val="28"/>
          <w:sz w:val="28"/>
          <w:szCs w:val="28"/>
          <w:rtl w:val="true"/>
          <w:lang w:bidi="ar-SA"/>
        </w:rPr>
        <w:t xml:space="preserve">و ضعفاً أنّ العلامات الثلاثة الأخيرة إنّما تعتبر في المجهول طيرانه،و حكاه بعض الأصحاب </w:t>
      </w:r>
      <w:r>
        <w:rPr>
          <w:rStyle w:val="FootnoteAnchor"/>
          <w:rtl w:val="true"/>
        </w:rPr>
        <w:footnoteReference w:id="1587"/>
      </w:r>
      <w:r>
        <w:rPr>
          <w:rFonts w:ascii="Amiri" w:hAnsi="Amiri" w:eastAsia="Amiri" w:cs="Amiri"/>
          <w:color w:val="111111"/>
          <w:sz w:val="28"/>
          <w:sz w:val="28"/>
          <w:szCs w:val="28"/>
          <w:rtl w:val="true"/>
          <w:lang w:bidi="ar-SA"/>
        </w:rPr>
        <w:t>قولاً،و لم أقف على قائله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نعم،ربما يوهمه كلام شيخنا في المسالك </w:t>
      </w:r>
      <w:r>
        <w:rPr>
          <w:rStyle w:val="FootnoteAnchor"/>
          <w:rtl w:val="true"/>
        </w:rPr>
        <w:footnoteReference w:id="1588"/>
      </w:r>
      <w:r>
        <w:rPr>
          <w:rFonts w:ascii="Amiri" w:hAnsi="Amiri" w:eastAsia="Amiri" w:cs="Amiri"/>
          <w:color w:val="111111"/>
          <w:sz w:val="28"/>
          <w:sz w:val="28"/>
          <w:szCs w:val="28"/>
          <w:rtl w:val="true"/>
          <w:lang w:bidi="ar-SA"/>
        </w:rPr>
        <w:t xml:space="preserve">،لكنّه صرّح فيه و في الروضة </w:t>
      </w:r>
      <w:r>
        <w:rPr>
          <w:rStyle w:val="FootnoteAnchor"/>
          <w:rtl w:val="true"/>
        </w:rPr>
        <w:footnoteReference w:id="1589"/>
      </w:r>
      <w:r>
        <w:rPr>
          <w:rFonts w:ascii="Amiri" w:hAnsi="Amiri" w:eastAsia="Amiri" w:cs="Amiri"/>
          <w:color w:val="111111"/>
          <w:sz w:val="28"/>
          <w:sz w:val="28"/>
          <w:szCs w:val="28"/>
          <w:rtl w:val="true"/>
          <w:lang w:bidi="ar-SA"/>
        </w:rPr>
        <w:t>بأنّ الظاهر تلازم العلامات المزبورة،و أنّه لا محرّم له إحداها و لا محلّل خالٍ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في التصريح جملة ممّن تبعه مدّعياً بعضهم </w:t>
      </w:r>
      <w:r>
        <w:rPr>
          <w:rStyle w:val="FootnoteAnchor"/>
          <w:rtl w:val="true"/>
        </w:rPr>
        <w:footnoteReference w:id="1590"/>
      </w:r>
      <w:r>
        <w:rPr>
          <w:rFonts w:ascii="Amiri" w:hAnsi="Amiri" w:eastAsia="Amiri" w:cs="Amiri"/>
          <w:color w:val="111111"/>
          <w:sz w:val="28"/>
          <w:sz w:val="28"/>
          <w:szCs w:val="28"/>
          <w:rtl w:val="true"/>
          <w:lang w:bidi="ar-SA"/>
        </w:rPr>
        <w:t>إمكان استفادة التلازم بينها من النصوص المزبورة بعد ضمّ بعضها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التأمّل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مذهب الأصحاب على الظاهر المصرّح به في الكفاية حلّ متساوي الصفيف و الدفيف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لعمومات أدلّة الإباحة من الكتاب و السنة،و خصوص ما دلّ على إباحة كلّ ما اجتمع فيه الحلّ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ضعيفاً المنع؛ عملاً باستصحاب الحرمة قبل التذكية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 متساوي الدفيف و الصفيف أم حرمته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فبين من قال بالأوّل،كالتحرير و الدروس و الكفاية و غيرهم </w:t>
      </w:r>
      <w:r>
        <w:rPr>
          <w:rStyle w:val="FootnoteAnchor"/>
          <w:rtl w:val="true"/>
        </w:rPr>
        <w:footnoteReference w:id="1591"/>
      </w:r>
      <w:r>
        <w:rPr>
          <w:rFonts w:ascii="Amiri" w:hAnsi="Amiri" w:eastAsia="Amiri" w:cs="Amiri"/>
          <w:color w:val="111111"/>
          <w:sz w:val="28"/>
          <w:sz w:val="28"/>
          <w:szCs w:val="28"/>
          <w:rtl w:val="true"/>
          <w:lang w:bidi="ar-SA"/>
        </w:rPr>
        <w:t>عملاً بعمومات أدلّة الإباحة من الكتاب و السنّة،و خصوص ما دلّ على إباحة كلّ ما اجتمع فيه الحلّ 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من قال بالثاني كالشهيد في اللمعة </w:t>
      </w:r>
      <w:r>
        <w:rPr>
          <w:rStyle w:val="FootnoteAnchor"/>
          <w:rtl w:val="true"/>
        </w:rPr>
        <w:footnoteReference w:id="1592"/>
      </w:r>
      <w:r>
        <w:rPr>
          <w:rFonts w:ascii="Amiri" w:hAnsi="Amiri" w:eastAsia="Amiri" w:cs="Amiri"/>
          <w:color w:val="111111"/>
          <w:sz w:val="28"/>
          <w:sz w:val="28"/>
          <w:szCs w:val="28"/>
          <w:rtl w:val="true"/>
          <w:lang w:bidi="ar-SA"/>
        </w:rPr>
        <w:t xml:space="preserve">عملاً باستصحاب الحرمة قبل التذكية المخصص لأدلّة الإباحة،و خصوص ما دلّ على غلبة الحرام على الحلال إذا اجتمعا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نظر،و لعلّ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يوجد فيه شيء من العلامات الأُخر للحلّ أو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وجوده يتبع حلّاً و حرمةً إذا كان عن معارضة علامة الضدّ سليمة،و إلّا فيجري فيه الوجهان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الظاهر هنا تغليب جانب الحرمة كما يستفاد من بعض المعتبرة المتقدّمة التي لم نذكر منها ما هو موضع الدلالة في المسألة </w:t>
      </w:r>
      <w:r>
        <w:rPr>
          <w:rStyle w:val="FootnoteAnchor"/>
          <w:rtl w:val="true"/>
        </w:rPr>
        <w:footnoteReference w:id="1595"/>
      </w:r>
      <w:r>
        <w:rPr>
          <w:rFonts w:ascii="Amiri" w:hAnsi="Amiri" w:eastAsia="Amiri" w:cs="Amiri"/>
          <w:color w:val="111111"/>
          <w:sz w:val="28"/>
          <w:sz w:val="28"/>
          <w:szCs w:val="28"/>
          <w:rtl w:val="true"/>
          <w:lang w:bidi="ar-SA"/>
        </w:rPr>
        <w:t>،لكن لا ثمرة فيها بعد ما عرفت من عدم اجتماع علامتي الحلّ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الخفّاش و يقال له الخشاف و الوطواط أيضاً و الطاوس بلا خلاف؛ لكونهما من المسوخ كما يستفاد من النصوص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الخبر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لا يحلّ أكله،و لا بيضه</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حرمة الخُطّاف تردّد و اختلاف،فبين قائلٍ بها،كالنهاية و القاضي و الحلّي </w:t>
      </w:r>
      <w:r>
        <w:rPr>
          <w:rStyle w:val="FootnoteAnchor"/>
          <w:rtl w:val="true"/>
        </w:rPr>
        <w:footnoteReference w:id="1598"/>
      </w:r>
      <w:r>
        <w:rPr>
          <w:rFonts w:ascii="Amiri" w:hAnsi="Amiri" w:eastAsia="Amiri" w:cs="Amiri"/>
          <w:color w:val="111111"/>
          <w:sz w:val="28"/>
          <w:sz w:val="28"/>
          <w:szCs w:val="28"/>
          <w:rtl w:val="true"/>
          <w:lang w:bidi="ar-SA"/>
        </w:rPr>
        <w:t>مدّعياً الإجماع عليه؛ له،و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نهى عن قتل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النحلة،و النملة،و الضفدع،و الصرد،و الهدهد، و الخطّاف</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قائلٍ بعدمها،كالمفيد </w:t>
      </w:r>
      <w:r>
        <w:rPr>
          <w:rStyle w:val="FootnoteAnchor"/>
          <w:rtl w:val="true"/>
        </w:rPr>
        <w:footnoteReference w:id="1600"/>
      </w:r>
      <w:r>
        <w:rPr>
          <w:rFonts w:ascii="Amiri" w:hAnsi="Amiri" w:eastAsia="Amiri" w:cs="Amiri"/>
          <w:color w:val="111111"/>
          <w:sz w:val="28"/>
          <w:sz w:val="28"/>
          <w:szCs w:val="28"/>
          <w:rtl w:val="true"/>
          <w:lang w:bidi="ar-SA"/>
        </w:rPr>
        <w:t>في ظاهره،و تبعه عامّة متأخّري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الأقوى؛ لأصالتي الإباحة و البراءة،و عموم ما مرّ من المعتبرة الدالّة على حلّ كل ما دفّ،و الخطاف منه على الظاهر المصرّح به في كلام جمع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خصوصِ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يؤكل لحمه</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 xml:space="preserve">و حمله على التعجب كما فعله الشيخ </w:t>
      </w:r>
      <w:r>
        <w:rPr>
          <w:rStyle w:val="FootnoteAnchor"/>
          <w:rtl w:val="true"/>
        </w:rPr>
        <w:footnoteReference w:id="1603"/>
      </w:r>
      <w:r>
        <w:rPr>
          <w:rFonts w:ascii="Amiri" w:hAnsi="Amiri" w:eastAsia="Amiri" w:cs="Amiri"/>
          <w:color w:val="111111"/>
          <w:sz w:val="28"/>
          <w:sz w:val="28"/>
          <w:szCs w:val="28"/>
          <w:rtl w:val="true"/>
          <w:lang w:bidi="ar-SA"/>
        </w:rPr>
        <w:t>بعيد،سيّما مع تضمّنه بعد أن سئل بعد ذلك عن الوَبْر يؤكل؟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المرويّ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الخُطّاف لا بأس به،و هو ممّا يحلّ أكله،و لكن كره أكله،لأنّه استجار بك</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قتل الخُطّاف و إيذائهنّ في الحرم،فقال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يقتلن،فإنّي كنت مع عليّ بن الحسين عليه السلام فرآني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أُوذيهنّ،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بنيّ،لا تقتلهنّ و لا تؤذهنّ،فإنّهنّ لا يؤذين شيئاً</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في الحلّ؛ للحكم بأنّهنّ لا يؤذين شيئاً،و هو دالّ على طهارة ذرقهنّ،و إلّا لحصل الإيذاء،لعموم البلوى بهنّ،و عدم الانفكاك غالباً عن ذرقهنّ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تدلّ على حلّ أكلهن بناءً على التلازم بينهما على </w:t>
      </w:r>
      <w:bookmarkStart w:id="369" w:name="pg11393_149013"/>
    </w:p>
    <w:p>
      <w:pPr>
        <w:pStyle w:val="BookText"/>
        <w:rPr/>
      </w:pPr>
      <w:bookmarkEnd w:id="369"/>
      <w:r>
        <w:rPr>
          <w:rFonts w:ascii="IRNazanin" w:hAnsi="IRNazanin" w:eastAsia="IRNazanin"/>
          <w:color w:val="111111"/>
          <w:sz w:val="28"/>
          <w:sz w:val="28"/>
          <w:szCs w:val="28"/>
          <w:rtl w:val="true"/>
          <w:lang w:bidi="fa-IR"/>
        </w:rPr>
        <w:t>الأشهر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الإجماع لو سلّم هنا فغايته أنّه خبر صحيح،و هو لا يعارض الموثّق و غيره الصريحين المعتضدين بالأُصول،و العمومات،و الشهرة العظيمة بين الأصحاب التي كادت تكون لنا الآن إجماعاً،مضافاً إلى المعاضدات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مع ضعف سنده من وجوه غير دالّ؛ إذ غايته النهي عن القتل،و هو غير ملازم لتحريم الأكل بوجه،و إن وجد في صدره ما ربما يتوهّم منه مناسبة له،لكنّه غير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Style w:val="FootnoteAnchor"/>
          <w:rtl w:val="true"/>
        </w:rPr>
        <w:footnoteReference w:id="1606"/>
      </w:r>
      <w:r>
        <w:rPr>
          <w:rFonts w:ascii="Amiri" w:hAnsi="Amiri" w:eastAsia="Amiri" w:cs="Amiri"/>
          <w:color w:val="111111"/>
          <w:sz w:val="28"/>
          <w:sz w:val="28"/>
          <w:szCs w:val="28"/>
          <w:rtl w:val="true"/>
          <w:lang w:bidi="ar-SA"/>
        </w:rPr>
        <w:t>إفادة النهي فيه عن القتل حرمته بعد تعلّقه بما لا يحرم قتله إجماعاً،كالهدهد و نحوه،فغايته إفادة المرجوحيّة الشاملة للكراهة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بالإضافة إلى الخطّاف للتحريم و إلى الهدهد للكراهة غير جائز؛ للزوم استعمال اللفظة الواحدة في استعمال واحد في المجاز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فالقول بالحرمة ضعيف غايته،كالتردّد فيها المستفاد من صريح التحرير،و الماتن هنا و في الشرائع </w:t>
      </w:r>
      <w:r>
        <w:rPr>
          <w:rStyle w:val="FootnoteAnchor"/>
          <w:rtl w:val="true"/>
        </w:rPr>
        <w:footnoteReference w:id="1607"/>
      </w:r>
      <w:r>
        <w:rPr>
          <w:rFonts w:ascii="Amiri" w:hAnsi="Amiri" w:eastAsia="Amiri" w:cs="Amiri"/>
          <w:color w:val="111111"/>
          <w:sz w:val="28"/>
          <w:sz w:val="28"/>
          <w:szCs w:val="28"/>
          <w:rtl w:val="true"/>
          <w:lang w:bidi="ar-SA"/>
        </w:rPr>
        <w:t>و لكن جعل الكراهة أشبه و وجهها مع ثبوت الإباحة الشبهة الناشئة عن أدلّة الحرمة،سيّما مع حكاية الإجماع فإنّها توجب تأكّدها،كما صرّح به بعض الأجلّة</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567215_73709187"/>
      <w:bookmarkStart w:id="371" w:name="_Toc138"/>
      <w:bookmarkEnd w:id="370"/>
      <w:r>
        <w:rPr>
          <w:rtl w:val="true"/>
        </w:rPr>
        <w:t>تكره الفاختة و القُنبرةَ</w:t>
      </w:r>
      <w:bookmarkEnd w:id="37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تكره الفاختة و القُنبرةَ بلا خلاف فيهما و في الطيور الآتية؛ للنصوص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في الفاختة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مشؤومة و إنّما تدعو على أربابها،فتقول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فقدتكم فقدتكم</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و دلالتها على كراهة الأكل،بل القتل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القُنْبَرةَ،و لا تسبّوها،و لا تعطوها الصبيان يلعبون بها،فإنّها كثيرة التسبيح،و تسبيحها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مبغضي آل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09"/>
      </w:r>
      <w:r>
        <w:rPr>
          <w:rFonts w:ascii="IRNazanin" w:hAnsi="IRNazanin" w:eastAsia="IRNazanin"/>
          <w:color w:val="111111"/>
          <w:sz w:val="28"/>
          <w:sz w:val="28"/>
          <w:szCs w:val="28"/>
          <w:rtl w:val="true"/>
          <w:lang w:bidi="fa-IR"/>
        </w:rPr>
        <w:t xml:space="preserve">و نحوه آخر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النهي فيها على الكراهة للاتفاق عليها،مضافاً إلى قصور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القنزعة التي على رأس القنبرة من مسحة سليمان بن داود</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أغلظ منهما كراهية الهدهد،و الصرد،و الصوام،و الشقِرّاق قيل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للنهي عنها في النصوص،منها زيادة على الخبر المتقدّم </w:t>
      </w:r>
      <w:r>
        <w:rPr>
          <w:rStyle w:val="FootnoteAnchor"/>
          <w:rtl w:val="true"/>
        </w:rPr>
        <w:footnoteReference w:id="1613"/>
      </w:r>
      <w:r>
        <w:rPr>
          <w:rFonts w:ascii="Amiri" w:hAnsi="Amiri" w:eastAsia="Amiri" w:cs="Amiri"/>
          <w:color w:val="111111"/>
          <w:sz w:val="28"/>
          <w:sz w:val="28"/>
          <w:szCs w:val="28"/>
          <w:rtl w:val="true"/>
          <w:lang w:bidi="ar-SA"/>
        </w:rPr>
        <w:t>الناهي عن قتل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الناهي عن قتل الأوّل و إيذائه </w:t>
      </w:r>
      <w:r>
        <w:rPr>
          <w:rStyle w:val="FootnoteAnchor"/>
          <w:rtl w:val="true"/>
        </w:rPr>
        <w:footnoteReference w:id="1614"/>
      </w:r>
      <w:r>
        <w:rPr>
          <w:rFonts w:ascii="Amiri" w:hAnsi="Amiri" w:eastAsia="Amiri" w:cs="Amiri"/>
          <w:color w:val="111111"/>
          <w:sz w:val="28"/>
          <w:sz w:val="28"/>
          <w:szCs w:val="28"/>
          <w:rtl w:val="true"/>
          <w:lang w:bidi="ar-SA"/>
        </w:rPr>
        <w:t xml:space="preserve">،و الخبر الناهي عن قتل ما عدا الأخير </w:t>
      </w:r>
      <w:r>
        <w:rPr>
          <w:rStyle w:val="FootnoteAnchor"/>
          <w:rtl w:val="true"/>
        </w:rPr>
        <w:footnoteReference w:id="1615"/>
      </w:r>
      <w:r>
        <w:rPr>
          <w:rFonts w:ascii="Amiri" w:hAnsi="Amiri" w:eastAsia="Amiri" w:cs="Amiri"/>
          <w:color w:val="111111"/>
          <w:sz w:val="28"/>
          <w:sz w:val="28"/>
          <w:szCs w:val="28"/>
          <w:rtl w:val="true"/>
          <w:lang w:bidi="ar-SA"/>
        </w:rPr>
        <w:t>،و الموثّق المكره قتله</w:t>
      </w:r>
      <w:r>
        <w:rPr>
          <w:rFonts w:eastAsia="Amiri" w:cs="Amiri" w:ascii="Amiri" w:hAnsi="Amiri"/>
          <w:color w:val="111111"/>
          <w:sz w:val="28"/>
          <w:szCs w:val="28"/>
          <w:rtl w:val="true"/>
          <w:lang w:bidi="ar-SA"/>
        </w:rPr>
        <w:t xml:space="preserve">. </w:t>
      </w:r>
      <w:bookmarkStart w:id="372" w:name="pg11393_149015"/>
    </w:p>
    <w:p>
      <w:pPr>
        <w:pStyle w:val="BookText"/>
        <w:rPr/>
      </w:pPr>
      <w:bookmarkEnd w:id="372"/>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يوماً يمشي،فإذا شَقِرّاق قد انقضّ، و استخرج من خُفّه حيّة</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دلالتها على الكراهة مناقشة مضى إلى وجهها قريباً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تسليم الدلالة فغايتها الدلالة على النهي عن أكلها،و قد مرّ مثله في القنبرة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أن تكون كراهة هذه أغلظ من كراهتها، مع اشتراكهما في 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يتّضح للعبد وجه الأغلظيّة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المفضّل عليه كراهة الفاختة خاصّةً لا القُنبرة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التفضيل حينئذ واضح،إلّا أنّ تنزيل العبارة على هذا مشكل</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567217_73709187"/>
      <w:bookmarkStart w:id="374" w:name="_Toc139"/>
      <w:bookmarkEnd w:id="373"/>
      <w:r>
        <w:rPr>
          <w:rtl w:val="true"/>
        </w:rPr>
        <w:t>لو كان أحد المحلّلة جلّالاً حرم</w:t>
      </w:r>
      <w:bookmarkEnd w:id="374"/>
    </w:p>
    <w:p>
      <w:pPr>
        <w:pStyle w:val="BookText"/>
        <w:rPr/>
      </w:pPr>
      <w:r>
        <w:rPr>
          <w:rFonts w:ascii="Amiri" w:hAnsi="Amiri" w:eastAsia="Amiri" w:cs="Amiri"/>
          <w:color w:val="111111"/>
          <w:sz w:val="28"/>
          <w:sz w:val="28"/>
          <w:szCs w:val="28"/>
          <w:rtl w:val="true"/>
          <w:lang w:bidi="ar-SA"/>
        </w:rPr>
        <w:t xml:space="preserve">و لو كان أحد الطيور المحلّلة جلّالاً باغتذائها عذرة الإنسان محضاً كما مضى </w:t>
      </w:r>
      <w:r>
        <w:rPr>
          <w:rStyle w:val="FootnoteAnchor"/>
          <w:rtl w:val="true"/>
        </w:rPr>
        <w:footnoteReference w:id="1617"/>
      </w:r>
      <w:r>
        <w:rPr>
          <w:rFonts w:ascii="IRNazanin" w:hAnsi="IRNazanin" w:eastAsia="IRNazanin"/>
          <w:color w:val="111111"/>
          <w:sz w:val="28"/>
          <w:sz w:val="28"/>
          <w:szCs w:val="28"/>
          <w:rtl w:val="true"/>
          <w:lang w:bidi="fa-IR"/>
        </w:rPr>
        <w:t>حرم على الأشهر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الكلام فيه،و في أنّه لا يحلّ حتّى يستبرأ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فالبطّة و ما أشبهها بخمسة أيّام،و الدجاجة بثلاثة أيّام و ليس في المستند للحكم و المقدار فيهما و كثير من الفتاوى إلحاقُ ما أشبههما بهما في مقدار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دون دليل قياس محرّم عندنا،فينبغي الرجوع في تقديره إلى زوال اسم الجلل عنه عرفاً،فإنّه المحكّم فيما لم يرد لبيانه دليل أصلاً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الزنابير لكونها مسخاً كما في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لحّاماً يسرق في الميزان</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الذباب و البقّ و البرغوث لكونها من الخبائث،مع أنّه لا خلاف فيها كما لا خلاف في سابقها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بيض ما لا يؤكل لحمة كما أنّه يحلّ بيض ما يؤكل لحمه بلا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عليه الإجماع ظاهراً و في الغنية صريحاً </w:t>
      </w:r>
      <w:r>
        <w:rPr>
          <w:rStyle w:val="FootnoteAnchor"/>
          <w:rtl w:val="true"/>
        </w:rPr>
        <w:footnoteReference w:id="1619"/>
      </w:r>
      <w:r>
        <w:rPr>
          <w:rFonts w:ascii="Amiri" w:hAnsi="Amiri" w:eastAsia="Amiri" w:cs="Amiri"/>
          <w:color w:val="111111"/>
          <w:sz w:val="28"/>
          <w:sz w:val="28"/>
          <w:szCs w:val="28"/>
          <w:rtl w:val="true"/>
          <w:lang w:bidi="ar-SA"/>
        </w:rPr>
        <w:t xml:space="preserve">و هو الحجّة،مضافاً إلى الخبرين المتقدّمين في بيض السمك الدالّين على الكلّية نفياً و إثباتاً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يعضدهما مضافاً إلى ما مضى ثمّة بعض المعتبرة المنجبر ضعفه برواية ابن أبي عمير عن موجبه و لو بواسطة،فإنّه قد أجمعت على تصحيح ما يصحّ عنه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يدخل الأجمة،فيجد فيها بيضاً مختلفاً لا يدري بيض ما هو،أبيض ما يكره من الطير أو يستحبّ،فقال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علماً لا يخفى،انظر كلّ بيضة تعرف رأسها من أسفلها فكلها،و ما سوى ذلك فدعه</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كما ترى في اعتقاد السائل الكلّية نفياً و إثباتاً،و أنّه اشتبه له حكم بيض المشتبه حاله أمن حلال أو حرام،و قد أقرّه عليه السلام على معتقده و أجابه عمّا اشتبه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التقرير حجّة كما قرّر في محلّه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منه أنّه لو اشتبه حال البيض أمن حلال أو حرام أُكل منه ما اختلف طرفاه،و ترك ما اتّفق و لا خلاف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عليه الإجماع في الغنية </w:t>
      </w:r>
      <w:r>
        <w:rPr>
          <w:rStyle w:val="FootnoteAnchor"/>
          <w:rtl w:val="true"/>
        </w:rPr>
        <w:footnoteReference w:id="1622"/>
      </w:r>
      <w:r>
        <w:rPr>
          <w:rFonts w:ascii="Amiri" w:hAnsi="Amiri" w:eastAsia="Amiri" w:cs="Amiri"/>
          <w:color w:val="111111"/>
          <w:sz w:val="28"/>
          <w:sz w:val="28"/>
          <w:szCs w:val="28"/>
          <w:rtl w:val="true"/>
          <w:lang w:bidi="ar-SA"/>
        </w:rPr>
        <w:t xml:space="preserve">و هو الحجة مضافاً إلى الرواية،و المعتبرة الأُخر </w:t>
      </w:r>
    </w:p>
    <w:p>
      <w:pPr>
        <w:pStyle w:val="BookText"/>
        <w:rPr/>
      </w:pP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 في الآجام،فقال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طرفاه فلا تأكل، و ما اختلف طرفاه فكل</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أجمة فوجدت بيضاً فلا تأكل منه إلّا ما اختلف طرفاه</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البيض ما لم يستو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أو عمومها سيّما الأخير و إن شمل البيض الغير المشتبه أيضاً،إلّا أنّ ورود أكثرها فيه،مع الإجماع على اختصاص الضابط هنا به، اقتضى حلّ بيض ما يؤكل لحمه مطلقاً و لو استوى طرفاه،و حرمة بيض ما لا يؤكل لحمه كذلك و إن اختلف طرفاه؛ عملاً بعموم ما دلّ على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اعتضاد الحكم بالحلّ في الأوّل مطلقاً بعموم ما دلّ على الإباحة من الكتاب و السنة،و في الحكم فيه في صورة اختلاف الطرفين و الحكم بالحرمة في الثاني في صورة تساويهما باتّفاق نصوص الضابطَين على الحلّ في الأوّل و على الحرمة في الثاني كما لا يخفى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تقدير انفكاك الضابطين و إمكان تعارضهما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تقدير التلازم بينهما كما ربما يستفاد من الرواية الأُولى فالإشكال مرتفع أصلا</w:t>
      </w:r>
      <w:r>
        <w:rPr>
          <w:rFonts w:eastAsia="Amiri" w:cs="Amiri" w:ascii="Amiri" w:hAnsi="Amiri"/>
          <w:color w:val="111111"/>
          <w:sz w:val="28"/>
          <w:szCs w:val="28"/>
          <w:rtl w:val="true"/>
          <w:lang w:bidi="ar-SA"/>
        </w:rPr>
        <w:t xml:space="preserve">. </w:t>
      </w:r>
      <w:bookmarkStart w:id="375" w:name="pg11393_149018"/>
    </w:p>
    <w:p>
      <w:pPr>
        <w:pStyle w:val="Heading4"/>
        <w:numPr>
          <w:ilvl w:val="3"/>
          <w:numId w:val="1"/>
        </w:numPr>
        <w:rPr/>
      </w:pPr>
      <w:bookmarkStart w:id="376" w:name="__RefHeading___Toc567219_73709187"/>
      <w:bookmarkStart w:id="377" w:name="_Toc140"/>
      <w:bookmarkEnd w:id="375"/>
      <w:bookmarkEnd w:id="376"/>
      <w:r>
        <w:rPr>
          <w:rtl w:val="true"/>
        </w:rPr>
        <w:t>مسألتان</w:t>
      </w:r>
      <w:bookmarkEnd w:id="377"/>
    </w:p>
    <w:p>
      <w:pPr>
        <w:pStyle w:val="Heading5"/>
        <w:numPr>
          <w:ilvl w:val="4"/>
          <w:numId w:val="1"/>
        </w:numPr>
        <w:rPr/>
      </w:pPr>
      <w:bookmarkStart w:id="378" w:name="__RefHeading___Toc567221_73709187"/>
      <w:bookmarkStart w:id="379" w:name="_Toc141"/>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مسألتان</w:t>
      </w:r>
    </w:p>
    <w:p>
      <w:pPr>
        <w:pStyle w:val="Heading5"/>
        <w:numPr>
          <w:ilvl w:val="4"/>
          <w:numId w:val="1"/>
        </w:numPr>
        <w:rPr/>
      </w:pPr>
      <w:bookmarkStart w:id="380" w:name="__RefHeading___Toc567223_73709187"/>
      <w:bookmarkStart w:id="381" w:name="_Toc142"/>
      <w:bookmarkEnd w:id="380"/>
      <w:r>
        <w:rPr>
          <w:rtl w:val="true"/>
        </w:rPr>
        <w:t>الأُولى إذا شرب المحلّل لبن الخنزيرة كره</w:t>
      </w:r>
      <w:bookmarkEnd w:id="38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شرب الحيوان المحلّل لحمه لبن الخنزيرة و لم يشتدّ كره لحمه خاصّة كما في ظاهر العبارة و غيرها </w:t>
      </w:r>
      <w:r>
        <w:rPr>
          <w:rStyle w:val="FootnoteAnchor"/>
          <w:rtl w:val="true"/>
        </w:rPr>
        <w:footnoteReference w:id="1626"/>
      </w:r>
      <w:r>
        <w:rPr>
          <w:rFonts w:ascii="Amiri" w:hAnsi="Amiri" w:eastAsia="Amiri" w:cs="Amiri"/>
          <w:color w:val="111111"/>
          <w:sz w:val="28"/>
          <w:sz w:val="28"/>
          <w:szCs w:val="28"/>
          <w:rtl w:val="true"/>
          <w:lang w:bidi="ar-SA"/>
        </w:rPr>
        <w:t xml:space="preserve">و لحم نسله أيضاً كما في صريح اللمعة و غيرها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استحبّ استبراؤه سبعة أيّام بالعلف بنحو من الكسب </w:t>
      </w:r>
      <w:r>
        <w:rPr>
          <w:rStyle w:val="FootnoteAnchor"/>
          <w:rtl w:val="true"/>
        </w:rPr>
        <w:footnoteReference w:id="1628"/>
      </w:r>
      <w:r>
        <w:rPr>
          <w:rFonts w:ascii="Amiri" w:hAnsi="Amiri" w:eastAsia="Amiri" w:cs="Amiri"/>
          <w:color w:val="111111"/>
          <w:sz w:val="28"/>
          <w:sz w:val="28"/>
          <w:szCs w:val="28"/>
          <w:rtl w:val="true"/>
          <w:lang w:bidi="ar-SA"/>
        </w:rPr>
        <w:t>و النوى إن كان فطيماً،و إلّا فبالرضاع من حيوان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اشتدّ بأن زادت قوّته و قوي عظمه و نبت لحمه به حرم لحمه،و لحم نسله و لبنهما،بغير خلاف ظاهر مصرّح به في كتب جمع </w:t>
      </w:r>
      <w:r>
        <w:rPr>
          <w:rStyle w:val="FootnoteAnchor"/>
          <w:rtl w:val="true"/>
        </w:rPr>
        <w:footnoteReference w:id="1629"/>
      </w:r>
      <w:r>
        <w:rPr>
          <w:rFonts w:ascii="Amiri" w:hAnsi="Amiri" w:eastAsia="Amiri" w:cs="Amiri"/>
          <w:color w:val="111111"/>
          <w:sz w:val="28"/>
          <w:sz w:val="28"/>
          <w:szCs w:val="28"/>
          <w:rtl w:val="true"/>
          <w:lang w:bidi="ar-SA"/>
        </w:rPr>
        <w:t>بحدّ 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التحريم في صورته الإجماع في الغنية </w:t>
      </w:r>
      <w:r>
        <w:rPr>
          <w:rStyle w:val="FootnoteAnchor"/>
          <w:rtl w:val="true"/>
        </w:rPr>
        <w:footnoteReference w:id="1630"/>
      </w:r>
      <w:r>
        <w:rPr>
          <w:rFonts w:ascii="Amiri" w:hAnsi="Amiri" w:eastAsia="Amiri" w:cs="Amiri"/>
          <w:color w:val="111111"/>
          <w:sz w:val="28"/>
          <w:sz w:val="28"/>
          <w:szCs w:val="28"/>
          <w:rtl w:val="true"/>
          <w:lang w:bidi="ar-SA"/>
        </w:rPr>
        <w:t>و هو الحجة المخصّصة للأُصول المحلّلة،مضافاً إلى النصوص المستفيضة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جدي يرضع من لبن خنزيرة حتّى كبر و شبّ، و اشتدّ عظمه،ثمّ إنّ رجلاً استفحله في غنمه،فخرج له نسل،فقال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عرفت من نسله بعينه فلا تقربنّه،و أمّا ما لم تعرفه فكله،فهو بمنزلة الجبن و لا تسأل عنه</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جدي يرضع من خنزيرة،ثمّ ضرب في الغنم،قال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الجبن،فما عرفت أنّه ضربه فلا تأكله،و ما لم تعرفه فكل</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المرفوع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لحم حمل رضع من لبن خنزيرة</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و إن شمل صورتي الاشتداد و عدمه،كإطلاق القويّ المعارض لهما،الآمر بالاستبراء الظاهر في تحقّق الحلّ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حمل غذي بلبن خنزيرة،فقال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قيّدوه،و اعلفوه الكسب و النوى و الشعير و الخبز إن كان قد استغنى عن اللبن،و إن لم يكن استغنى عن اللبن فيلقى على ضرع شاة سبعة أيّام،ثمّ يؤكل لحمه</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أنّهما حملا على الصورة الأُولى،و القويّة على الثانية،جمعاً بين الأدلّة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مستند الجمع غير واضح عدا الإجماع الظاهر،و هو كافٍ،مع احتمال تطبيقه مع الأُصول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عدم الحرمة مطلقاً إلّا ما دلّ عليه النصّ المعتبر،و ليس هنا إلّا الموثّقان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موردهما صريحاً في الأوّل و ظاهراً في الثاني للتعبير فيه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المفيد للتجدّد </w:t>
      </w:r>
      <w:bookmarkStart w:id="382" w:name="pg11393_149020"/>
    </w:p>
    <w:p>
      <w:pPr>
        <w:pStyle w:val="BookText"/>
        <w:rPr/>
      </w:pPr>
      <w:bookmarkEnd w:id="382"/>
      <w:r>
        <w:rPr>
          <w:rFonts w:ascii="Amiri" w:hAnsi="Amiri" w:eastAsia="Amiri" w:cs="Amiri"/>
          <w:color w:val="111111"/>
          <w:sz w:val="28"/>
          <w:sz w:val="28"/>
          <w:szCs w:val="28"/>
          <w:rtl w:val="true"/>
          <w:lang w:bidi="ar-SA"/>
        </w:rPr>
        <w:t>و الاستمرار المستلزم للاشتداد غالباً الصورة الأُولى خاصّة،و يرجع في غيرها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يعارضها إطلاق المرفوعة،كما لا يعارض الموثّقين إطلاق القويّة،لقصور سندهما،فلتطرحا،أو تُحمل الاُولى على الصورة الأُولى خاصّةً،أو تبقى على الإطلاق و تحمل على مجرّد المرجوحية،و الثانية على الصورة الثانية من باب المسامحة في أدلّة الاستحباب و الكراهة،سيّما مع الاعتضاد باتّفاق الطائفة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567225_73709187"/>
      <w:bookmarkStart w:id="384" w:name="_Toc143"/>
      <w:bookmarkEnd w:id="383"/>
      <w:r>
        <w:rPr>
          <w:rtl w:val="true"/>
        </w:rPr>
        <w:t>الثانية لو شرب خمراً لم يحرم بل يغسل و لا يؤكل ما في جوفه</w:t>
      </w:r>
      <w:bookmarkEnd w:id="38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الحيوان المزبور خمراً لم يحرم لحمه إجماعاً بل يغسل وجوباً و لا يؤكل ما في جوفه مطلقاً و لو غسل، بلا خلاف إلّا من الحلّي،فجوّز أكله مع الكراهة </w:t>
      </w:r>
      <w:r>
        <w:rPr>
          <w:rStyle w:val="FootnoteAnchor"/>
          <w:rtl w:val="true"/>
        </w:rPr>
        <w:footnoteReference w:id="1635"/>
      </w:r>
      <w:r>
        <w:rPr>
          <w:rFonts w:ascii="Amiri" w:hAnsi="Amiri" w:eastAsia="Amiri" w:cs="Amiri"/>
          <w:color w:val="111111"/>
          <w:sz w:val="28"/>
          <w:sz w:val="28"/>
          <w:szCs w:val="28"/>
          <w:rtl w:val="true"/>
          <w:lang w:bidi="ar-SA"/>
        </w:rPr>
        <w:t xml:space="preserve">،و مال إليه في المسالك </w:t>
      </w:r>
      <w:r>
        <w:rPr>
          <w:rStyle w:val="FootnoteAnchor"/>
          <w:rtl w:val="true"/>
        </w:rPr>
        <w:footnoteReference w:id="1636"/>
      </w:r>
      <w:r>
        <w:rPr>
          <w:rFonts w:ascii="Amiri" w:hAnsi="Amiri" w:eastAsia="Amiri" w:cs="Amiri"/>
          <w:color w:val="111111"/>
          <w:sz w:val="28"/>
          <w:sz w:val="28"/>
          <w:szCs w:val="28"/>
          <w:rtl w:val="true"/>
          <w:lang w:bidi="ar-SA"/>
        </w:rPr>
        <w:t xml:space="preserve">،و صرّح به في الكفاية </w:t>
      </w:r>
      <w:r>
        <w:rPr>
          <w:rStyle w:val="FootnoteAnchor"/>
          <w:rtl w:val="true"/>
        </w:rPr>
        <w:footnoteReference w:id="1637"/>
      </w:r>
      <w:r>
        <w:rPr>
          <w:rFonts w:ascii="Amiri" w:hAnsi="Amiri" w:eastAsia="Amiri" w:cs="Amiri"/>
          <w:color w:val="111111"/>
          <w:sz w:val="28"/>
          <w:sz w:val="28"/>
          <w:szCs w:val="28"/>
          <w:rtl w:val="true"/>
          <w:lang w:bidi="ar-SA"/>
        </w:rPr>
        <w:t>عملاً بأصالة الإباحة السليمة عمّا يصلح للمعارضة عدا الرواية القاصرة السند الضعيفة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شاة شربت خمراً حتى سكرت،ثمّ ذبحت على تلك الحال،قال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ما في بطنها</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 سندها أبا جميلة الضعيف بالاتّفاق،و لم تدلّ إلّا على حرمة أكل ما في الجوف دون وجوب غسل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واردة في خصوص الشاة،و مع ذلك فلم تدلّ على حرمة ما في جوفها مطلقاً،بل إذا شربت حتى سكرت و ذبحت حالة السكر،فهي أخصّ من المدّعى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الجميع نظر؛ لانجبار ضعف السند بالعمل،و برواية ابن فضال عن موجبه،و قد حكى الكشّي عن بعض دعوى إجماع العصابة على تصحيح أحاديثه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عدّ الرواية من الموثّق في الدروس و المختلف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أخصّية الدلالة بالنظر إلى اختصاصها بالشاة و حرمة أكل ما في جوفها خاصّةً فمندفعة بعدم القائل بالفرق بين الطائفة،مع أنّ الحلّي صرّح بوجود رواية دالّة على المطلوب بتمامه،قال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إذا شرب شيء من هذه الأجناس خمراً،ثمّ ذبح،جاز أكل لحمه بعد أن يغسل بالماء، و لا يجوز أكل شيء ممّا في بطنه و لا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حمل الرواية على الكراهة،إلى آخر ما ذكره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لو لم نقل بكونها حجّة أُخرى مستقلّة فلا أقلّ من كونها معاضدة للرواية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أخصّيتها بالإضافة إلى دلالتها على حرمة ما في الجوف مع الذبح حين السكر خاصّةً،فممنوعة إلّا إذا ثبت فتاوى الفقهاء بالعموم للمذبوح حينه و غيره،و هو غير واضح بعد استناد أكثرها إلى الرواية، و تعليل الحكم في جملة منها بما يختصّ بموردها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وقوع التصريح في بعضها باختصاص الحكم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المراد من إطلاق بعضها كالعبارة و نحوها ممّا لم يوجد فيها شيء من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عدم اتّفاق الفتاوى على ذلك فاتفاقها على العموم غير </w:t>
      </w:r>
    </w:p>
    <w:p>
      <w:pPr>
        <w:pStyle w:val="BookText"/>
        <w:rPr/>
      </w:pPr>
      <w:r>
        <w:rPr>
          <w:rFonts w:ascii="Amiri" w:hAnsi="Amiri" w:eastAsia="Amiri" w:cs="Amiri"/>
          <w:color w:val="111111"/>
          <w:sz w:val="28"/>
          <w:sz w:val="28"/>
          <w:szCs w:val="28"/>
          <w:rtl w:val="true"/>
          <w:lang w:bidi="ar-SA"/>
        </w:rPr>
        <w:t>معلوم،بل العدم معلوم،و لا إجماع يوجب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بالتخصيص متعيّن،و عليه فيكون الرواية وافية بتمام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تكون أخصّ منه على القول بعمومه،و ليس فيه حجّة على من يخصّصها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شبهة في المسألة أصلاً سيّما مع دعوى ابن زهرة على تحريم ما في الجوف مطلقاً،إجماع الإماميّة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شرب بولاً نجساً لم يحرم شيء منه إجماعاً و لكن وجب غسل ما في جوفه بلا خلاف حتى من الحلّي حيث نسب الحكم إلى الرواية ساكتاً عليها </w:t>
      </w:r>
      <w:r>
        <w:rPr>
          <w:rStyle w:val="FootnoteAnchor"/>
          <w:rtl w:val="true"/>
        </w:rPr>
        <w:footnoteReference w:id="1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ذكر جماعة </w:t>
      </w:r>
      <w:r>
        <w:rPr>
          <w:rStyle w:val="FootnoteAnchor"/>
          <w:rtl w:val="true"/>
        </w:rPr>
        <w:footnoteReference w:id="1644"/>
      </w:r>
      <w:r>
        <w:rPr>
          <w:rFonts w:ascii="Amiri" w:hAnsi="Amiri" w:eastAsia="Amiri" w:cs="Amiri"/>
          <w:color w:val="111111"/>
          <w:sz w:val="28"/>
          <w:sz w:val="28"/>
          <w:szCs w:val="28"/>
          <w:rtl w:val="true"/>
          <w:lang w:bidi="ar-SA"/>
        </w:rPr>
        <w:t>أنّه لا رادّ لها؛ فهي حجّة و إن كانت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شاة شربت بولاً ثمّ ذبحت،قال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في جوفها،ثمّ لا بأس به،و كذلك إذا اعتلفت العذرة ما لم تكن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الفارق بين البول و الخمر هو النصّ،لا ما يقال من أنّ الخمر لطيف تشربه الأمعاء فلا تطهر بالغسل و تحرم،بخلاف البول فإنّه لا يصلح للغذاء و لا يقبله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يضعّف بأنّ غسل اللحم إن كان لنفوذ الخمر فيه كما هو الظاهر لم يتمّ الفرق بينه و بين ما في الجوف،و إن لم يصل إليه لم يجب تطهيره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ظاهر الحكم غسل ظاهر اللحم الملاصق للجلد و باطنه المجاور </w:t>
      </w:r>
      <w:bookmarkStart w:id="385" w:name="pg11393_149023"/>
    </w:p>
    <w:p>
      <w:pPr>
        <w:pStyle w:val="BookText"/>
        <w:rPr/>
      </w:pPr>
      <w:bookmarkEnd w:id="385"/>
      <w:r>
        <w:rPr>
          <w:rFonts w:ascii="Amiri" w:hAnsi="Amiri" w:eastAsia="Amiri" w:cs="Amiri"/>
          <w:color w:val="111111"/>
          <w:sz w:val="28"/>
          <w:sz w:val="28"/>
          <w:szCs w:val="28"/>
          <w:rtl w:val="true"/>
          <w:lang w:bidi="ar-SA"/>
        </w:rPr>
        <w:t>للأمعاء،و الرواية خالية عن غسل اللحم،فتأمّل</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567227_73709187"/>
      <w:bookmarkStart w:id="387" w:name="_Toc144"/>
      <w:bookmarkEnd w:id="386"/>
      <w:r>
        <w:rPr>
          <w:rtl w:val="true"/>
        </w:rPr>
        <w:t>القسم الرابع في الجامد و هو خمسة</w:t>
      </w:r>
      <w:bookmarkEnd w:id="387"/>
    </w:p>
    <w:p>
      <w:pPr>
        <w:pStyle w:val="Heading4"/>
        <w:numPr>
          <w:ilvl w:val="3"/>
          <w:numId w:val="1"/>
        </w:numPr>
        <w:rPr/>
      </w:pPr>
      <w:bookmarkStart w:id="388" w:name="__RefHeading___Toc567229_73709187"/>
      <w:bookmarkStart w:id="389" w:name="_Toc145"/>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الجامد و هو خمسة</w:t>
      </w:r>
    </w:p>
    <w:p>
      <w:pPr>
        <w:pStyle w:val="Heading4"/>
        <w:numPr>
          <w:ilvl w:val="3"/>
          <w:numId w:val="1"/>
        </w:numPr>
        <w:rPr/>
      </w:pPr>
      <w:bookmarkStart w:id="390" w:name="__RefHeading___Toc567231_73709187"/>
      <w:bookmarkStart w:id="391" w:name="_Toc146"/>
      <w:bookmarkEnd w:id="390"/>
      <w:r>
        <w:rPr>
          <w:rtl w:val="true"/>
        </w:rPr>
        <w:t>الأوّل الميتات</w:t>
      </w:r>
      <w:bookmarkEnd w:id="3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الميتات من الحيوان،أي الخارج روحها بغير التذكية الشرعية،سواء ما لا تقع عليه الذكاة في الشرع،أو ما تقع و لم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و السنة المتواترة ناطقان بحرمتها،مضافاً إلى الإجماع عليها، و قد صدر الآية الكريمة بتحريمها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حكمها أجزاؤها التي تحلّها الحياة بلا خلاف،بل عليه الإجماع في الغنية </w:t>
      </w:r>
      <w:r>
        <w:rPr>
          <w:rStyle w:val="FootnoteAnchor"/>
          <w:rtl w:val="true"/>
        </w:rPr>
        <w:footnoteReference w:id="1646"/>
      </w:r>
      <w:r>
        <w:rPr>
          <w:rFonts w:ascii="Amiri" w:hAnsi="Amiri" w:eastAsia="Amiri" w:cs="Amiri"/>
          <w:color w:val="111111"/>
          <w:sz w:val="28"/>
          <w:sz w:val="28"/>
          <w:szCs w:val="28"/>
          <w:rtl w:val="true"/>
          <w:lang w:bidi="ar-SA"/>
        </w:rPr>
        <w:t>و هو الحجّة مضافاً إلى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ما قطع منها ميّت،لا ينتفع به</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أليات الضأن تقطع و هي أحياء أنّها ميتة</w:t>
      </w:r>
      <w:r>
        <w:rPr>
          <w:rFonts w:eastAsia="Amiri" w:cs="Amiri" w:ascii="Amiri" w:hAnsi="Amiri"/>
          <w:color w:val="111111"/>
          <w:sz w:val="28"/>
          <w:szCs w:val="28"/>
          <w:rtl w:val="true"/>
          <w:lang w:bidi="ar-SA"/>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الجبل تثقل عندهم أليات الغنم فيقطعونها،فقال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فداك،فنصطبح بها؟فقال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يصيب اليد و الثوب و هو حرام؟</w:t>
      </w:r>
      <w:r>
        <w:rPr>
          <w:rFonts w:eastAsia="Amiri" w:cs="Amiri" w:ascii="Amiri" w:hAnsi="Amiri"/>
          <w:color w:val="111111"/>
          <w:sz w:val="28"/>
          <w:szCs w:val="28"/>
          <w:rtl w:val="true"/>
          <w:lang w:bidi="ar-SA"/>
        </w:rPr>
        <w:t xml:space="preserve">! »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ربما يستشعر منه أنّ مطلق الانتفاع بها محرّم كما هو المشهور بين الأصحاب،بغير خلاف يعرف بينهم إلّا من الشيخ في النهاية </w:t>
      </w:r>
      <w:r>
        <w:rPr>
          <w:rStyle w:val="FootnoteAnchor"/>
          <w:rtl w:val="true"/>
        </w:rPr>
        <w:footnoteReference w:id="1650"/>
      </w:r>
      <w:r>
        <w:rPr>
          <w:rFonts w:ascii="Amiri" w:hAnsi="Amiri" w:eastAsia="Amiri" w:cs="Amiri"/>
          <w:color w:val="111111"/>
          <w:sz w:val="28"/>
          <w:sz w:val="28"/>
          <w:szCs w:val="28"/>
          <w:rtl w:val="true"/>
          <w:lang w:bidi="ar-SA"/>
        </w:rPr>
        <w:t xml:space="preserve">،و تبعه جماعة </w:t>
      </w:r>
      <w:r>
        <w:rPr>
          <w:rStyle w:val="FootnoteAnchor"/>
          <w:rtl w:val="true"/>
        </w:rPr>
        <w:footnoteReference w:id="1651"/>
      </w:r>
      <w:r>
        <w:rPr>
          <w:rFonts w:ascii="Amiri" w:hAnsi="Amiri" w:eastAsia="Amiri" w:cs="Amiri"/>
          <w:color w:val="111111"/>
          <w:sz w:val="28"/>
          <w:sz w:val="28"/>
          <w:szCs w:val="28"/>
          <w:rtl w:val="true"/>
          <w:lang w:bidi="ar-SA"/>
        </w:rPr>
        <w:t>،فجوّزوا الاستقاء بجلود الميتة لغير الوضوء و الصلاة و الشرب و إن كانت نجسة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نحوهم الصدوق في المقنع حيث جوّز الاستقاء بجلد الخنزير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لعلّهما شاذّان كما يستفاد من الروضة </w:t>
      </w:r>
      <w:r>
        <w:rPr>
          <w:rStyle w:val="FootnoteAnchor"/>
          <w:rtl w:val="true"/>
        </w:rPr>
        <w:footnoteReference w:id="1653"/>
      </w:r>
      <w:r>
        <w:rPr>
          <w:rFonts w:ascii="Amiri" w:hAnsi="Amiri" w:eastAsia="Amiri" w:cs="Amiri"/>
          <w:color w:val="111111"/>
          <w:sz w:val="28"/>
          <w:sz w:val="28"/>
          <w:szCs w:val="28"/>
          <w:rtl w:val="true"/>
          <w:lang w:bidi="ar-SA"/>
        </w:rPr>
        <w:t>،حيث صرف الإجماع المحكيّ في متنها على حرمة الميتة،إلى كلّ من أكلها و استعمالها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محجوجان بما مرّ،مضافاً إلى عموم الرواية الأُولى و غيرها،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ينتفع منها بشيء؟قال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5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الميتة التي يؤكل لحمها ذكيّاً،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من الميتة بإهاب و لا عصب</w:t>
      </w:r>
      <w:r>
        <w:rPr>
          <w:rFonts w:eastAsia="Amiri" w:cs="Amiri" w:ascii="Amiri" w:hAnsi="Amiri"/>
          <w:color w:val="111111"/>
          <w:sz w:val="28"/>
          <w:szCs w:val="28"/>
          <w:rtl w:val="true"/>
          <w:lang w:bidi="ar-SA"/>
        </w:rPr>
        <w:t xml:space="preserve">» </w:t>
      </w:r>
      <w:r>
        <w:rPr>
          <w:rStyle w:val="FootnoteAnchor"/>
          <w:rtl w:val="true"/>
        </w:rPr>
        <w:footnoteReference w:id="165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الثاني المرويّ عن كتاب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الماشية تكون لرجل فيموت بعضها،أ يصلح له بيع جلودها و دباغها و يلبسها؟قال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65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قريب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الموثقان،في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أكل الجبن و تقليد السيف و فيه الكيمخت و الغرا،فقال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يعلم أنّه ميتة</w:t>
      </w:r>
      <w:r>
        <w:rPr>
          <w:rFonts w:eastAsia="Amiri" w:cs="Amiri" w:ascii="Amiri" w:hAnsi="Amiri"/>
          <w:color w:val="111111"/>
          <w:sz w:val="28"/>
          <w:szCs w:val="28"/>
          <w:rtl w:val="true"/>
          <w:lang w:bidi="ar-SA"/>
        </w:rPr>
        <w:t xml:space="preserve">» </w:t>
      </w:r>
      <w:r>
        <w:rPr>
          <w:rStyle w:val="FootnoteAnchor"/>
          <w:rtl w:val="true"/>
        </w:rPr>
        <w:footnoteReference w:id="1657"/>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السباع،أ ينتفع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 سمّيت فانتفع بجلده،و أمّا الميتة فلا</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ورد </w:t>
      </w:r>
      <w:r>
        <w:rPr>
          <w:rStyle w:val="FootnoteAnchor"/>
          <w:rtl w:val="true"/>
        </w:rPr>
        <w:footnoteReference w:id="1659"/>
      </w:r>
      <w:r>
        <w:rPr>
          <w:rFonts w:ascii="Amiri" w:hAnsi="Amiri" w:eastAsia="Amiri" w:cs="Amiri"/>
          <w:color w:val="111111"/>
          <w:sz w:val="28"/>
          <w:sz w:val="28"/>
          <w:szCs w:val="28"/>
          <w:rtl w:val="true"/>
          <w:lang w:bidi="ar-SA"/>
        </w:rPr>
        <w:t>بخلافها بعد تسليم سنده شاذّ أو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للمختار من حرمة مطلق الانتفاع به بالآية الكريمة الدالّة على حرمة الميتة،بناءً على أنّه أقرب المجازات إلى الحقيقة المتعذّرة إرادتها من إضافة التحريم إلى العين،فمحلّ مناقشة بناءً على أنّ المتبادر من مثله الأكل،كما أنّ المتبادر من تحريم الأُمّهات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 صالحة للتأييد،فيترجّح المتأيّد بها على ما 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يحلّ منها ما لا تحلّه الحياة إذا كان </w:t>
      </w:r>
      <w:r>
        <w:rPr>
          <w:rStyle w:val="FootnoteAnchor"/>
          <w:rtl w:val="true"/>
        </w:rPr>
        <w:footnoteReference w:id="1660"/>
      </w:r>
      <w:r>
        <w:rPr>
          <w:rFonts w:ascii="Amiri" w:hAnsi="Amiri" w:eastAsia="Amiri" w:cs="Amiri"/>
          <w:color w:val="111111"/>
          <w:sz w:val="28"/>
          <w:sz w:val="28"/>
          <w:szCs w:val="28"/>
          <w:rtl w:val="true"/>
          <w:lang w:bidi="ar-SA"/>
        </w:rPr>
        <w:t>طاهراً في حال الحياة دون ما كان نجساً،كالمنفصل من الكلب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عشرة أشياء متّفق عليها بيننا في الظاهر المصرّح به في الروضة و غيرها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الصوف،و الشعر،و الوبر،و الريش بشرط الجزّ،أو غسل موضع الاتّصال و القرن،و العظم،و السنّ،و الظلف و هذه مستثناة من جهة الاستعمال،أمّا الأكل فالظاهر جواز ما لا يضرّ منها بالبدن؛ للأصل </w:t>
      </w:r>
    </w:p>
    <w:p>
      <w:pPr>
        <w:pStyle w:val="BookText"/>
        <w:rPr/>
      </w:pPr>
      <w:r>
        <w:rPr>
          <w:rFonts w:ascii="Amiri" w:hAnsi="Amiri" w:eastAsia="Amiri" w:cs="Amiri"/>
          <w:color w:val="111111"/>
          <w:sz w:val="28"/>
          <w:sz w:val="28"/>
          <w:szCs w:val="28"/>
          <w:rtl w:val="true"/>
          <w:lang w:bidi="ar-SA"/>
        </w:rPr>
        <w:t>و العمومات السليمة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دلالة إطلاق العبارة و نحوها من عبائر الجماعة </w:t>
      </w:r>
      <w:r>
        <w:rPr>
          <w:rStyle w:val="FootnoteAnchor"/>
          <w:rtl w:val="true"/>
        </w:rPr>
        <w:footnoteReference w:id="1662"/>
      </w:r>
      <w:r>
        <w:rPr>
          <w:rFonts w:ascii="Amiri" w:hAnsi="Amiri" w:eastAsia="Amiri" w:cs="Amiri"/>
          <w:color w:val="111111"/>
          <w:sz w:val="28"/>
          <w:sz w:val="28"/>
          <w:szCs w:val="28"/>
          <w:rtl w:val="true"/>
          <w:lang w:bidi="ar-SA"/>
        </w:rPr>
        <w:t>، و النصوص الآتية عليه سيّما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إذا اكتسى القشر الأعلى الصلب،و إلّا كان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الإنفحة بكسر الهمزة و فتح الفاء و الحاء المهملة،و قد تكسر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كَرِش الحمل أو الجدي ما لم يأكل،فإذا أكل فهي كَرِش </w:t>
      </w:r>
      <w:r>
        <w:rPr>
          <w:rStyle w:val="FootnoteAnchor"/>
          <w:rtl w:val="true"/>
        </w:rPr>
        <w:footnoteReference w:id="1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الصراح و الجمهرة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شيء يستخرج من بطن الجدي الراضع أصفر، فيعصر في صوفة فيغلظ كالجبن،فإذا أكل الجدي فهو كرش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جعلت فيه إنفحة الميتة،قال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بأس،إنّ الإنفحة ليست لها عروق،و لا فيها دم،و لا لها عظم،إنما تخرج من بين فرث 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الإنفحة مثل البيضة</w:t>
      </w:r>
      <w:r>
        <w:rPr>
          <w:rFonts w:eastAsia="Amiri" w:cs="Amiri" w:ascii="Amiri" w:hAnsi="Amiri"/>
          <w:color w:val="111111"/>
          <w:sz w:val="28"/>
          <w:szCs w:val="28"/>
          <w:rtl w:val="true"/>
          <w:lang w:bidi="ar-SA"/>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موافقة لما في القاموس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فالشكّ حاصل في كون الإنفحة المستثناة هل هي اللبن المستحيل أم الكرش بسبب الاختلاف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المتيقن منه ما في داخله؛ </w:t>
      </w:r>
    </w:p>
    <w:p>
      <w:pPr>
        <w:pStyle w:val="BookText"/>
        <w:rPr/>
      </w:pPr>
      <w:r>
        <w:rPr>
          <w:rFonts w:ascii="Amiri" w:hAnsi="Amiri" w:eastAsia="Amiri" w:cs="Amiri"/>
          <w:color w:val="111111"/>
          <w:sz w:val="28"/>
          <w:sz w:val="28"/>
          <w:szCs w:val="28"/>
          <w:rtl w:val="true"/>
          <w:lang w:bidi="ar-SA"/>
        </w:rPr>
        <w:t>لأنّه 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صرح في الروضة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 استثناء هذه العشرة بعد الإجماع المتقدّم إليه الإشارة، و الرواية السابقة المنجبر قصور سندها كبعض الروايات الآتية بعمل الطائفة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اللِّباء،و البيضة،و الشعر،و الصوف،و القرن، و الناب،و الحافر،و كلّ شيء ينفصل من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ذكيّ،و إن أخذته منه بعد أن يموت فاغسله،و صلّ فيه</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الإنفحة تخرج من الجدي الميّت،قال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يكون في ضرع الشاة فقد ماتت؟قال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لا بأس به</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قلت اللبن يكون في ضرع الشاة فقد ماتت قال لا بأس به قلت فالصوف و الشعر و عظام الفيل و البيضة تخرج من الدجاجة فقال كل هذا لا بأس به و فيه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فيما كان من صوف الميتة،إنّ الصوف ليس فيه روح</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التعليل فيه،و في الرواية السابقة عموم الحكم بنفي البأس لجميع العشرة و إن اختصّا ببعضها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العبرة بعموم اللفظة دون خصوص المورد كما برهن في محله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اللبن من الميتة،و البيض من الميتة،و إنفحة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ذكيّ</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الشعر،و الصوف،و الوبر،و الريش،و كلّ نابت لا يكون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البيضة تخرج من بطن الدجاجة الميتة،قال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تأكلها</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إطلاقها في البيضة و إن شمل صورتي اكتسائها بالقشر الأعلى و عدمه إلّا أنّه مقيّد بالصورة الأُولى خاصّةً بغير خلاف أجده؛ للاعتبار،و بعض النصوص المنجبر قصوره أو ضعفه سنداً و مكافأة له بالشهرة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بيضة خرجت من است دجاجة ميتة،فقال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البيضة اكتست الجلد الغليظ فلا بأس بها</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إلحاق اللبن بهذه العشرة روايتان أصحّهما ذلك، و قد مرّ إليه الإشارة،فهي مع ذلك متعدّدة مستفيضة،أكثرها صحيح، و باقيها و إن قصر سنده بالجهالة إلّا أنّه مجبور برواية ابن فضال عن ابن بكير عن موجبها </w:t>
      </w:r>
      <w:r>
        <w:rPr>
          <w:rStyle w:val="FootnoteAnchor"/>
          <w:rtl w:val="true"/>
        </w:rPr>
        <w:footnoteReference w:id="1674"/>
      </w:r>
      <w:r>
        <w:rPr>
          <w:rFonts w:ascii="Amiri" w:hAnsi="Amiri" w:eastAsia="Amiri" w:cs="Amiri"/>
          <w:color w:val="111111"/>
          <w:sz w:val="28"/>
          <w:sz w:val="28"/>
          <w:szCs w:val="28"/>
          <w:rtl w:val="true"/>
          <w:lang w:bidi="ar-SA"/>
        </w:rPr>
        <w:t xml:space="preserve">،و قد اجتمعت العصابة على تصحيح ما يصحّ عنهما، و بالشهرة العظيمة بين قدماء أصحابنا،بل مطلقاً كما يظهر من صريح اللمعة </w:t>
      </w:r>
      <w:r>
        <w:rPr>
          <w:rStyle w:val="FootnoteAnchor"/>
          <w:rtl w:val="true"/>
        </w:rPr>
        <w:footnoteReference w:id="1675"/>
      </w:r>
      <w:r>
        <w:rPr>
          <w:rFonts w:ascii="Amiri" w:hAnsi="Amiri" w:eastAsia="Amiri" w:cs="Amiri"/>
          <w:color w:val="111111"/>
          <w:sz w:val="28"/>
          <w:sz w:val="28"/>
          <w:szCs w:val="28"/>
          <w:rtl w:val="true"/>
          <w:lang w:bidi="ar-SA"/>
        </w:rPr>
        <w:t xml:space="preserve">،و ظاهر الدروس حيث نسب الرواية الثانية إلى الندرة </w:t>
      </w:r>
      <w:r>
        <w:rPr>
          <w:rStyle w:val="FootnoteAnchor"/>
          <w:rtl w:val="true"/>
        </w:rPr>
        <w:footnoteReference w:id="1676"/>
      </w:r>
      <w:r>
        <w:rPr>
          <w:rFonts w:ascii="Amiri" w:hAnsi="Amiri" w:eastAsia="Amiri" w:cs="Amiri"/>
          <w:color w:val="111111"/>
          <w:sz w:val="28"/>
          <w:sz w:val="28"/>
          <w:szCs w:val="28"/>
          <w:rtl w:val="true"/>
          <w:lang w:bidi="ar-SA"/>
        </w:rPr>
        <w:t xml:space="preserve">،و هو ظاهر في الشهرة المطلقة،بل لعلّه ظاهر في دعوى الإجماع عليه،و به </w:t>
      </w:r>
    </w:p>
    <w:p>
      <w:pPr>
        <w:pStyle w:val="BookText"/>
        <w:rPr/>
      </w:pPr>
      <w:r>
        <w:rPr>
          <w:rFonts w:ascii="Amiri" w:hAnsi="Amiri" w:eastAsia="Amiri" w:cs="Amiri"/>
          <w:color w:val="111111"/>
          <w:sz w:val="28"/>
          <w:sz w:val="28"/>
          <w:szCs w:val="28"/>
          <w:rtl w:val="true"/>
          <w:lang w:bidi="ar-SA"/>
        </w:rPr>
        <w:t xml:space="preserve">صرّح في الخلاف </w:t>
      </w:r>
      <w:r>
        <w:rPr>
          <w:rStyle w:val="FootnoteAnchor"/>
          <w:rtl w:val="true"/>
        </w:rPr>
        <w:footnoteReference w:id="1677"/>
      </w:r>
      <w:r>
        <w:rPr>
          <w:rFonts w:ascii="Amiri" w:hAnsi="Amiri" w:eastAsia="Amiri" w:cs="Amiri"/>
          <w:color w:val="111111"/>
          <w:sz w:val="28"/>
          <w:sz w:val="28"/>
          <w:szCs w:val="28"/>
          <w:rtl w:val="true"/>
          <w:lang w:bidi="ar-SA"/>
        </w:rPr>
        <w:t xml:space="preserve">،و ربما يظهر من الغنية </w:t>
      </w:r>
      <w:r>
        <w:rPr>
          <w:rStyle w:val="FootnoteAnchor"/>
          <w:rtl w:val="true"/>
        </w:rPr>
        <w:footnoteReference w:id="1678"/>
      </w:r>
      <w:r>
        <w:rPr>
          <w:rFonts w:ascii="Amiri" w:hAnsi="Amiri" w:eastAsia="Amiri" w:cs="Amiri"/>
          <w:color w:val="111111"/>
          <w:sz w:val="28"/>
          <w:sz w:val="28"/>
          <w:szCs w:val="28"/>
          <w:rtl w:val="true"/>
          <w:lang w:bidi="ar-SA"/>
        </w:rPr>
        <w:t xml:space="preserve">،بل حكى عنه صريحاً </w:t>
      </w:r>
      <w:r>
        <w:rPr>
          <w:rStyle w:val="FootnoteAnchor"/>
          <w:rtl w:val="true"/>
        </w:rPr>
        <w:footnoteReference w:id="1679"/>
      </w:r>
      <w:r>
        <w:rPr>
          <w:rFonts w:ascii="Amiri" w:hAnsi="Amiri" w:eastAsia="Amiri" w:cs="Amiri"/>
          <w:color w:val="111111"/>
          <w:sz w:val="28"/>
          <w:sz w:val="28"/>
          <w:szCs w:val="28"/>
          <w:rtl w:val="true"/>
          <w:lang w:bidi="ar-SA"/>
        </w:rPr>
        <w:t>و هو حجّة أُخرى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الأشبه عند الماتن هنا و في الشرائع،و الفاضل في جملة من كتبه،و الفاضل المقداد في التنقيح،و الصيمري في شرح الشرائع </w:t>
      </w:r>
      <w:r>
        <w:rPr>
          <w:rStyle w:val="FootnoteAnchor"/>
          <w:rtl w:val="true"/>
        </w:rPr>
        <w:footnoteReference w:id="1680"/>
      </w:r>
      <w:r>
        <w:rPr>
          <w:rFonts w:ascii="Amiri" w:hAnsi="Amiri" w:eastAsia="Amiri" w:cs="Amiri"/>
          <w:color w:val="111111"/>
          <w:sz w:val="28"/>
          <w:sz w:val="28"/>
          <w:szCs w:val="28"/>
          <w:rtl w:val="true"/>
          <w:lang w:bidi="ar-SA"/>
        </w:rPr>
        <w:t xml:space="preserve">التحريم وفاقاً للديلمي و الحلّي </w:t>
      </w:r>
      <w:r>
        <w:rPr>
          <w:rStyle w:val="FootnoteAnchor"/>
          <w:rtl w:val="true"/>
        </w:rPr>
        <w:footnoteReference w:id="1681"/>
      </w:r>
      <w:r>
        <w:rPr>
          <w:rFonts w:ascii="Amiri" w:hAnsi="Amiri" w:eastAsia="Amiri" w:cs="Amiri"/>
          <w:color w:val="111111"/>
          <w:sz w:val="28"/>
          <w:sz w:val="28"/>
          <w:szCs w:val="28"/>
          <w:rtl w:val="true"/>
          <w:lang w:bidi="ar-SA"/>
        </w:rPr>
        <w:t>نافياً للخلاف فيه بين المحصّلين؛ لملاقاته الميتة بالرطوبة،و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الأول مع أنّه اجتهاد في مقابلة النص كلّية كبراه في حيّز المنع؛ إذ لا دليل عليها لا من الكتاب و لا من السنة و لا الإجماع،لمصير الأكثر إلى الخلاف،بل لا يكاد يوجد مخالف فيه من القدماء قبل الحلّي </w:t>
      </w:r>
      <w:r>
        <w:rPr>
          <w:rStyle w:val="FootnoteAnchor"/>
          <w:rtl w:val="true"/>
        </w:rPr>
        <w:footnoteReference w:id="1683"/>
      </w:r>
      <w:r>
        <w:rPr>
          <w:rFonts w:ascii="Amiri" w:hAnsi="Amiri" w:eastAsia="Amiri" w:cs="Amiri"/>
          <w:color w:val="111111"/>
          <w:sz w:val="28"/>
          <w:sz w:val="28"/>
          <w:szCs w:val="28"/>
          <w:rtl w:val="true"/>
          <w:lang w:bidi="ar-SA"/>
        </w:rPr>
        <w:t>،كما يظهر من تتبّع الأقوال في كتب الاستدلال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وجه القدح في نفيه الخلاف عمّا ذهب إليه بعض المحصّلين،كيف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نر من معظمهم و أساطينهم كالشيخين، و الكليني،و الصدوق،و بني حمزة و زهرة و البرّاج </w:t>
      </w:r>
      <w:r>
        <w:rPr>
          <w:rStyle w:val="FootnoteAnchor"/>
          <w:rtl w:val="true"/>
        </w:rPr>
        <w:footnoteReference w:id="1684"/>
      </w:r>
      <w:r>
        <w:rPr>
          <w:rFonts w:ascii="IRNazanin" w:hAnsi="IRNazanin" w:eastAsia="IRNazanin"/>
          <w:color w:val="111111"/>
          <w:sz w:val="28"/>
          <w:sz w:val="28"/>
          <w:szCs w:val="28"/>
          <w:rtl w:val="true"/>
          <w:lang w:bidi="fa-IR"/>
        </w:rPr>
        <w:t xml:space="preserve">الفتوى إلّا على </w:t>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المحصّلون الذين نفى الخلاف بينهم؟و على تقدير وجود غير هؤلاء منهم فليسوا أعلى درجة منهم،فكيف ينفيه بين جمعيهم مع أنّهم من جملتهم لو لم نقل بكونهم أعظمهم و أساطينهم الذين تأسّس بهم أساس الدين،و لولاهم لاندرس آثار دين خير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فساد دعواه كمختاره؛ لعدم ثبوته إلّا بثبوت ما مرّ من كلّية الكبرى،و قد عرفت أنّه لا دليل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قصارى ما يتخيّل في تصحيحها دعوى التتبّع و الاستقراء للموارد الجزئيّة المحكوم فيها بنجاستها بملاقاتها للنجاسة،فإنّ بها يحصل الظنّ القويّ بانسحاب حكمها في المسألة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هذا الخيال واضحة؛ إذ بعد تسليم حصول الظنّ المعتمد عليه فيها لا بدّ من تخصيصه بما قدّمناه من النصوص المعتبرة في نفسها،المعتضدة بالشهرة العظيمة المحقّقة بين القدماء،و المحكيّة مطلقاً، و حكاية الإجماع المتقدّمة،لحصول الظنّ القويّ منها أقوى من تلك المظنّة الحاصلة من دعوى الاستقراء المزبورة،سيّما مع تأيّده و ارتفاع الاستبعاد الذي هو الأصل في القول بالحرمة في الحقيقة و إن تشبّث قائلوها في الظاهر بما مرّ من الأدلّة الضعيفة غايته بملاحظة تخصيص تلك الكلّية في موارد كثيرة،كالإنفحة المعدودة من تلك العشرة،بناءً على كون الكرش ممّا تحلّه الحياة،كما صرّح به في الروضة </w:t>
      </w:r>
      <w:r>
        <w:rPr>
          <w:rStyle w:val="FootnoteAnchor"/>
          <w:rtl w:val="true"/>
        </w:rPr>
        <w:footnoteReference w:id="1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إمّا هو أو ما كان داخله،على اختلاف التفسيرين المتقدّم إليهما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إمّا ميتة مستثناة أو مائع جاورها،كماء الاستنجاء و الغسالة مطلقاً أو في الجملة على بعض </w:t>
      </w:r>
    </w:p>
    <w:p>
      <w:pPr>
        <w:pStyle w:val="BookText"/>
        <w:rPr/>
      </w:pPr>
      <w:r>
        <w:rPr>
          <w:rFonts w:ascii="Amiri" w:hAnsi="Amiri" w:eastAsia="Amiri" w:cs="Amiri"/>
          <w:color w:val="111111"/>
          <w:sz w:val="28"/>
          <w:sz w:val="28"/>
          <w:szCs w:val="28"/>
          <w:rtl w:val="true"/>
          <w:lang w:bidi="ar-SA"/>
        </w:rPr>
        <w:t>الأقوال،و نحو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ضعيف سنداً،بل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دلالة </w:t>
      </w:r>
      <w:r>
        <w:rPr>
          <w:rStyle w:val="FootnoteAnchor"/>
          <w:rtl w:val="true"/>
        </w:rPr>
        <w:footnoteReference w:id="1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راويه و هو وهب بن وهب من أكذب البريّة،كما صرّح به جملة من الأجلّة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محتمل للتقيّة،بل حمله عليها جماعة،و منهم شيخ الطائفة </w:t>
      </w:r>
      <w:r>
        <w:rPr>
          <w:rStyle w:val="FootnoteAnchor"/>
          <w:rtl w:val="true"/>
        </w:rPr>
        <w:footnoteReference w:id="1688"/>
      </w:r>
      <w:r>
        <w:rPr>
          <w:rFonts w:ascii="Amiri" w:hAnsi="Amiri" w:eastAsia="Amiri" w:cs="Amiri"/>
          <w:color w:val="111111"/>
          <w:sz w:val="28"/>
          <w:sz w:val="28"/>
          <w:szCs w:val="28"/>
          <w:rtl w:val="true"/>
          <w:lang w:bidi="ar-SA"/>
        </w:rPr>
        <w:t>الذي هو أعرف بمذاهب جميع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مسرح عن القول المشهور و لا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ربما يناقش به بعض متأخّري متأخّري الطائفة </w:t>
      </w:r>
      <w:r>
        <w:rPr>
          <w:rStyle w:val="FootnoteAnchor"/>
          <w:rtl w:val="true"/>
        </w:rPr>
        <w:footnoteReference w:id="1689"/>
      </w:r>
      <w:r>
        <w:rPr>
          <w:rFonts w:ascii="Amiri" w:hAnsi="Amiri" w:eastAsia="Amiri" w:cs="Amiri"/>
          <w:color w:val="111111"/>
          <w:sz w:val="28"/>
          <w:sz w:val="28"/>
          <w:szCs w:val="28"/>
          <w:rtl w:val="true"/>
          <w:lang w:bidi="ar-SA"/>
        </w:rPr>
        <w:t xml:space="preserve">في الروايات السابقة الدالّة عليه سنداً في بعض و دلالةً في آخر بل في الجميع،فهو ممّا لا ينبغي العروج عليه؛ لانجبار الأوّل على تقديره مع أنّه فاسد بالبديهة بل و اعترف هو به في الجملة بالشهرة العظيمة المتحقّقة و المحكيّة في كلام جماعة،و منهم شيخنا في المسالك،حيث نسب القول بالحلّ إلى أكثر المتقدّمين و جماعة من المتأخّرين </w:t>
      </w:r>
      <w:r>
        <w:rPr>
          <w:rStyle w:val="FootnoteAnchor"/>
          <w:rtl w:val="true"/>
        </w:rPr>
        <w:footnoteReference w:id="1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منجبر باتّفاق الكلّ،لتضمّنها ما أجمعوا عليه من الحكم بالحلّ في تلك العشرة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بها أيضاً،مضافاً إلى أنّ اللفظ الدالّ فيها على الحكم في المتّفق عليه و هو العشرة هو بعينه الدالّ على الحكم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المناقشة في الدلالة بالإضافة إلى تلك العشرة دون المسألة لعلّه غفلة واضحة،و لذا إنّ القائلين بالتحريم من المتأخّرين لم يشيروا إلى ما ذكره من الأجوبة،و إنّما أجابوا عنها بغير ما ذكره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جملته ما ذكره في المختلف من حمل الميتة في الروايات على </w:t>
      </w:r>
      <w:bookmarkStart w:id="392" w:name="pg11393_149032"/>
    </w:p>
    <w:p>
      <w:pPr>
        <w:pStyle w:val="BookText"/>
        <w:rPr/>
      </w:pPr>
      <w:bookmarkEnd w:id="392"/>
      <w:r>
        <w:rPr>
          <w:rFonts w:ascii="Amiri" w:hAnsi="Amiri" w:eastAsia="Amiri" w:cs="Amiri"/>
          <w:color w:val="111111"/>
          <w:sz w:val="28"/>
          <w:sz w:val="28"/>
          <w:szCs w:val="28"/>
          <w:rtl w:val="true"/>
          <w:lang w:bidi="ar-SA"/>
        </w:rPr>
        <w:t xml:space="preserve">ما قارب الموت مجازاً مشارفة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أيضاً في غاية من الغرابة؛ لعين ما مرّ من الأجوبة عمّا ذكره الفاضل المتقدّم،مضافاً إلى أنّ 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للحرمة من الدليلين المتقدّم إليهما الإشارة قد عرفت أنّه لا يصلح للحجّية،فكيف يصلح قرينة لصرف تلك الأدلّة القويّة إلى خلاف الحقيقة؟</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567233_73709187"/>
      <w:bookmarkStart w:id="394" w:name="_Toc147"/>
      <w:bookmarkEnd w:id="393"/>
      <w:r>
        <w:rPr>
          <w:rtl w:val="true"/>
        </w:rPr>
        <w:t>الثاني ما يحرم من الذبيحة</w:t>
      </w:r>
      <w:bookmarkEnd w:id="39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الذبيحة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عليه، و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القضيب و هو الذكر و الأُنثيان و هما البيضتان و الطحال و هو مجمع الدم الفاسد و الفرث و هو الروث في جوفها و الدم و بالإجماع عليه صرّح جمع،و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المقداد في التنقيح، و السيدان في الانتصار و الغنية </w:t>
      </w:r>
      <w:r>
        <w:rPr>
          <w:rStyle w:val="FootnoteAnchor"/>
          <w:rtl w:val="true"/>
        </w:rPr>
        <w:footnoteReference w:id="1692"/>
      </w:r>
      <w:r>
        <w:rPr>
          <w:rFonts w:ascii="Amiri" w:hAnsi="Amiri" w:eastAsia="Amiri" w:cs="Amiri"/>
          <w:color w:val="111111"/>
          <w:sz w:val="28"/>
          <w:sz w:val="28"/>
          <w:szCs w:val="28"/>
          <w:rtl w:val="true"/>
          <w:lang w:bidi="ar-SA"/>
        </w:rPr>
        <w:t xml:space="preserve">،لكنّهما حكياه فيما عدا الفرث،و هو ظاهر المحكي عن الخلاف في الجميع </w:t>
      </w:r>
      <w:r>
        <w:rPr>
          <w:rStyle w:val="FootnoteAnchor"/>
          <w:rtl w:val="true"/>
        </w:rPr>
        <w:footnoteReference w:id="1693"/>
      </w:r>
      <w:r>
        <w:rPr>
          <w:rFonts w:ascii="Amiri" w:hAnsi="Amiri" w:eastAsia="Amiri" w:cs="Amiri"/>
          <w:color w:val="111111"/>
          <w:sz w:val="28"/>
          <w:sz w:val="28"/>
          <w:szCs w:val="28"/>
          <w:rtl w:val="true"/>
          <w:lang w:bidi="ar-SA"/>
        </w:rPr>
        <w:t xml:space="preserve">،و نفى عنه الخلاف كثير من متأخّري الأصحاب </w:t>
      </w:r>
      <w:r>
        <w:rPr>
          <w:rStyle w:val="FootnoteAnchor"/>
          <w:rtl w:val="true"/>
        </w:rPr>
        <w:footnoteReference w:id="1694"/>
      </w:r>
      <w:r>
        <w:rPr>
          <w:rFonts w:ascii="Amiri" w:hAnsi="Amiri" w:eastAsia="Amiri" w:cs="Amiri"/>
          <w:color w:val="111111"/>
          <w:sz w:val="28"/>
          <w:sz w:val="28"/>
          <w:szCs w:val="28"/>
          <w:rtl w:val="true"/>
          <w:lang w:bidi="ar-SA"/>
        </w:rPr>
        <w:t>و هو الحجّة المعتضدة بالنصوص الآتية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يقدح فيها عدم تعرّض المفيد و الديلمي لذكر الأخيرين </w:t>
      </w:r>
      <w:r>
        <w:rPr>
          <w:rStyle w:val="FootnoteAnchor"/>
          <w:rtl w:val="true"/>
        </w:rPr>
        <w:footnoteReference w:id="1695"/>
      </w:r>
      <w:r>
        <w:rPr>
          <w:rFonts w:ascii="Amiri" w:hAnsi="Amiri" w:eastAsia="Amiri" w:cs="Amiri"/>
          <w:color w:val="111111"/>
          <w:sz w:val="28"/>
          <w:sz w:val="28"/>
          <w:szCs w:val="28"/>
          <w:rtl w:val="true"/>
          <w:lang w:bidi="ar-SA"/>
        </w:rPr>
        <w:t xml:space="preserve">لمعلومية نسبهما،مع احتمال كون الوجه في عدم تعرّضهما لهما إمّا بعد احتمال أكلهما بخلاف الثلاثة الباقية،أو كون حرمتهما من الضروريات، </w:t>
      </w:r>
    </w:p>
    <w:p>
      <w:pPr>
        <w:pStyle w:val="BookText"/>
        <w:rPr/>
      </w:pPr>
      <w:r>
        <w:rPr>
          <w:rFonts w:ascii="Amiri" w:hAnsi="Amiri" w:eastAsia="Amiri" w:cs="Amiri"/>
          <w:color w:val="111111"/>
          <w:sz w:val="28"/>
          <w:sz w:val="28"/>
          <w:szCs w:val="28"/>
          <w:rtl w:val="true"/>
          <w:lang w:bidi="ar-SA"/>
        </w:rPr>
        <w:t>لاستخباثهما و تعاضد الكتاب و السنة بحرمة الثاني منهما،مضافاً إلى استلزام حرمة الطحال المذكورة في كلامهما المستفادة من الصحاح و غيرها من المعتبرة حرمته بالأولويّة،لتعليل حرمته في بعض تلك النصوص بكونه دماً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شبهة في حرمة هذه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حرمة المثانة بفتح الميم مجمع البول و المرارة بفتح الميم التي تجمع المرة الصفراء بكسرها،معلّقة مع الكبد،و المشيمة بفتح الميم بيت الولد،و تسمّى الغرس بكسر الغين المعجمة تردّد ينشأ من أصالتي البراءة و الإباحة،و عمومات الكتاب و السنة بحلّ ما ذكر اسم اللّه عليه سبحانه،مع ضعف النصوص الدالة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من الشاة عشرة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الفرث،و الدم،و الطحال، و النخاع،و العلباء،و الغدد،و القضيب،و الأُنثيان،و الحياء،و المرارة</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 الخصيتان،و القضيب، و المثانة،و الغدد،و الطحال،و المرارة</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ممّا يكون في الإبل و البقر و الغنم و غير ذلك ممّا لحمه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الفرج بما فيه ظاهره و باطنه،و القضيب،و البيضتان، و المشيمة و هي موضع الولد،و الطحال لأنّه دم،و الغدد مع العروق،و المخّ الذي يكون في الصلب،و المرارة،و الحدق،و الخرزة التي تكون في </w:t>
      </w:r>
    </w:p>
    <w:p>
      <w:pPr>
        <w:pStyle w:val="BookText"/>
        <w:rPr/>
      </w:pPr>
      <w:r>
        <w:rPr>
          <w:rFonts w:ascii="IRNazanin" w:hAnsi="IRNazanin" w:eastAsia="IRNazanin"/>
          <w:color w:val="111111"/>
          <w:sz w:val="28"/>
          <w:sz w:val="28"/>
          <w:szCs w:val="28"/>
          <w:rtl w:val="true"/>
          <w:lang w:bidi="fa-IR"/>
        </w:rPr>
        <w:t>الدماغ،و الدم</w:t>
      </w:r>
      <w:r>
        <w:rPr>
          <w:rFonts w:eastAsia="IRNazanin" w:cs="IRNazanin"/>
          <w:color w:val="111111"/>
          <w:sz w:val="28"/>
          <w:szCs w:val="28"/>
          <w:rtl w:val="true"/>
          <w:lang w:bidi="fa-IR"/>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عدم ذكر جميع هذه الثلاثة في كلّ من هذه النصوص و الاكتفاء في كلّ منها بذكر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تعارض الأوّلين في المثانة؛ لدلالة الأوّل على الحلّ بالمفهوم،و الثاني على حرمته بالمنطوق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تعارضهما مع الثالث في المشيمة؛ لتصريحه بحرمتها مع دلالتهما على حلّها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دعوى السيدين في الكتابين إجماع الإماميّة على حرمة ما عدا المرارة من الثلاثة </w:t>
      </w:r>
      <w:r>
        <w:rPr>
          <w:rStyle w:val="FootnoteAnchor"/>
          <w:rtl w:val="true"/>
        </w:rPr>
        <w:footnoteReference w:id="1699"/>
      </w:r>
      <w:r>
        <w:rPr>
          <w:rFonts w:ascii="Amiri" w:hAnsi="Amiri" w:eastAsia="Amiri" w:cs="Amiri"/>
          <w:color w:val="111111"/>
          <w:sz w:val="28"/>
          <w:sz w:val="28"/>
          <w:szCs w:val="28"/>
          <w:rtl w:val="true"/>
          <w:lang w:bidi="ar-SA"/>
        </w:rPr>
        <w:t xml:space="preserve">،و هو ظاهر الخلاف في المثانة </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ثبت بإجماعهم الحكم بالحرمة فيما عدا المرارة ثبت الحكم بها فيها بالقطع باستخباثها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الإجماع المركّب؛ لاتّفاق كلّ من حرم ما عداها في الظاهر على حرمتها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ذكر نَقَلة الإجماع إيّاها لا ينافيه؛ لكثير ممّا مرّ في دعوى الإجماعات المتقدّمة في حرمة الخمسة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يمكن دعوى عدم الخلاف في حرمتها و حرمة المشيمة؛ لأنّ الأصحاب ما بين مصرّح بحرمة الأربعة عشرة أشياء المذكورة في العبارة مع المشيمة،كما عليه الحلّي،و القواعد،و الدروس،و اللمعة، و المهذب </w:t>
      </w:r>
      <w:r>
        <w:rPr>
          <w:rStyle w:val="FootnoteAnchor"/>
          <w:rtl w:val="true"/>
        </w:rPr>
        <w:footnoteReference w:id="1701"/>
      </w:r>
      <w:r>
        <w:rPr>
          <w:rFonts w:ascii="Amiri" w:hAnsi="Amiri" w:eastAsia="Amiri" w:cs="Amiri"/>
          <w:color w:val="111111"/>
          <w:sz w:val="28"/>
          <w:sz w:val="28"/>
          <w:szCs w:val="28"/>
          <w:rtl w:val="true"/>
          <w:lang w:bidi="ar-SA"/>
        </w:rPr>
        <w:t xml:space="preserve">،و نسبه في الروضة إلى جماعة ممّن تأخر عن الحلّي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مُفتٍ بحرمتها خاصّة من دون ذكر المثانة،كالشيخ في النهاية </w:t>
      </w:r>
      <w:r>
        <w:rPr>
          <w:rStyle w:val="FootnoteAnchor"/>
          <w:rtl w:val="true"/>
        </w:rPr>
        <w:footnoteReference w:id="1703"/>
      </w:r>
      <w:r>
        <w:rPr>
          <w:rFonts w:ascii="Amiri" w:hAnsi="Amiri" w:eastAsia="Amiri" w:cs="Amiri"/>
          <w:color w:val="111111"/>
          <w:sz w:val="28"/>
          <w:sz w:val="28"/>
          <w:szCs w:val="28"/>
          <w:rtl w:val="true"/>
          <w:lang w:bidi="ar-SA"/>
        </w:rPr>
        <w:t xml:space="preserve">،و جملة ممن تبعه كالقاضي و ابن حمزة </w:t>
      </w:r>
      <w:r>
        <w:rPr>
          <w:rStyle w:val="FootnoteAnchor"/>
          <w:rtl w:val="true"/>
        </w:rPr>
        <w:footnoteReference w:id="1704"/>
      </w:r>
      <w:r>
        <w:rPr>
          <w:rFonts w:ascii="Amiri" w:hAnsi="Amiri" w:eastAsia="Amiri" w:cs="Amiri"/>
          <w:color w:val="111111"/>
          <w:sz w:val="28"/>
          <w:sz w:val="28"/>
          <w:szCs w:val="28"/>
          <w:rtl w:val="true"/>
          <w:lang w:bidi="ar-SA"/>
        </w:rPr>
        <w:t xml:space="preserve">،بل نسبه في المختلف و التحرير إلى المشهور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مُفتٍ بحرمة هذه الثلاثة مع الخمسة السابقة،كالماتن هنا فيما عدا المشيمة،و في الشرائع فيها </w:t>
      </w:r>
      <w:r>
        <w:rPr>
          <w:rStyle w:val="FootnoteAnchor"/>
          <w:rtl w:val="true"/>
        </w:rPr>
        <w:footnoteReference w:id="1706"/>
      </w:r>
      <w:r>
        <w:rPr>
          <w:rFonts w:ascii="Amiri" w:hAnsi="Amiri" w:eastAsia="Amiri" w:cs="Amiri"/>
          <w:color w:val="111111"/>
          <w:sz w:val="28"/>
          <w:sz w:val="28"/>
          <w:szCs w:val="28"/>
          <w:rtl w:val="true"/>
          <w:lang w:bidi="ar-SA"/>
        </w:rPr>
        <w:t xml:space="preserve">أيضاً كالمسالك و غيره </w:t>
      </w:r>
      <w:r>
        <w:rPr>
          <w:rStyle w:val="FootnoteAnchor"/>
          <w:rtl w:val="true"/>
        </w:rPr>
        <w:footnoteReference w:id="1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مفتٍ بحرمة هذه الثمانية مع الفرج،كالفاضل في الإرشاد و المختلف و التحرير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نعم،في المختلف عن الحلبي أنّه كره المرارة،و لكنّه شاذّ كقول الإسكافي بكراهتها و كراهة الطحال و المثانة و الرحم و القضيب و الأُنثيين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احتمال الكراهة في كلامهما المعنى المرادف للحرمة أو الأعمّ منها و من الكراهة بالمعنى المصطلح،فلا يثبت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إشعار العبارة بعدم الخلاف في هذه الثلاثة،كما لا خلاف في الخمسة السابقة؛ لعدم ذكر الخلاف فيها إلّا فيما عدا الثلاثة ممّا سيأتي إليه الإشارة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أشبهه التحريم وفاقاً للأكثر كما مرّ،لا للاستخباث لعدم القطع به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لما عرفت من الإجماعات المحكيّة المخصّصة لما مرّ من الأُصول و العمومات،و الجابرة مضافاً إلى الشهرة </w:t>
      </w:r>
    </w:p>
    <w:p>
      <w:pPr>
        <w:pStyle w:val="BookText"/>
        <w:rPr/>
      </w:pPr>
      <w:r>
        <w:rPr>
          <w:rFonts w:ascii="Amiri" w:hAnsi="Amiri" w:eastAsia="Amiri" w:cs="Amiri"/>
          <w:color w:val="111111"/>
          <w:sz w:val="28"/>
          <w:sz w:val="28"/>
          <w:szCs w:val="28"/>
          <w:rtl w:val="true"/>
          <w:lang w:bidi="ar-SA"/>
        </w:rPr>
        <w:t>العظيمة،و غيرها ممّا يأتي إليه الإشارة لضعف أسانيد الأخبار السابقة و الوهن الحاصل فيها باعتبار التعارضات المتقدّم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الذبّ عن هذا الوهن بعد تسليم معارضة مثل هذا المفهوم للمنطوق بأنّ التعارض بينهما تعارض العموم و الخصوص المطلق؛ لدلالة المفهوم في الخبر الأوّل مثلاً على حلّ كلّ ما هو عدا العشرة و هو بمنزلة العامّ،و دلالة منطوق الخبر الثاني على حرمة المثانة،و هو بالنسبة إلى ذلك كالخاص فليكن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تعارض مفهومهما لمنطوق الأخير في المشيمة؛ لدلالة الأوّل على حلّها في ضمن العموم،و دلالة المنطوق بحرمتها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أشار إليها الماتن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حرمة الفرج الحياء ظاهره و باطنه و العِلباء بالمهملة المكسورة،فاللام الساكنة،فالباء الموحّدة،فالألف الممدودة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عصبتان عريضتان ممدودتان من الرقبة إلى 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النخاع مثلّث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 الأبيض في وسط الظهر ينظم خرز سلسلة الظهر في وسطها،و هو الوتين الذي لا قوام للحيوان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الأشاجع و هي أُصول الأصابع التي تتّصل بعصب ظهر الكفّ،و في الصحاح جعلها الأشاجع بغير مضاف </w:t>
      </w:r>
      <w:r>
        <w:rPr>
          <w:rStyle w:val="FootnoteAnchor"/>
          <w:rtl w:val="true"/>
        </w:rPr>
        <w:footnoteReference w:id="1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 أشجع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منها في الحيوان ما جاور الظلف من الأعصاب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الغدد بضم الغين المعجمة التي تكون في اللحم،و تكثر في </w:t>
      </w:r>
    </w:p>
    <w:p>
      <w:pPr>
        <w:pStyle w:val="BookText"/>
        <w:rPr/>
      </w:pPr>
      <w:r>
        <w:rPr>
          <w:rFonts w:ascii="Amiri" w:hAnsi="Amiri" w:eastAsia="Amiri" w:cs="Amiri"/>
          <w:color w:val="111111"/>
          <w:sz w:val="28"/>
          <w:sz w:val="28"/>
          <w:szCs w:val="28"/>
          <w:rtl w:val="true"/>
          <w:lang w:bidi="ar-SA"/>
        </w:rPr>
        <w:t>الشحم،مدوّرة في الأغلب تشبه البندق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خرزة الدماغ بكسر الدال،و هي في المشهور المخّ الكائن في وسط الدماغ شبه الدودة بقدر الحمّصة تقريباً،يخالف لونها لونه و هي تميل إلى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الحدق يعني حبّة الحدقة،و هو الناظر من العين لا جسم العين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 بين الأصحاب المتقدّم ذكرهم،و أنّ التحريم هو الأشهر بينهم،كما صرّح به في المختلف و التحرير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أشبهه عند الماتن و غيره كالفاضل في كتبه المتقدّمة لكن فيما عدا الفرج الكراهة لأدلّة الإباحة المتقدّمة في أحد شقّي الترديد في الثلاثة المتقدّمة،مع سلامتها عن معارضة تلك الإجماعات المحكيّة،و ضعف النصوص السابقة،كالدالّ على حرمة ذات الأشاجع و غيرها أيضاً من تلك المعدودات،و عدم جابر لها في المسألة،و عدم ظهور الاستخباث المدّعى في الجميع أو ما عدا الفرج</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 لولا الشهرة المحكيّة في الكتابين،بل الظاهرة الجابرة للنصوص في البين،مضافاً إلى دعوى الإجماع في ظاهر الخلاف و صريح الغنية في الغدد و العلباء و خرزة الدماغ كما في الأوّل </w:t>
      </w:r>
      <w:r>
        <w:rPr>
          <w:rStyle w:val="FootnoteAnchor"/>
          <w:rtl w:val="true"/>
        </w:rPr>
        <w:footnoteReference w:id="1713"/>
      </w:r>
      <w:r>
        <w:rPr>
          <w:rFonts w:ascii="Amiri" w:hAnsi="Amiri" w:eastAsia="Amiri" w:cs="Amiri"/>
          <w:color w:val="111111"/>
          <w:sz w:val="28"/>
          <w:sz w:val="28"/>
          <w:szCs w:val="28"/>
          <w:rtl w:val="true"/>
          <w:lang w:bidi="ar-SA"/>
        </w:rPr>
        <w:t xml:space="preserve">،و في الأوّلين خاصّة كما في الثاني </w:t>
      </w:r>
      <w:r>
        <w:rPr>
          <w:rStyle w:val="FootnoteAnchor"/>
          <w:rtl w:val="true"/>
        </w:rPr>
        <w:footnoteReference w:id="1714"/>
      </w:r>
      <w:r>
        <w:rPr>
          <w:rFonts w:ascii="Amiri" w:hAnsi="Amiri" w:eastAsia="Amiri" w:cs="Amiri"/>
          <w:color w:val="111111"/>
          <w:sz w:val="28"/>
          <w:sz w:val="28"/>
          <w:szCs w:val="28"/>
          <w:rtl w:val="true"/>
          <w:lang w:bidi="ar-SA"/>
        </w:rPr>
        <w:t>و هما حجّة أُخرى مستقلّة على تحريم هذه الثلاثة موجبة لتحريم ما عداها بمعونة عدم القائل بالفرق بين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انجبار تلك النصوص بالاتّفاق في الجملة؛ لتضمّنها تحريم الأُمور المجمع عليها،فتأمّل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أوّلها مرويّ في الخصال بسند صحيح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مرويّ في المحاسن بسند موثّق بإبراهيم بن عبد الحميد،و مع ذلك روى ابن أبي عمير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الثالث ليس في سنده سوى إسماعيل بن مرار،و قد ذكر له في الرجال ما ربما يستأنس به للاعتماد عليه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اعتضادها بنصوص أُخر في الكتب الأربعة و غيرها مروية قريباً من حدّ الاستفاضة،يظهر من مجموعها الحكم بالحرمة في جميع هذه الخمسة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المختار حرمتها أجمع،مع أنّها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احترز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الذبيحة،عن نحو السمك و الجراد، فلا يحرم منه شيء من المذكورات؛ للأصل،و اختصاص النصّ و الفتوى بحكم التبادر بل التصريح في جملة منهما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كغيره من عبائر أكثر الأصحاب يشمل كبير الحيوان المذبوح كالجزور،و صغيره كالعصفور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بالتعميم صرّح جماعة،و منهم شيخنا في الروضة إلّا أنّه قال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الحكم بتحريم جميع ما ذكر مع عدم تميّزه؛ لاستلزام تحريم جميعه أو أكثره للاشتباه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الأجود اختصاص الحكم بالنعم و نحوها من الحيوان الوحشيّ دون العصفور و ما أشبهه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جيّد فيما كان المستند في تحريمه الإجماع؛ لعدم معلوميّة تحقّقه في العصفور و شبهه،مع اختصاص عبائر جماعة من الأصحاب </w:t>
      </w:r>
    </w:p>
    <w:p>
      <w:pPr>
        <w:pStyle w:val="BookText"/>
        <w:rPr/>
      </w:pPr>
      <w:r>
        <w:rPr>
          <w:rFonts w:ascii="Amiri" w:hAnsi="Amiri" w:eastAsia="Amiri" w:cs="Amiri"/>
          <w:color w:val="111111"/>
          <w:sz w:val="28"/>
          <w:sz w:val="28"/>
          <w:szCs w:val="28"/>
          <w:rtl w:val="true"/>
          <w:lang w:bidi="ar-SA"/>
        </w:rPr>
        <w:t xml:space="preserve">كالصدوق و غيره </w:t>
      </w:r>
      <w:r>
        <w:rPr>
          <w:rStyle w:val="FootnoteAnchor"/>
          <w:rtl w:val="true"/>
        </w:rPr>
        <w:footnoteReference w:id="1717"/>
      </w:r>
      <w:r>
        <w:rPr>
          <w:rFonts w:ascii="Amiri" w:hAnsi="Amiri" w:eastAsia="Amiri" w:cs="Amiri"/>
          <w:color w:val="111111"/>
          <w:sz w:val="28"/>
          <w:sz w:val="28"/>
          <w:szCs w:val="28"/>
          <w:rtl w:val="true"/>
          <w:lang w:bidi="ar-SA"/>
        </w:rPr>
        <w:t xml:space="preserve">،و جملة من النصوص </w:t>
      </w:r>
      <w:r>
        <w:rPr>
          <w:rStyle w:val="FootnoteAnchor"/>
          <w:rtl w:val="true"/>
        </w:rPr>
        <w:footnoteReference w:id="1718"/>
      </w:r>
      <w:r>
        <w:rPr>
          <w:rFonts w:ascii="Amiri" w:hAnsi="Amiri" w:eastAsia="Amiri" w:cs="Amiri"/>
          <w:color w:val="111111"/>
          <w:sz w:val="28"/>
          <w:sz w:val="28"/>
          <w:szCs w:val="28"/>
          <w:rtl w:val="true"/>
          <w:lang w:bidi="ar-SA"/>
        </w:rPr>
        <w:t>بالشاة و النعم،و عدم انصراف إطلاقات باقي الفتاوى و الروايات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كان المستند في تحريمه الخباثة فالتعميم إلى كلّ ما تحقّقت فيه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الترك مطلقاً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أكل الكلى بضمّ الكاف و قصر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كلية و كلوة بالضم فيهما،و الكسر لحن كما عن ابن السكيت </w:t>
      </w:r>
      <w:r>
        <w:rPr>
          <w:rStyle w:val="FootnoteAnchor"/>
          <w:rtl w:val="true"/>
        </w:rPr>
        <w:footnoteReference w:id="1719"/>
      </w:r>
      <w:r>
        <w:rPr>
          <w:rFonts w:ascii="Amiri" w:hAnsi="Amiri" w:eastAsia="Amiri" w:cs="Amiri"/>
          <w:color w:val="111111"/>
          <w:sz w:val="28"/>
          <w:sz w:val="28"/>
          <w:szCs w:val="28"/>
          <w:rtl w:val="true"/>
          <w:lang w:bidi="ar-SA"/>
        </w:rPr>
        <w:t>و أُذنا القلب، و العروق و لا يحرم شيء منها،بلا خلاف ظاهر مصرّح به في كلام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يصرف ظاهر النهي عنها في النصوص،مع أنّ الوارد منها في الكلي في الكتب المشهورة مقطوع غير متضمّن للنهي،بل تضمّن لفظ الكراهة الذي هو أعمّ من الحرمة قابل للحمل على الكراهة </w:t>
      </w:r>
      <w:r>
        <w:rPr>
          <w:rStyle w:val="FootnoteAnchor"/>
          <w:rtl w:val="true"/>
        </w:rPr>
        <w:footnoteReference w:id="1720"/>
      </w:r>
      <w:r>
        <w:rPr>
          <w:rFonts w:ascii="Amiri" w:hAnsi="Amiri" w:eastAsia="Amiri" w:cs="Amiri"/>
          <w:color w:val="111111"/>
          <w:sz w:val="28"/>
          <w:sz w:val="28"/>
          <w:szCs w:val="28"/>
          <w:rtl w:val="true"/>
          <w:lang w:bidi="ar-SA"/>
        </w:rPr>
        <w:t>،سيّما بملاحظة الخبرين المرويّين في العيون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لا يأكل الكليتين من غير أن يحرمهما؛ لقربهما من البول</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شوى الطحال مثقوباً فما تحته من لحم كان أو غيره حرام، و إلّا يكن مثقوباً فهو أي المشويّ معه حلال على الأظهر الأشهر؛ </w:t>
      </w:r>
    </w:p>
    <w:p>
      <w:pPr>
        <w:pStyle w:val="BookText"/>
        <w:rPr/>
      </w:pPr>
      <w:r>
        <w:rPr>
          <w:rFonts w:ascii="Amiri" w:hAnsi="Amiri" w:eastAsia="Amiri" w:cs="Amiri"/>
          <w:color w:val="111111"/>
          <w:sz w:val="28"/>
          <w:sz w:val="28"/>
          <w:szCs w:val="28"/>
          <w:rtl w:val="true"/>
          <w:lang w:bidi="ar-SA"/>
        </w:rPr>
        <w:t>للموّثق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الجرّي يكون في السَّفود </w:t>
      </w:r>
      <w:r>
        <w:rPr>
          <w:rStyle w:val="FootnoteAnchor"/>
          <w:rtl w:val="true"/>
        </w:rPr>
        <w:footnoteReference w:id="1722"/>
      </w:r>
      <w:r>
        <w:rPr>
          <w:rFonts w:ascii="Amiri" w:hAnsi="Amiri" w:eastAsia="Amiri" w:cs="Amiri"/>
          <w:color w:val="111111"/>
          <w:sz w:val="28"/>
          <w:sz w:val="28"/>
          <w:szCs w:val="28"/>
          <w:rtl w:val="true"/>
          <w:lang w:bidi="ar-SA"/>
        </w:rPr>
        <w:t>مع السمك،فقال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ما كان فوق الجرّي،و يُرمى ما سال عليه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الطحال في سَفود مع اللحم و تحته الخبز،و هو الجُوذاب </w:t>
      </w:r>
      <w:r>
        <w:rPr>
          <w:rStyle w:val="FootnoteAnchor"/>
          <w:rtl w:val="true"/>
        </w:rPr>
        <w:footnoteReference w:id="1723"/>
      </w:r>
      <w:r>
        <w:rPr>
          <w:rFonts w:ascii="Amiri" w:hAnsi="Amiri" w:eastAsia="Amiri" w:cs="Amiri"/>
          <w:color w:val="111111"/>
          <w:sz w:val="28"/>
          <w:sz w:val="28"/>
          <w:szCs w:val="28"/>
          <w:rtl w:val="true"/>
          <w:lang w:bidi="ar-SA"/>
        </w:rPr>
        <w:t>،أ يؤكل ما تحته؟قال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اللحم و الجُوذاب،و يُرمى بالطحال؛ لأنّ الطحال في حجاب لا يسيل منه، فإن كان الطحال مثقوباً أو مشقوقاً فلا تأكل مما يسيل عليه الطحال</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للصدوقين،فحكما بأنّ اللحم إذا كان أسفل لم يؤكل مطلقاً، و أمّا الجوذاب فيؤكل مع عدم الثقب،و لا يؤكل مع الثقب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شاذّ و مستنده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حكم الجرّي أو غيره ممّا لا يؤكل لحمه حكم الطحال مع اللحم في ذلك من اعتبار الأعلى و الأسفل؟ظاهر المحكي عن الصدوقين و ابن حمزة الأوّل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اختاره في التنقيح؛ لصدر الموثق المتقدّم </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للمختلف،فخصّ الحكم بالطحال؛ عملاً بأصالة الإباحة و استضعافاً للرواية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له بعد القول بحجّية الموثّق كما هو الأصحّ الأشهر،سيّما </w:t>
      </w:r>
      <w:bookmarkStart w:id="395" w:name="pg11393_149041"/>
    </w:p>
    <w:p>
      <w:pPr>
        <w:pStyle w:val="BookText"/>
        <w:rPr/>
      </w:pPr>
      <w:bookmarkEnd w:id="395"/>
      <w:r>
        <w:rPr>
          <w:rFonts w:ascii="Amiri" w:hAnsi="Amiri" w:eastAsia="Amiri" w:cs="Amiri"/>
          <w:color w:val="111111"/>
          <w:sz w:val="28"/>
          <w:sz w:val="28"/>
          <w:szCs w:val="28"/>
          <w:rtl w:val="true"/>
          <w:lang w:bidi="ar-SA"/>
        </w:rPr>
        <w:t>بعد انجباره و اعتضاده في الجملة بالشهرة،مع أنّ الحكمة في الحرمة في الطحال و غيره واحدة،و هي سيلان الرطوبة المحرّمة من حيث الجزئيّة لا من حيث النجاسة إلى ما تحته و تشرّب الأسفل بها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أنّه ينبغي تقييد الحكم بالتحريم في المسألتين بصورة إمكان سيلان الرطوبة من الأعلى المحرّم إلى الأسفل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قطع بعدم السيلان لم يحرم الأسفل؛ للأصل،و اختصاص إطلاق الفتاوى و النص بحكم التبادر و الغلبة في موردهما بصورة إمكان السيلان أو مقطوعيّته أو ظهوره،سيّما مع التصريح بالحكمة في كثير من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إطلاقهما يقتضي الحرمة مع الشك في السيلان،مع احتمالهما التقييد بصورة القطع به أو ظهوره،فيحلّ في غيرها،عملاً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التجنّب أحوط</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67235_73709187"/>
      <w:bookmarkStart w:id="397" w:name="_Toc148"/>
      <w:bookmarkEnd w:id="396"/>
      <w:r>
        <w:rPr>
          <w:rtl w:val="true"/>
        </w:rPr>
        <w:t>الثالث الأعيان النجسة</w:t>
      </w:r>
      <w:bookmarkEnd w:id="3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بالأصالة كالعذرات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تحريمها بعد الإجماع المقطوع به المحكيّ في الغنية و غيرها </w:t>
      </w:r>
      <w:r>
        <w:rPr>
          <w:rStyle w:val="FootnoteAnchor"/>
          <w:rtl w:val="true"/>
        </w:rPr>
        <w:footnoteReference w:id="1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عدّه من الضروريّات جدّاً الأخبار المتواترة معنى قطعاً،الظاهرة على المتتبّع لها في مباحث عديدة لا تكاد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دلّ على حرمة المتنجّسات بالخمر و الميتة و الدم و غيرها، فإنّ النصوص الدالّة على حرمتها دالّة على حرمة ما هنا بطريق أولى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جملة منها،بل لعلّها كلّها منصوص على تحريمها بخصوصها،مضافاً إلى كونها كلّاً أو جلّاً من الخبائث المحرّمة بالإجماع و الكتاب و السنة كالاُمور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نحوها ما أُبين من الحيّ إذا كان ممّا تحلّه الحياة؛ لأنّه ميتة أو بحكمها نصّاً و فتوى،كما مضى في بحثها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العجين إذا عجن بالماء النجس حرام مطلقاً و لو خبز و أكلت النار ما فيه من الرطوبات و لو كلّها،على الأشهر الأقوى،بل عليه كافّة متأخري أصحابنا و منهم الشيخ في التهذيب و كتاب الأطعمة من النهاية </w:t>
      </w:r>
      <w:r>
        <w:rPr>
          <w:rStyle w:val="FootnoteAnchor"/>
          <w:rtl w:val="true"/>
        </w:rPr>
        <w:footnoteReference w:id="1731"/>
      </w:r>
      <w:r>
        <w:rPr>
          <w:rFonts w:ascii="Amiri" w:hAnsi="Amiri" w:eastAsia="Amiri" w:cs="Amiri"/>
          <w:color w:val="111111"/>
          <w:sz w:val="28"/>
          <w:sz w:val="28"/>
          <w:szCs w:val="28"/>
          <w:rtl w:val="true"/>
          <w:lang w:bidi="ar-SA"/>
        </w:rPr>
        <w:t>لأصالة بقاء الحرمة،و المرسلين كالصحيحين بابن أبي عمير،المجمع على تصحيح رواياته،و مراسيله كمسانيده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العجين يعجن من الماء النجس،كيف يصنع 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 لا يباع</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إطلاقهما،بل عمومها أو أحدهما الناشئ عن ترك الاستفصال يشمل صورة إمكان الخبز و 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لعلّهما ظاهران في الصورة الأُولى؛ لأغلبيّتها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فالعدول فيهما عن الأمر بالخبز الذي هو أسهل إلى الأمر بالبيع أو الدفن اللذين لا يخلوان عن وجه منع،سيّما الثاني،لاستلزامه إضاعة المال المحترم بمقتضى الفرض،و إمكان الانتفاع به على الوجه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تعيّنهما و عدم الحلّ بالخبز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يقال في القدح عليهما في الدلالة على المدعى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ما لم يخبز بالنار نجس،فحكمه في البيع ما تضمنّاه،و هذا لا ينافي الرواية الآتية بتقدير الدلالة على الطهارة إذا خبز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إنّ الشيخ في الكتابين فهم كغيره التعارض بين الروايتين اللتين مضى ذكر أولاهما، و أشار إلى الثانية منهما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رواية بالجواز أي جواز أكله بعد خبزه؛ لأنّ النار قد طهّرته و المراد بالرواية الجنس،لتعدّدها،منها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كالصحيح بابن أبي عمير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عجين عجن و خبز،ثمّ علم أنّ الماء كانت فيه 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بأس،أكلت النار ما فيه</w:t>
      </w:r>
      <w:r>
        <w:rPr>
          <w:rFonts w:eastAsia="Amiri" w:cs="Amiri" w:ascii="Amiri" w:hAnsi="Amiri"/>
          <w:color w:val="111111"/>
          <w:sz w:val="28"/>
          <w:szCs w:val="28"/>
          <w:rtl w:val="true"/>
          <w:lang w:bidi="ar-SA"/>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البئر يقع فيها الفأرة أو غيرها من الدواب فتموت، فيعجن من مائها،أ يؤكل ذلك الخبز؟قال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 فلا بأس بأكله</w:t>
      </w:r>
      <w:r>
        <w:rPr>
          <w:rFonts w:eastAsia="Amiri" w:cs="Amiri" w:ascii="Amiri" w:hAnsi="Amiri"/>
          <w:color w:val="111111"/>
          <w:sz w:val="28"/>
          <w:szCs w:val="28"/>
          <w:rtl w:val="true"/>
          <w:lang w:bidi="ar-SA"/>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سنده جهالة،مع عدم مقاومتهما للروايتين المتقدّمتين؛ لاعتبار سنديهما معاً،و اعتضادهما بالشهرة العظيمة التي كادت تكون إجماعاً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هاتين؛ لقصور سند إحداهما،و شذوذ القائل بهما،إذ لم أقف إلّا على الشيخ في كتاب الاستبصار و بحث المياه من النهاية </w:t>
      </w:r>
      <w:r>
        <w:rPr>
          <w:rStyle w:val="FootnoteAnchor"/>
          <w:rtl w:val="true"/>
        </w:rPr>
        <w:footnoteReference w:id="1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ورائه في الأوّل غير معلوم؛ لاحتمال قصده بذلك مجرّد الجمع بين الأخبار </w:t>
      </w:r>
      <w:bookmarkStart w:id="398" w:name="pg11393_149044"/>
    </w:p>
    <w:p>
      <w:pPr>
        <w:pStyle w:val="BookText"/>
        <w:rPr/>
      </w:pPr>
      <w:bookmarkEnd w:id="398"/>
      <w:r>
        <w:rPr>
          <w:rFonts w:ascii="Amiri" w:hAnsi="Amiri" w:eastAsia="Amiri" w:cs="Amiri"/>
          <w:color w:val="111111"/>
          <w:sz w:val="28"/>
          <w:sz w:val="28"/>
          <w:szCs w:val="28"/>
          <w:rtl w:val="true"/>
          <w:lang w:bidi="ar-SA"/>
        </w:rPr>
        <w:t>المختلفة،و لذا ذكر جملة من الأجلّة أنّ فتاويه في الكتابين في الجمع بين النصوص المختلفة غير معلومة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فتواه بذلك في النهاية و إن كانت صريحة إلّا أنّه قد رجع عنها فيها في كتاب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شأنه كيف يعرض به الأخبار السابقة،سيّما مع ما هما عليه من عدم الصراحة،لاحتمالهما التقييد بصورة طهارة الماء،إذ ليس فيهما ما يدلّ صريحاً على كونه نجساً،فإنّ الميتة في الأُولى أعمّ من ذي النفس و غيره ممّا يكون طاهراً،مع أنّ العلم بوقوعها فيه أعمّ من العلم بكون الوقوع قبل الاستعمال،و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الماء طاهراً استصحاباً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الفأرة في الثانية و إن كانت ذات نفس سائلة ميتتها نجسة،إلّا أنّ نجاسة البئر بمجرّد ملاقاتها محلّ مناقشة،بل الأقوى الطهارة كما مرّ في كتابها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السؤال التغيّر بها فيعمّ الجواب بترك الاستفصال له،حَسَن و جارٍ مثله فيما تقدّمه،إلّا أنّه لا يوجب الصراحة التي هي المناط في تخصيص الأدلّة،بل غايته الظهور،فلا يمكن الخروج بهما عن الاستصحاب و الخبرين اللذين تقدّما،و إن اعتضد ظهورهما بما فيهما من العلّة و ما في حكمها،إذ لا يوجبان الصراحة جدّاً بعد احتمال كون المراد ممّا تأكله النار النفرة الحاصلة للنفس،أو الموجبة للكراهة لا النجاسة، سيّما مع الاتّفاق على أنّ النار إنّما تطهر بالإحالة لا بالتجفيف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 الصراحة فهما كما عرفت قاصرتان عن المقاومة لما مرّ من الأدلّة من وجوه عديدة،و منها الشذوذ و الندرة فيهما دون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شبهة في المسألة بحمد اللّه سبحانه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567237_73709187"/>
      <w:bookmarkStart w:id="400" w:name="_Toc149"/>
      <w:bookmarkEnd w:id="399"/>
      <w:r>
        <w:rPr>
          <w:rtl w:val="true"/>
        </w:rPr>
        <w:t>الرابع الطين</w:t>
      </w:r>
      <w:bookmarkEnd w:id="40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بجميع أصنافه حرام إجماعاً فتوًى و نصّاً </w:t>
      </w:r>
    </w:p>
    <w:p>
      <w:pPr>
        <w:pStyle w:val="BookText"/>
        <w:rPr/>
      </w:pPr>
      <w:r>
        <w:rPr>
          <w:rFonts w:ascii="Amiri" w:hAnsi="Amiri" w:eastAsia="Amiri" w:cs="Amiri"/>
          <w:color w:val="111111"/>
          <w:sz w:val="28"/>
          <w:sz w:val="28"/>
          <w:szCs w:val="28"/>
          <w:rtl w:val="true"/>
          <w:lang w:bidi="ar-SA"/>
        </w:rPr>
        <w:t>مستفيضاً،بل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الطين حرام كلحم الخنزير،و من أكله ثمّ مات فيه لم أُصلّ عليه،إلّا طين القبر،فإنّ فيه شفاء من كلّ داء،و من أكله بشهوة لم يكن فيه شفاء</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أماناً من كل خوف</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و من غيره ممّا تضمّن الاستثناء المذكور فيه المشار إليه في كلام الأصحاب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طين قبر الحسين عليه السلام للاستشفاء أنّ المراد بالطين هنا ما يعمّ التراب الخالص،و الممزوج بالماء الذي هو معناه الحقيقي لغةً و عرفاً،مضافاً إلى تعليل التحريم بالإضرار للبدن الوارد في بعض النصوص </w:t>
      </w:r>
      <w:r>
        <w:rPr>
          <w:rStyle w:val="FootnoteAnchor"/>
          <w:rtl w:val="true"/>
        </w:rPr>
        <w:footnoteReference w:id="1739"/>
      </w:r>
      <w:r>
        <w:rPr>
          <w:rFonts w:ascii="Amiri" w:hAnsi="Amiri" w:eastAsia="Amiri" w:cs="Amiri"/>
          <w:color w:val="111111"/>
          <w:sz w:val="28"/>
          <w:sz w:val="28"/>
          <w:szCs w:val="28"/>
          <w:rtl w:val="true"/>
          <w:lang w:bidi="ar-SA"/>
        </w:rPr>
        <w:t>و الفتاوي بناءً على حصول الضرر في الخالص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ما اشتهر بين المتفقّهة من حرمة التراب و الأرض كلّها حتّى الرمل و الأحجار،و ضعف ما أُورد عليهم من أنّ المذكور في النصوص الطين الذي هو حقيقة في التراب الممزوج بالماء،إلّا أن يخصّ الإيراد بصورة القطع بعدم ضرر هذه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حسن إن صحّ ثبوتها،مع أنّ الظاهر عدمها،بل الظنّ حاصل بضررها مطلقاً،فتأمّل جدّاً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كان لا خلاف في صحّة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عليه و على حرمة الطين مطلقاً الإجماع في الغنية و غيرها </w:t>
      </w:r>
      <w:r>
        <w:rPr>
          <w:rStyle w:val="FootnoteAnchor"/>
          <w:rtl w:val="true"/>
        </w:rPr>
        <w:footnoteReference w:id="1740"/>
      </w:r>
      <w:r>
        <w:rPr>
          <w:rFonts w:ascii="Amiri" w:hAnsi="Amiri" w:eastAsia="Amiri" w:cs="Amiri"/>
          <w:color w:val="111111"/>
          <w:sz w:val="28"/>
          <w:sz w:val="28"/>
          <w:szCs w:val="28"/>
          <w:rtl w:val="true"/>
          <w:lang w:bidi="ar-SA"/>
        </w:rPr>
        <w:t xml:space="preserve">و هو الحجّة،مضافاً إلى النصوص </w:t>
      </w:r>
    </w:p>
    <w:p>
      <w:pPr>
        <w:pStyle w:val="BookText"/>
        <w:rPr/>
      </w:pPr>
      <w:r>
        <w:rPr>
          <w:rFonts w:ascii="Amiri" w:hAnsi="Amiri" w:eastAsia="Amiri" w:cs="Amiri"/>
          <w:color w:val="111111"/>
          <w:sz w:val="28"/>
          <w:sz w:val="28"/>
          <w:szCs w:val="28"/>
          <w:rtl w:val="true"/>
          <w:lang w:bidi="ar-SA"/>
        </w:rPr>
        <w:t>المستفيضة،بل المتواترة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ما مضى المرويّ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تربة الحسين عليه السلام من الأدوية المفردة،و أنّها لا تمرّ بداء إلّا هضمته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ذلك،فما 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تناولتها فما انتفعت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لها دعاء،فمن تناولها و لم يدع به و استعملها لم يكن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إذا تناولها؟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 قبل كلّ شيء و تضعها على عينيك،و لا تناول منها أكثر من حمّصة،فإنّ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منها أكثر من ذلك فكأنّما أكل لحومنا و دماءنا،فإذا تناولت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منه أنّه يشترط في الاستشفاء بها أخذها بالدعاء المأثور فيه مع قراءة إنا أنزلناه و ختمها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إطلاقات باقي النصوص و الفتاوي تقتضي الجواز مطلقاً، و لم أقف على مشترط لذلك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صرّح جماعة </w:t>
      </w:r>
      <w:r>
        <w:rPr>
          <w:rStyle w:val="FootnoteAnchor"/>
          <w:rtl w:val="true"/>
        </w:rPr>
        <w:footnoteReference w:id="1742"/>
      </w:r>
      <w:r>
        <w:rPr>
          <w:rFonts w:ascii="Amiri" w:hAnsi="Amiri" w:eastAsia="Amiri" w:cs="Amiri"/>
          <w:color w:val="111111"/>
          <w:sz w:val="28"/>
          <w:sz w:val="28"/>
          <w:szCs w:val="28"/>
          <w:rtl w:val="true"/>
          <w:lang w:bidi="ar-SA"/>
        </w:rPr>
        <w:t>بأنّ ذلك لزيادة الفضل كالشرائط الأُخر المذكورة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الأقوى؛ لضعف الخبر،و عدم قابليته لتقييد ما مرّ و إن كان مراعاتها أحوط،اقتصاراً فيما خالف الأصل الدالّ على حرمة الطين مطلقاً على القدر المتيقّن من الإطلاقات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عدم جواز أكلها لغير الاستشفاء،مضافاً إلى التقييد به </w:t>
      </w:r>
    </w:p>
    <w:p>
      <w:pPr>
        <w:pStyle w:val="BookText"/>
        <w:rPr/>
      </w:pPr>
      <w:r>
        <w:rPr>
          <w:rFonts w:ascii="Amiri" w:hAnsi="Amiri" w:eastAsia="Amiri" w:cs="Amiri"/>
          <w:color w:val="111111"/>
          <w:sz w:val="28"/>
          <w:sz w:val="28"/>
          <w:szCs w:val="28"/>
          <w:rtl w:val="true"/>
          <w:lang w:bidi="ar-SA"/>
        </w:rPr>
        <w:t>فيما دلّ على جواز أكله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الرواية اشتراط أن لا يتجاوز قدر الحمّصة المعهودة المتوسطة،و به صرّح الماتن و جماعة </w:t>
      </w:r>
      <w:r>
        <w:rPr>
          <w:rStyle w:val="FootnoteAnchor"/>
          <w:rtl w:val="true"/>
        </w:rPr>
        <w:footnoteReference w:id="1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ينزّل إطلاق أكثر النصوص و الفتاوي،مع ظهورهما في أن استثناءها للضرورة،فليقتصر فيها على قدر ما تندفع به،و هو القدر المزبور فما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الأصل لزوم الاقتصار في الاستثناء المخالف له على المتيقن من ماهية التربة المقدّسة،و هو ما أُخذ من قبره عليه السلام أو ما جاوره عرفاً،و يحتمل إلى سبعين ذراعاً كما في الرواية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لها بل لعسر الاقتصار على ما دونه مع القطع بعدمه في الأزمنة السابقة و الحديثة و أما ما جاوز السبعين إلى أربعة فراسخ أو غيرها مما وردت به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فمشكل،إلّا أنّ يأخذ منه و يوضع على القبر أو الضريح فيقوى احتمال جوازه حينئذٍ،نظراً إلى أنّ الاقتصار على المتيقّن أو ما قاربه يوجب عدم بقاء شيء من أرض تلك البقعة المباركة،لكثرة ما يؤخذ منها في جميع الأزمنة،و ستؤخذ إن شاء اللّه تعالى إلى يوم القيامة،و ظواهر النصوص بقاء تربته الشريفة بلا شبهة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 صرّح جماعة،كالفاضل المقداد في التنقيح </w:t>
      </w:r>
      <w:r>
        <w:rPr>
          <w:rStyle w:val="FootnoteAnchor"/>
          <w:rtl w:val="true"/>
        </w:rPr>
        <w:footnoteReference w:id="1745"/>
      </w:r>
      <w:r>
        <w:rPr>
          <w:rFonts w:ascii="Amiri" w:hAnsi="Amiri" w:eastAsia="Amiri" w:cs="Amiri"/>
          <w:color w:val="111111"/>
          <w:sz w:val="28"/>
          <w:sz w:val="28"/>
          <w:szCs w:val="28"/>
          <w:rtl w:val="true"/>
          <w:lang w:bidi="ar-SA"/>
        </w:rPr>
        <w:t>،و شيخنا في الروضة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بطين القبر الشريف تربة ما جاوره من الأرض عرفاً،و روى إلى أربعة فراسخ،و روى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قرب منه كان أفضل، و ليس كذلك التربة المحترمة منها،فإنّها مشروطة بأخذها من الضريح المقدّس أو خارجه كما مرّ مع وضعها عليه و أخذها 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وجد </w:t>
      </w:r>
    </w:p>
    <w:p>
      <w:pPr>
        <w:pStyle w:val="BookText"/>
        <w:rPr/>
      </w:pPr>
      <w:r>
        <w:rPr>
          <w:rFonts w:ascii="Amiri" w:hAnsi="Amiri" w:eastAsia="Amiri" w:cs="Amiri"/>
          <w:color w:val="111111"/>
          <w:sz w:val="28"/>
          <w:sz w:val="28"/>
          <w:szCs w:val="28"/>
          <w:rtl w:val="true"/>
          <w:lang w:bidi="ar-SA"/>
        </w:rPr>
        <w:t xml:space="preserve">تربة منسوبة إليه عليه السلام حكم باحترامها حملاً على المعهود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يجوز أكله لمجرّد التبرّك بها في عصر يوم عاشوراء و يومي عيد الفطر و الأضحى؟ظاهر الأكثر و صريح الحلّي في السرائر و غيره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للشيخ في المصباح </w:t>
      </w:r>
      <w:r>
        <w:rPr>
          <w:rStyle w:val="FootnoteAnchor"/>
          <w:rtl w:val="true"/>
        </w:rPr>
        <w:footnoteReference w:id="1748"/>
      </w:r>
      <w:r>
        <w:rPr>
          <w:rFonts w:ascii="Amiri" w:hAnsi="Amiri" w:eastAsia="Amiri" w:cs="Amiri"/>
          <w:color w:val="111111"/>
          <w:sz w:val="28"/>
          <w:sz w:val="28"/>
          <w:szCs w:val="28"/>
          <w:rtl w:val="true"/>
          <w:lang w:bidi="ar-SA"/>
        </w:rPr>
        <w:t>،و حجّته غير واضحة سيّما في مقابلة إطلاقات الأدلّة المانعة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رجع عنه في النهاية </w:t>
      </w:r>
      <w:r>
        <w:rPr>
          <w:rStyle w:val="FootnoteAnchor"/>
          <w:rtl w:val="true"/>
        </w:rPr>
        <w:footnoteReference w:id="1749"/>
      </w:r>
      <w:r>
        <w:rPr>
          <w:rFonts w:ascii="Amiri" w:hAnsi="Amiri" w:eastAsia="Amiri" w:cs="Amiri"/>
          <w:color w:val="111111"/>
          <w:sz w:val="28"/>
          <w:sz w:val="28"/>
          <w:szCs w:val="28"/>
          <w:rtl w:val="true"/>
          <w:lang w:bidi="ar-SA"/>
        </w:rPr>
        <w:t>،كما في السرائر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ظاهر العبارة ككثير </w:t>
      </w:r>
      <w:r>
        <w:rPr>
          <w:rStyle w:val="FootnoteAnchor"/>
          <w:rtl w:val="true"/>
        </w:rPr>
        <w:footnoteReference w:id="1750"/>
      </w:r>
      <w:r>
        <w:rPr>
          <w:rFonts w:ascii="Amiri" w:hAnsi="Amiri" w:eastAsia="Amiri" w:cs="Amiri"/>
          <w:color w:val="111111"/>
          <w:sz w:val="28"/>
          <w:sz w:val="28"/>
          <w:szCs w:val="28"/>
          <w:rtl w:val="true"/>
          <w:lang w:bidi="ar-SA"/>
        </w:rPr>
        <w:t>من حيث الاقتصار في الاستثناء على التربة الحسينية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استثناء غيرها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للشهيدين في الدروس و اللمعتين </w:t>
      </w:r>
      <w:r>
        <w:rPr>
          <w:rStyle w:val="FootnoteAnchor"/>
          <w:rtl w:val="true"/>
        </w:rPr>
        <w:footnoteReference w:id="1751"/>
      </w:r>
      <w:r>
        <w:rPr>
          <w:rFonts w:ascii="Amiri" w:hAnsi="Amiri" w:eastAsia="Amiri" w:cs="Amiri"/>
          <w:color w:val="111111"/>
          <w:sz w:val="28"/>
          <w:sz w:val="28"/>
          <w:szCs w:val="28"/>
          <w:rtl w:val="true"/>
          <w:lang w:bidi="ar-SA"/>
        </w:rPr>
        <w:t>،فاستثنيا الطين الأرمنيّ أيضاً للمنفعة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أرادا بها المنفعة المسوِّغة لإباحة المحرّم عند الضرورة كما هو ظاهر الروضة فله وجه صحّة على القول بجواز مثله،إلّا أنّه لا وجه لتخصيصه بالاستثناء و الذكر،فإنّ كلّ محرّم كذلك على ذلك القول،طيناً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أرادا بها مطلق المنفعة و إن لم تكن في حال ضرورة فحجّتهما عليه غير واضحة،عدا روايات وردت بذلك،و هي بحسب السند قاصرة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كالمرسل المرويّ في المصباح و 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p>
    <w:p>
      <w:pPr>
        <w:pStyle w:val="BookText"/>
        <w:rPr/>
      </w:pPr>
      <w:r>
        <w:rPr>
          <w:rFonts w:ascii="Amiri" w:hAnsi="Amiri" w:eastAsia="Amiri" w:cs="Amiri"/>
          <w:color w:val="111111"/>
          <w:sz w:val="28"/>
          <w:sz w:val="28"/>
          <w:szCs w:val="28"/>
          <w:rtl w:val="true"/>
          <w:lang w:bidi="ar-SA"/>
        </w:rPr>
        <w:t>أبو عبد اللّه عليه السلام عن طين الأرمني يؤخذ للكسير و المبطون،قال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به،أما إنّه من طين قبر ذي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طين قبر الحسين عليه السلام خير منه</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مسنداً عن طبّ الأئمّة عليهم السلام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شكا إليه الزحير </w:t>
      </w:r>
      <w:r>
        <w:rPr>
          <w:rStyle w:val="FootnoteAnchor"/>
          <w:rtl w:val="true"/>
        </w:rPr>
        <w:footnoteReference w:id="175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الطين الأرمني وَ اقْلِهِ بنارٍ ليّنة، و استفّ </w:t>
      </w:r>
      <w:r>
        <w:rPr>
          <w:rStyle w:val="FootnoteAnchor"/>
          <w:rtl w:val="true"/>
        </w:rPr>
        <w:footnoteReference w:id="1754"/>
      </w:r>
      <w:r>
        <w:rPr>
          <w:rFonts w:ascii="Amiri" w:hAnsi="Amiri" w:eastAsia="Amiri" w:cs="Amiri"/>
          <w:color w:val="111111"/>
          <w:sz w:val="28"/>
          <w:sz w:val="28"/>
          <w:szCs w:val="28"/>
          <w:rtl w:val="true"/>
          <w:lang w:bidi="ar-SA"/>
        </w:rPr>
        <w:t>منه،فإنّه يسكن عنك</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 في 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جزءاً من خَربَق </w:t>
      </w:r>
      <w:r>
        <w:rPr>
          <w:rStyle w:val="FootnoteAnchor"/>
          <w:rtl w:val="true"/>
        </w:rPr>
        <w:footnoteReference w:id="1756"/>
      </w:r>
      <w:r>
        <w:rPr>
          <w:rFonts w:ascii="Amiri" w:hAnsi="Amiri" w:eastAsia="Amiri" w:cs="Amiri"/>
          <w:color w:val="111111"/>
          <w:sz w:val="28"/>
          <w:sz w:val="28"/>
          <w:szCs w:val="28"/>
          <w:rtl w:val="true"/>
          <w:lang w:bidi="ar-SA"/>
        </w:rPr>
        <w:t>أبيض، و جزءاً من بزر القطونا،و جزءاً من صَمغ عربيّ،و جزءاً من الطين الأرمني يُقلى بنارٍ ليّنة،و يستفّ منه</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ضعف دلالتها،فالأوّل بعدم التصريح فيه بجواز الأخذ للأكل،بل غايته الدلالة على جواز الأخذ الذي هو أعمّ من الأخذ للأكل، المحتمل للأخذ للطلاء أو الضماد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باحتمال اختصاصه بحال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جارٍ في الرواية السابقة أيضاً على تقدير تسليم الدلالة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فالخروج عن مقتضى إطلاقات الأدلّة المانعة فتوًى و روايةً بهذه الروايات سيّما مع ما هي عليه من وجوه الضعف مشكل غايته، و إن احتمل دعوى عدم انصراف الإطلاق إلى مثل هذا الطين و ما شاكله ممّا </w:t>
      </w:r>
      <w:bookmarkStart w:id="401" w:name="pg11393_149050"/>
    </w:p>
    <w:p>
      <w:pPr>
        <w:pStyle w:val="BookText"/>
        <w:rPr/>
      </w:pPr>
      <w:bookmarkEnd w:id="401"/>
      <w:r>
        <w:rPr>
          <w:rFonts w:ascii="Amiri" w:hAnsi="Amiri" w:eastAsia="Amiri" w:cs="Amiri"/>
          <w:color w:val="111111"/>
          <w:sz w:val="28"/>
          <w:sz w:val="28"/>
          <w:szCs w:val="28"/>
          <w:rtl w:val="true"/>
          <w:lang w:bidi="ar-SA"/>
        </w:rPr>
        <w:t>هو من الأفراد النادرة الغير المنساق إليها الذهن عند إطلاق اللفظ مجرّداً عن القرينة،سيّما مع ما في بعض النصوص و الفتاوي المتضمّنة لتلك الإطلاقات من التعليل بالضرر،المفقود في هذا الطين في صورة الفرض</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567239_73709187"/>
      <w:bookmarkStart w:id="403" w:name="_Toc150"/>
      <w:bookmarkEnd w:id="402"/>
      <w:r>
        <w:rPr>
          <w:rtl w:val="true"/>
        </w:rPr>
        <w:t>الخامس السموم القاتلة</w:t>
      </w:r>
      <w:bookmarkEnd w:id="40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القاتلة و الأشياء الضارّة حرام كلّها بجميع أصنافها جامدة كانت أو مائعة قليلها و كثيرها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يقتل أو يضرّ كثيره من دون قليله كالأفيون و السقمونيا،و شحم الحنظل و غيرها فالمحرّم منه ما بلغ ذلك الحدّ هذا إذا أُخذ منفرداً،أمّا لو أُضيف إلى غيره فقد لا يضرّ منه الكثير كما هو معروف عند الأطباء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 المحرّم ما يحصل به الضرر على البدن و إفساد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بعد الإجماع حديث نفي الضرر و الإضرار،و ما ورد في المنع عن الطين من التعليل بأنّ فيه إعانة على النفس في قتلها أو ضعفها </w:t>
      </w:r>
      <w:r>
        <w:rPr>
          <w:rStyle w:val="FootnoteAnchor"/>
          <w:rtl w:val="true"/>
        </w:rPr>
        <w:footnoteReference w:id="1758"/>
      </w:r>
      <w:r>
        <w:rPr>
          <w:rFonts w:ascii="Amiri" w:hAnsi="Amiri" w:eastAsia="Amiri" w:cs="Amiri"/>
          <w:color w:val="111111"/>
          <w:sz w:val="28"/>
          <w:sz w:val="28"/>
          <w:szCs w:val="28"/>
          <w:rtl w:val="true"/>
          <w:lang w:bidi="ar-SA"/>
        </w:rPr>
        <w:t>،و هو جارٍ هنا أيضاً</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567241_73709187"/>
      <w:bookmarkStart w:id="405" w:name="_Toc151"/>
      <w:bookmarkEnd w:id="404"/>
      <w:r>
        <w:rPr>
          <w:rtl w:val="true"/>
        </w:rPr>
        <w:t>القسم الخامس في المائعات و المحرّم منها خمسة</w:t>
      </w:r>
      <w:bookmarkEnd w:id="405"/>
    </w:p>
    <w:p>
      <w:pPr>
        <w:pStyle w:val="Heading4"/>
        <w:numPr>
          <w:ilvl w:val="3"/>
          <w:numId w:val="1"/>
        </w:numPr>
        <w:rPr/>
      </w:pPr>
      <w:bookmarkStart w:id="406" w:name="__RefHeading___Toc567243_73709187"/>
      <w:bookmarkStart w:id="407" w:name="_Toc152"/>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المائعات و المحرّم منها خمسة</w:t>
      </w:r>
    </w:p>
    <w:p>
      <w:pPr>
        <w:pStyle w:val="Heading4"/>
        <w:numPr>
          <w:ilvl w:val="3"/>
          <w:numId w:val="1"/>
        </w:numPr>
        <w:rPr/>
      </w:pPr>
      <w:bookmarkStart w:id="408" w:name="__RefHeading___Toc567245_73709187"/>
      <w:bookmarkStart w:id="409" w:name="_Toc153"/>
      <w:bookmarkEnd w:id="408"/>
      <w:r>
        <w:rPr>
          <w:rtl w:val="true"/>
        </w:rPr>
        <w:t>الأوّل الخمر</w:t>
      </w:r>
      <w:bookmarkEnd w:id="40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بالضرورة من الدين،و الكتاب و السنّة المتواترة ناطقان به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 كلّ مسكر إجماعاً؛ للنص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خمر،و كلّ خمر حرام</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و الصحاح به مع ذلك مستفيضة،كغيرها من </w:t>
      </w:r>
    </w:p>
    <w:p>
      <w:pPr>
        <w:pStyle w:val="BookText"/>
        <w:rPr/>
      </w:pP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يحرّم الخمر لاسمها، و لكن حرّمها لعاقبتها،فما كان عاقبته عاقبة الخمر فهو خمر</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 xml:space="preserve">و بمعناهما غيرهما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يقرب منه بصفوان بن يحيى</w:t>
      </w:r>
      <w:r>
        <w:rPr>
          <w:rFonts w:eastAsia="Amiri" w:cs="Amiri" w:ascii="Amiri" w:hAnsi="Amiri"/>
          <w:color w:val="111111"/>
          <w:sz w:val="28"/>
          <w:szCs w:val="28"/>
          <w:rtl w:val="true"/>
          <w:lang w:bidi="ar-SA"/>
        </w:rPr>
        <w:t xml:space="preserve">] </w:t>
      </w:r>
      <w:r>
        <w:rPr>
          <w:rStyle w:val="FootnoteAnchor"/>
          <w:rtl w:val="true"/>
        </w:rPr>
        <w:footnoteReference w:id="1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من الكَرْم،و النقيع من الزبيب،و البِتْع من العسل،و المِزْر من الشعير، و النبيذ من التمر</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التمر، و الزبيب،و الحنطة،و الشعير،و العسل</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أنّ المعتبر في التحريم إسكار كثيره،فيحرم قليله و لو كان مستهلكاً كما في الأخبار؛ حسماً لمادّة الفساد،و للنصوص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الصحيح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زيد في بعض الصحاح منها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فقليل الحرام يحلّه كثير الماء </w:t>
      </w:r>
    </w:p>
    <w:p>
      <w:pPr>
        <w:pStyle w:val="BookText"/>
        <w:rPr/>
      </w:pPr>
      <w:r>
        <w:rPr>
          <w:rFonts w:ascii="Amiri" w:hAnsi="Amiri" w:eastAsia="Amiri" w:cs="Amiri"/>
          <w:color w:val="111111"/>
          <w:sz w:val="28"/>
          <w:sz w:val="28"/>
          <w:szCs w:val="28"/>
          <w:rtl w:val="true"/>
          <w:lang w:bidi="ar-SA"/>
        </w:rPr>
        <w:t xml:space="preserve">فردّ عليه بكفّه مرّتين لا،لا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قدح من المسكر يغلب عليه الماء حتى تذهب عاديته و يذهب سكره؟فقال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اللّه،و لا قطرة تقطر منه في حُبّ إلّا أُهريق ذلك الحُبّ</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يلحق بالمسكر الفقّاع قليله و كثيره مطلقاً و إن لم يكن مسكراً، بلا خلاف بين الأصحاب،بل عليه الإجماع في كثير من العبارات كالغنية و السرائر و التحرير،و الدروس و المسالك و غيرها </w:t>
      </w:r>
      <w:r>
        <w:rPr>
          <w:rStyle w:val="FootnoteAnchor"/>
          <w:rtl w:val="true"/>
        </w:rPr>
        <w:footnoteReference w:id="1768"/>
      </w:r>
      <w:r>
        <w:rPr>
          <w:rFonts w:ascii="Amiri" w:hAnsi="Amiri" w:eastAsia="Amiri" w:cs="Amiri"/>
          <w:color w:val="111111"/>
          <w:sz w:val="28"/>
          <w:sz w:val="28"/>
          <w:szCs w:val="28"/>
          <w:rtl w:val="true"/>
          <w:lang w:bidi="ar-SA"/>
        </w:rPr>
        <w:t>من كتب الجماعة؛ و هو الحجّة،مضافاً إلى النصوص المستفيضة من غير تقييد بالاسكار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خمر مجهول</w:t>
      </w:r>
      <w:r>
        <w:rPr>
          <w:rFonts w:eastAsia="Amiri" w:cs="Amiri" w:ascii="Amiri" w:hAnsi="Amiri"/>
          <w:color w:val="111111"/>
          <w:sz w:val="28"/>
          <w:szCs w:val="28"/>
          <w:rtl w:val="true"/>
          <w:lang w:bidi="ar-SA"/>
        </w:rPr>
        <w:t xml:space="preserve">» </w:t>
      </w:r>
      <w:r>
        <w:rPr>
          <w:rStyle w:val="FootnoteAnchor"/>
          <w:rtl w:val="true"/>
        </w:rPr>
        <w:footnoteReference w:id="17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الخمر بعينها</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حدّه حدّ شارب الخمر</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كلّ مخمّر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r>
        <w:rPr>
          <w:rStyle w:val="FootnoteAnchor"/>
          <w:rtl w:val="true"/>
        </w:rPr>
        <w:footnoteReference w:id="1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حرام</w:t>
      </w:r>
      <w:r>
        <w:rPr>
          <w:rFonts w:eastAsia="IRNazanin" w:cs="IRNazanin"/>
          <w:color w:val="111111"/>
          <w:sz w:val="28"/>
          <w:szCs w:val="28"/>
          <w:rtl w:val="true"/>
          <w:lang w:bidi="fa-IR"/>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يظهر منه عموم التحريم لصورة عدم الإسكار كما ذكروه،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الأُصول دوران الحكم بالتحريم مدار تسميته في العرف فقاعاً فيحرم معها مطلقاً،إلّا أنّه ذكر جماعة و منهم الشهيدان </w:t>
      </w:r>
      <w:r>
        <w:rPr>
          <w:rStyle w:val="FootnoteAnchor"/>
          <w:rtl w:val="true"/>
        </w:rPr>
        <w:footnoteReference w:id="1774"/>
      </w:r>
      <w:r>
        <w:rPr>
          <w:rFonts w:ascii="Amiri" w:hAnsi="Amiri" w:eastAsia="Amiri" w:cs="Amiri"/>
          <w:color w:val="111111"/>
          <w:sz w:val="28"/>
          <w:sz w:val="28"/>
          <w:szCs w:val="28"/>
          <w:rtl w:val="true"/>
          <w:lang w:bidi="ar-SA"/>
        </w:rPr>
        <w:t>أنّه إنّما يحرم مع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لظاهر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يعمل لأبي الحسن عليه السلام الفقّاع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يعني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يُعمل فقاع يَغلي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الغليان بالنشيش الموجب للانقلاب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شراب الفقّاع الذي يعمل في السوق و يباع، و لا أدري كيف عمل و لا متى عمل،أ يحلّ شربه؟قال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و فيه إشعار بكراهة المجهول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نزّلها الأصحاب على التحريم </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فيه مع إطلاق الاسم عليه حقيقةً عرفاً،و أمّا مع عدمه ففيه إشكال و إن كان الترك أحوط</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يحرم العصير و هو المعتصر من ماء العنب خاصّة في ظاهر الأصحاب إذا غَلى بأنّ صار أسفله أعلى قبل أن يذهب ثلثاه، بلا خلاف </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عليه الإجماع ظاهراً،و حكي في التنقيح و غيره </w:t>
      </w:r>
    </w:p>
    <w:p>
      <w:pPr>
        <w:pStyle w:val="BookText"/>
        <w:rPr/>
      </w:pPr>
      <w:r>
        <w:rPr>
          <w:rFonts w:ascii="Amiri" w:hAnsi="Amiri" w:eastAsia="Amiri" w:cs="Amiri"/>
          <w:color w:val="111111"/>
          <w:sz w:val="28"/>
          <w:sz w:val="28"/>
          <w:szCs w:val="28"/>
          <w:rtl w:val="true"/>
          <w:lang w:bidi="ar-SA"/>
        </w:rPr>
        <w:t xml:space="preserve">صريحاً </w:t>
      </w:r>
      <w:r>
        <w:rPr>
          <w:rStyle w:val="FootnoteAnchor"/>
          <w:rtl w:val="true"/>
        </w:rPr>
        <w:footnoteReference w:id="1779"/>
      </w:r>
      <w:r>
        <w:rPr>
          <w:rFonts w:ascii="Amiri" w:hAnsi="Amiri" w:eastAsia="Amiri" w:cs="Amiri"/>
          <w:color w:val="111111"/>
          <w:sz w:val="28"/>
          <w:sz w:val="28"/>
          <w:szCs w:val="28"/>
          <w:rtl w:val="true"/>
          <w:lang w:bidi="ar-SA"/>
        </w:rPr>
        <w:t>،و مع ذلك المعتبرة المستفيضة ناطقة 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 صريحه و إطلاق أكثر البواقي و الفتاوي عدم الفرق في الحكم بتحريمه بالغليان بين وقوعه بالنار أو غيرها،و به صرّح جماعة كالماتن في الشرائع،و الفاضل في التحرير،و شيخنا في المسالك و الروضة </w:t>
      </w:r>
      <w:r>
        <w:rPr>
          <w:rStyle w:val="FootnoteAnchor"/>
          <w:rtl w:val="true"/>
        </w:rPr>
        <w:footnoteReference w:id="1783"/>
      </w:r>
      <w:r>
        <w:rPr>
          <w:rFonts w:ascii="Amiri" w:hAnsi="Amiri" w:eastAsia="Amiri" w:cs="Amiri"/>
          <w:color w:val="111111"/>
          <w:sz w:val="28"/>
          <w:sz w:val="28"/>
          <w:szCs w:val="28"/>
          <w:rtl w:val="true"/>
          <w:lang w:bidi="ar-SA"/>
        </w:rPr>
        <w:t xml:space="preserve">،و كثير ممّن تبعه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فرق في ذهاب ثلثيه بين الأمرين؛ لإطلاقات النصوص و الفتاوي،و به صرّح جماعة </w:t>
      </w:r>
      <w:r>
        <w:rPr>
          <w:rStyle w:val="FootnoteAnchor"/>
          <w:rtl w:val="true"/>
        </w:rPr>
        <w:footnoteReference w:id="1785"/>
      </w:r>
      <w:r>
        <w:rPr>
          <w:rFonts w:ascii="Amiri" w:hAnsi="Amiri" w:eastAsia="Amiri" w:cs="Amiri"/>
          <w:color w:val="111111"/>
          <w:sz w:val="28"/>
          <w:sz w:val="28"/>
          <w:szCs w:val="28"/>
          <w:rtl w:val="true"/>
          <w:lang w:bidi="ar-SA"/>
        </w:rPr>
        <w:t>أيضاً،إلّا أنّ ظاهر التحرير هنا القول بالفرق بينهما حيث قال بعد التصريح بعدم الفرق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غلى بالنار و ذهب ثلثاه حلّ </w:t>
      </w:r>
      <w:r>
        <w:rPr>
          <w:rStyle w:val="FootnoteAnchor"/>
          <w:rtl w:val="true"/>
        </w:rPr>
        <w:footnoteReference w:id="1786"/>
      </w:r>
      <w:r>
        <w:rPr>
          <w:rFonts w:ascii="Amiri" w:hAnsi="Amiri" w:eastAsia="Amiri" w:cs="Amiri"/>
          <w:color w:val="111111"/>
          <w:sz w:val="28"/>
          <w:sz w:val="28"/>
          <w:szCs w:val="28"/>
          <w:rtl w:val="true"/>
          <w:lang w:bidi="ar-SA"/>
        </w:rPr>
        <w:t xml:space="preserve">و لعلّه لمنع ما يدلّ على العموم،لإمكان دعوى </w:t>
      </w:r>
    </w:p>
    <w:p>
      <w:pPr>
        <w:pStyle w:val="BookText"/>
        <w:rPr/>
      </w:pPr>
      <w:r>
        <w:rPr>
          <w:rFonts w:ascii="Amiri" w:hAnsi="Amiri" w:eastAsia="Amiri" w:cs="Amiri"/>
          <w:color w:val="111111"/>
          <w:sz w:val="28"/>
          <w:sz w:val="28"/>
          <w:szCs w:val="28"/>
          <w:rtl w:val="true"/>
          <w:lang w:bidi="ar-SA"/>
        </w:rPr>
        <w:t>اختصاص الإطلاقات بحكم التبادر بذهاب الثلثين بالنار،فيرجع في غيره إلى أصالة بقاء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و إن أمكن انسحابها في الأوّل أيضاً،نظراً إلى تبادر الغليان الناري من مطلق الغليان،إلّا أنّ وجود الموثّق الناصّ على عدم الفرق فيه المعتضد بعدم الخلاف فيه،اقتضى اختصاص عدم الفرق بين الأمرين به دون الثاني،فما ذكره لعلّه لا يخلو عن وجه إن لم ينعقد الإجماع على خلافه،مع أنّه في الجملة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النصوص و أكثر الفتاوى المقتصرة في سبب التحريم على الغليان خاصّة عدم اعتبار شيء آخر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للفاضل في الإرشاد </w:t>
      </w:r>
      <w:r>
        <w:rPr>
          <w:rStyle w:val="FootnoteAnchor"/>
          <w:rtl w:val="true"/>
        </w:rPr>
        <w:footnoteReference w:id="1787"/>
      </w:r>
      <w:r>
        <w:rPr>
          <w:rFonts w:ascii="Amiri" w:hAnsi="Amiri" w:eastAsia="Amiri" w:cs="Amiri"/>
          <w:color w:val="111111"/>
          <w:sz w:val="28"/>
          <w:sz w:val="28"/>
          <w:szCs w:val="28"/>
          <w:rtl w:val="true"/>
          <w:lang w:bidi="ar-SA"/>
        </w:rPr>
        <w:t>، فاعتبر الاشتداد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غير واضح عدا ما يدّعى من التلازم بين الأمرين،و ليس بثابت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الظاهر العدم كما صرّح به جمع </w:t>
      </w:r>
      <w:r>
        <w:rPr>
          <w:rStyle w:val="FootnoteAnchor"/>
          <w:rtl w:val="true"/>
        </w:rPr>
        <w:footnoteReference w:id="1788"/>
      </w:r>
      <w:r>
        <w:rPr>
          <w:rFonts w:ascii="Amiri" w:hAnsi="Amiri" w:eastAsia="Amiri" w:cs="Amiri"/>
          <w:color w:val="111111"/>
          <w:sz w:val="28"/>
          <w:sz w:val="28"/>
          <w:szCs w:val="28"/>
          <w:rtl w:val="true"/>
          <w:lang w:bidi="ar-SA"/>
        </w:rPr>
        <w:t>،و على تقديره فذكره مستدرك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مقتضى الأصل و العمومات الدالّة على الإباحة من الكتاب و السنّة،مع اختصاص ما دلّ على حرمة العصير فتوًى و رواية بعصير العنب كما مرّ و سيأتي إليه الإشارة حلّ عصيري التمر و الزبيب و إن غليا،ما لم يبلغا الشدّة المسكرة،و اختاره الفاضلان و الشهيدان و فخر الإسلام و الفاضل المقداد و المفلح الصيمري و المقدّس الأردبيلي و صاحب الكفاية </w:t>
      </w:r>
      <w:r>
        <w:rPr>
          <w:rStyle w:val="FootnoteAnchor"/>
          <w:rtl w:val="true"/>
        </w:rPr>
        <w:footnoteReference w:id="17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مدّعيين عليه كالمفلح الصيمري</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الشهرة،و لا ريب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ظاهر الدروس في التمري عدم وجود القول فيه بالحرمة </w:t>
      </w:r>
      <w:r>
        <w:rPr>
          <w:rStyle w:val="FootnoteAnchor"/>
          <w:rtl w:val="true"/>
        </w:rPr>
        <w:footnoteReference w:id="1791"/>
      </w:r>
      <w:r>
        <w:rPr>
          <w:rFonts w:ascii="Amiri" w:hAnsi="Amiri" w:eastAsia="Amiri" w:cs="Amiri"/>
          <w:color w:val="111111"/>
          <w:sz w:val="28"/>
          <w:sz w:val="28"/>
          <w:szCs w:val="28"/>
          <w:rtl w:val="true"/>
          <w:lang w:bidi="ar-SA"/>
        </w:rPr>
        <w:t>،حيث إنّه بعد نسبة الحلّ إلى بعض الأصحاب لم ينقل المخالف له،و إنّما ظاهره نسبة المخالفة إلى رواية عمّار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 كلام شيخنا في المسالك في هذا الكتاب و كتاب الحدود </w:t>
      </w:r>
      <w:r>
        <w:rPr>
          <w:rStyle w:val="FootnoteAnchor"/>
          <w:rtl w:val="true"/>
        </w:rPr>
        <w:footnoteReference w:id="1792"/>
      </w:r>
      <w:r>
        <w:rPr>
          <w:rFonts w:ascii="Amiri" w:hAnsi="Amiri" w:eastAsia="Amiri" w:cs="Amiri"/>
          <w:color w:val="111111"/>
          <w:sz w:val="28"/>
          <w:sz w:val="28"/>
          <w:szCs w:val="28"/>
          <w:rtl w:val="true"/>
          <w:lang w:bidi="ar-SA"/>
        </w:rPr>
        <w:t xml:space="preserve">،حيث إنّه حكى الخلاف عن بعض الأصحاب في الزبيبي خاصّةً و لم يشر إليه في التمريّ بالكلّية،و إنّما ذكر في الكتاب الأخير وجه تردّد الماتن فيهما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كان ذلك ظاهراً من اللمعتين أيضاً </w:t>
      </w:r>
      <w:r>
        <w:rPr>
          <w:rStyle w:val="FootnoteAnchor"/>
          <w:rtl w:val="true"/>
        </w:rPr>
        <w:footnoteReference w:id="1794"/>
      </w:r>
      <w:r>
        <w:rPr>
          <w:rFonts w:ascii="Amiri" w:hAnsi="Amiri" w:eastAsia="Amiri" w:cs="Amiri"/>
          <w:color w:val="111111"/>
          <w:sz w:val="28"/>
          <w:sz w:val="28"/>
          <w:szCs w:val="28"/>
          <w:rtl w:val="true"/>
          <w:lang w:bidi="ar-SA"/>
        </w:rPr>
        <w:t>،حيث لم يشيرا إلى الحكم فيه مطلقاً مع تصريحهما بأنّه لا يحرم العصير من الزبيب و إن غلى على الأقوى،فلو وجد القول بالتحريم فيه أيضاً لألحقاه بالزبيبي جدّاً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حكي عن بعض الفضلاء التصريح بعدم الخلاف فيه أصلاً </w:t>
      </w:r>
      <w:r>
        <w:rPr>
          <w:rStyle w:val="FootnoteAnchor"/>
          <w:rtl w:val="true"/>
        </w:rPr>
        <w:footnoteReference w:id="1795"/>
      </w:r>
      <w:r>
        <w:rPr>
          <w:rFonts w:ascii="Amiri" w:hAnsi="Amiri" w:eastAsia="Amiri" w:cs="Amiri"/>
          <w:color w:val="111111"/>
          <w:sz w:val="28"/>
          <w:sz w:val="28"/>
          <w:szCs w:val="28"/>
          <w:rtl w:val="true"/>
          <w:lang w:bidi="ar-SA"/>
        </w:rPr>
        <w:t>،و هو حجّة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ينافيها تردّد الماتن في حكمهما؛ لفتواه بالحلّ بعده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ربما يقال من إشعار التردّد بوجود الخلاف فواضح </w:t>
      </w:r>
    </w:p>
    <w:p>
      <w:pPr>
        <w:pStyle w:val="BookText"/>
        <w:rPr/>
      </w:pPr>
      <w:r>
        <w:rPr>
          <w:rFonts w:ascii="IRNazanin" w:hAnsi="IRNazanin" w:eastAsia="IRNazanin"/>
          <w:color w:val="111111"/>
          <w:sz w:val="28"/>
          <w:sz w:val="28"/>
          <w:szCs w:val="28"/>
          <w:rtl w:val="true"/>
          <w:lang w:bidi="fa-IR"/>
        </w:rPr>
        <w:t>الفساد؛ لاحتمال حصوله بتعارض الاحتمالات دون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ظاهر سياق كلام الدروس المتقدّم التردّد؛ لموثّقة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النضوح،قال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التمر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يذهب ثلثاه و يبقى ثلثه ثم يتمشّطن</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موثّقته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النضوح المعتق،كيف يصنع حتّى يحلّ؟قال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فَاغْلِهِ حتى يذهب ثلثا ماء التمر</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كما ترى؛ لقصورهما عن المقاومة لما مضى من الأدلّة القطعية المعتضدة بالشهرة العظيمة التي كادت تكون إجماعاً،المؤيّدة بعدم الخلاف المستفاد من الكتب المتقدّمة المصرّح به في كلام بعض الأجلّة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قصورهما دلالةً؛ إذ لا تصريح فيهما بحرمة الشرب،و إنّما غايتهما الأمر بغليه حتى يذهب ثلثاه،و هو أعمّ من تحريمه بالغلي قبله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الوجه فيه ما ذكره بعض الأصحاب </w:t>
      </w:r>
      <w:r>
        <w:rPr>
          <w:rStyle w:val="FootnoteAnchor"/>
          <w:rtl w:val="true"/>
        </w:rPr>
        <w:footnoteReference w:id="1801"/>
      </w:r>
      <w:r>
        <w:rPr>
          <w:rFonts w:ascii="Amiri" w:hAnsi="Amiri" w:eastAsia="Amiri" w:cs="Amiri"/>
          <w:color w:val="111111"/>
          <w:sz w:val="28"/>
          <w:sz w:val="28"/>
          <w:szCs w:val="28"/>
          <w:rtl w:val="true"/>
          <w:lang w:bidi="ar-SA"/>
        </w:rPr>
        <w:t xml:space="preserve">من أنّ النَّضوح لغةً على ما في النهاية الأثيريّة </w:t>
      </w:r>
      <w:r>
        <w:rPr>
          <w:rStyle w:val="FootnoteAnchor"/>
          <w:rtl w:val="true"/>
        </w:rPr>
        <w:footnoteReference w:id="1802"/>
      </w:r>
      <w:r>
        <w:rPr>
          <w:rFonts w:ascii="Amiri" w:hAnsi="Amiri" w:eastAsia="Amiri" w:cs="Amiri"/>
          <w:color w:val="111111"/>
          <w:sz w:val="28"/>
          <w:sz w:val="28"/>
          <w:szCs w:val="28"/>
          <w:rtl w:val="true"/>
          <w:lang w:bidi="ar-SA"/>
        </w:rPr>
        <w:t>ضرب من الطيب تفوح رائحته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كلام بعض الأفاضل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طيب مائع،ينقعون التمر و السكر و القرنفل و التفاح و الزعفران و أشباه ذلك في قارورة فيها قدر مخصوص من الماء و يشدّ رأسها،و يصبرون أيّاماً حتى ينشّ و يتخمّر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شائع بين نساء الحرمين الشريفين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فتحمل الروايتان على أنّ الغرض من طبخه حتّى يذهب ثلثاه إنّما هو لئلّا يصير خمراً ببقائه مدّةً،لأنّ غليه على هذا الحدّ الذي يصير به دبساً يُذهب الأجزاء المائية التي يصير بها خمراً لو مكث مدّة كذلك،لأنّه إنّما يصير خمراً بسبب ما فيه من تلك الأجزاء المائية،فإذا ذهبت أمن من صيرورته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النضوح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اسم المفعول،أي الذي يراد جعله عتيقاً بأن يحفظ زماناً حتى يصير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الغرض منه التمشط و الوضع في الرأس و المراد من السؤال في الروايتين عن كيفيّة عمله،هو التحرّز عن صيرورته بزيادة المكث خمراً نجساً يمتنع الصلاة فيه،و لا يحلّ إذا تمشّطن،و إلّا فهو ليس بمأكول،و لا الغرض من السؤال عن كيفيّة عمله حِلّ أكله حتى يكون الأمر بغليه على ذلك الوجه لأجله،بل حِلّ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الاحتمال لا يمكن أن يستند إلى الروايتين سيّما في تخصيص ما مرّ من الأدلّة القطعية،فإنّ بناءه على قطعيّة الدلالة أو قوّتها، و شيء منهما لا يتحقّق مع هذا الاحتمال بلا شبهة و إن قلنا بمرجوحيّته بالإضافة إلى الظاهر،لعدم بلوغ هذه المرجوحيّة درجةً يحصل فيها قوّة الدلالة التي هي المناط في تخصيص 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يجاب عن موثّقتيه الأُخريين الواردتين في الزبيب</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لي الصادق عليه السلام المطبوخ كيف يطبخ حتّى يصير حلالاً،فقال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ربعاً من زبيب و تنقيه،و تصبّ عليه اثني عشر رطلاً من ماء،ثمّ تنقعه ليلة،فإن كان أيّام الصيف و خشيت أنّ ينشّ جعلته </w:t>
      </w:r>
    </w:p>
    <w:p>
      <w:pPr>
        <w:pStyle w:val="BookText"/>
        <w:rPr/>
      </w:pPr>
      <w:r>
        <w:rPr>
          <w:rFonts w:ascii="Amiri" w:hAnsi="Amiri" w:eastAsia="Amiri" w:cs="Amiri"/>
          <w:color w:val="111111"/>
          <w:sz w:val="28"/>
          <w:sz w:val="28"/>
          <w:szCs w:val="28"/>
          <w:rtl w:val="true"/>
          <w:lang w:bidi="ar-SA"/>
        </w:rPr>
        <w:t>في تنّور مسجور قليلاً حتّى لا ينشّ،ثمّ تنزع الماء منه كلّه حتّى إذا أصبحت صببت عليه من الماء بقدر ما يغمره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تغليه بالنار،و لا تزال تغليه حتّى يذهب الثلثان و يبقى الثلث</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الصادق عليه السلام قراقر تصيبني في معدتي و قلّة استمرائي الطعام،فقال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تتّخذ شيئاً نشربه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صاعاً من 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تطبخه رقيقاً حتّى يذهب ثلثاه و 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شراب لا يتغيّر إذا بقي</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فإنّه لا يلزم من الأمر بطبخه على الثلث أن يكون لأجل حلّيته بعد حرمته بالغليان،بل يجوز أن يكون لئلّا يصير مسكراً كما يدل عليه قوله عليه السلام في آخر الرواية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شراب لا يتغيّر إذا 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يكون لأجل أنّ الخاصيّة و النفع المترتّب عليه لا يحصل إلّا بطبخه على الوجه المذكور،كما ورد مثله في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عندنا شراب يسمّى المَيْبة،نعمد إلى السفرجل فنقشره و نلقيه في الماء،ثم نعمد إلى العصير فنطبخه على الثلث،ثم ندقّ ذلك السفرجل و نأخذ ماءه،ثم نعمد إلى ماء هذا الثلث و هذا السفرجل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فنطبخه حتى يذهب ثلثاه و يبقى ثلثه،أ يحلّ شربه؟فكتب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يتغيّر</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يلوح التحريم من بعض ألفاظ الموثّقين،كقول الراوي </w:t>
      </w:r>
    </w:p>
    <w:p>
      <w:pPr>
        <w:pStyle w:val="BookText"/>
        <w:rPr/>
      </w:pPr>
      <w:r>
        <w:rPr>
          <w:rFonts w:ascii="Amiri" w:hAnsi="Amiri" w:eastAsia="Amiri" w:cs="Amiri"/>
          <w:color w:val="111111"/>
          <w:sz w:val="28"/>
          <w:sz w:val="28"/>
          <w:szCs w:val="28"/>
          <w:rtl w:val="true"/>
          <w:lang w:bidi="ar-SA"/>
        </w:rPr>
        <w:t>يطبخ حتّى يصير حلالاً،و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في أيّام الصيف و خشيت أن ينشّ جعلته في 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النشيش هو صوت الغليان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المحافظة عليه بأن لا ينشّ ليس إلّا لخوف تحريمه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يطبخ حتّى يصير حلالاً،إنّما هو من الراوي في سؤاله،و لا حجّة فيه إلّا من حيث تقرير المعصوم عليه السلام له على فهمه،و هو و إن كان حجّة إلّا أنّ في بلوغه درجة تخصيص الأدلّة نوع مناقشة،سيّما مع أنّ أكثر ما ذكر في الكيفيّة بل كلّه عدا الغلي حتى يذهب الثلثان لا دخل له في الحلّية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ذلك أمر بغليانه حتّى يذهب ثلثاه،فهو و إن حرم بالنشيش فلا مانع منه،لتعقّبه بالغليان الموجب للتحليل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فلعلّ المحافظة عليه من النشيش إنّما هو لغرض آخر لا لأنّه يحرم بعد ذلك،فإنّه و إن حرم لكن لا منافاة فيه بعد غليه إلى ذهاب الثلثين المأمور به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لا فرق في حصول التحريم فيه في وقت النشيش و لا وقت الغليان أخيراً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لهذا أعرض عن هذه الأخبار متأخّروا الأصحاب،و لم يذكروها دليلاً على التحريم في شيء من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اقتصروا في إثباته في بيان وجه الترديد في التمرّي على دعوى إطلاق اسم النبيذ عليه،أو مشابهته لعصير العنب،و في الزبيبي على دعوى الشركة مع العنبي في أصل الحقيقة،و فحوى بعض النصوص 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الزبيب،هل يصلح أن يطبخ حتّى يخرج طعمه ثمَّ يؤخذ ذلك الماء فيطبخ حتّى يذهب ثلثاه و يبقى الثلث ثم يوضع فيشرب منه السنة؟قال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الأدلّة أيضاً في غاية من الضعف؛ لمنع صدق اسم النبيذ على مطلق عصير التمر حقيقةً،و منع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المشابهة و الشركة في أصل الحقيقة لا تقتضي الشركة في الحرمة بعد اختصاص ما دلّ عليها من الفتوى و الرواية بالعصير العنبي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ضعيفة سنداً و دلالةً بنحو ما مرّ إليه الإشارة في الموثّقتين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إشعار النصوص الواردة في علّة تحريم العصير باختصاص الحرمة بالعنبي دون الزبيبي؛ لظهورها في أنّ العلّة إنّما هي شركة إبليس في شجرة الكرم و ثمرته بالثلثين،و أنّه إذا ذهب نصيبه منها حلّ الباقي </w:t>
      </w:r>
      <w:r>
        <w:rPr>
          <w:rStyle w:val="FootnoteAnchor"/>
          <w:rtl w:val="true"/>
        </w:rPr>
        <w:footnoteReference w:id="1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الزبيب قد ذهب ثلثاه و زيادة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مضافاً إلى ما مضى من أصالة الإباحة و غيرها استدلّ الشهيدان و غيرهما </w:t>
      </w:r>
      <w:r>
        <w:rPr>
          <w:rStyle w:val="FootnoteAnchor"/>
          <w:rtl w:val="true"/>
        </w:rPr>
        <w:footnoteReference w:id="1810"/>
      </w:r>
      <w:r>
        <w:rPr>
          <w:rFonts w:ascii="Amiri" w:hAnsi="Amiri" w:eastAsia="Amiri" w:cs="Amiri"/>
          <w:color w:val="111111"/>
          <w:sz w:val="28"/>
          <w:sz w:val="28"/>
          <w:szCs w:val="28"/>
          <w:rtl w:val="true"/>
          <w:lang w:bidi="ar-SA"/>
        </w:rPr>
        <w:t>على إباحته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ذهاب الثلثين بالشمس إنّما يتمّ إذا كان قد نشّ بالشمس أو غلى حتّى يحرم ثم يحلّ بعد ذلك بذهاب الثلثين، و الغليان بالشمس غير معلوم فضلاً عن النشيش و هو صوت الغليان،و أمّا ما جفّ بغير الشمس فلا غليان فيه،فلا وجه لتحريمه حتّى يحتاج إلى التحليل بذهاب الثلثين،على أنّ إطلاق العصير على ما في حبّات العنب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فضعيف بابتنائه على دلالة تلك النصوص أو غيرها على اعتبار كون ذهاب الثلثين بعد الغليان و حصول التحريم،و أنّه لو ذهبا قبله لا يُعبأ به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ترى؛ إذ لا أثر له فيها،بل ظاهرها اعتبار ذهاب الثلثين مطلقاً بعد </w:t>
      </w:r>
    </w:p>
    <w:p>
      <w:pPr>
        <w:pStyle w:val="BookText"/>
        <w:rPr/>
      </w:pPr>
      <w:r>
        <w:rPr>
          <w:rFonts w:ascii="Amiri" w:hAnsi="Amiri" w:eastAsia="Amiri" w:cs="Amiri"/>
          <w:color w:val="111111"/>
          <w:sz w:val="28"/>
          <w:sz w:val="28"/>
          <w:szCs w:val="28"/>
          <w:rtl w:val="true"/>
          <w:lang w:bidi="ar-SA"/>
        </w:rPr>
        <w:t>الغلي كان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ربما يستدلّ به للحرمة في التمري و الزبيبي من عموم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ينبغي الإصغاء إليه و لا العروج في مقام التحقيق عليه؛ لأنّ حمله على العموم مخالف للإجماع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البناء على التخصيص و كون العام فيما عداه حجّةً حسنٌ إن كان الباقي أكثر،و الحال أنّ الأمر بالعكس،و مثله ليس بحجّة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فينبغي صرفه إلى معهود،و هو إمّا عصير العنب خاصّة كما هو ظاهر الأصحاب كافّةً و اعترف به جماعة </w:t>
      </w:r>
      <w:r>
        <w:rPr>
          <w:rStyle w:val="FootnoteAnchor"/>
          <w:rtl w:val="true"/>
        </w:rPr>
        <w:footnoteReference w:id="1812"/>
      </w:r>
      <w:r>
        <w:rPr>
          <w:rFonts w:ascii="Amiri" w:hAnsi="Amiri" w:eastAsia="Amiri" w:cs="Amiri"/>
          <w:color w:val="111111"/>
          <w:sz w:val="28"/>
          <w:sz w:val="28"/>
          <w:szCs w:val="28"/>
          <w:rtl w:val="true"/>
          <w:lang w:bidi="ar-SA"/>
        </w:rPr>
        <w:t>،أو هو في الجملة من غير أن يعلم دخول عصير غيره فيه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هذا القطع بإرادة عصير العنبي و التردّد في غيره،و معه لا يمكن صرف العموم إليه فضلاً أن يدّعى كونه التمري و الزبيبي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المستفاد من النصوص المتقدّمة </w:t>
      </w:r>
      <w:r>
        <w:rPr>
          <w:rStyle w:val="FootnoteAnchor"/>
          <w:rtl w:val="true"/>
        </w:rPr>
        <w:footnoteReference w:id="1813"/>
      </w:r>
      <w:r>
        <w:rPr>
          <w:rFonts w:ascii="Amiri" w:hAnsi="Amiri" w:eastAsia="Amiri" w:cs="Amiri"/>
          <w:color w:val="111111"/>
          <w:sz w:val="28"/>
          <w:sz w:val="28"/>
          <w:szCs w:val="28"/>
          <w:rtl w:val="true"/>
          <w:lang w:bidi="ar-SA"/>
        </w:rPr>
        <w:t>الدالّة على أنّ الخمر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العصير من الكرم،إلى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العصير في عرفهم عليهم السلام اسماً لما يؤخذ من العنب خاصّة،و أنّ ما يؤخذ من التمر إنّما يسمّى بالنبيذ،و ما يؤخذ من الزبيب يسمّى بالنقيع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الذي يساعده العرف أيضاً،فإنّه لا يخفى أنّ العصير فيه إنّما يطلق على المأخوذ من الأجسام التي فيها مائيّة لاستخراج الماء منها،كالعنب و الرمان مثلاً،و أمّا الأجسام الصلبة التي فيها حلاوة أو حموضة و يراد استخراج حلاوتها أو حموضتها مثل التمر و الزبيب و السماق </w:t>
      </w:r>
    </w:p>
    <w:p>
      <w:pPr>
        <w:pStyle w:val="BookText"/>
        <w:rPr/>
      </w:pPr>
      <w:r>
        <w:rPr>
          <w:rFonts w:ascii="Amiri" w:hAnsi="Amiri" w:eastAsia="Amiri" w:cs="Amiri"/>
          <w:color w:val="111111"/>
          <w:sz w:val="28"/>
          <w:sz w:val="28"/>
          <w:szCs w:val="28"/>
          <w:rtl w:val="true"/>
          <w:lang w:bidi="ar-SA"/>
        </w:rPr>
        <w:t xml:space="preserve">و نحوها،فإنّه إنّما يستخرج ما فيها من الحلاوة و الحموضة إمّا بنبذها في الماء و نقعها فيه زماناً يخرج حلاوتها أو حموضتها إلى الماء،أو أنّها تمرس في الماء من أوّل الأمر من غير نقع،أو أنّها تغلي بالنار لأجل ذلك </w:t>
      </w:r>
      <w:r>
        <w:rPr>
          <w:rStyle w:val="FootnoteAnchor"/>
          <w:rtl w:val="true"/>
        </w:rPr>
        <w:footnoteReference w:id="1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نوع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نعم،يستفاد ذلك من جمع من أهل اللغة،كالفيومي في المصباح المنير،و ابن الأثير في النهاية،و القاموس،و مجمع البحرين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كالأوّل في مادة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العصير من العنب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عصرت العنب عصراً من باب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استخرجت ماءه،و اسم الماء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 في مادة 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النقيع شراب يتّخذ من زبيب ينتقع في الماء من غير طبخ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الأخير في مادة نبذ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النبيذ ما يعمل من الأشربة من التمر و الزبيب و العسل و الحنطة و الشعير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فليس المراد من العصير في الخبر ما يعمّ عصير الزبيب و التمر؛ لعدم إطلاق العصير عليهما حقيقةً،و إنّما يطلق عليهما كذلك النبيذ و النقيع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لهذا لم يستدلّ به على تحريمهما أحد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تسليم عمومه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معارض بكثير من النصوص الدالّة على دوران الحكم في النبيذ حرمةً و حلّاً مدار السكر و عدمه،و هي مستفيضة جدّاً و سيأتي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مجرّد الغليان يوجب التحريم و إن لم يبلغ حدّ الإسكار لجرى له ذكر أو إشارة و لو في بعضها،سيّما مع ورودها جلّاً بل كلّاً في مقام الحاجة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يدّعى من أنّه بمجرّد الغليان يحصل منه السكر أو مباديه باعتبار بعض الأمزجة أو بعض الأمكنة،فغير مفهوم للعبد بعد اتّفاق جملة من عبائر الأصحاب التي وقفت عليها في تردّد الماتن و بيان وجهه على عدم حصول السكر بمجرّد الغليان ما لم يبلغ الشدّة المسكرة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يومئ إليه و إلى ما مرّ من دوران الحكم فيهما حلّاً و حرمةً على تحقّق السكر و عدمه بعض النصوص أيضاً،كالخبر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النبيذ،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النبيذ؟فصفوه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من التمر،فينبذ في إناء،ثمّ يصبّ عليه الماء حتّى يمتلئ، و يوقد تحته حتّى يطبخ،فإذا انطبخ أخذوه فألقَوه في إناء آخر،ثمّ صَبّوا عليه ماء ثمّ يمرس،ثمّ صَفَوه بثوب،ثمّ يلقى في إناء،ثمّ يصبّ عليه من عَكَر ما كان قبله،ثمّ يهدر و يغلي،ثمّ يسكن على عَكَره،فقال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مسكر حرام</w:t>
      </w:r>
      <w:r>
        <w:rPr>
          <w:rFonts w:eastAsia="Amiri" w:cs="Amiri" w:ascii="Amiri" w:hAnsi="Amiri"/>
          <w:color w:val="111111"/>
          <w:sz w:val="28"/>
          <w:szCs w:val="28"/>
          <w:rtl w:val="true"/>
          <w:lang w:bidi="ar-SA"/>
        </w:rPr>
        <w:t xml:space="preserve">» </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الإنصاف أنّ الحكم الباتّ بالحلّ في الزبيبي لا يخلو عن نوع أشكال؛ لقوّة دلالة الموثّقين على خلافه </w:t>
      </w:r>
      <w:r>
        <w:rPr>
          <w:rStyle w:val="FootnoteAnchor"/>
          <w:rtl w:val="true"/>
        </w:rPr>
        <w:footnoteReference w:id="1817"/>
      </w:r>
      <w:r>
        <w:rPr>
          <w:rFonts w:ascii="Amiri" w:hAnsi="Amiri" w:eastAsia="Amiri" w:cs="Amiri"/>
          <w:color w:val="111111"/>
          <w:sz w:val="28"/>
          <w:sz w:val="28"/>
          <w:szCs w:val="28"/>
          <w:rtl w:val="true"/>
          <w:lang w:bidi="ar-SA"/>
        </w:rPr>
        <w:t xml:space="preserve">،مع وجود قائل به من الأصحاب كما يظهر من الشهيدين و غيرهما </w:t>
      </w:r>
      <w:r>
        <w:rPr>
          <w:rStyle w:val="FootnoteAnchor"/>
          <w:rtl w:val="true"/>
        </w:rPr>
        <w:footnoteReference w:id="1818"/>
      </w:r>
      <w:r>
        <w:rPr>
          <w:rFonts w:ascii="Amiri" w:hAnsi="Amiri" w:eastAsia="Amiri" w:cs="Amiri"/>
          <w:color w:val="111111"/>
          <w:sz w:val="28"/>
          <w:sz w:val="28"/>
          <w:szCs w:val="28"/>
          <w:rtl w:val="true"/>
          <w:lang w:bidi="ar-SA"/>
        </w:rPr>
        <w:t xml:space="preserve">و إن لم يصرّحوا به،لكنّه ظاهر الكليني حيث إنّه عنون الباب الذي ذكر فيه الموثقين و غيرهما بباب صفة الشراب الحلال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وقوع التصريح بحرمته في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الزبيب يدقّ و يلقى في القدر و يصبّ عليه الماء،قال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الزبيب كما هو يلقى في القدر،قال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سواء إذا أدّت الحلاوة إلى الماء فسد،كلّما غلى بنفسه أو بالنار فقد حرم إلّا أن يذهب ثلثاه</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الخروج بهذه النصوص عن الأُصول القطعيّة المعتضدة بالشهرة، و مجهوليّة القائل بها صريحاً أو ندرته و إن كان لا يخلو أيضاً عن إشكال، إلّا أنّ الاحتياط فيه لازم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كذلك التمري؛ لوضوح مأخذ الحلّ فيه من الأُصول و النصوص الدالّة على دوران الحكم فيه حلّاً و حرمةً مدار السكر و عدمه،و خصوص الرواية مع قصور ما يعارضها سنداً و دلالةً،و عدم ما يدلّ على حرمته صريحاً مطلقاً مع عدم ظهور قائل بها فيه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الاجتناب عنه أحوط و أولى؛ للشبهة الناشئة من الموثّقين المتقدّم إليهما الإشارة </w:t>
      </w:r>
      <w:r>
        <w:rPr>
          <w:rStyle w:val="FootnoteAnchor"/>
          <w:rtl w:val="true"/>
        </w:rPr>
        <w:footnoteReference w:id="1821"/>
      </w:r>
      <w:r>
        <w:rPr>
          <w:rFonts w:ascii="Amiri" w:hAnsi="Amiri" w:eastAsia="Amiri" w:cs="Amiri"/>
          <w:color w:val="111111"/>
          <w:sz w:val="28"/>
          <w:sz w:val="28"/>
          <w:szCs w:val="28"/>
          <w:rtl w:val="true"/>
          <w:lang w:bidi="ar-SA"/>
        </w:rPr>
        <w:t>، و بعض النصوص المشعرة بل الظاهر في اتحاد عصيري العنب و التمر في العلّة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كلام طويل يتضمّن تعليل الحكم بحرمة العصير العنبي بمسّ إبليس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آدم عليه السلام أنّ العنب قد مصّه عدوّي و عدوّك إبليس لعنه اللّه تعالى،و قد حرّمت عليك من عصيره الخمر ما خالطه نفس إبليس،فحرّمت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أمصصتِني شيئاً من هذا التمر كما أمصصتني من العنب،فأعطته تمرة فمصّها،و كان العنب و التمر أشدّ رائحة و أزكى من المسك الأذفر و أحلى من العسل،فلمّا مصّهما عدوّ اللّه ذهبت رائحتهما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إبليس الملعون ذهب بعد وفاة آدم فبال في أصل الكرمة و النخلة،فجرى الماء في عروقهما من بول عدوّ اللّه تعالى،فمن ثمّ يختمر العنب و التمر،فحرّم اللّه تعالى على ذرّية آدم كل مسكر،لأنّ الماء جرى ببول عدوّ اللّه تعالى في النخل و العنب فصار كلّ مختمر خمراً لأنّ الماء اختمر في النخلة و الكرمة من بول عدو اللّه تعالى إبليس لعنه اللّه تعالى</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يقوّي الاحتياط فيه احتمال وجود قول بتحريمه من الحلّي في سرائره حيث قال بعد الحكم بحرمة عصير العنب بالنشيش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القول فيما ينبذ من الثمار في الماء،أو اعتصر من الأجسام من الأعصار، في جواز شربه ما لم يتغير،فإن تغير بالنشيش لم يشرب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ليس بصريح في التحريم بمجرّد الغليان بالنار،بل غايته التحريم بالنشيش و هو صوت الغليان الحادث من طول المكث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تحريمه حينئذٍ؛ لاستلزامه السكر كما يستفاد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كذلك الغليان بالنار؛ لعدم معلومية استلزامه إيّاه،بل معلوميّة عدمه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يشير إلى ما ذكرناه كلام شيخنا في الدروس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يحرم المعتصر من الزبيب ما لم يحصل فيه نشيش،فيحلّ طبخ الزبيب على الأصح؛ لذهاب ثلثيه بالشمس غالباً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الفرق بما ذكرناه بين النشيش و الغليان بالنار لتناقض الحكم بالتحريم مع حصول النشيش المستفاد من مفهوم صدر عبارته،و الحكم بتحليل الطبيخ المعلّل بذهاب ثلثيه،مع وجود هذا التعليل فيه في الأوّل </w:t>
      </w:r>
      <w:bookmarkStart w:id="410" w:name="pg11393_149067"/>
    </w:p>
    <w:p>
      <w:pPr>
        <w:pStyle w:val="BookText"/>
        <w:rPr/>
      </w:pPr>
      <w:bookmarkEnd w:id="410"/>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الحكم بالتحريم فيه ليس من حيث العصيريّة،بل من حيثية اخرى،إمّا السكر،أو صيرورته بالنشيش فقّاعاً كما ذكره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حكم الحلّي بالتحريم مع النشيش لأحد هذين من كونه مسكراً أو مسمّى النبيذ،فتأمّل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لهذا لم ينسب القول بالتحريم فيهما إليه أحد من أصحابنا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567247_73709187"/>
      <w:bookmarkStart w:id="412" w:name="_Toc154"/>
      <w:bookmarkEnd w:id="411"/>
      <w:r>
        <w:rPr>
          <w:rtl w:val="true"/>
        </w:rPr>
        <w:t>الثاني الدم</w:t>
      </w:r>
      <w:bookmarkEnd w:id="41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المسفوح،أي المنصبّ من عرق بكثرة،من سفحت الماء إذا أهرقته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حرمته بعد الإجماع المحكيّ في كلام جمع </w:t>
      </w:r>
      <w:r>
        <w:rPr>
          <w:rStyle w:val="FootnoteAnchor"/>
          <w:rtl w:val="true"/>
        </w:rPr>
        <w:footnoteReference w:id="1825"/>
      </w:r>
      <w:r>
        <w:rPr>
          <w:rFonts w:ascii="Amiri" w:hAnsi="Amiri" w:eastAsia="Amiri" w:cs="Amiri"/>
          <w:color w:val="111111"/>
          <w:sz w:val="28"/>
          <w:sz w:val="28"/>
          <w:szCs w:val="28"/>
          <w:rtl w:val="true"/>
          <w:lang w:bidi="ar-SA"/>
        </w:rPr>
        <w:t xml:space="preserve">المقطوع به الآيات الكثيرة عموماً و خصوصاً </w:t>
      </w:r>
      <w:r>
        <w:rPr>
          <w:rStyle w:val="FootnoteAnchor"/>
          <w:rtl w:val="true"/>
        </w:rPr>
        <w:footnoteReference w:id="1826"/>
      </w:r>
      <w:r>
        <w:rPr>
          <w:rFonts w:ascii="Amiri" w:hAnsi="Amiri" w:eastAsia="Amiri" w:cs="Amiri"/>
          <w:color w:val="111111"/>
          <w:sz w:val="28"/>
          <w:sz w:val="28"/>
          <w:szCs w:val="28"/>
          <w:rtl w:val="true"/>
          <w:lang w:bidi="ar-SA"/>
        </w:rPr>
        <w:t>،و النصوص المستفيضة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المستثنية من الذبيحة أُموراً عشرة المصرّحة بأن منها ما كان دماً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خصوص المرسلة المعلّلة لتحريمه بإيراثه الكَلَب،و القسوة في القلب،و قلّة الرأفة و الرحمة،و الماء الأصفر،و البخر،و غير ذلك من الأُمور المعدودة فيها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إطلاق العبارة ككثير من الآيات و الروايات و إن شمل ما يتخلّف في لحم الحيوان المأكول ممّا لا يقذفه المذبوح،إلّا أنّه حلال بالإجماع الظاهر </w:t>
      </w:r>
    </w:p>
    <w:p>
      <w:pPr>
        <w:pStyle w:val="BookText"/>
        <w:rPr/>
      </w:pPr>
      <w:r>
        <w:rPr>
          <w:rFonts w:ascii="Amiri" w:hAnsi="Amiri" w:eastAsia="Amiri" w:cs="Amiri"/>
          <w:color w:val="111111"/>
          <w:sz w:val="28"/>
          <w:sz w:val="28"/>
          <w:szCs w:val="28"/>
          <w:rtl w:val="true"/>
          <w:lang w:bidi="ar-SA"/>
        </w:rPr>
        <w:t xml:space="preserve">المصرّح به في كلام جمع كالمسالك و غيره </w:t>
      </w:r>
      <w:r>
        <w:rPr>
          <w:rStyle w:val="FootnoteAnchor"/>
          <w:rtl w:val="true"/>
        </w:rPr>
        <w:footnoteReference w:id="1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يعضده الاعتبار؛ لاستلزام تحريمه العسر و الحرج المنفيّين شرعاً،لعدم خلوّ اللحم عنه و إن غسل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تقييد المحرّم عنه في بعض الآيات بالمسفوح،فتدبّر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مضافاً إلى الأصل و العمومات حلّ ما عدا المسفوح من الدماء،كدم الضفادع و القُراد و السمك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جملة من الأصحاب المستدلّين به على طهارته كابني زهرة و إدريس و المختلف </w:t>
      </w:r>
      <w:r>
        <w:rPr>
          <w:rStyle w:val="FootnoteAnchor"/>
          <w:rtl w:val="true"/>
        </w:rPr>
        <w:footnoteReference w:id="1830"/>
      </w:r>
      <w:r>
        <w:rPr>
          <w:rFonts w:ascii="Amiri" w:hAnsi="Amiri" w:eastAsia="Amiri" w:cs="Amiri"/>
          <w:color w:val="111111"/>
          <w:sz w:val="28"/>
          <w:sz w:val="28"/>
          <w:szCs w:val="28"/>
          <w:rtl w:val="true"/>
          <w:lang w:bidi="ar-SA"/>
        </w:rPr>
        <w:t xml:space="preserve">،و لعلّه صريح الماتن في المعتبر في دم السمك حيث استدلّ فيه على طهارة دمه بأنّه لو كان نجساً لوقفت إباحة أكله على سفح دمه بالذبح كحيوان البرّ، لكنّ الإجماع على خلاف ذلك،و أنّه يجوز أكله بدمه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دعوى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 في مورد عبارته؛ لما ذكره،مضافاً إلى ما مرّ من التأمل في خباثته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في غيره ممّا مر، و من القطع بخباثته،فيشمله عموم ما دلّ على تحريم كلّ 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هذا أظهر،وفاقاً للأكثر،بل لم أقف فيه على مخالف صريح عدا مَن مرّ و مَن قيّد المحرّم من الدم بالمسفوح و لم يذكر تحريم غيره،كالغنية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التعارض بين عموم ما دلّ على تحريم كلّ خبيث،و عموم المفهوم فيما قيّد فيه المحرّم من الدم بالمسفوح و حَصَر فيه،و إن كان تعارض العموم و الخصوص من وجه،و الأصل و العمومات يرجّح المحلّل منهما، إلّا أنّ اعتضاد المحرّم بعمل الأكثر يرجّحه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ضعف المحلّل بمخالفة مفهوم الحصر فيه الإجماع من الكلّ؛ لدلالته على حلّ ما عدا الميتة و الدم و لحم الخنزير،و البناء فيه على التخصيص و حجّية الباقي حسن إن بقي من الكثرة ما يقرب من مدلول العام،و ليس بباق 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مفرّ عن هذا المحظور إلّا بجعل الحصر إضافيّاً أو منسوخاً،و أيّا ما كان يضعّف الاستناد إليه في المقام،كما لا يخفى على ذوي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يتّجه ما ذكره شيخنا في المسالك من أنّ الأصل في الدم التحريم إلّا ما خرج بالنصّ و الوفاق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العلقة محرّمة مطلقاً و لو كانت الموجودة في البيضة المحلّلة؛ للخباثة بلا شبهة،سيّما ما كان من نحو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نجاستها تردّد و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قائلٍ بها،كالماتن في المعتبر،و الشهيد في الدروس،و الفاضل المقداد في التنقيح </w:t>
      </w:r>
      <w:r>
        <w:rPr>
          <w:rStyle w:val="FootnoteAnchor"/>
          <w:rtl w:val="true"/>
        </w:rPr>
        <w:footnoteReference w:id="1834"/>
      </w:r>
      <w:r>
        <w:rPr>
          <w:rFonts w:ascii="Amiri" w:hAnsi="Amiri" w:eastAsia="Amiri" w:cs="Amiri"/>
          <w:color w:val="111111"/>
          <w:sz w:val="28"/>
          <w:sz w:val="28"/>
          <w:szCs w:val="28"/>
          <w:rtl w:val="true"/>
          <w:lang w:bidi="ar-SA"/>
        </w:rPr>
        <w:t xml:space="preserve">،وفاقاً للخلاف مدّعياً عليه الوفاق </w:t>
      </w:r>
      <w:r>
        <w:rPr>
          <w:rStyle w:val="FootnoteAnchor"/>
          <w:rtl w:val="true"/>
        </w:rPr>
        <w:footnoteReference w:id="1835"/>
      </w:r>
      <w:r>
        <w:rPr>
          <w:rFonts w:ascii="Amiri" w:hAnsi="Amiri" w:eastAsia="Amiri" w:cs="Amiri"/>
          <w:color w:val="111111"/>
          <w:sz w:val="28"/>
          <w:sz w:val="28"/>
          <w:szCs w:val="28"/>
          <w:rtl w:val="true"/>
          <w:lang w:bidi="ar-SA"/>
        </w:rPr>
        <w:t>،محتجّاً به و بإطلاق ما دلّ على نجاسة الدم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مائلٍ إلى الطهارة،كالشهيد في الذكرى،و صاحب المعالم، و غيرهما </w:t>
      </w:r>
      <w:r>
        <w:rPr>
          <w:rStyle w:val="FootnoteAnchor"/>
          <w:rtl w:val="true"/>
        </w:rPr>
        <w:footnoteReference w:id="1836"/>
      </w:r>
      <w:r>
        <w:rPr>
          <w:rFonts w:ascii="Amiri" w:hAnsi="Amiri" w:eastAsia="Amiri" w:cs="Amiri"/>
          <w:color w:val="111111"/>
          <w:sz w:val="28"/>
          <w:sz w:val="28"/>
          <w:szCs w:val="28"/>
          <w:rtl w:val="true"/>
          <w:lang w:bidi="ar-SA"/>
        </w:rPr>
        <w:t>لعدم انصراف الإطلاق إليها،سيّما إلى التي في البيضة،مع عدم معلوميّة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w:t>
      </w:r>
      <w:r>
        <w:rPr>
          <w:rStyle w:val="FootnoteAnchor"/>
          <w:rtl w:val="true"/>
        </w:rPr>
        <w:footnoteReference w:id="1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فيها علقةً،فلا تشمله حكاية إجماع الخلاف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حسن،إلّا أنّ نجاسة العلقة من الإنسان و نحوه بالإجماع المزبور ثابتة،و هو يستعقب الثبوت فيما في البيضة؛ لعدم القائل بالفرق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أشبهه النجاسة مطلقاً،لكن مع تأمّلٍ ما في ثبوتها لما في البيضة،بناءً على التأمّل في بلوغ عدم القول بالفرق المزبور حدّ الإجماع المركّب الذي هو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واضح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وقع قليل دم نجس في قدر و هي تغلي لم يحرم المرق و لا ما فيها من اللحم و التوابل إذا ذهب الدم بالغليان وفاقاً للشيخين و الديلمي </w:t>
      </w:r>
      <w:r>
        <w:rPr>
          <w:rStyle w:val="FootnoteAnchor"/>
          <w:rtl w:val="true"/>
        </w:rPr>
        <w:footnoteReference w:id="1838"/>
      </w:r>
      <w:r>
        <w:rPr>
          <w:rFonts w:ascii="Amiri" w:hAnsi="Amiri" w:eastAsia="Amiri" w:cs="Amiri"/>
          <w:color w:val="111111"/>
          <w:sz w:val="28"/>
          <w:sz w:val="28"/>
          <w:szCs w:val="28"/>
          <w:rtl w:val="true"/>
          <w:lang w:bidi="ar-SA"/>
        </w:rPr>
        <w:t>،لكنّه كالمفيد لم يقيّد الدم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فيها جزور وقع فيها قدر أوقية من دم،أ يؤكل؟قال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نعم،النار تأكل الدم</w:t>
      </w:r>
      <w:r>
        <w:rPr>
          <w:rFonts w:eastAsia="Amiri" w:cs="Amiri" w:ascii="Amiri" w:hAnsi="Amiri"/>
          <w:color w:val="111111"/>
          <w:sz w:val="28"/>
          <w:szCs w:val="28"/>
          <w:rtl w:val="true"/>
          <w:lang w:bidi="ar-SA"/>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قطرة خمر أو نبيذ مسكر قطرت في قدر فيها لحم و مرق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المرق،أو يطعمه أهل الذمة أو الكلاب،و اللحم اغسله و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قطر فيها الدم؟قال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تأكله النار</w:t>
      </w:r>
      <w:r>
        <w:rPr>
          <w:rFonts w:eastAsia="Amiri" w:cs="Amiri" w:ascii="Amiri" w:hAnsi="Amiri"/>
          <w:color w:val="111111"/>
          <w:sz w:val="28"/>
          <w:szCs w:val="28"/>
          <w:rtl w:val="true"/>
          <w:lang w:bidi="ar-SA"/>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الأصحاب من منع من المائع و أوجب غسل اللحم و التوابل و هو الحلّي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هو حسن و عليه عامّة المتأخّرين؛ أخذاً بالأصل المعتضد بعملهم،و التفاتاً إلى ضعف الخبرين عن المقاومة له،لذلك،سيّما مع ضعف سند الثاني،و مخالفة ما فيهما من التعليل للإجماع المنعقد على الظاهر على عدم حصول التطهير بالنار إلّا بالاستحالة المفقودة في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الحال فيه كما لو وقع غيره من النجاسة كالخمر و النبيذ المسكر و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بعد الأصل المتقدّم السليم عن المعارض بالكليّة الإجماع الظاهر من العبارة و المحكيّ في التحرير و الدروس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الثانية الصريحة في المطلوب كالقوية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قدر طبخت فإذا في القدر فأرة،قال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 يغسل اللحم و يؤكل</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صريحها كالرواية الأُولى حجّة على المحكي عن القاضي من أنّه مع كثرة النجاسة لا يؤكل شيء ممّا في القدر،سواء كان مائعا أو غيره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يضعّفه أيضاً الإجماع المحكيّ المتقدّم،و أنّ ما ليس بمائع يطهر بالغَسل،فلا وجه لتعطيله مع إمكان الانتفاع 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التقي وافق الشيخين فيما قالا،إلّا أنّه اطّرد الحكم في النجاسات كلها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 xml:space="preserve">. </w:t>
      </w:r>
      <w:bookmarkStart w:id="413" w:name="pg11393_149072"/>
    </w:p>
    <w:p>
      <w:pPr>
        <w:pStyle w:val="BookText"/>
        <w:rPr/>
      </w:pPr>
      <w:bookmarkEnd w:id="413"/>
      <w:r>
        <w:rPr>
          <w:rFonts w:ascii="Amiri" w:hAnsi="Amiri" w:eastAsia="Amiri" w:cs="Amiri"/>
          <w:color w:val="111111"/>
          <w:sz w:val="28"/>
          <w:sz w:val="28"/>
          <w:szCs w:val="28"/>
          <w:rtl w:val="true"/>
          <w:lang w:bidi="ar-SA"/>
        </w:rPr>
        <w:t>و لعلّ وجهه فحوى التعليل المتقدّم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متعلّقه الدم خاصّة،فلا يتعدى به إلى غيره،و لذا إنّ الخبر الثاني الذي بعده مع تضمّنه للتعليل المزبور بعينه قد فرق فيه بين الدم و غيره،فتأمّل</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567249_73709187"/>
      <w:bookmarkStart w:id="415" w:name="_Toc155"/>
      <w:bookmarkEnd w:id="414"/>
      <w:r>
        <w:rPr>
          <w:rtl w:val="true"/>
        </w:rPr>
        <w:t>الثالث كل مائع لاقته نجاسة فقد نجس</w:t>
      </w:r>
      <w:bookmarkEnd w:id="41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مائع لاقته نجاسة عينيّة أو عرضيّة فقد نجس إجماعاً فتوًى و دليلاً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أكله؛ لما مضى من حرمة الأعيان النجسة مطلقاً الشاملة للمتنجّسات أيضاً،و لذا لم يذكر التحريم هنا اتّكالاً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النجاسة العينيّة كثيرة تقدّم ذكرها في كتاب الطهارة،و قد أشار الماتن إلى جملة منها هنا،فقال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و في معناه الفقّاع و كلّ مسكر، و العصير العنبي خاصّة،أو مطلقاً على قول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الميتة و الدم من ذي النفس السائلة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 الحربي و في حكمه المرتدّ و إن انتحل الإسلام مع جحده لبعض 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نجاسة الذمّي روايتان أظهرهما و أشهرهما النجاسة بل عليه إجماع الإمامية،كما في كلام جماعة </w:t>
      </w:r>
      <w:r>
        <w:rPr>
          <w:rStyle w:val="FootnoteAnchor"/>
          <w:rtl w:val="true"/>
        </w:rPr>
        <w:footnoteReference w:id="1846"/>
      </w:r>
      <w:r>
        <w:rPr>
          <w:rFonts w:ascii="Amiri" w:hAnsi="Amiri" w:eastAsia="Amiri" w:cs="Amiri"/>
          <w:color w:val="111111"/>
          <w:sz w:val="28"/>
          <w:sz w:val="28"/>
          <w:szCs w:val="28"/>
          <w:rtl w:val="true"/>
          <w:lang w:bidi="ar-SA"/>
        </w:rPr>
        <w:t>بحدّ الاستفاضة فصاعداً، تقدّم ذكرها في كتاب الطهارة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ثمّة أنّ الرواية الثانية الدالّة على الطهارة مع شذوذها، و ندرة القائل بها جدّاً محمولةٌ على التقيّة من العامّة العمياء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ثالثة أنّه إذا اضطرّ إلى مؤاكلته أمره بغسل يده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هي و إن كانت صحيحة إلّا أنّها متروكة لا عامل بها عدا الشيخ في النهاية </w:t>
      </w:r>
      <w:r>
        <w:rPr>
          <w:rStyle w:val="FootnoteAnchor"/>
          <w:rtl w:val="true"/>
        </w:rPr>
        <w:footnoteReference w:id="1848"/>
      </w:r>
      <w:r>
        <w:rPr>
          <w:rFonts w:ascii="Amiri" w:hAnsi="Amiri" w:eastAsia="Amiri" w:cs="Amiri"/>
          <w:color w:val="111111"/>
          <w:sz w:val="28"/>
          <w:sz w:val="28"/>
          <w:szCs w:val="28"/>
          <w:rtl w:val="true"/>
          <w:lang w:bidi="ar-SA"/>
        </w:rPr>
        <w:t>،مع أنّه صرّح قبل ذلك بأسطر قليلة بأنّه لا يجوز مؤاكلة الكفّار على اختلاف مللهم،و لا استعمال أوانيهم إلّا بعد غسلها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كلّ طعام تولّاه بعض الكفار و باشروه بنفوسهم لم يجز أكله؛ لأنّهم أنجاس ينجس الطعام بمباشرتهم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صريح في الحكم بنجاستهم،فلا بدّ من حمل كلامه الآخر المطابق لمضمون الخبر على خلاف ظاهره؛ إذ من المستبعد جدّاً الرجوع عن الحكم في هذه المسافة القصيرة و إبقاؤه مثبتاً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مراده المؤاكلة التي لا تتعدّى معها النجاسة،كأن يكون الطعام جامداً،أو في أوان متعدّدة،و يكون وجه الأمر بغسل يديه إرادة تنظيفهما من آثار القاذورات التي لا ينفكّ الكافر عنها غالباً،فمؤاكلته على هذه الحالة بدون غسل اليد مظنّة حصول النفرة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الماتن في نكت النهاية للكلام على عبارة النهاية الموافقة لمضمون الرواية،فذكر على جهة السؤال أنّه ما الفائدة في الغسل و اليد لا تطهّر به؟و أجاب بأنّ الكفّار لا يتورّعون عن كثير من النجاسات،فإذا غسل يده فقد زالت تلك النجاسة،ثم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يحمل على حال الضرورة أو على مؤاكلة اليابس،و غسل اليد لزوال الاستقذار النفساني الذي يعرض من ملاقاة النجاسات العينية و إن لم يفد اليد طهارة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ذكرنا ظهر وجه محمل للرواية على وجه يوافق القول بالنجاسة، و فساد ما نسب إلى النهاية من القول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ما وقعت فيه النجاسة جامداً يصدق الجمود عليه عرفاً، و ضابطه أن لا ينصبّ من الإناء إذا صبّ اُلقي ما يكتنف النجاسة من أطرافها و حلّ ما عداه إجماعاً في الظاهر؛ للصحاح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الفأرة في السمن فماتت،فإن كان جامداً فألقها و ما يليها،و كُلْ ما بقي،و إن كان ذائباً فلا تأكله و استصبح به،و الزيت مثل ذلك</w:t>
      </w:r>
      <w:r>
        <w:rPr>
          <w:rFonts w:eastAsia="Amiri" w:cs="Amiri" w:ascii="Amiri" w:hAnsi="Amiri"/>
          <w:color w:val="111111"/>
          <w:sz w:val="28"/>
          <w:szCs w:val="28"/>
          <w:rtl w:val="true"/>
          <w:lang w:bidi="ar-SA"/>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و الدابة تقع في الطعام و الشراب فتموت فيه،فقال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سمناً أو عسلاً أو زيتاً فإنّه ربما يكون بعض هذا،فإن كان الشتاء فانزع ما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كله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الصيف فارفعه حتى تسرج به،و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ثَرداً </w:t>
      </w:r>
      <w:r>
        <w:rPr>
          <w:rStyle w:val="FootnoteAnchor"/>
          <w:rtl w:val="true"/>
        </w:rPr>
        <w:footnoteReference w:id="1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،فاطرح الذي كان عليه،و لا تترك طعامك من أجل دابة ماتت عليه</w:t>
      </w:r>
      <w:r>
        <w:rPr>
          <w:rFonts w:eastAsia="Amiri" w:cs="Amiri" w:ascii="Amiri" w:hAnsi="Amiri"/>
          <w:color w:val="111111"/>
          <w:sz w:val="28"/>
          <w:szCs w:val="28"/>
          <w:rtl w:val="true"/>
          <w:lang w:bidi="ar-SA"/>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جرذ مات في سمن أو زيت أو عسل،فقال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 العسل فيؤخذ الجرذ و ما حوله،و أمّا الزيت فيستصبح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بيع ذلك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تبيعه و تبينه لمن اشتراه ليستصبح به</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منه أنّه لو كان المائع المتنجس دهناً جاز بيعه للاستصباح به مع البيان للحال لمن يشتريه</w:t>
      </w:r>
      <w:r>
        <w:rPr>
          <w:rFonts w:eastAsia="Amiri" w:cs="Amiri" w:ascii="Amiri" w:hAnsi="Amiri"/>
          <w:color w:val="111111"/>
          <w:sz w:val="28"/>
          <w:szCs w:val="28"/>
          <w:rtl w:val="true"/>
          <w:lang w:bidi="ar-SA"/>
        </w:rPr>
        <w:t xml:space="preserve">. </w:t>
      </w:r>
      <w:bookmarkStart w:id="416" w:name="pg11393_149075"/>
    </w:p>
    <w:p>
      <w:pPr>
        <w:pStyle w:val="BookText"/>
        <w:rPr/>
      </w:pPr>
      <w:bookmarkEnd w:id="416"/>
      <w:r>
        <w:rPr>
          <w:rFonts w:ascii="Amiri" w:hAnsi="Amiri" w:eastAsia="Amiri" w:cs="Amiri"/>
          <w:color w:val="111111"/>
          <w:sz w:val="28"/>
          <w:sz w:val="28"/>
          <w:szCs w:val="28"/>
          <w:rtl w:val="true"/>
          <w:lang w:bidi="ar-SA"/>
        </w:rPr>
        <w:t xml:space="preserve">و في وجوب كونه تحت السماء لا تحت الأظلّة أو جوازه مطلقاً قولان،تقدّم ذكرهما في البيع مع تمام التحقيق في المقام </w:t>
      </w:r>
      <w:r>
        <w:rPr>
          <w:rStyle w:val="FootnoteAnchor"/>
          <w:rtl w:val="true"/>
        </w:rPr>
        <w:footnoteReference w:id="1855"/>
      </w:r>
      <w:r>
        <w:rPr>
          <w:rFonts w:ascii="Amiri" w:hAnsi="Amiri" w:eastAsia="Amiri" w:cs="Amiri"/>
          <w:color w:val="111111"/>
          <w:sz w:val="28"/>
          <w:sz w:val="28"/>
          <w:szCs w:val="28"/>
          <w:rtl w:val="true"/>
          <w:lang w:bidi="ar-SA"/>
        </w:rPr>
        <w:t>،و أكثر ما يتعلّق به من الأحكام و منه أنّه لا يحلّ ما يقطع من أليات الغنم، و لا يستصبح بما يذاب منها 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يموت فيه ممّا له نفس سائلة من المائع ينجس و يحرم دون ما لا نفس له كالذباب و نحوه،إجماعاً،فتوًى و روايةً،كما تقدّم في كتاب الطهارة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في العبارة نوع تكرار في الجملة،و حقّها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المائع إنّما ينجس بالميتة إذا كانت له نفس سائلة دون ما لا نفس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كان عليه أن ينبّه على هذا في الدم أيضاً؛ لأنّه كالميتة جدّاً لا ينجس منه المائع إلّا ما كانت له نفس سائلة</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567251_73709187"/>
      <w:bookmarkStart w:id="418" w:name="_Toc156"/>
      <w:bookmarkEnd w:id="417"/>
      <w:r>
        <w:rPr>
          <w:rtl w:val="true"/>
        </w:rPr>
        <w:t>الرابع أبوال ما لا يؤكل لحمه</w:t>
      </w:r>
      <w:bookmarkEnd w:id="41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ما لا يؤكل لحمه شرعاً حرام إجماعاً؛ لنجاستها و استخباثها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يحرم بول ما يؤكل لحمه؟قيل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إلّا بول الإبل للاستشفاء،كما عن ظاهر الشيخ في النهاية،و صريح ابن حمزة،و اختاره الماتن في الشرائع،و الفاضل فيما حضرني من كتبه كالإرشاد و التحرير و القواعد و المختلف،و الشهيدان في صريح الدروس و ظاهر الروضة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غاية القوّة إمّا للقطع بالاستخباث كما هو الظاهر،أو احتماله </w:t>
      </w:r>
    </w:p>
    <w:p>
      <w:pPr>
        <w:pStyle w:val="BookText"/>
        <w:rPr/>
      </w:pPr>
      <w:r>
        <w:rPr>
          <w:rFonts w:ascii="Amiri" w:hAnsi="Amiri" w:eastAsia="Amiri" w:cs="Amiri"/>
          <w:color w:val="111111"/>
          <w:sz w:val="28"/>
          <w:sz w:val="28"/>
          <w:szCs w:val="28"/>
          <w:rtl w:val="true"/>
          <w:lang w:bidi="ar-SA"/>
        </w:rPr>
        <w:t>الموجب للتنزّه عنه و لو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الأولويّة المستفادة ممّا قدّمناه من الأدلّة الدالة على حرمة الفرث و المثانة التي هي مجمع البول بناءً على بُعدهما بالإضافة إلى البول عن القطع بالخباثة،فتحريمهما مع ذلك يستلزم تحريم البول القريب من القطع بالاستخباث بالإضافة إليهما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وجه الأولوية فيه من جهة الفرث بظهور النصوص المعتبرة في سهولة الروث من الخيل و البغال و الحمير بالإضافة إلى أبوالها في وجوب التنزّه عنهما،أو استحبابه،حتّى ظنّ جماعة لذلك الفرق بينهما بالطهارة في الروث و النجاسة في البول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الفرث في معنى الروث قطعاً،و حينئذٍ فتحريم الأضعف يستلزم تحريم الأشدّ بالأولويّة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ثبت الحرمة في أبوال هذه الحمول الثلاثة المأكول لحمها على الأظهر الأشهر بين الطائفة،ثبت الحرمة في أبوال غيرها من كلّ مأكول للحم؛ لعدم القائل بالفرق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التحليل عند الماتن هنا و في كتاب البيع من الشرائع </w:t>
      </w:r>
      <w:r>
        <w:rPr>
          <w:rStyle w:val="FootnoteAnchor"/>
          <w:rtl w:val="true"/>
        </w:rPr>
        <w:footnoteReference w:id="1858"/>
      </w:r>
      <w:r>
        <w:rPr>
          <w:rFonts w:ascii="Amiri" w:hAnsi="Amiri" w:eastAsia="Amiri" w:cs="Amiri"/>
          <w:color w:val="111111"/>
          <w:sz w:val="28"/>
          <w:sz w:val="28"/>
          <w:szCs w:val="28"/>
          <w:rtl w:val="true"/>
          <w:lang w:bidi="ar-SA"/>
        </w:rPr>
        <w:t xml:space="preserve">أشبه وفاقاً لجماعة من القدماء،كالإسكافي و المرتضى و الحلّي </w:t>
      </w:r>
      <w:r>
        <w:rPr>
          <w:rStyle w:val="FootnoteAnchor"/>
          <w:rtl w:val="true"/>
        </w:rPr>
        <w:footnoteReference w:id="1859"/>
      </w:r>
      <w:r>
        <w:rPr>
          <w:rFonts w:ascii="Amiri" w:hAnsi="Amiri" w:eastAsia="Amiri" w:cs="Amiri"/>
          <w:color w:val="111111"/>
          <w:sz w:val="28"/>
          <w:sz w:val="28"/>
          <w:szCs w:val="28"/>
          <w:rtl w:val="true"/>
          <w:lang w:bidi="ar-SA"/>
        </w:rPr>
        <w:t>،مدّعياً الثاني عليه إجماعنا،بل نفى الخلاف عنه بين كلّ من قال بطهارة الأبوال ممّا يؤكل لحمه؛ و هو الحجة للمدّعى،مضافاً إلى أصالة الإباحة المستفادة من عمومات الكتاب و السنة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الأوّل بمعارضته بما قدّمناه من الأدلّة التي منها الإجماع </w:t>
      </w:r>
    </w:p>
    <w:p>
      <w:pPr>
        <w:pStyle w:val="BookText"/>
        <w:rPr/>
      </w:pPr>
      <w:r>
        <w:rPr>
          <w:rFonts w:ascii="Amiri" w:hAnsi="Amiri" w:eastAsia="Amiri" w:cs="Amiri"/>
          <w:color w:val="111111"/>
          <w:sz w:val="28"/>
          <w:sz w:val="28"/>
          <w:szCs w:val="28"/>
          <w:rtl w:val="true"/>
          <w:lang w:bidi="ar-SA"/>
        </w:rPr>
        <w:t>المحقّق و المحكيّ على حرمة الروث و المثانة الدالّة على حرمة البول،بما مرّ من الأولويّة التي هي من الدلالة الالتزامية التي لا فرق بينها و بين الدلالة المطابقية الموجودة في إجماع السيّد في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بلزوم تخصيصه بتلك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عند الأحقر في الحرمة و لا شبهة،مع أوفقيّتها للاحتياط المطلوب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من الدليل الأوّل للمختار يظهر وجه صحّة القول بتحريم بصاق الإنسان و نخامته و عرقه و بعض فضلات باقي الحيوانات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 احتمال الحلّ فيها و في مفروض مسألتنا من المقدّس الأردبيلي و صاحب الكفاية </w:t>
      </w:r>
      <w:r>
        <w:rPr>
          <w:rStyle w:val="FootnoteAnchor"/>
          <w:rtl w:val="true"/>
        </w:rPr>
        <w:footnoteReference w:id="1860"/>
      </w:r>
      <w:r>
        <w:rPr>
          <w:rFonts w:ascii="Amiri" w:hAnsi="Amiri" w:eastAsia="Amiri" w:cs="Amiri"/>
          <w:color w:val="111111"/>
          <w:sz w:val="28"/>
          <w:sz w:val="28"/>
          <w:szCs w:val="28"/>
          <w:rtl w:val="true"/>
          <w:lang w:bidi="ar-SA"/>
        </w:rPr>
        <w:t>،حيث قالا به لمنع صدق الخبيث عليها،إذ لم يثبت له حقيقة شرعيّة،و صدق العرفي و اللغوي غير ظاهر،و تنفّر بعض الطباع غير كافٍ،فتبقى أدلّة الحلّ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لظهور الصدق العرفي بل اللغوي قطعاً،و تنفّر جميع الطباع عنها جدّاً،و هو كافٍ في الحكم بالخباثة في ظاهر كلامهما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عرفت من عدم الاحتياج إلى القطع بالخباثة و أنّه يكفي احتمالها؛ لإيجابه لزوم التنزّه عن محتملها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التكليف باجتنابه تكليفاً مشروطاً بالعلم بخباثته بل هو مطلق،و من شأنه توقّف الامتثال فيه بالتنزّه عن محتملاته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هو حينئذ إلّا كالتكليف باجتناب السمومات و المضرّات،فكلّ ما احتمل السمّ أو الضرر يجب التنزّه عنه قطعاً عقلاً بل و نقلاً،و ما نحن فيه كذلك جدّاً</w:t>
      </w:r>
      <w:r>
        <w:rPr>
          <w:rFonts w:eastAsia="Amiri" w:cs="Amiri" w:ascii="Amiri" w:hAnsi="Amiri"/>
          <w:color w:val="111111"/>
          <w:sz w:val="28"/>
          <w:szCs w:val="28"/>
          <w:rtl w:val="true"/>
          <w:lang w:bidi="ar-SA"/>
        </w:rPr>
        <w:t xml:space="preserve">. </w:t>
      </w:r>
      <w:bookmarkStart w:id="419" w:name="pg11393_149078"/>
    </w:p>
    <w:p>
      <w:pPr>
        <w:pStyle w:val="Heading4"/>
        <w:numPr>
          <w:ilvl w:val="3"/>
          <w:numId w:val="1"/>
        </w:numPr>
        <w:rPr/>
      </w:pPr>
      <w:bookmarkStart w:id="420" w:name="__RefHeading___Toc567253_73709187"/>
      <w:bookmarkStart w:id="421" w:name="_Toc157"/>
      <w:bookmarkEnd w:id="419"/>
      <w:bookmarkEnd w:id="420"/>
      <w:r>
        <w:rPr>
          <w:rtl w:val="true"/>
        </w:rPr>
        <w:t>الخامس ألبان الحيوان المحرم</w:t>
      </w:r>
      <w:bookmarkEnd w:id="42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الحيوان المحرم كاللبْوَة بكسر اللام و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الأُنثى من الأسد و الذئبة و الهرة محرّمة كلحمها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لبن ما كان لحمه مكروهاً كالأُتن بضمّ الهمزة و التاء و بسكونها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أتان بالفتح الحمارة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في شيء من ذلك أجده،بل عليه في صورة التحريم الإجماع في الغنية </w:t>
      </w:r>
      <w:r>
        <w:rPr>
          <w:rStyle w:val="FootnoteAnchor"/>
          <w:rtl w:val="true"/>
        </w:rPr>
        <w:footnoteReference w:id="1861"/>
      </w:r>
      <w:r>
        <w:rPr>
          <w:rFonts w:ascii="Amiri" w:hAnsi="Amiri" w:eastAsia="Amiri" w:cs="Amiri"/>
          <w:color w:val="111111"/>
          <w:sz w:val="28"/>
          <w:sz w:val="28"/>
          <w:szCs w:val="28"/>
          <w:rtl w:val="true"/>
          <w:lang w:bidi="ar-SA"/>
        </w:rPr>
        <w:t>و هو الحجّة،مضافاً إلى المرسلة المنجبرة بعمل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يؤكل لحمه فجميع ما كان منه من لبن،أو بيض،أو إنفحة فكلّ ذلك حلال طيّب</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وجه دلالتها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التبعيّة في هذه الصورة،و إن تأمّل فيه المقدّس الأردبيلي رحمه الله و صاحب الكفاية قائلين أنّ الحجّة عليها غير واضحة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 بعد ما عرفت ظاهرة؛ لحجّية الإجماع المنقول، و الرواية المنجبرة باتّفاق الطائفة،مع وضوح دلالتها 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اعتضادهما بأنّ اللبن قبل استحالته إلى صورته كان محرّماً قطعاً، لكونه جزءاً يقيناً،فبحرمة الكلّ يحرم هو أيضاً،إذ لا وجود للكل إلّا بوجود أجزائه،فتحريمه في الحقيقة تحريم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قبل الاستحالة دم،و هو بنفسه حرام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التحريم قبل الاستحالة ثبت بعدها،استصحاباً للحرمة السابقة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اللبن بنفسه جزء أيضاً حقيقةً،فلا يحتاج في إثبات تحريمه إلى الاستصحاب بالمرّة</w:t>
      </w:r>
      <w:r>
        <w:rPr>
          <w:rFonts w:eastAsia="Amiri" w:cs="Amiri" w:ascii="Amiri" w:hAnsi="Amiri"/>
          <w:color w:val="111111"/>
          <w:sz w:val="28"/>
          <w:szCs w:val="28"/>
          <w:rtl w:val="true"/>
          <w:lang w:bidi="ar-SA"/>
        </w:rPr>
        <w:t xml:space="preserve">. </w:t>
      </w:r>
      <w:bookmarkStart w:id="422" w:name="pg11393_149079"/>
    </w:p>
    <w:p>
      <w:pPr>
        <w:pStyle w:val="BookText"/>
        <w:rPr/>
      </w:pPr>
      <w:bookmarkEnd w:id="422"/>
      <w:r>
        <w:rPr>
          <w:rFonts w:ascii="Amiri" w:hAnsi="Amiri" w:eastAsia="Amiri" w:cs="Amiri"/>
          <w:color w:val="111111"/>
          <w:sz w:val="28"/>
          <w:sz w:val="28"/>
          <w:szCs w:val="28"/>
          <w:rtl w:val="true"/>
          <w:lang w:bidi="ar-SA"/>
        </w:rPr>
        <w:t>و من هذا يظهر وجه حكمهم بكراهته ممّا يكره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ينافيها النصوص الواردة في شيراز </w:t>
      </w:r>
      <w:r>
        <w:rPr>
          <w:rStyle w:val="FootnoteAnchor"/>
          <w:rtl w:val="true"/>
        </w:rPr>
        <w:footnoteReference w:id="1865"/>
      </w:r>
      <w:r>
        <w:rPr>
          <w:rFonts w:ascii="Amiri" w:hAnsi="Amiri" w:eastAsia="Amiri" w:cs="Amiri"/>
          <w:color w:val="111111"/>
          <w:sz w:val="28"/>
          <w:sz w:val="28"/>
          <w:szCs w:val="28"/>
          <w:rtl w:val="true"/>
          <w:lang w:bidi="ar-SA"/>
        </w:rPr>
        <w:t>الأُتن،كالصحيح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شيراز الأُتن اتّخذناه لمريض لنا،فإن أحببت أن تأكل منه فكل</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شرب ألبان الأُتن،فقال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اشربها</w:t>
      </w:r>
      <w:r>
        <w:rPr>
          <w:rFonts w:eastAsia="Amiri" w:cs="Amiri" w:ascii="Amiri" w:hAnsi="Amiri"/>
          <w:color w:val="111111"/>
          <w:sz w:val="28"/>
          <w:szCs w:val="28"/>
          <w:rtl w:val="true"/>
          <w:lang w:bidi="ar-SA"/>
        </w:rPr>
        <w:t xml:space="preserve">» </w:t>
      </w:r>
      <w:r>
        <w:rPr>
          <w:rStyle w:val="FootnoteAnchor"/>
          <w:rtl w:val="true"/>
        </w:rPr>
        <w:footnoteReference w:id="1867"/>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 xml:space="preserve">»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غايتها الرخصة في الشرب و نفي البأس عنه الواردان في مقام توهّم الحظر،و لا يفيدان سوى الإباحة بالمعنى الأعمّ الشامل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الفاضلين المتقدّم إليهما الإشارة في التبعية في هذه الصورة أيضاً لا وجه له،سيّما و أنّ المقام مقام كراهة يتسامح في دليلها بما لا يتسامح به في غيرها،فيكتفى فيها بفتوى فقيه واحد،فما ظنّك باتّفاق فتاوي الفقهاء الذي 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المسألة بشقّيها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تعالى</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67255_73709187"/>
      <w:bookmarkStart w:id="424" w:name="_Toc158"/>
      <w:bookmarkEnd w:id="423"/>
      <w:r>
        <w:rPr>
          <w:rtl w:val="true"/>
        </w:rPr>
        <w:t>القسم السادس في اللواحق</w:t>
      </w:r>
      <w:bookmarkEnd w:id="424"/>
    </w:p>
    <w:p>
      <w:pPr>
        <w:pStyle w:val="Heading4"/>
        <w:numPr>
          <w:ilvl w:val="3"/>
          <w:numId w:val="1"/>
        </w:numPr>
        <w:rPr/>
      </w:pPr>
      <w:bookmarkStart w:id="425" w:name="__RefHeading___Toc567257_73709187"/>
      <w:bookmarkStart w:id="426" w:name="_Toc159"/>
      <w:bookmarkEnd w:id="425"/>
      <w:r>
        <w:rPr>
          <w:rtl w:val="true"/>
        </w:rPr>
        <w:t>اشارة</w:t>
      </w:r>
      <w:bookmarkEnd w:id="426"/>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اللواحق و هي سبع مسائل</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567259_73709187"/>
      <w:bookmarkStart w:id="428" w:name="_Toc160"/>
      <w:bookmarkEnd w:id="427"/>
      <w:r>
        <w:rPr>
          <w:rtl w:val="true"/>
        </w:rPr>
        <w:t>الأُولى شعر الخنزير نجس</w:t>
      </w:r>
      <w:bookmarkEnd w:id="42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الخنزير نجس مطلقاً سواء أُخذ من حيّ أو ميّت </w:t>
      </w:r>
    </w:p>
    <w:p>
      <w:pPr>
        <w:pStyle w:val="BookText"/>
        <w:rPr/>
      </w:pPr>
      <w:r>
        <w:rPr>
          <w:rFonts w:ascii="Amiri" w:hAnsi="Amiri" w:eastAsia="Amiri" w:cs="Amiri"/>
          <w:color w:val="111111"/>
          <w:sz w:val="28"/>
          <w:sz w:val="28"/>
          <w:szCs w:val="28"/>
          <w:rtl w:val="true"/>
          <w:lang w:bidi="ar-SA"/>
        </w:rPr>
        <w:t xml:space="preserve">على الأظهر الأشهر،بل لا خلاف فيه يظهر إلّا من المرتضى،فقال بطهارة كلّ ما لا تحلّه الحياة من الحيوان مطلقاً </w:t>
      </w:r>
      <w:r>
        <w:rPr>
          <w:rStyle w:val="FootnoteAnchor"/>
          <w:rtl w:val="true"/>
        </w:rPr>
        <w:footnoteReference w:id="1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ضعيف جدّاً كما في كتاب الطهارة قد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قوله يجوز استعماله مطلقاً و لو من دون ضرورة،و في جوازه كذلك على المختار خلاف،و المشهور عدم جواز استعماله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اضطرّ استعمل ما لا دسم فيه و غسل يده و ذهب إليه الشيخ في النهاية،و القاضي و الحلّي و الفاضلان و الشهيدان و غيرهما من المتأخّرين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الثالث تواتر الأخبار بتحريم استعماله؛ و هي الحجّة المنجبرة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الخبرين المانعين عن استعماله في الجملة،و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نعمل شعر الخنزير،فربما نسي الرجل فصلّى و في يده شيء منه،فقال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يصلّي و في يده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فاغسلوه،فما له دسم فلا تعملوا به،و ما لم يكن له دسم فاعملوا به،و اغسلوا أيديكم منه</w:t>
      </w:r>
      <w:r>
        <w:rPr>
          <w:rFonts w:eastAsia="Amiri" w:cs="Amiri" w:ascii="Amiri" w:hAnsi="Amiri"/>
          <w:color w:val="111111"/>
          <w:sz w:val="28"/>
          <w:szCs w:val="28"/>
          <w:rtl w:val="true"/>
          <w:lang w:bidi="ar-SA"/>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شعر الخنزير يعمل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 فاغسله بالماء </w:t>
      </w:r>
    </w:p>
    <w:p>
      <w:pPr>
        <w:pStyle w:val="BookText"/>
        <w:rPr/>
      </w:pPr>
      <w:r>
        <w:rPr>
          <w:rFonts w:ascii="Amiri" w:hAnsi="Amiri" w:eastAsia="Amiri" w:cs="Amiri"/>
          <w:color w:val="111111"/>
          <w:sz w:val="28"/>
          <w:sz w:val="28"/>
          <w:szCs w:val="28"/>
          <w:rtl w:val="true"/>
          <w:lang w:bidi="ar-SA"/>
        </w:rPr>
        <w:t>حتى يذهب ثلث الماء و يبقى ثلثاه،ثم اجعله في فخارة ليلة باردة،فإن جمد فلا تعمل به،و إن لم يجمد ليس عليه دسم فاعمل به و اغسل يدك إذا مسسته عند كلّ صلاة</w:t>
      </w:r>
      <w:r>
        <w:rPr>
          <w:rFonts w:eastAsia="Amiri" w:cs="Amiri" w:ascii="Amiri" w:hAnsi="Amiri"/>
          <w:color w:val="111111"/>
          <w:sz w:val="28"/>
          <w:szCs w:val="28"/>
          <w:rtl w:val="true"/>
          <w:lang w:bidi="ar-SA"/>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ثبت منهما المنع في الجملة ثبت المنع مطلقاً إلّا عند الضرورة؛ لعدم القائل بالفرق بين الطائفة،إذ كلّ من قال بالمنع عن استعماله قال به كذلك إلّا في الضرورة،و كلّ من قال بجوازه قال به مطلقاً من دون استثناء صورة أصلاً،إمّا بناءً على عدم نجاسته كما عليه المرتضى، أو بناءً على عدم دليل على المنع عن الاستعمال أصلاً كما عليه الفاضل في المختلف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بالمنع في صورة الدسم خاصّةً كما هي مورد الخبرين، و الجواز في غيرها مطلقاً و لو اختياراً لم يوجد به قائل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الجواز في الخبرين و إن كانت مطلقةً تعمّ حالتي الاختيار و الاضطرار،إلّا أنّها مقيّدة بالحالة الثانية،للإجماع المزبور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قصورهما بالجهالة مجبور بالشهرة،مع زيادة الانجبار في الأوّل بكون الراوي فيه عن موجبها عبد اللّه بن المغيرة الذي قد حكي على تصحيح ما يصحّ عنه إجماع العصابة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يعضد الحكم في المسألة ما استدلّ به له جماعة </w:t>
      </w:r>
      <w:r>
        <w:rPr>
          <w:rStyle w:val="FootnoteAnchor"/>
          <w:rtl w:val="true"/>
        </w:rPr>
        <w:footnoteReference w:id="1875"/>
      </w:r>
      <w:r>
        <w:rPr>
          <w:rFonts w:ascii="Amiri" w:hAnsi="Amiri" w:eastAsia="Amiri" w:cs="Amiri"/>
          <w:color w:val="111111"/>
          <w:sz w:val="28"/>
          <w:sz w:val="28"/>
          <w:szCs w:val="28"/>
          <w:rtl w:val="true"/>
          <w:lang w:bidi="ar-SA"/>
        </w:rPr>
        <w:t>من إطلاق تحريم الخنزير الشامل لموضع النزاع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الشمول و إن كان محلّ مناقشة بناء </w:t>
      </w:r>
      <w:bookmarkStart w:id="429" w:name="pg11393_149082"/>
    </w:p>
    <w:p>
      <w:pPr>
        <w:pStyle w:val="BookText"/>
        <w:rPr/>
      </w:pPr>
      <w:bookmarkEnd w:id="429"/>
      <w:r>
        <w:rPr>
          <w:rFonts w:ascii="Amiri" w:hAnsi="Amiri" w:eastAsia="Amiri" w:cs="Amiri"/>
          <w:color w:val="111111"/>
          <w:sz w:val="28"/>
          <w:sz w:val="28"/>
          <w:szCs w:val="28"/>
          <w:rtl w:val="true"/>
          <w:lang w:bidi="ar-SA"/>
        </w:rPr>
        <w:t>على تبادر الأكل منه خاصّةً،و لذا لم نجعله حجّة،سيّما مع تقييد المحرّم منه في الآية باللحم خاصّةً،إلّا أنّه صالح للتأييد و التقوية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 أخذه حجّةً بجعل الشهرة مع الأقربيّة إلى الحقيقة في الحقيقة قرينةً على إرادة مطلق الانتفاعات و لو لم يكن متبادراً في العرف و العادة ينصرف إليه اللفظ عند التجرّد عن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يصلح كلّ واحد ممّا ذكرنا حجّة فلا ريب في حصول الحجّة من مجموعها،فلا شبهة في المسألة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الاستقاء بجلود الميتة مطلقاً لما لا يشترط فيه الطهارة عند الماتن هنا و في الشرائع،و الفاضل في الإرشاد تبعاً للنهاية </w:t>
      </w:r>
      <w:r>
        <w:rPr>
          <w:rStyle w:val="FootnoteAnchor"/>
          <w:rtl w:val="true"/>
        </w:rPr>
        <w:footnoteReference w:id="1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الأظهر خلافه كما في بحث حرمة الميتة قد مرّ إليه الإشارة،مع بيان ضعف دليل المخالف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الدروس التوقّف في ذلك </w:t>
      </w:r>
      <w:r>
        <w:rPr>
          <w:rStyle w:val="FootnoteAnchor"/>
          <w:rtl w:val="true"/>
        </w:rPr>
        <w:footnoteReference w:id="1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لا يصلّى بمائها إن كان قليلاً فإجماع و وجهه واضح</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567261_73709187"/>
      <w:bookmarkStart w:id="431" w:name="_Toc161"/>
      <w:bookmarkEnd w:id="430"/>
      <w:r>
        <w:rPr>
          <w:rtl w:val="true"/>
        </w:rPr>
        <w:t>الثانية إذا وجد لحم فاشتبه القي في النار فإن انقبض فهو ذكيّ و إن انبسط فهو ميتة</w:t>
      </w:r>
      <w:bookmarkEnd w:id="43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لحم فاشتبه أنّه مذكّى أم ميتة فمقتضى الأُصول الحرمة إلّا أن يعلم المذكّى بعينه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المشهور أنّه اُلقي في النار فإن انقبض و تقلّص فهو ذكيّ، و إن انبسط فهو ميتة بل عن الشهيد في النكت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أعلم أحداً خالف فيه،إلّا أنّ المحقّق في الشرائع و الإمام المصنف أورداها بلفظ قيل </w:t>
      </w:r>
    </w:p>
    <w:p>
      <w:pPr>
        <w:pStyle w:val="BookText"/>
        <w:rPr/>
      </w:pPr>
      <w:r>
        <w:rPr>
          <w:rFonts w:ascii="IRNazanin" w:hAnsi="IRNazanin" w:eastAsia="IRNazanin"/>
          <w:color w:val="111111"/>
          <w:sz w:val="28"/>
          <w:sz w:val="28"/>
          <w:szCs w:val="28"/>
          <w:rtl w:val="true"/>
          <w:lang w:bidi="fa-IR"/>
        </w:rPr>
        <w:t xml:space="preserve">مشعراً بالضعف </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الدروس يكاد أن يكون إجماعاً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نفى عنه البعد في المسالك،قال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موافقة ابن إدريس عليه،فإنّه لا يعتمد على أخبار الآحاد،فلولا فهمه الإجماع لما ذهب إليه </w:t>
      </w:r>
      <w:r>
        <w:rPr>
          <w:rStyle w:val="FootnoteAnchor"/>
          <w:rtl w:val="true"/>
        </w:rPr>
        <w:footnoteReference w:id="1881"/>
      </w:r>
      <w:r>
        <w:rPr>
          <w:rFonts w:ascii="Amiri" w:hAnsi="Amiri" w:eastAsia="Amiri" w:cs="Amiri"/>
          <w:color w:val="111111"/>
          <w:sz w:val="28"/>
          <w:sz w:val="28"/>
          <w:szCs w:val="28"/>
          <w:rtl w:val="true"/>
          <w:lang w:bidi="ar-SA"/>
        </w:rPr>
        <w:t xml:space="preserve">،مع أنّه حكي عن بعض الأصحاب صريحاً </w:t>
      </w:r>
      <w:r>
        <w:rPr>
          <w:rStyle w:val="FootnoteAnchor"/>
          <w:rtl w:val="true"/>
        </w:rPr>
        <w:footnoteReference w:id="1882"/>
      </w:r>
      <w:r>
        <w:rPr>
          <w:rFonts w:ascii="Amiri" w:hAnsi="Amiri" w:eastAsia="Amiri" w:cs="Amiri"/>
          <w:color w:val="111111"/>
          <w:sz w:val="28"/>
          <w:sz w:val="28"/>
          <w:szCs w:val="28"/>
          <w:rtl w:val="true"/>
          <w:lang w:bidi="ar-SA"/>
        </w:rPr>
        <w:t xml:space="preserve">،و ادّعاه في الغنية </w:t>
      </w:r>
      <w:r>
        <w:rPr>
          <w:rStyle w:val="FootnoteAnchor"/>
          <w:rtl w:val="true"/>
        </w:rPr>
        <w:footnoteReference w:id="1883"/>
      </w:r>
      <w:r>
        <w:rPr>
          <w:rFonts w:ascii="Amiri" w:hAnsi="Amiri" w:eastAsia="Amiri" w:cs="Amiri"/>
          <w:color w:val="111111"/>
          <w:sz w:val="28"/>
          <w:sz w:val="28"/>
          <w:szCs w:val="28"/>
          <w:rtl w:val="true"/>
          <w:lang w:bidi="ar-SA"/>
        </w:rPr>
        <w:t>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بعض المعتبرة المنجبر قصور سنده بالجهالة بالشهرة، و رواية ابن أبي نصر عن موجبها،و هو ممّن أجمعت على تصحيح ما يصحّ عنه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دخل قرية فأصاب فيها لحماً لم يدر أذكي هو أم ميّت،قال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فاطرحه على النار،فكلّ ما انقبض فهو ذكيّ،و كلّ ما انبسط فهو ميّت</w:t>
      </w:r>
      <w:r>
        <w:rPr>
          <w:rFonts w:eastAsia="Amiri" w:cs="Amiri" w:ascii="Amiri" w:hAnsi="Amiri"/>
          <w:color w:val="111111"/>
          <w:sz w:val="28"/>
          <w:szCs w:val="28"/>
          <w:rtl w:val="true"/>
          <w:lang w:bidi="ar-SA"/>
        </w:rPr>
        <w:t xml:space="preserve">»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للفاضل في الإرشاد و القواعد،و ولده في شرحه و المقداد في التنقيح،و الصيمري في شرح الشرائع </w:t>
      </w:r>
      <w:r>
        <w:rPr>
          <w:rStyle w:val="FootnoteAnchor"/>
          <w:rtl w:val="true"/>
        </w:rPr>
        <w:footnoteReference w:id="1885"/>
      </w:r>
      <w:r>
        <w:rPr>
          <w:rFonts w:ascii="Amiri" w:hAnsi="Amiri" w:eastAsia="Amiri" w:cs="Amiri"/>
          <w:color w:val="111111"/>
          <w:sz w:val="28"/>
          <w:sz w:val="28"/>
          <w:szCs w:val="28"/>
          <w:rtl w:val="true"/>
          <w:lang w:bidi="ar-SA"/>
        </w:rPr>
        <w:t xml:space="preserve">حاكياً له أيضاً عمن مرّ و أبي العباس،فاختاروا الحرمة،و صرّح بها أيضاً في الروضة </w:t>
      </w:r>
      <w:r>
        <w:rPr>
          <w:rStyle w:val="FootnoteAnchor"/>
          <w:rtl w:val="true"/>
        </w:rPr>
        <w:footnoteReference w:id="1886"/>
      </w:r>
      <w:r>
        <w:rPr>
          <w:rFonts w:ascii="Amiri" w:hAnsi="Amiri" w:eastAsia="Amiri" w:cs="Amiri"/>
          <w:color w:val="111111"/>
          <w:sz w:val="28"/>
          <w:sz w:val="28"/>
          <w:szCs w:val="28"/>
          <w:rtl w:val="true"/>
          <w:lang w:bidi="ar-SA"/>
        </w:rPr>
        <w:t>عملاً بالقاعدة من أصالة الحرمة،و عدم الحكم بالتذكية إلّا مع معلوميّتها،كما مرّ في كتاب الصيد إليه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حسن لولا ما قدّمناه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الشهيد عليه الرحمة في دعواه عدم معرفته الخلاف مع صدوره صريحاً عن العلّامة و ولده في كتبهما المعروفة المشهورة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 تفريعاً على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اعتبار المختلط بذلك،إلّا أنّ الأصحاب و الأخبار أهملت ذلك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استضعف هذا الاحتمال في المسالك و الروضة بأنّ المختلط يعلم أنّ فيه ميتاً يقيناً مع كونه محصوراً،فاجتناب الجميع متعيّن،بخلاف ما يحتمل كونه بأجمعه مذكّى،فلا يصحّ حمله عليه مع وجود الفارق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لظهور الخبر في تلازم علامتي الحلّ و الحرمة للمذكّى و الميتة من دون أن يكون لخصوص مورد السؤال فيه في ذلك مدخليّة، فلا شبهة فيما ذكره،لكن يأتي عليه ما 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المختار لو كان اللحم قطعاً متعدّدة فلا بدّ من اعتبار كلّ قطعة على حدة؛ لإمكان كونه من حيوانات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العلم بكونه متّحداً جاز اختلاف حكمه بأن يكون قد قطع بعضه منه قبل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على القولين بين وجود محلّ التذكية و رؤيته مذبوحاً أو منحوراً و عدمه؛ لأنّ النحر و الذبح بمجردهما لا يستلزمان الحلّ،لجواز تخلّف بعض الشروط</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وجد الحيوان غير مذبوح و لا منحور لكنّه مضروب بالحديد </w:t>
      </w:r>
    </w:p>
    <w:p>
      <w:pPr>
        <w:pStyle w:val="BookText"/>
        <w:rPr/>
      </w:pPr>
      <w:r>
        <w:rPr>
          <w:rFonts w:ascii="Amiri" w:hAnsi="Amiri" w:eastAsia="Amiri" w:cs="Amiri"/>
          <w:color w:val="111111"/>
          <w:sz w:val="28"/>
          <w:sz w:val="28"/>
          <w:szCs w:val="28"/>
          <w:rtl w:val="true"/>
          <w:lang w:bidi="ar-SA"/>
        </w:rPr>
        <w:t>في بعض جسده؛ لجواز كونه استعصى فذكّي كيف اتّفق حيث يجوز في حقّه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فالشرط إمكان كونه مذكّى على وجه يبيح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مفروض المسألة و موردها إنّما هو وجدان اللحم المشتبه ذكاته في موضع لم يحكم بها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وجد في موضع يحكم بها فيه كسوق الإسلام و نحوه فلا أثر للاشتباه فيه جدّاً،بل يحكم بكونه مذكّى إجماعاً،فلا يحتاج إلى استعمال الأمارة أصلاً،بل لو استعملت و ظهرت أمارة الحرمة أمكن القول بالإباحة،لكن على إشكال فيه يظهر من ملاحظة الرواية بالتقريب المتقدّم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هذه الصورة يحمل المعتبرة من الصحيح و الموثّق و غيرهما </w:t>
      </w:r>
      <w:r>
        <w:rPr>
          <w:rStyle w:val="FootnoteAnchor"/>
          <w:rtl w:val="true"/>
        </w:rPr>
        <w:footnoteReference w:id="1889"/>
      </w:r>
      <w:r>
        <w:rPr>
          <w:rFonts w:ascii="Amiri" w:hAnsi="Amiri" w:eastAsia="Amiri" w:cs="Amiri"/>
          <w:color w:val="111111"/>
          <w:sz w:val="28"/>
          <w:sz w:val="28"/>
          <w:szCs w:val="28"/>
          <w:rtl w:val="true"/>
          <w:lang w:bidi="ar-SA"/>
        </w:rPr>
        <w:t>، الدالّة على أنّ كلّ شيء يكون فيه حلال و حرام،فهو حلال أبداً حتّى يعرف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أمير المؤمنين عليه السلام سئل عن سفرة وجدت في الطريق مطروحة،كثير لحمها،و خبزها،و جبنها،و بيضها،و فيها سكّين،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ما فيها ثمّ يؤكل،لأنّه يفسد و ليس له بقاء،فإنّ جاء لها طالب غرموا له الثمن،قيل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المؤمنين،لا ندري سفرة مسلم أو سفرة مجوسي،قال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خصّت هذه النصوص بها مع أنّها عامّة لها و لغيرها؛ توفيقاً بينها و بين القواعد المتقدّمة المعتضدة بفتاوي الأصحاب كافّةً،و الرواية المتقدّمة الصريحة في عدم الحلّ بمجرد الاشتباه،و احتياجه إلى معرفة المذكّى من الميتة،و نحوها النصوص الآتية الصريحة في حرمة المذكّى المشتبه بالميتة، </w:t>
      </w:r>
    </w:p>
    <w:p>
      <w:pPr>
        <w:pStyle w:val="BookText"/>
        <w:rPr/>
      </w:pPr>
      <w:r>
        <w:rPr>
          <w:rFonts w:ascii="Amiri" w:hAnsi="Amiri" w:eastAsia="Amiri" w:cs="Amiri"/>
          <w:color w:val="111111"/>
          <w:sz w:val="28"/>
          <w:sz w:val="28"/>
          <w:szCs w:val="28"/>
          <w:rtl w:val="true"/>
          <w:lang w:bidi="ar-SA"/>
        </w:rPr>
        <w:t>و إلّا لما أُمر ببيع اللحم المختلط بها ممن يستحلّها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الرواية الأخيرة ظاهرة الاختصاص فيما حملت عليه من الصورة،بناءً على وقوع السؤال و الجواب فيها في بلاد الإسلام،و هي كما عرفت ممّا لا يتعلّق بما يوجد فيه من اللحم و نحوه اشتباه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اختلط الذكيّ من اللحم و شبهه بالميتة و لا سبيل إلى تمييزه و كانا محصورين يمكن التنزّه عنهما من دون حرج اجتنبا معاً وجوباً؛ لوجوب اجتناب الميتة،و لم يتمّ إلّا به،فيجب و لو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لا خلاف فيه أجده إلّا من المقدس الأردبيلي و صاحب الكفاية </w:t>
      </w:r>
      <w:r>
        <w:rPr>
          <w:rStyle w:val="FootnoteAnchor"/>
          <w:rtl w:val="true"/>
        </w:rPr>
        <w:footnoteReference w:id="1891"/>
      </w:r>
      <w:r>
        <w:rPr>
          <w:rFonts w:ascii="Amiri" w:hAnsi="Amiri" w:eastAsia="Amiri" w:cs="Amiri"/>
          <w:color w:val="111111"/>
          <w:sz w:val="28"/>
          <w:sz w:val="28"/>
          <w:szCs w:val="28"/>
          <w:rtl w:val="true"/>
          <w:lang w:bidi="ar-SA"/>
        </w:rPr>
        <w:t>،فمالا إلى الإباحة استناداً إلى الأُصول،و ما مرّ إليه الإشارة من النصوص الظاهرة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الجواب عنها،مع احتمالها الحمل على الشبهة الغير المحصورة التي لا خلاف في أنّ الحكم فيها الإباحة،لاستلزام الحرمة فيها العسر و الحرج المنفيّين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يعضده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السمن و الجبن نجده في أرض المشركين بالروم،أ نأكله؟فقال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علمت أنّه قد خلطه الحرام فلا تأكله،و أمّا ما لم تعلم فكله حتى تعلم أنّه حرام</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في ضعف ما ذكراه و لا شبهة،سيّما فيما إذا كان الاختلاط بعنوان المزج لا اشتباه الأفراد،فإنّ الحكم بالإباحة في مثله يستلزم الحكم بإباحة المحرّم القطعي و تناوله أوّل مرّة،و هو ممّا يقطع </w:t>
      </w:r>
    </w:p>
    <w:p>
      <w:pPr>
        <w:pStyle w:val="BookText"/>
        <w:rPr/>
      </w:pPr>
      <w:r>
        <w:rPr>
          <w:rFonts w:ascii="Amiri" w:hAnsi="Amiri" w:eastAsia="Amiri" w:cs="Amiri"/>
          <w:color w:val="111111"/>
          <w:sz w:val="28"/>
          <w:sz w:val="28"/>
          <w:szCs w:val="28"/>
          <w:rtl w:val="true"/>
          <w:lang w:bidi="ar-SA"/>
        </w:rPr>
        <w:t>بفساده من دون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ما في رواية الحلبي بل روايتيه </w:t>
      </w:r>
      <w:r>
        <w:rPr>
          <w:rStyle w:val="FootnoteAnchor"/>
          <w:rtl w:val="true"/>
        </w:rPr>
        <w:footnoteReference w:id="1893"/>
      </w:r>
      <w:r>
        <w:rPr>
          <w:rFonts w:ascii="Amiri" w:hAnsi="Amiri" w:eastAsia="Amiri" w:cs="Amiri"/>
          <w:color w:val="111111"/>
          <w:sz w:val="28"/>
          <w:sz w:val="28"/>
          <w:szCs w:val="28"/>
          <w:rtl w:val="true"/>
          <w:lang w:bidi="ar-SA"/>
        </w:rPr>
        <w:t>الصحيحتين من أنّه يباع المشتبه المذكور ممّن يستحلّ الميتة على ردّهما ظاهر الدلالة كما مرّ إليه الإشارة؛ إذ لو حلّ لما كان لإيجاب البيع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بمضمونهما من جواز البيع على مستحلّيها أفتى الشيخ في النهاية و ابن حمزة </w:t>
      </w:r>
      <w:r>
        <w:rPr>
          <w:rStyle w:val="FootnoteAnchor"/>
          <w:rtl w:val="true"/>
        </w:rPr>
        <w:footnoteReference w:id="1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منعه الحلّي و القاضي </w:t>
      </w:r>
      <w:r>
        <w:rPr>
          <w:rStyle w:val="FootnoteAnchor"/>
          <w:rtl w:val="true"/>
        </w:rPr>
        <w:footnoteReference w:id="1895"/>
      </w:r>
      <w:r>
        <w:rPr>
          <w:rFonts w:ascii="Amiri" w:hAnsi="Amiri" w:eastAsia="Amiri" w:cs="Amiri"/>
          <w:color w:val="111111"/>
          <w:sz w:val="28"/>
          <w:sz w:val="28"/>
          <w:szCs w:val="28"/>
          <w:rtl w:val="true"/>
          <w:lang w:bidi="ar-SA"/>
        </w:rPr>
        <w:t>نظراً إلى إطلاق النصوص بتحريم الميتة و تحريم 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اعتذر الفاضل </w:t>
      </w:r>
      <w:r>
        <w:rPr>
          <w:rStyle w:val="FootnoteAnchor"/>
          <w:rtl w:val="true"/>
        </w:rPr>
        <w:footnoteReference w:id="1896"/>
      </w:r>
      <w:r>
        <w:rPr>
          <w:rFonts w:ascii="Amiri" w:hAnsi="Amiri" w:eastAsia="Amiri" w:cs="Amiri"/>
          <w:color w:val="111111"/>
          <w:sz w:val="28"/>
          <w:sz w:val="28"/>
          <w:szCs w:val="28"/>
          <w:rtl w:val="true"/>
          <w:lang w:bidi="ar-SA"/>
        </w:rPr>
        <w:t>عن الجواز تارة بأنّه ليس ببيع حقيقة و إنّما استنقاذ مال الكافر برضاه،و أُخرى بصرف البيع إلى المذكّى خاصّة،فينبغي أن يقصده ببيعه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استحسن الأخير في الشرائع مفتياً به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ضعّفهما الشهيدان في الدروس و المسالك و الروضة </w:t>
      </w:r>
      <w:r>
        <w:rPr>
          <w:rStyle w:val="FootnoteAnchor"/>
          <w:rtl w:val="true"/>
        </w:rPr>
        <w:footnoteReference w:id="1898"/>
      </w:r>
      <w:r>
        <w:rPr>
          <w:rFonts w:ascii="Amiri" w:hAnsi="Amiri" w:eastAsia="Amiri" w:cs="Amiri"/>
          <w:color w:val="111111"/>
          <w:sz w:val="28"/>
          <w:sz w:val="28"/>
          <w:szCs w:val="28"/>
          <w:rtl w:val="true"/>
          <w:lang w:bidi="ar-SA"/>
        </w:rPr>
        <w:t>،فالأوّل بأنّ من مستحلّه من الكفّار من لا يحلّ ماله كالذمّي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بجهالة المبيع على تقديره،مع عدم إمكان تسليمه متميّزاً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هذا زيادةً على ما ذكراه بأنّ البائع قد يأخذ أكثر من ثمن المذكّى،فإنّه يبيع الاثنين ظاهراً و يبذل المشتري الثمن بإزائهما معاً،و أنّه </w:t>
      </w:r>
      <w:bookmarkStart w:id="432" w:name="pg11393_149088"/>
    </w:p>
    <w:p>
      <w:pPr>
        <w:pStyle w:val="BookText"/>
        <w:rPr/>
      </w:pPr>
      <w:bookmarkEnd w:id="432"/>
      <w:r>
        <w:rPr>
          <w:rFonts w:ascii="Amiri" w:hAnsi="Amiri" w:eastAsia="Amiri" w:cs="Amiri"/>
          <w:color w:val="111111"/>
          <w:sz w:val="28"/>
          <w:sz w:val="28"/>
          <w:szCs w:val="28"/>
          <w:rtl w:val="true"/>
          <w:lang w:bidi="ar-SA"/>
        </w:rPr>
        <w:t>يقصد بيع الواحد و المشتري أكثر فيختلف المبيع زيادةً و نقصاناً،و أنّه لو كان مع ذلك القصد يصحّ البيع من المستحلّ لصحّ من غيره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يتوهّم فيما ذكراه من الوجه في تضعيف الاعتذار الأوّل بأنّ احترام ماله لا يمنع من استنقاذ ماله برضاه،و يدفع بأنّ رضاه إنّما يحصل بوجه خاصّ في ضمن البيع الفاسد،فلا يؤثّر في إباحة ماله المحرّم على غيره،فتأمّل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ضعفه كالاعتذار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فإمّا أن يعمل بالرواية؛ لصحّتها من غير تعليل،أو يحكم بالبطلان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الأقوى؛ لمخالفة الرواية و إنّ صحّ سندها للقاعدة المتقدّمة المجمع عليها من أصلها،المعتضدة بالشهرة هنا حتى من الفاضلين المتقدّم ذكرهما و نحوهما،لاعتذارهما عن الرواية بما يعرب عن عدم إعراضهما عن تلك القاعدة،و صرفهما الحمل في الاعتذار الثاني بالتقييد إلى الرواية دون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دلّ على أنّ الإعانة على الإثم محرّمة من الكتاب و السنة،بناءً على مذهبنا من أنّ الكفّار مكلّفون بالفروع،و قد أثبتنا ذلك في رسالة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شيخنا الشهيد الثاني في المسالك و الروضة التوقّف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عن وجه،مع أنّه أحوط في الفتوى بلا شبهة</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567263_73709187"/>
      <w:bookmarkStart w:id="434" w:name="_Toc162"/>
      <w:bookmarkEnd w:id="433"/>
      <w:r>
        <w:rPr>
          <w:rtl w:val="true"/>
        </w:rPr>
        <w:t>الثالثة لا يأكل الإنسان من مال غيره إلّا بإذنه</w:t>
      </w:r>
      <w:bookmarkEnd w:id="43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يأكل الإنسان من مال غيره ممّن يحترم ماله و إن كان كافراً إلّا بإذنه إجماعاً بالكتاب و السنة المستفيضة،بل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لا تَأْكُلُوا أَمْوالَكُمْ بَيْنَكُمْ بِالْباطِلِ إِلاّ أَنْ تَكُونَ تِجارَةً عَنْ تَراضٍ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على المسلم حرام ماله و دمه و عرضه</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ماله إلّا عن طيب نفس منه</w:t>
      </w:r>
      <w:r>
        <w:rPr>
          <w:rFonts w:eastAsia="Amiri" w:cs="Amiri" w:ascii="Amiri" w:hAnsi="Amiri"/>
          <w:color w:val="111111"/>
          <w:sz w:val="28"/>
          <w:szCs w:val="28"/>
          <w:rtl w:val="true"/>
          <w:lang w:bidi="ar-SA"/>
        </w:rPr>
        <w:t xml:space="preserve">»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رخّص مع عدم العلم ب الإذن في الأكل من بيوت مَن تضمّنته الآية في سورة النور،و هي قوله سبحانه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الأكل من بيوت المذكورين مع حضورهم و غيبتهم إذا لم يحمل و لم يفسد و لم يعلم الكراهة منهم 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بالقرائن الحالية بحيث تثمر الظن الغالب بالكراهة،فإنّ ذلك كافٍ في هذا و نظائره،و يطلق عليه العلم كثيراً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ما ذكره من كفاية المظنّة بالكراهة أحوط،و إن كان في تعيّنه نظر بعد إطلاق الكتاب و السنة المستفيضة بجواز الأكل من غير إذن، الشامل لصورة الظنّ بعدمه،بل لصورة العلم بعدمه أيضاً،إلّا أنّها خارجة بالإجماع ظاهراً،و ليس على إخراج الصورة الأُولى منعقداً،لتعبير كثير </w:t>
      </w:r>
    </w:p>
    <w:p>
      <w:pPr>
        <w:pStyle w:val="BookText"/>
        <w:rPr/>
      </w:pPr>
      <w:r>
        <w:rPr>
          <w:rFonts w:ascii="Amiri" w:hAnsi="Amiri" w:eastAsia="Amiri" w:cs="Amiri"/>
          <w:color w:val="111111"/>
          <w:sz w:val="28"/>
          <w:sz w:val="28"/>
          <w:szCs w:val="28"/>
          <w:rtl w:val="true"/>
          <w:lang w:bidi="ar-SA"/>
        </w:rPr>
        <w:t xml:space="preserve">كالحلّي و غيره </w:t>
      </w:r>
      <w:r>
        <w:rPr>
          <w:rStyle w:val="FootnoteAnchor"/>
          <w:rtl w:val="true"/>
        </w:rPr>
        <w:footnoteReference w:id="1904"/>
      </w:r>
      <w:r>
        <w:rPr>
          <w:rFonts w:ascii="Amiri" w:hAnsi="Amiri" w:eastAsia="Amiri" w:cs="Amiri"/>
          <w:color w:val="111111"/>
          <w:sz w:val="28"/>
          <w:sz w:val="28"/>
          <w:szCs w:val="28"/>
          <w:rtl w:val="true"/>
          <w:lang w:bidi="ar-SA"/>
        </w:rPr>
        <w:t>عن الشرط،بشرط أن لا ينهاه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كان،لا فرق في ظاهر إطلاق العبارة و نحوها من عبائر جماعة </w:t>
      </w:r>
      <w:r>
        <w:rPr>
          <w:rStyle w:val="FootnoteAnchor"/>
          <w:rtl w:val="true"/>
        </w:rPr>
        <w:footnoteReference w:id="1905"/>
      </w:r>
      <w:r>
        <w:rPr>
          <w:rFonts w:ascii="Amiri" w:hAnsi="Amiri" w:eastAsia="Amiri" w:cs="Amiri"/>
          <w:color w:val="111111"/>
          <w:sz w:val="28"/>
          <w:sz w:val="28"/>
          <w:szCs w:val="28"/>
          <w:rtl w:val="true"/>
          <w:lang w:bidi="ar-SA"/>
        </w:rPr>
        <w:t xml:space="preserve">و صريح آخرين </w:t>
      </w:r>
      <w:r>
        <w:rPr>
          <w:rStyle w:val="FootnoteAnchor"/>
          <w:rtl w:val="true"/>
        </w:rPr>
        <w:footnoteReference w:id="1906"/>
      </w:r>
      <w:r>
        <w:rPr>
          <w:rFonts w:ascii="Amiri" w:hAnsi="Amiri" w:eastAsia="Amiri" w:cs="Amiri"/>
          <w:color w:val="111111"/>
          <w:sz w:val="28"/>
          <w:sz w:val="28"/>
          <w:szCs w:val="28"/>
          <w:rtl w:val="true"/>
          <w:lang w:bidi="ar-SA"/>
        </w:rPr>
        <w:t xml:space="preserve">و ربما نسب إلى الشهرة </w:t>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يخشى فساده في هذه البيوت و غيره،و لا بين دخوله بإذنه و عدمه؛ عملاً بإطلاق الآية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لشاذٍّ غير معروف في الأوّل،فقيّد الجواز بما يخشى فساده </w:t>
      </w:r>
      <w:r>
        <w:rPr>
          <w:rStyle w:val="FootnoteAnchor"/>
          <w:rtl w:val="true"/>
        </w:rPr>
        <w:footnoteReference w:id="1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مستنده غير واضح،مع أنّ النصوص صريحة في ردّه، كالصحيح المرويّ عن المحاسن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يحلّ للرجل من بيت أخيه من الطعام؟قال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المأدوم و التمر</w:t>
      </w:r>
      <w:r>
        <w:rPr>
          <w:rFonts w:eastAsia="Amiri" w:cs="Amiri" w:ascii="Amiri" w:hAnsi="Amiri"/>
          <w:color w:val="111111"/>
          <w:sz w:val="28"/>
          <w:szCs w:val="28"/>
          <w:rtl w:val="true"/>
          <w:lang w:bidi="ar-SA"/>
        </w:rPr>
        <w:t xml:space="preserve">» </w:t>
      </w:r>
      <w:r>
        <w:rPr>
          <w:rStyle w:val="FootnoteAnchor"/>
          <w:rtl w:val="true"/>
        </w:rPr>
        <w:footnoteReference w:id="190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سمّى اللّه تعالى في هذه الآية،تأكل بغير إذنهم من التمر و المأدوم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خلا ذلك من الطعام فلا</w:t>
      </w:r>
      <w:r>
        <w:rPr>
          <w:rFonts w:eastAsia="Amiri" w:cs="Amiri" w:ascii="Amiri" w:hAnsi="Amiri"/>
          <w:color w:val="111111"/>
          <w:sz w:val="28"/>
          <w:szCs w:val="28"/>
          <w:rtl w:val="true"/>
          <w:lang w:bidi="ar-SA"/>
        </w:rPr>
        <w:t xml:space="preserve">» </w:t>
      </w:r>
      <w:r>
        <w:rPr>
          <w:rStyle w:val="FootnoteAnchor"/>
          <w:rtl w:val="true"/>
        </w:rPr>
        <w:footnoteReference w:id="1910"/>
      </w:r>
      <w:r>
        <w:rPr>
          <w:rFonts w:ascii="Amiri" w:hAnsi="Amiri" w:eastAsia="Amiri" w:cs="Amiri"/>
          <w:color w:val="111111"/>
          <w:sz w:val="28"/>
          <w:sz w:val="28"/>
          <w:szCs w:val="28"/>
          <w:rtl w:val="true"/>
          <w:lang w:bidi="ar-SA"/>
        </w:rPr>
        <w:t>و لا ريب أنّ التمر ممّا لا يخشى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قريب منهما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للرجل أن يأكل من بيت أبيه و أخيه و أُمّه و أُخته و صديقه،ما لا يخشى </w:t>
      </w:r>
      <w:r>
        <w:rPr>
          <w:rStyle w:val="FootnoteAnchor"/>
          <w:rtl w:val="true"/>
        </w:rPr>
        <w:footnoteReference w:id="1911"/>
      </w:r>
      <w:r>
        <w:rPr>
          <w:rFonts w:ascii="Amiri" w:hAnsi="Amiri" w:eastAsia="Amiri" w:cs="Amiri"/>
          <w:color w:val="111111"/>
          <w:sz w:val="28"/>
          <w:sz w:val="28"/>
          <w:szCs w:val="28"/>
          <w:rtl w:val="true"/>
          <w:lang w:bidi="ar-SA"/>
        </w:rPr>
        <w:t>عليه الفساد من يومه بغير إذنه، مثل البقول و الفاكهة و أشباه ذلك</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للحلّي </w:t>
      </w:r>
      <w:r>
        <w:rPr>
          <w:rStyle w:val="FootnoteAnchor"/>
          <w:rtl w:val="true"/>
        </w:rPr>
        <w:footnoteReference w:id="1913"/>
      </w:r>
      <w:r>
        <w:rPr>
          <w:rFonts w:ascii="Amiri" w:hAnsi="Amiri" w:eastAsia="Amiri" w:cs="Amiri"/>
          <w:color w:val="111111"/>
          <w:sz w:val="28"/>
          <w:sz w:val="28"/>
          <w:szCs w:val="28"/>
          <w:rtl w:val="true"/>
          <w:lang w:bidi="ar-SA"/>
        </w:rPr>
        <w:t>في الثاني،فقيّد الدخول بالإذن و حرّم الأكل مع الدخول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الفاضل المقداد في التنقيح،فقال بعد حكاية طعن العلّامة عليه بمخالفة ما ذكره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 لأنّ لابن إدريس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في البيت يستلزم الدخول فيه،و اللازم منهيّ عنه إجماعاً إلّا بالإذن، فكذا الملزوم و هو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إذن الدخول فلا ينهض الدليل؛ لأنّ اللازم و هو الدخول ليس بمنهيّ عنه فلا يكون الأكل منهيّاً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تحريم أكل مال الغير بغير إذنه،خرج ما خرج و بقي الباقي على أصله و هو التحريم 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الدخول قرينة دالّة على إذن الأكل،و حيث لا إذن فلا قرينة لإذن الأكل فيحرم بالأصل </w:t>
      </w:r>
      <w:r>
        <w:rPr>
          <w:rStyle w:val="FootnoteAnchor"/>
          <w:rtl w:val="true"/>
        </w:rPr>
        <w:footnoteReference w:id="1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نظر،فإنّ النهي عن الدخول بغير إذن على تقدير تسليمه هنا لا يستلزم النهي عن الأكل بعد حصوله،و التلازم بين النهيين غير ثابت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أنّ الأصل تحريم مال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إلّا أنّ المخصّص له في المسألة من إطلاقات الكتاب و السنة موجود،و التمسّك بالأصل معها </w:t>
      </w:r>
    </w:p>
    <w:p>
      <w:pPr>
        <w:pStyle w:val="BookText"/>
        <w:rPr/>
      </w:pP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إذن الدخول 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وضوح كونه قرينة،بل لا تلازم بين الإذنين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تسليمه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عدم الإذن الأوّل لا يستلزم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الثاني،و لو استلزم فلا ضير أيضاً بعد الاتّفاق حتّى منه على أنّ مبنى المسألة جواز الأكل من بيوت هؤلاء من دون إذن و لا رخصة،فأيّ ضرر في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منه إلّا إرجاع المسألة المستثناة من مسألة النهي عن أكل مال الغير إلّا بإذنه إليها،و حينئذٍ لا يترتّب على استثنائها منها فائدة أصلاً، و هو مخالف للاتّفاق دليلاً و فتوى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يتعدّى الحكم إلى غير البيوت من أموالهم؛ اقتصاراً فيما خالف الأصل على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إلى تناول غير المأكول؛ لذلك،مضافاً إلى الخبر المتقدّم المتضمّن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خلا ذلك من الطعام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نعم،لو دلّ عليه الأكل بمفهوم الموافقة كالشرب من مائه و الوضوء به،أو دلّ عليه بالالتزام كالكون بها حالته أمكن التعدية،كما صرّح به في الروضة و الكفاية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يجوز دخول البيوت لغير الأكل أو الكون بها بعده و قبله؟نظر من تحريم التصرّف في مال الغير إلّا ما استثني،و ليس منه هذا،و من دلالة القرائن على تجويز ذلك من المنافع التي لا يذهب بها من المال شيء حيث جاز إتلافه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 بُيُوتِكُمْ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يملكه الآكل؛ لأنّه حقيقة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يكون النكتة فيه مع ظهور إباحته الإشارة إلى مساواة ما ذكر له في الإباحة،و التنبيه على أنّ الأقارب المذكورين و الصديق ينبغي جعلهم كالنفس في أن يحبّ لهم ما يحبّ لها،و يكره لهم ما يكره لها كما جعل بيوتهم كبيته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بيت الأزواج و العيال </w:t>
      </w:r>
      <w:r>
        <w:rPr>
          <w:rStyle w:val="FootnoteAnchor"/>
          <w:rtl w:val="true"/>
        </w:rPr>
        <w:footnoteReference w:id="1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الأولاد </w:t>
      </w:r>
      <w:r>
        <w:rPr>
          <w:rStyle w:val="FootnoteAnchor"/>
          <w:rtl w:val="true"/>
        </w:rPr>
        <w:footnoteReference w:id="1918"/>
      </w:r>
      <w:r>
        <w:rPr>
          <w:rFonts w:ascii="Amiri" w:hAnsi="Amiri" w:eastAsia="Amiri" w:cs="Amiri"/>
          <w:color w:val="111111"/>
          <w:sz w:val="28"/>
          <w:sz w:val="28"/>
          <w:szCs w:val="28"/>
          <w:rtl w:val="true"/>
          <w:lang w:bidi="ar-SA"/>
        </w:rPr>
        <w:t>لأنّهم لم يذكروا في الأقارب مع أنّهم أولى منهم بالمودّة و الموافقة،و لأنّ ولد الرجل بعضه،و حكمه حكم نفسه و هو و ماله لأبيه،فجاز نسبة بيته إليه،و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أطيب ما يأكل الرجل من كسبه،و أنّ ولده من كسبه</w:t>
      </w:r>
      <w:r>
        <w:rPr>
          <w:rFonts w:eastAsia="Amiri" w:cs="Amiri" w:ascii="Amiri" w:hAnsi="Amiri"/>
          <w:color w:val="111111"/>
          <w:sz w:val="28"/>
          <w:szCs w:val="28"/>
          <w:rtl w:val="true"/>
          <w:lang w:bidi="ar-SA"/>
        </w:rPr>
        <w:t xml:space="preserve">»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القول حسن بالإضافة إلى إلحاق الأولاد بالأقارب في الحكم، لا بالإضافة إلى دعوى دخولهم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وجه إلحاقهم بهم من الأولويّة وجه صحّة إلحاق الأجداد و الجدّات بهم؛ لأنّهم أدخل في القرب من الأعمام و الأخوال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مَلَكْتُمْ مَفاتِحَهُ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العبد </w:t>
      </w:r>
      <w:r>
        <w:rPr>
          <w:rStyle w:val="FootnoteAnchor"/>
          <w:rtl w:val="true"/>
        </w:rPr>
        <w:footnoteReference w:id="192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له عليه ولاية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يجده الإنسان في داره و لا يعلم به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المرسل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الرجل له وكيل يقوم في ماله،و يأكل </w:t>
      </w:r>
    </w:p>
    <w:p>
      <w:pPr>
        <w:pStyle w:val="BookText"/>
        <w:rPr/>
      </w:pP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 xml:space="preserve">»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المرفوع المرويّ عن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آخى بين أصحابه،فكان بعد ذلك إذا بعث أحداً من أصحابه في غزاة أو سريّة يدفع الرجل مفتاح بيته إلى أخيه في الدين،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ما شئت،و كل ما شئت،و كانوا يمتنعون عن ذلك حتّى ربما فسد الطعام في البيت،فأنزل اللّه تعالى لَيْسَ عَلَيْكُمْ جُناحٌ أَنْ تَأْكُلُوا جَمِيعاً أَوْ أَشْتاتاً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أو لم يحضر إذا ملكتم مفاتحه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العمل بهما حسن،إلّا أنّ حصر هذا الفرد فيما تضمّناه مشكل،بل ينبغي الرجوع فيه إلى العرف،كما أنّه ينبغي الرجوع في صديقكم إليه، لعدم تحديده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يعني بقوله أَوْ صَدِيقِكُمْ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الرجل يدخل بيت صديقه،فيأكل بغير إذنه</w:t>
      </w:r>
      <w:r>
        <w:rPr>
          <w:rFonts w:eastAsia="Amiri" w:cs="Amiri" w:ascii="Amiri" w:hAnsi="Amiri"/>
          <w:color w:val="111111"/>
          <w:sz w:val="28"/>
          <w:szCs w:val="28"/>
          <w:rtl w:val="true"/>
          <w:lang w:bidi="ar-SA"/>
        </w:rPr>
        <w:t xml:space="preserve">»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المتبادر من الأقارب المذكورين كونهم كذلك بالنسب، و في إلحاق من كان منهم كذلك بالرضاع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الرضاع لحمة كلحمة النسب و مساواته له في كثير من الأحكام،و من كون المتبادر النسبيّ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الاحتياط التمسّك بأصالة الحرمة في موضع الشك،بل لعلّه لازم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رخّص مع عدم الإذن في أكل ما يمرّ به الإنسان اتّفاقاً من ثمرة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ثمرة الزرع و الشجر تردّد ينشأ ممّا مرّ في كتاب </w:t>
      </w:r>
      <w:bookmarkStart w:id="435" w:name="pg11393_149095"/>
    </w:p>
    <w:p>
      <w:pPr>
        <w:pStyle w:val="BookText"/>
        <w:rPr/>
      </w:pPr>
      <w:bookmarkEnd w:id="435"/>
      <w:r>
        <w:rPr>
          <w:rFonts w:ascii="Amiri" w:hAnsi="Amiri" w:eastAsia="Amiri" w:cs="Amiri"/>
          <w:color w:val="111111"/>
          <w:sz w:val="28"/>
          <w:sz w:val="28"/>
          <w:szCs w:val="28"/>
          <w:rtl w:val="true"/>
          <w:lang w:bidi="ar-SA"/>
        </w:rPr>
        <w:t xml:space="preserve">التجارة في فصل بيع الثمار،و قد استوفينا ثمّة الكلام في المقام </w:t>
      </w:r>
      <w:r>
        <w:rPr>
          <w:rStyle w:val="FootnoteAnchor"/>
          <w:rtl w:val="true"/>
        </w:rPr>
        <w:footnoteReference w:id="1925"/>
      </w:r>
      <w:r>
        <w:rPr>
          <w:rFonts w:ascii="Amiri" w:hAnsi="Amiri" w:eastAsia="Amiri" w:cs="Amiri"/>
          <w:color w:val="111111"/>
          <w:sz w:val="28"/>
          <w:sz w:val="28"/>
          <w:szCs w:val="28"/>
          <w:rtl w:val="true"/>
          <w:lang w:bidi="ar-SA"/>
        </w:rPr>
        <w:t>، و في أنّه يشترط في الإباحة إن قلنا بها شرائط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يقصد المرور إلى الثمرة،و لا يتعمّده و أن لا يحمل و غير ذلك</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567265_73709187"/>
      <w:bookmarkStart w:id="437" w:name="_Toc163"/>
      <w:bookmarkEnd w:id="436"/>
      <w:r>
        <w:rPr>
          <w:rtl w:val="true"/>
        </w:rPr>
        <w:t>الرابعة من شرب خمراً أو شيئاً نجساً فبصاقه طاهر ما لم يكن متغيّراً بالنجاسة</w:t>
      </w:r>
      <w:bookmarkEnd w:id="437"/>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خمراً أو شيئاً نجساً فبصاقه طاهر ما لم يكن متغيّراً بالنجاسة بلا خلاف أجده،و لم يحكه أحد من الجماعة؛ لأصالة الطهارة،خرج منها صورة التغيّر بالإجماع و إطلاقات الأدلّة بلزوم الاجتناب عن تلك العين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لم ينجس البصاق بالملاقاة مع كونه مائعاً؛ لعدم الدليل على التنجس بها مطلقاً،بل لا دليل على نجاسة كلّ مائع بها كلّياً إلّا الإجماع، و هو مختصّ بالمائعات الظاهرة لا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صرّحوا بعدم نجاستها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بعض المعتبرة المنجبر قصوره بالجهالة بعمل الطائفة، و رواية صفوان بن يحيى عن موجبها،و هو ممّن اجتمعت على تصحيح ما يصحّ عنه العصابة،و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يشرب الخمر فبزق،فأصاب ثوبي من بزاقه،قال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على الحكم في المسألة مبنيّة على ما هو الأظهر الأشهر بين الطائفة كما تقدّم تحقيقه في كتاب الطهارة من نجاسة الخمر،و وجه التعدية إلى ما عداها في المسألة عدم القول بالفرق بين الطائفة</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567267_73709187"/>
      <w:bookmarkStart w:id="439" w:name="_Toc164"/>
      <w:bookmarkEnd w:id="438"/>
      <w:r>
        <w:rPr>
          <w:rtl w:val="true"/>
        </w:rPr>
        <w:t>الخامسة إذا باع ذمّي خمراً ثم أسلم فله قبض ثمنه</w:t>
      </w:r>
      <w:bookmarkEnd w:id="43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ذمّي خمراً من غير مسلم بالعقد دون المعاطاة إلّا مع إتلاف المشتري عينها ثم أسلم البائع فله قبض ثمنه من المشتري؛ لثبوته في ذمّته قبل إسلامه فيستصحب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يقدح كون أصله </w:t>
      </w:r>
      <w:bookmarkStart w:id="440" w:name="pg11393_149096"/>
    </w:p>
    <w:p>
      <w:pPr>
        <w:pStyle w:val="BookText"/>
        <w:rPr/>
      </w:pPr>
      <w:bookmarkEnd w:id="440"/>
      <w:r>
        <w:rPr>
          <w:rFonts w:ascii="Amiri" w:hAnsi="Amiri" w:eastAsia="Amiri" w:cs="Amiri"/>
          <w:color w:val="111111"/>
          <w:sz w:val="28"/>
          <w:sz w:val="28"/>
          <w:szCs w:val="28"/>
          <w:rtl w:val="true"/>
          <w:lang w:bidi="ar-SA"/>
        </w:rPr>
        <w:t>محرّماً على المسلم مطلقاً؛ لأنّه قد استقرّ على وجه محلّل في وقت يقرّ عليه،كما لو كان قد قبضه ثم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يستأنس للحكم هنا بما ورد في كتاب المهور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النصرانيّ يتزوّج النصرانية على ثلاثين دنّاً من خمر و ثلاثين خنزيراً،ثمّ أسلما بعد ذلك،و لم يكن 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الخمر و كم قيمة الخنزير،فيرسل بها إليها ثم يدخل عليها</w:t>
      </w:r>
      <w:r>
        <w:rPr>
          <w:rFonts w:eastAsia="Amiri" w:cs="Amiri" w:ascii="Amiri" w:hAnsi="Amiri"/>
          <w:color w:val="111111"/>
          <w:sz w:val="28"/>
          <w:szCs w:val="28"/>
          <w:rtl w:val="true"/>
          <w:lang w:bidi="ar-SA"/>
        </w:rPr>
        <w:t xml:space="preserve">» </w:t>
      </w:r>
      <w:r>
        <w:rPr>
          <w:rStyle w:val="FootnoteAnchor"/>
          <w:rtl w:val="true"/>
        </w:rPr>
        <w:footnoteReference w:id="192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567269_73709187"/>
      <w:bookmarkStart w:id="442" w:name="_Toc165"/>
      <w:bookmarkEnd w:id="441"/>
      <w:r>
        <w:rPr>
          <w:rtl w:val="true"/>
        </w:rPr>
        <w:t>السادسة الخمر تحلّ إذا انقلبت خلّاً</w:t>
      </w:r>
      <w:bookmarkEnd w:id="442"/>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تحلّ إذا انقلبت خلّاً بلا خلاف بين الفقهاء،إذا كان الانقلاب نفسيّاً كما في التنقيح </w:t>
      </w:r>
      <w:r>
        <w:rPr>
          <w:rStyle w:val="FootnoteAnchor"/>
          <w:rtl w:val="true"/>
        </w:rPr>
        <w:footnoteReference w:id="1928"/>
      </w:r>
      <w:r>
        <w:rPr>
          <w:rFonts w:ascii="Amiri" w:hAnsi="Amiri" w:eastAsia="Amiri" w:cs="Amiri"/>
          <w:color w:val="111111"/>
          <w:sz w:val="28"/>
          <w:sz w:val="28"/>
          <w:szCs w:val="28"/>
          <w:rtl w:val="true"/>
          <w:lang w:bidi="ar-SA"/>
        </w:rPr>
        <w:t>و هو الحجة،مضافاً إلى فحاوي النصوص الآتية،و أنّ الأحكام للأسماء تابعة حلّاً و حرمةً و طهارةً و نجاسةً، بلا خلاف بين الأصحاب كافّةً،للأُصول الممهّدة المعتضدة بظاهر بعض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كالموثق كالصحيح بل يقال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باع عصيراً، فحبسه السلطان حتّى صار خمراً فجعله صاحبه خلّاً،فقال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 عن اسم الخمر فلا بأس به</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صريحة كالقاعدة حلّها بالانقلاب مطلقاً و لو كان بعلاج كان المعالج به عيناً باقيةً أم غيرها،و هو المشهور بين أصحابنا،و المعتبرة بذلك زيادة على ما مرّ مستفيضة جدّاً عموماً و خصوصاً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لي على الرجل الدراهم،فيعطيني بها </w:t>
      </w:r>
    </w:p>
    <w:p>
      <w:pPr>
        <w:pStyle w:val="BookText"/>
        <w:rPr/>
      </w:pPr>
      <w:r>
        <w:rPr>
          <w:rFonts w:ascii="Amiri" w:hAnsi="Amiri" w:eastAsia="Amiri" w:cs="Amiri"/>
          <w:color w:val="111111"/>
          <w:sz w:val="28"/>
          <w:sz w:val="28"/>
          <w:szCs w:val="28"/>
          <w:rtl w:val="true"/>
          <w:lang w:bidi="ar-SA"/>
        </w:rPr>
        <w:t>خمراً،فقال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اجعلها خلّاً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الموثقان لابن بكير،المجمع على تصحيح رواياته و رواية الراوي عنه فيهما،و هو ابن أبي عمير عن جميل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خلّاً،قال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فضالة بن أيوب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يأخذ الخمر و يجعلها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قريبان من الصحيح من وجهين بل وجوه،بل عُدّ ابن بكير ثقة،فيكونان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العصير يصير خمراً،فيصبّ عليه الخلّ و شيء يغيّره حتّى يصير خلّاً،قال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 كالصحيح بفضالة عن ابن بكير،و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الخمر يجعل خلّاً،قال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يجعل فيها ما يغلبها</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بالغين المعجمة كما في الكافي،و في التهذيبين بالقاف،و هو مرجوح بالنسبة إلى الأوّل،لأضبطيّته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الخمر يصنع فيها الشيء حتّى تحمض،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صنع فيها هو الغالب على ما صنع فلا بأس</w:t>
      </w:r>
      <w:r>
        <w:rPr>
          <w:rFonts w:eastAsia="Amiri" w:cs="Amiri" w:ascii="Amiri" w:hAnsi="Amiri"/>
          <w:color w:val="111111"/>
          <w:sz w:val="28"/>
          <w:szCs w:val="28"/>
          <w:rtl w:val="true"/>
          <w:lang w:bidi="ar-SA"/>
        </w:rPr>
        <w:t xml:space="preserve">»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قوّة احتمال كون المراد أنّه إذا كان الخمر غالباً على ما جعل فيها و لم يصر مستهلكاً لا يعلم انقلابه فلا بأس،لا ما عقله منه الشيخ رحمه الله من أغلبية الموضوع فيها عليها فنسبها إلى الشذوذ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بظهور ما ذكرناه من الخبر صرّح الخال العلّامة المجلسي طاب ثراه في حاشيته المنسوبة إليه على الرواية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أصرح من الجميع ما رواه الحلّي في آخر السرائر نقلاً عن جامع البزنطي،عن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الخمر تعالج بالملح و غيره لتحوّل خلّاً،قال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بمعالجتها</w:t>
      </w:r>
      <w:r>
        <w:rPr>
          <w:rFonts w:eastAsia="Amiri" w:cs="Amiri" w:ascii="Amiri" w:hAnsi="Amiri"/>
          <w:color w:val="111111"/>
          <w:sz w:val="28"/>
          <w:szCs w:val="28"/>
          <w:rtl w:val="true"/>
          <w:lang w:bidi="ar-SA"/>
        </w:rPr>
        <w:t xml:space="preserve">» </w:t>
      </w:r>
      <w:r>
        <w:rPr>
          <w:rStyle w:val="FootnoteAnchor"/>
          <w:rtl w:val="true"/>
        </w:rPr>
        <w:footnoteReference w:id="1938"/>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وجه لتوقّف شيخنا الشهيد الثاني </w:t>
      </w:r>
      <w:r>
        <w:rPr>
          <w:rStyle w:val="FootnoteAnchor"/>
          <w:rtl w:val="true"/>
        </w:rPr>
        <w:footnoteReference w:id="1939"/>
      </w:r>
      <w:r>
        <w:rPr>
          <w:rFonts w:ascii="Amiri" w:hAnsi="Amiri" w:eastAsia="Amiri" w:cs="Amiri"/>
          <w:color w:val="111111"/>
          <w:sz w:val="28"/>
          <w:sz w:val="28"/>
          <w:szCs w:val="28"/>
          <w:rtl w:val="true"/>
          <w:lang w:bidi="ar-SA"/>
        </w:rPr>
        <w:t>في العلاج بالأجسام، و تعليله بأنّه ليس في الأخبار المعتبرة ما يدلّ على علاجها بها و الطهر بها كذلك،و إنّما هو عموم أو مفهوم مع قطع النظر عن الإسناد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عرفت من وجود خصوص النصوص التي منها الصحيح و الموثّق القريب منه،مع أنّ العموم و المفهوم حجّة،و الأسانيد بنفسها معتبرة،مع أنّ فيها الصحيح بلا خلاف كما عرفت،و مع ذلك الجميع بالشهرة المحقّقة و المحكيّة في كلامه و غيره منجبرة و معتضدة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لاشتراط ذهاب العين المعالج به قبل أن يصير خلّاً؛ لأنّه ينجس و لا مطهّر له،كما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الكلام لا يجري على القول بطهارة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القول بالنجاسة كما هو الأظهر الأشهر بين الطائفة يمكن اغتفار ذلك كالآتية، نظراً إلى عموم الأدلّة المتقدّمة المعتضدة مع حجّيتها في نفسها جملةً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نعم،يكره العلاج مطلقاً،لا للخبر و إن استدلّ به لها جماعة </w:t>
      </w:r>
      <w:r>
        <w:rPr>
          <w:rStyle w:val="FootnoteAnchor"/>
          <w:rtl w:val="true"/>
        </w:rPr>
        <w:footnoteReference w:id="1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الخمر يجعل فيها الخلّ،قال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لا،إلّا ما جاء من قبل نفسه</w:t>
      </w:r>
      <w:r>
        <w:rPr>
          <w:rFonts w:eastAsia="Amiri" w:cs="Amiri" w:ascii="Amiri" w:hAnsi="Amiri"/>
          <w:color w:val="111111"/>
          <w:sz w:val="28"/>
          <w:szCs w:val="28"/>
          <w:rtl w:val="true"/>
          <w:lang w:bidi="ar-SA"/>
        </w:rPr>
        <w:t xml:space="preserve">»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وضوح ما فهموه منه،و احتمال كون المراد به أنّ مجرّد جعل الخلّ في الخمر لا يكفي في الاستحالة،بل لا بدّ أن يترك حتّى ينقلب ذلك الخمر خلّاً بنفسه،ردّاً على أبي حنيفة القائل بذلك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المشهور بين المتأخّرين كما في الكفاية </w:t>
      </w:r>
      <w:r>
        <w:rPr>
          <w:rStyle w:val="FootnoteAnchor"/>
          <w:rtl w:val="true"/>
        </w:rPr>
        <w:footnoteReference w:id="1943"/>
      </w:r>
      <w:r>
        <w:rPr>
          <w:rFonts w:ascii="Amiri" w:hAnsi="Amiri" w:eastAsia="Amiri" w:cs="Amiri"/>
          <w:color w:val="111111"/>
          <w:sz w:val="28"/>
          <w:sz w:val="28"/>
          <w:szCs w:val="28"/>
          <w:rtl w:val="true"/>
          <w:lang w:bidi="ar-SA"/>
        </w:rPr>
        <w:t xml:space="preserve">وفاقاً للحلّي </w:t>
      </w:r>
      <w:r>
        <w:rPr>
          <w:rStyle w:val="FootnoteAnchor"/>
          <w:rtl w:val="true"/>
        </w:rPr>
        <w:footnoteReference w:id="1944"/>
      </w:r>
      <w:r>
        <w:rPr>
          <w:rFonts w:ascii="Amiri" w:hAnsi="Amiri" w:eastAsia="Amiri" w:cs="Amiri"/>
          <w:color w:val="111111"/>
          <w:sz w:val="28"/>
          <w:sz w:val="28"/>
          <w:szCs w:val="28"/>
          <w:rtl w:val="true"/>
          <w:lang w:bidi="ar-SA"/>
        </w:rPr>
        <w:t>أنّه لا تحلّ الخمر لو القي فيها خلّ كثير حتّى استهلكها و لو مضى مدّة ينقلب الخمر فيها خلّاً؛ نظراً إلى أنّ الخمر تحلّ بالانقلاب لا ما ينجس بها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قويّ جدّاً،لا للتعليل المتقدّم،لانتقاضه بصورة عدم الاستهلاك </w:t>
      </w:r>
    </w:p>
    <w:p>
      <w:pPr>
        <w:pStyle w:val="BookText"/>
        <w:rPr/>
      </w:pPr>
      <w:r>
        <w:rPr>
          <w:rFonts w:ascii="Amiri" w:hAnsi="Amiri" w:eastAsia="Amiri" w:cs="Amiri"/>
          <w:color w:val="111111"/>
          <w:sz w:val="28"/>
          <w:sz w:val="28"/>
          <w:szCs w:val="28"/>
          <w:rtl w:val="true"/>
          <w:lang w:bidi="ar-SA"/>
        </w:rPr>
        <w:t>و قلّة المعالج به،و هم يقولون بإفادة الانقلاب فيها الإباحة،فكذا في صورة الاستهلاك و كثرة المعالج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لإطلاق الخبرين الأخيرين في اشتراطهما عدم غلبة المعالج به في نفي البأس عن العلاج،و مفهومه ثبوت البأس مع عدم الشرط،و هو و إن كان أعمّ من الحرمة إلّا أنّه محمول عليها بقرينة السؤال الظاهر وقوعه عن التحريم و عدمه لا الكراهة و عدمها،مع أنّ إثبات المرجوحية و لو في الجملة لعلّه كافٍ في إثبات الحرمة بعد عدم ظهور قائل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كما عن الشيخ في النهاية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القي في الخلّ خمر من إناء فيه خمر لم يحلّ حتّى يصير ذلك الخمر المصبوب منها في الخل خلّاً و يحلّ بعد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عنه البعد في المختلف معلّلاً بأنّ انقلاب الخمر إلى الخلّ يدلّ على تماميّة استعداد انقلاب ذلك الخمر إلى الخل و المزاج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استعداد الملقى في الخلّ بصيرورته خلّاً أتمّ و لكن لا يعلم،لامتزاجه بغيره،فإذا انقلب الأصل المأخوذ منه علم انقلابه أيضاً،و نجاسة الخلّ تابعة للخمرية و قد زالت،فتزول النجاسة عنه كما مرّ في الخمر إذا انقلبت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الإسكافي ما يوافق النهاية و ما ذكره في الجملة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فإنّ دعوى زوال نجاسة الخلّ بزوال نجاسة الخمر مصادرة،سيّما مع كون الخمر و نجاستها مقدّرة غير 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التبعية في ثبوت النجاسة لا تستلزم التبعية في زوالها،مع أنّه على تقدير التمامية مدفوع بما قدّمناه من الحجّة على ما اختاره الجماعة،سيّما مع اعتضادها </w:t>
      </w:r>
    </w:p>
    <w:p>
      <w:pPr>
        <w:pStyle w:val="BookText"/>
        <w:rPr/>
      </w:pPr>
      <w:r>
        <w:rPr>
          <w:rFonts w:ascii="Amiri" w:hAnsi="Amiri" w:eastAsia="Amiri" w:cs="Amiri"/>
          <w:color w:val="111111"/>
          <w:sz w:val="28"/>
          <w:sz w:val="28"/>
          <w:szCs w:val="28"/>
          <w:rtl w:val="true"/>
          <w:lang w:bidi="ar-SA"/>
        </w:rPr>
        <w:t>ببقاء الحرمة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فاستدلاله ضعيف غايته،كاستدلال شيخنا في المسالك للنهاية </w:t>
      </w:r>
      <w:r>
        <w:rPr>
          <w:rStyle w:val="FootnoteAnchor"/>
          <w:rtl w:val="true"/>
        </w:rPr>
        <w:footnoteReference w:id="1947"/>
      </w:r>
      <w:r>
        <w:rPr>
          <w:rFonts w:ascii="Amiri" w:hAnsi="Amiri" w:eastAsia="Amiri" w:cs="Amiri"/>
          <w:color w:val="111111"/>
          <w:sz w:val="28"/>
          <w:sz w:val="28"/>
          <w:szCs w:val="28"/>
          <w:rtl w:val="true"/>
          <w:lang w:bidi="ar-SA"/>
        </w:rPr>
        <w:t xml:space="preserve">برواية عبد العزيز بن المهتدي </w:t>
      </w:r>
      <w:r>
        <w:rPr>
          <w:rStyle w:val="FootnoteAnchor"/>
          <w:rtl w:val="true"/>
        </w:rPr>
        <w:footnoteReference w:id="1948"/>
      </w:r>
      <w:r>
        <w:rPr>
          <w:rFonts w:ascii="Amiri" w:hAnsi="Amiri" w:eastAsia="Amiri" w:cs="Amiri"/>
          <w:color w:val="111111"/>
          <w:sz w:val="28"/>
          <w:sz w:val="28"/>
          <w:szCs w:val="28"/>
          <w:rtl w:val="true"/>
          <w:lang w:bidi="ar-SA"/>
        </w:rPr>
        <w:t>التي هي الصحيحة من الأخبار الخاصة المتقدّمة،المتضمّنة لنفي البأس عن علاج الخمر بصبّ الخلّ فيها،نظراً إلى إطلاقها الشامل لمفروض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فإنّ المناقشة فيه واضحة؛ لعدم انصراف الإطلاق بحكم التبادر و الغلبة إلّا إلى صورة كون الخلّ المعالج به الخمر قليلاً في جنبها، فلا ينهض حجّة لما نحن فيه من صورة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يشير كلام صاحب الكفاية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استدلال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تأمّل،و الوجه أنّه لا إشكال في طهارة الخلّ في المسألتين على القول بطهارة الخمر،و أمّا على القول بالنجاسة فالحكم كذلك فيما صدق أنّه على سبيل العلاج كما هو المتبادر من الأخبار، لا مطلقاً </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ظاهر الرواية اعتبار انقلاب الخمر الملقى فيه الخلّ خلّاً، لا انقلاب الخمر الملقى منه في الخلّ كما هو صريح النهاية،و لا تلازم بين الانقلابين كما يظهر من عبارة المختلف المتقدّمة،فتأمّل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من الدروس و التنقيح استناد النهاية فيما ذكره إلى غير ما ذكره الشهيد الثاني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بعد نقله تأويلاً لرواية أبي بصير </w:t>
      </w:r>
      <w:r>
        <w:rPr>
          <w:rStyle w:val="FootnoteAnchor"/>
          <w:rtl w:val="true"/>
        </w:rPr>
        <w:footnoteReference w:id="19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بجعل الخمر خلّاً إذا لم يجعل فيها ما يقلبها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bookmarkStart w:id="443" w:name="pg11393_149102"/>
    </w:p>
    <w:p>
      <w:pPr>
        <w:pStyle w:val="BookText"/>
        <w:rPr/>
      </w:pPr>
      <w:bookmarkEnd w:id="443"/>
      <w:r>
        <w:rPr>
          <w:rFonts w:ascii="Amiri" w:hAnsi="Amiri" w:eastAsia="Amiri" w:cs="Amiri"/>
          <w:color w:val="111111"/>
          <w:sz w:val="28"/>
          <w:sz w:val="28"/>
          <w:szCs w:val="28"/>
          <w:rtl w:val="true"/>
          <w:lang w:bidi="ar-SA"/>
        </w:rPr>
        <w:t>الأوّل مجيباً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حمل ذلك على النهي عن العلاج كما رواه أيضاً استغنى عن التأويل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 من الاستدلال و الجواب نظر،أمّا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فلوضوح أنّ التأويل بنفسه ليس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فلتوقّفه على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لا بالغين المعجمة،و الحال أنّ النسخة الراجحة بالعكس كما مرّ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كان،فالمختار ما هو المشهور بين الطائفة شهرة محقّقةً و محكيّةً كما مرّ إليه الإشارة،بل ربما أشعر قول الماتن هنا و هو مشيراً إلى ما في النهاية متروك بكونها إجماعاً</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567271_73709187"/>
      <w:bookmarkStart w:id="445" w:name="_Toc166"/>
      <w:bookmarkEnd w:id="444"/>
      <w:r>
        <w:rPr>
          <w:rtl w:val="true"/>
        </w:rPr>
        <w:t>السابعة لا يحرم الربوبات و الأشربة</w:t>
      </w:r>
      <w:bookmarkEnd w:id="44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شرب الربوبات و الأشربة الغير المسكرة و العصيريّة مطلقاً و إن شمّ منها رائحة المسكر إجماعاً؛ للأصل و العمومات السليمة عن المعارض المعتضدة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السكنجبين و الجلاب و ربّ التوت و ربّ التفاح و ربّ الرمان،فكتب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الإسلاف في العصير وفاقاً للنهاية </w:t>
      </w:r>
      <w:r>
        <w:rPr>
          <w:rStyle w:val="FootnoteAnchor"/>
          <w:rtl w:val="true"/>
        </w:rPr>
        <w:footnoteReference w:id="1953"/>
      </w:r>
      <w:r>
        <w:rPr>
          <w:rFonts w:ascii="Amiri" w:hAnsi="Amiri" w:eastAsia="Amiri" w:cs="Amiri"/>
          <w:color w:val="111111"/>
          <w:sz w:val="28"/>
          <w:sz w:val="28"/>
          <w:szCs w:val="28"/>
          <w:rtl w:val="true"/>
          <w:lang w:bidi="ar-SA"/>
        </w:rPr>
        <w:t xml:space="preserve">،و بها صرّح الماتن في الشرائع و الفاضل في الإرشاد </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الحجّة عليها غير واضحة عدا ما يحكى عن النهاية،و هو ضعيف غايته كما نبّه عليه الحلّي و جماعة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نحوه في الضعف الاعتذار الذي اعتذر به عنه العلّامة </w:t>
      </w:r>
      <w:r>
        <w:rPr>
          <w:rStyle w:val="FootnoteAnchor"/>
          <w:rtl w:val="true"/>
        </w:rPr>
        <w:footnoteReference w:id="1956"/>
      </w:r>
      <w:r>
        <w:rPr>
          <w:rFonts w:ascii="Amiri" w:hAnsi="Amiri" w:eastAsia="Amiri" w:cs="Amiri"/>
          <w:color w:val="111111"/>
          <w:sz w:val="28"/>
          <w:sz w:val="28"/>
          <w:szCs w:val="28"/>
          <w:rtl w:val="true"/>
          <w:lang w:bidi="ar-SA"/>
        </w:rPr>
        <w:t xml:space="preserve">،كما نبّه عليه شيخنا في المسالك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لا بأس بالكراهة؛ لفتوى الجماعة بها،بناءً على المسامحة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يستأمن على طبخه من يستحلّه قبل أن يذهب ثلثاه إذا كان مسلماً،و بها صرّح في الإرشاد </w:t>
      </w:r>
      <w:r>
        <w:rPr>
          <w:rStyle w:val="FootnoteAnchor"/>
          <w:rtl w:val="true"/>
        </w:rPr>
        <w:footnoteReference w:id="195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نسبها في الكفاية </w:t>
      </w:r>
      <w:r>
        <w:rPr>
          <w:rStyle w:val="FootnoteAnchor"/>
          <w:rtl w:val="true"/>
        </w:rPr>
        <w:footnoteReference w:id="1959"/>
      </w:r>
      <w:r>
        <w:rPr>
          <w:rFonts w:ascii="Amiri" w:hAnsi="Amiri" w:eastAsia="Amiri" w:cs="Amiri"/>
          <w:color w:val="111111"/>
          <w:sz w:val="28"/>
          <w:sz w:val="28"/>
          <w:szCs w:val="28"/>
          <w:rtl w:val="true"/>
          <w:lang w:bidi="ar-SA"/>
        </w:rPr>
        <w:t>إلى جماعة و اختارها،استناداً في الجواز إلى أنّ قول ذي اليد مقبول في طهارة ما في يده و نجاسته،فليكن هنا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البختج،فقال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حلواً يخضب الإناء،و قال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ثلثاه و بقي الثلث، فاشربه</w:t>
      </w:r>
      <w:r>
        <w:rPr>
          <w:rFonts w:eastAsia="Amiri" w:cs="Amiri" w:ascii="Amiri" w:hAnsi="Amiri"/>
          <w:color w:val="111111"/>
          <w:sz w:val="28"/>
          <w:szCs w:val="28"/>
          <w:rtl w:val="true"/>
          <w:lang w:bidi="ar-SA"/>
        </w:rPr>
        <w:t xml:space="preserve">»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الكراهة إلى الشبهة الناشئة من الخلاف و النهي في الأخبار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للنهاية و الحلّي،و فخر الدين و الشهيد في الدروس،و التنقيح و حكاه في المسالك عن العلّامة </w:t>
      </w:r>
      <w:r>
        <w:rPr>
          <w:rStyle w:val="FootnoteAnchor"/>
          <w:rtl w:val="true"/>
        </w:rPr>
        <w:footnoteReference w:id="1961"/>
      </w:r>
      <w:r>
        <w:rPr>
          <w:rFonts w:ascii="Amiri" w:hAnsi="Amiri" w:eastAsia="Amiri" w:cs="Amiri"/>
          <w:color w:val="111111"/>
          <w:sz w:val="28"/>
          <w:sz w:val="28"/>
          <w:szCs w:val="28"/>
          <w:rtl w:val="true"/>
          <w:lang w:bidi="ar-SA"/>
        </w:rPr>
        <w:t>،فاختاروا الحرمة؛ للمعتبرة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يهدي إليّ البختج من غير أصحابنا،فقال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ممّن يستحلّ المسكر فلا تشربه،و إن كان ممن لا يستحل فاشربه</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الموثقان في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من أهل المعرفة بالحقّ يأتيني بالبختج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طبخ على الثلث و أنا أعرف أنّه يشربه على 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من غير أهل المعرفة ممّن لا نعرفه يشربه على الثلث و لا يستحلّه على النصف يخبرنا أنّ عنده بختجاً على الثلث قد ذهب ثلثاه و بقي ثلثه،يشرب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بالشراب،فيقول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مطبوخ على الثلث،قال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مسلماً ورعاً مؤمناً فلا بأس أن يشرب</w:t>
      </w:r>
      <w:r>
        <w:rPr>
          <w:rFonts w:eastAsia="Amiri" w:cs="Amiri" w:ascii="Amiri" w:hAnsi="Amiri"/>
          <w:color w:val="111111"/>
          <w:sz w:val="28"/>
          <w:szCs w:val="28"/>
          <w:rtl w:val="true"/>
          <w:lang w:bidi="ar-SA"/>
        </w:rPr>
        <w:t xml:space="preserve">» </w:t>
      </w:r>
      <w:r>
        <w:rPr>
          <w:rStyle w:val="FootnoteAnchor"/>
          <w:rtl w:val="true"/>
        </w:rPr>
        <w:footnoteReference w:id="196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أقوى؛ لاعتبار أسانيد الروايات كما ترى،و شهرتها بين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 دلالة أكثرها بناءً على أنّ النهي حقيقة في التحريم جدّاً،و لا وجه لحملة على الكراهة أصلاً،إلّا الجمع بينها و بين ما مرّ من الأدلّة،و هو ممكن بحمله على الحرمة و تقييد إطلاق تلك الأدلّة بغير مفروض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متعيّن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إطلاق الصحيح من تلك الأدلّة معارض بإطلاق الصحيح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إلى القبلة لا يوثق به،أتى بشراب يزعم أنّه على الثلث،فيحلّ شربه؟قال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إلّا أن يكون مسلماً عارفاً</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الاستشفاء بمياه الجبال الحارّة التي يشمّ منها رائحة الكبريت بلا خلاف أجده؛ للرواية القاصرة سنداً المحمولة لذلك و للأصل </w:t>
      </w:r>
    </w:p>
    <w:p>
      <w:pPr>
        <w:pStyle w:val="BookText"/>
        <w:rPr/>
      </w:pPr>
      <w:r>
        <w:rPr>
          <w:rFonts w:ascii="Amiri" w:hAnsi="Amiri" w:eastAsia="Amiri" w:cs="Amiri"/>
          <w:color w:val="111111"/>
          <w:sz w:val="28"/>
          <w:sz w:val="28"/>
          <w:szCs w:val="28"/>
          <w:rtl w:val="true"/>
          <w:lang w:bidi="ar-SA"/>
        </w:rPr>
        <w:t>و العمومات على الكراهة،و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الاستشفاء بالحميّات،و هي العيون الحارة التي تكون في الجبال التي يوجد فيها رائحة الكبريت،فإنّها تخرج من فوح جهنم</w:t>
      </w:r>
      <w:r>
        <w:rPr>
          <w:rFonts w:eastAsia="Amiri" w:cs="Amiri" w:ascii="Amiri" w:hAnsi="Amiri"/>
          <w:color w:val="111111"/>
          <w:sz w:val="28"/>
          <w:szCs w:val="28"/>
          <w:rtl w:val="true"/>
          <w:lang w:bidi="ar-SA"/>
        </w:rPr>
        <w:t xml:space="preserve">»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يستفاد من التعليل كراهة مطلق الاستعمال،كما صرّح بها المقدس الأردبيلي رحمه الله و صاحب الكفاية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بها و إن لم يذكرها الجماعة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سبحانه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المقداد في التنقيح الرائع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8:769/216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3:219/66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8:770/216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مفاتيح الشرائع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 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3:302/84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8:845/235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5:13/211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3:613/140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7:318/74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3:614/140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7:317/74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المختصر المطبوع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8:867/240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8:868/240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8:873/242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4:49/16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3:221/66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8:877/243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3:287/80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8:871/241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4:47/15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5:16/446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7:1342/326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8:866/240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8:886/245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4:62/19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8:885/245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8:881/244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4:57/18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8:245</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4:506/146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9:935/241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3:1572/325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و 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،في الوسائل و الكافي و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الشهود،بدل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الشهور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6:2/64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و شرائطه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متن المختصر المطبوع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8:796/222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6:2/179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3:235/69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8:797/222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سنين،بدل عشر سنين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8:857/237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3:344/92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8:806/224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6:3/179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8:795/222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8:775/217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 العقل من الهوى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8:777/217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4:502/145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8:898/248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9:729/181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 انظر المهذب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كشف الرموز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العتق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في نسخة الأصل 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موجودة في المختصر المطبوع 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،لم نعثر عليه في نهج الحق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3:310/85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8:782/218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أضفنا ما بين المعقوفين من المصادر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،حكاه عن أبي علي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 انظر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8:783/219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6:9/196</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علينا بدل عليكم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8:823/228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المجلسي في ملاذ الأخيار </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يستخدم مطلقاً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تبعه القاضي في المهذّب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6:12/196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8:831/230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 انظر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النكت في كشف اللثام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،و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3:345/92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8:812/226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8:810/225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8:811/225</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في القواعد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حكاه الشهيد في الروضة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6:7/195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8:834/231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3:230/68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8:813/226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كالتنقيح الرائع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3:229/68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8:814/226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6:6/195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3:351/93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8:835/231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8:803/223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4:30/10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6:2/190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3:237/69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238/70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8:804/223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كامل الزيارة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رجال الكشي </w:t>
      </w:r>
      <w:r>
        <w:rPr>
          <w:rFonts w:eastAsia="IRNazanin" w:cs="IRNazanin"/>
          <w:b w:val="false"/>
          <w:bCs w:val="false"/>
          <w:i w:val="false"/>
          <w:iCs w:val="false"/>
          <w:color w:val="333333"/>
          <w:sz w:val="20"/>
          <w:szCs w:val="20"/>
        </w:rPr>
        <w:t>2:705/673</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3:236/69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3:174/52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6:593/240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 أحكام الدعوى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8:824/228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6:263</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8:791/221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3:222/67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8:785/219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8:793/221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8:790/220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8:789/220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8:784/219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8:786/219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8:792/221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3:227/68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8:794/221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6:2/182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3:226/67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8:788/220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،و انظر و نهاية المرام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المسالك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3:309/85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8:851/236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8:947/260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4:109/31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8:964/260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 xml:space="preserve">؛ و انظر مفاتيح الشرائع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3:305/84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8:799/222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3:304/84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7:9/172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3:306/85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8:802/223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عامّيان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سنن ابن ماجة </w:t>
      </w:r>
      <w:r>
        <w:rPr>
          <w:rFonts w:eastAsia="IRNazanin" w:cs="IRNazanin"/>
          <w:b w:val="false"/>
          <w:bCs w:val="false"/>
          <w:i w:val="false"/>
          <w:iCs w:val="false"/>
          <w:color w:val="333333"/>
          <w:sz w:val="20"/>
          <w:szCs w:val="20"/>
        </w:rPr>
        <w:t>2:2679/894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8:801/223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6:264/152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و ما يناسبه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 xml:space="preserve">؛ و انظر الشرائع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،و ولده في الإيضاح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و انظر مفاتيح الشرائع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الى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6:167</w:t>
      </w:r>
      <w:r>
        <w:rPr>
          <w:rFonts w:ascii="IRNazanin" w:hAnsi="IRNazanin" w:eastAsia="IRNazanin"/>
          <w:b w:val="false"/>
          <w:b w:val="false"/>
          <w:bCs w:val="false"/>
          <w:i w:val="false"/>
          <w:i w:val="false"/>
          <w:iCs w:val="false"/>
          <w:color w:val="333333"/>
          <w:sz w:val="20"/>
          <w:sz w:val="20"/>
          <w:szCs w:val="20"/>
          <w:rtl w:val="true"/>
        </w:rPr>
        <w:t xml:space="preserve">،الفاضل في القواعد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6:409</w:t>
      </w:r>
      <w:r>
        <w:rPr>
          <w:rFonts w:ascii="IRNazanin" w:hAnsi="IRNazanin" w:eastAsia="IRNazanin"/>
          <w:b w:val="false"/>
          <w:b w:val="false"/>
          <w:bCs w:val="false"/>
          <w:i w:val="false"/>
          <w:i w:val="false"/>
          <w:iCs w:val="false"/>
          <w:color w:val="333333"/>
          <w:sz w:val="20"/>
          <w:sz w:val="20"/>
          <w:szCs w:val="20"/>
          <w:rtl w:val="true"/>
        </w:rPr>
        <w:t xml:space="preserve">،الماتن في الشرائع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9:766/191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6:318</w:t>
      </w:r>
      <w:r>
        <w:rPr>
          <w:rFonts w:ascii="IRNazanin" w:hAnsi="IRNazanin" w:eastAsia="IRNazanin"/>
          <w:b w:val="false"/>
          <w:b w:val="false"/>
          <w:bCs w:val="false"/>
          <w:i w:val="false"/>
          <w:i w:val="false"/>
          <w:iCs w:val="false"/>
          <w:color w:val="333333"/>
          <w:sz w:val="20"/>
          <w:sz w:val="20"/>
          <w:szCs w:val="20"/>
          <w:rtl w:val="true"/>
        </w:rPr>
        <w:t>،و تبعهم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،و انظر نهاية المرام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8:950/261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8:943/259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8:944/260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8:943/259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8:958/262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الكافي </w:t>
      </w:r>
      <w:r>
        <w:rPr>
          <w:rFonts w:eastAsia="IRNazanin" w:cs="IRNazanin"/>
          <w:b w:val="false"/>
          <w:bCs w:val="false"/>
          <w:i w:val="false"/>
          <w:iCs w:val="false"/>
          <w:color w:val="333333"/>
          <w:sz w:val="20"/>
          <w:szCs w:val="20"/>
        </w:rPr>
        <w:t>6:1/183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3:247/71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8:938/258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4:89/27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3:245/71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8:959/263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8:961/263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8:941/259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xml:space="preserve">؛ و انظر الروضة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8:941/259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ولده في الإيضاح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6:8/185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3:254/73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8:948/260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8:951/261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3:246/71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8:947/260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4:109/31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6:4/184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3:247/71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8:946/260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4:108/31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انظر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 xml:space="preserve">؛ و انظر الروضة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،المقداد في التنقيح الرائع </w:t>
      </w:r>
      <w:r>
        <w:rPr>
          <w:rFonts w:eastAsia="IRNazanin" w:cs="IRNazanin"/>
          <w:b w:val="false"/>
          <w:bCs w:val="false"/>
          <w:i w:val="false"/>
          <w:iCs w:val="false"/>
          <w:color w:val="333333"/>
          <w:sz w:val="20"/>
          <w:szCs w:val="20"/>
        </w:rPr>
        <w:t>3:460</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3:237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8:939/258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8:940/258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4:104/30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 و انظر الخلاف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،و انظر كشف اللثام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صحّتهما و بطلان التدبير بهما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يصحّ و يبطل التدبير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8:943/259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8:963/264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4:99/29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8:945/260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4:100/29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3:250/72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8:962/263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4:98/29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8:961/263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انظر بداية المجتهد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3:245/71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8:959/263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4:95/28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8:955/262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4:105/30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،و 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8:953/262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8:950/261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4:91/28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3:253/72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8:949/261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،حكاه عن القاضي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،و لكن التفصيل المذكور لا يستفاد من المهذب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 في نسخة الأصل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8:966/265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6:4/200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3:324/87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8:964/264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4:110/32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8:965/264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4:111/32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في اللمعة و الروضة البهية </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 xml:space="preserve">؛ و انظر التنقيح الرائع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7:1407/344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8:760/213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 الإماء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و انظر إيضاح الفوائد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6:393</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6:11/187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3:268/76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8:995/272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8:984/270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3:278/78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8:975/268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8:970/266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،الشيخ في الاستبصار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6:1/185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8:968/265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6:8/187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8:971/266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،و تبعه ابن البراج في المهذب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8:972/266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الاستبصار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3:279/78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3:257/73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8:973/267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4:116/34</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و انظر المهذب البارع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،و نهاية المرام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،اللمعة و الروضة البهية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المدارك في نهاية المرام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8:857/237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3:296/76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8:994/272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8:998/273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4:119/35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3:272/76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8:989/271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3:258/74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8:1002/275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8:969/266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8:999/274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3:274/77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8:993/272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3:267/76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8:988/271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8:990/271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4:130/39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3:273/77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8:991/227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3:251/72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8:1000/275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8:1005/276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8:977/268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6:12/188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3:271/76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8:978/269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8:1001/275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8:976/268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إيضاح الفوائد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6:16/188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3:350/93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8:981/269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4:122/36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،و الثاني في الروضة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و سلم عن ثمن الكلب و مهر البغي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3:627</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8:951/261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4:106/31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التدبير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xml:space="preserve">؛ و انظر الدروس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6:17/189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3:256/73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8:982/270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7:1940/482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6:426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6:186</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6:5/193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،و الشهيد الأوّل في الدروس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6:1/191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3:294/82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8:858/237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3:300/83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8:864/239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6:3/192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3:300/83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8:860/238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6:4/192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8:861/238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4:38/12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8:764/214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6:6/193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8:863/239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،و 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3:23/439</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8:865/239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4:41/14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8:761/213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4:968/255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الاستيلاد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ابن إدريس في السرائر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،و العلّامة في التذكرة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1:104/223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الإقرار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9:196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الدروس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الإسكافي في التنقيح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 بل و أشهر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6:388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و انظر الدروس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التذكرة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3:490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22:1/503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الروضة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،و العلّامة في التذكرة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ليست في نسخة الأصل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نسب هذا القول في جميع النسخ إلى القاضي،و القول الآخر إلى الإسكافي و الحلبي،و الظاهر هو سهو كما يظهر من مراجعة الكتب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انظر المبسوط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التذكرة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6:853/310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عن الحلّي،نعم حكاه القاضي عضد في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صاحب المدارك في نهاية المرام على ما نقله في مفتاح الكرامة </w:t>
      </w:r>
      <w:r>
        <w:rPr>
          <w:rFonts w:eastAsia="IRNazanin" w:cs="IRNazanin"/>
          <w:b w:val="false"/>
          <w:bCs w:val="false"/>
          <w:i w:val="false"/>
          <w:iCs w:val="false"/>
          <w:color w:val="333333"/>
          <w:sz w:val="20"/>
          <w:szCs w:val="20"/>
        </w:rPr>
        <w:t>9:300</w:t>
      </w:r>
      <w:r>
        <w:rPr>
          <w:rFonts w:ascii="IRNazanin" w:hAnsi="IRNazanin" w:eastAsia="IRNazanin"/>
          <w:b w:val="false"/>
          <w:b w:val="false"/>
          <w:bCs w:val="false"/>
          <w:i w:val="false"/>
          <w:i w:val="false"/>
          <w:iCs w:val="false"/>
          <w:color w:val="333333"/>
          <w:sz w:val="20"/>
          <w:sz w:val="20"/>
          <w:szCs w:val="20"/>
          <w:rtl w:val="true"/>
        </w:rPr>
        <w:t>،و كتاب الإقرار من نهاية المرام غير موجود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عضد في شرحه على مختصر ابن الحاجب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ليست في نسخة الأصل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بقي من المستثنى منه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9:462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الفاصل المقداد في التنقيح الرائع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الثاني في جامع المقاصد </w:t>
      </w:r>
      <w:r>
        <w:rPr>
          <w:rFonts w:eastAsia="IRNazanin" w:cs="IRNazanin"/>
          <w:b w:val="false"/>
          <w:bCs w:val="false"/>
          <w:i w:val="false"/>
          <w:iCs w:val="false"/>
          <w:color w:val="333333"/>
          <w:sz w:val="20"/>
          <w:szCs w:val="20"/>
        </w:rPr>
        <w:t>9:295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إلى أبي حنيفة في التذكرة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الأفراد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الخلاف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ما نسب إليه و أنه يلزم درهم واحد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و انظر كشف الرموز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ربما قيل بكون هذا الاستثناء متّصلاً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ليصحّ الأصل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9:461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انظر المبسوط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الخلاف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8:639/183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8:582/167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5:1/490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8:579/167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6:424</w:t>
      </w:r>
      <w:r>
        <w:rPr>
          <w:rFonts w:ascii="IRNazanin" w:hAnsi="IRNazanin" w:eastAsia="IRNazanin"/>
          <w:b w:val="false"/>
          <w:b w:val="false"/>
          <w:bCs w:val="false"/>
          <w:i w:val="false"/>
          <w:i w:val="false"/>
          <w:iCs w:val="false"/>
          <w:color w:val="333333"/>
          <w:sz w:val="20"/>
          <w:sz w:val="20"/>
          <w:szCs w:val="20"/>
          <w:rtl w:val="true"/>
        </w:rPr>
        <w:t xml:space="preserve">؛ و انظر جامع المقاصد </w:t>
      </w:r>
      <w:r>
        <w:rPr>
          <w:rFonts w:eastAsia="IRNazanin" w:cs="IRNazanin"/>
          <w:b w:val="false"/>
          <w:bCs w:val="false"/>
          <w:i w:val="false"/>
          <w:iCs w:val="false"/>
          <w:color w:val="333333"/>
          <w:sz w:val="20"/>
          <w:szCs w:val="20"/>
        </w:rPr>
        <w:t>9:354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التذكرة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الدروس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،و الثاني في الروضة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7:1/165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4:733/230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9:1247/347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4:698/186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9:349</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حنيفة،حكاه عنه ابن قدامة في المغني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،و 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9:448</w:t>
      </w:r>
      <w:r>
        <w:rPr>
          <w:rFonts w:ascii="IRNazanin" w:hAnsi="IRNazanin" w:eastAsia="IRNazanin"/>
          <w:b w:val="false"/>
          <w:b w:val="false"/>
          <w:bCs w:val="false"/>
          <w:i w:val="false"/>
          <w:i w:val="false"/>
          <w:iCs w:val="false"/>
          <w:color w:val="333333"/>
          <w:sz w:val="20"/>
          <w:sz w:val="20"/>
          <w:szCs w:val="20"/>
          <w:rtl w:val="true"/>
        </w:rPr>
        <w:t xml:space="preserve">،و هو في التذكرة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9:355</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9:1248/347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4:699/186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2:180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بنسبة نصيبه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6:430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9:366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3:500/117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6:442/198</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البلاقع جمع بَلْقَع و بَلْقَعَة،و هي الأرض القفر التي لا شيء بها،يريد أن الحالف بها يفتقر و يذهب ما في بيته من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7:7/436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7:9/436</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النَّغَل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8:1033/282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3:1096/233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8:1034/282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8:1036/283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8:1037/283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الأكثر في المفاتيح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،و سبطه في نهاية المرام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8:1009/277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3:1085/230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8:1010/278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8:1011/278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1:2051/661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3:1102/234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8:1119/301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بهذه الرواية غير موجود في نسخة الأصل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3:1085/230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8:1010/278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xml:space="preserve">،العلّامة في التحرير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6:197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8:1058/287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3:1570/43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8:5/448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8:1031/282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3:506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6:200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3:1081/229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8:1029/281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1:132/36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8:1016/279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8:1014/278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4:132/39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2:145/54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،و انظر كشف اللثام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7:6/440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3:1070/227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8:1050/285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8:1049/285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إشكال في التوقف على إذن الأب و إن علا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نهاية المرام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7:8/447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8:1076/291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4:146/42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8:1045/284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8:1046/285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7:8/447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8:1075/291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8:1043/284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8:1078/291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4:144/42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8:1077/291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4:143/42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8:1046/285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8:1047/285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8:1062/288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7:18/442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8:1054/286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8:1070/290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6:187</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8:1057/287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4:138/40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8:1089/294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8:1079/292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فيما،و ما أثبتناه من المصادر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8:1080/292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4:141/41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8:1071/290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8:1073/290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الآية في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7:15/442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8:1052/286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8:1048/285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8:1111/300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المدارك في نهاية المرام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3:1073/228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8:1056/287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3:301/84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8:815/227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8:1048/285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8:1082/292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أيضاً في الكافي </w:t>
      </w:r>
      <w:r>
        <w:rPr>
          <w:rFonts w:eastAsia="IRNazanin" w:cs="IRNazanin"/>
          <w:b w:val="false"/>
          <w:bCs w:val="false"/>
          <w:i w:val="false"/>
          <w:iCs w:val="false"/>
          <w:color w:val="333333"/>
          <w:sz w:val="20"/>
          <w:szCs w:val="20"/>
        </w:rPr>
        <w:t>7:2/460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تشرب من لبنها،و لا تأكل من لحمها،فإنّها منها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انظر المهذّب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8:1118/301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3:1/448</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3:3325/242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عليه الإجماع في صريح المدارك مضافاً إلى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المدارك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3:1315/277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7:1851/462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8:1154/311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4:158/46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8:1140/307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8:1149/310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4:157/46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8:1116/301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4:148/43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7:22/458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8:1142/307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7:1083/251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3:510/142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8:1160/312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4:160/47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الأيمان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كالإرشاد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 التلخيص للعلّامة في كشف اللثام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8:1178/316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4:162/47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قال المجلسي في ملاذ الأخيار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 خلافاً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8:1165/314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4:188/54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8:1170/315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7:9/456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3:1087/230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8:1136/306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8:1140/307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8:1159/312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7:16/463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8:1145/308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العتق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الخلاف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8:1124/303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8:1154/311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4:158/46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الروضة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الفيض الكاشاني في المفاتيح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السبزواري في الكفاية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8:1125/303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8:1126/303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و الروضة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اللئالئ </w:t>
      </w:r>
      <w:r>
        <w:rPr>
          <w:rFonts w:eastAsia="IRNazanin" w:cs="IRNazanin"/>
          <w:b w:val="false"/>
          <w:bCs w:val="false"/>
          <w:i w:val="false"/>
          <w:iCs w:val="false"/>
          <w:color w:val="333333"/>
          <w:sz w:val="20"/>
          <w:szCs w:val="20"/>
        </w:rPr>
        <w:t>1:2/380</w:t>
      </w:r>
      <w:r>
        <w:rPr>
          <w:rFonts w:ascii="IRNazanin" w:hAnsi="IRNazanin" w:eastAsia="IRNazanin"/>
          <w:b w:val="false"/>
          <w:b w:val="false"/>
          <w:bCs w:val="false"/>
          <w:i w:val="false"/>
          <w:i w:val="false"/>
          <w:iCs w:val="false"/>
          <w:color w:val="333333"/>
          <w:sz w:val="20"/>
          <w:sz w:val="20"/>
          <w:szCs w:val="20"/>
          <w:rtl w:val="true"/>
        </w:rPr>
        <w:t xml:space="preserve">،و وردت في الوسائل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كالقواعد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في الخلاف مدّعياً عليه 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8:1148/309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8:1170/315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7:14/462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8:1157/312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4:154/45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8:1163/313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4:170/49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8:1137/306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7:15/457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3:1111/235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8:1138/306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الكلام على نحوهما أيضاً إن شاء اللّه تعالى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،و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13/523</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المساجد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،الطوسي في الخلاف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،و 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7:18/463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8:1146/308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4:933/309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4:6/142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4:934/309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في الانتصار الإجماع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أصل العدد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8:1180/317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الآية في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7:21/463</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7:23/458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8:1144/307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الصوم الواجب مع السفر صوم ثلاثة أيام لدم المتعة من جملة العشرة،و صوم النذر إذا علّق بسفر و حضر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4:10/143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4:687/234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2:329/101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7:12/456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8:1135/305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4:686/234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2:328/101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4:1048/333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منه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السرائر،و لعلّه كذلك،إذ لا يظهر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نسبه فيهما إلى الشهرة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4:689/235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2:331/102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يصح من الصوم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2:442/99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7:17/457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8:1137/306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4:192/55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7:15/457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3:1111/235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8:1138/306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4:1026/329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3:1105/234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2:443/99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2:442/99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الصوم الواجب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هو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الشرائع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،و فخر المحققين في إيضاح الفوائد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 بعده لزم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8:1164/313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8:1127/303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،و صاحب المدارك في نهاية المرام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7:25/459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8:1143/307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4:2/242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5:1719/483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4:1/241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و انظر القواعد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8:1126/303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7:12/441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3:1092/231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7:7/455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8:1132/304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4:165/48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8:1173/315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و العهد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،و الفاضل الآبي في كشف الرموز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xml:space="preserve">،و ابن فهد في المهذب البارع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8:1170/315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8:1148/309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4:189/55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الكفارات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7:1083/251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3:510/142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3:917/202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3:929/20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6:4/212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3:921/203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9:132/33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9:146/36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3:2854/110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2:3214/1072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3:927/204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9:90/23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الدروس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إرشاد الساري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6:20/206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9:340/80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9:128/32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4:264/72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4:247/68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الرائع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9:130/32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4:266/72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9:129/32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4:265/72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في الدروس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9:111/27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4:252/69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عقيل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9:91/23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9:110/27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6:16/205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3:914/202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للخبر ذيلٌ سيشير إليه المصنف،و أورده في الوسائل </w:t>
      </w:r>
      <w:r>
        <w:rPr>
          <w:rFonts w:eastAsia="IRNazanin" w:cs="IRNazanin"/>
          <w:b w:val="false"/>
          <w:bCs w:val="false"/>
          <w:i w:val="false"/>
          <w:iCs w:val="false"/>
          <w:color w:val="333333"/>
          <w:sz w:val="20"/>
          <w:szCs w:val="20"/>
        </w:rPr>
        <w:t>23:356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9:160/38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الشهيدان في الدروس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 و انظر التحرير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6:18/206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3:915/202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9:97/24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4:245/68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،و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الكاشاني في المفاتيح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6:19/206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9:105/26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3:917/202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3:929/204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3:930/204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6:10/211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9:139/34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3:919/203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3:918/202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9:155/37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جرح صيداً بسلاح</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معطوفة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 كسرها و الياء مشدّدة مكسورة،و الجمع إيَّل و أُئَّل و أيايل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من الأوْعال؛ و إنّما سُمِّي بهذا الاسم لأنّه يؤول إلى الجبال فيتحصّن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8:358</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15:441</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9:138/34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3:930/204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6:9/211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3:931/204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9:159/38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9:158/38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3:934/205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9:157/37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3:934/205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انظر الدروس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تفسيرهم عدمه بمثله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6:6/210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3:920/203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9:328/77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9:327/77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9:89/22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4:241/67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6:260</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6:8/204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6:17/206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9:131/33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4:267/73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،و تبعهما العلّامة المجلسي في ملاذ الأخيار </w:t>
      </w:r>
      <w:r>
        <w:rPr>
          <w:rFonts w:eastAsia="IRNazanin" w:cs="IRNazanin"/>
          <w:b w:val="false"/>
          <w:bCs w:val="false"/>
          <w:i w:val="false"/>
          <w:iCs w:val="false"/>
          <w:color w:val="333333"/>
          <w:sz w:val="20"/>
          <w:szCs w:val="20"/>
        </w:rPr>
        <w:t>14:183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المشهور بين الأصحاب،و قال في المفاتيح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المشهور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6:260</w:t>
      </w:r>
      <w:r>
        <w:rPr>
          <w:rFonts w:ascii="IRNazanin" w:hAnsi="IRNazanin" w:eastAsia="IRNazanin"/>
          <w:b w:val="false"/>
          <w:b w:val="false"/>
          <w:bCs w:val="false"/>
          <w:i w:val="false"/>
          <w:i w:val="false"/>
          <w:iCs w:val="false"/>
          <w:color w:val="333333"/>
          <w:sz w:val="20"/>
          <w:sz w:val="20"/>
          <w:szCs w:val="20"/>
          <w:rtl w:val="true"/>
        </w:rPr>
        <w:t>،و تبعه 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9:258/61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9:260/61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9:259/61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9:256/61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الإرشاد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،و الشهيد في الدروس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نقله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9:119/30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4:255/70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6:1/208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3:913/202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9:118/30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4:254/70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9:120/30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الفيض الكاشاني في المفاتيح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9:120/30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4:256/71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6:14/205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3:911/201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9:98/24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6:17/219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9:53/14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9:54/14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9:55/14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3:983/212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9:308/73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3:981/212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9:310/73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9:271/64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4:304/81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9:279/66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4:312/83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9:275/65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4:308/82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9:276/65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4:309/82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9:282/66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4:314/83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6:10/240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9:270/64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النصّ المذكور،و قد ورد مؤدّاه في الوسائل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9:266/63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4:299/81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9:285/67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4:317/84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9:290/68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4:322/85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9:297/70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4:329/86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3:972/210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9:291/68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4:323/85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9:292/69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4:324/85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،و 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2:224</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،و التنقيح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هو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9:294/69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9:287/68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4:319/84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9:295/69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4:327/86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9:289/68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4:321/85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9:298/70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4:330/86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9:300/71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4:336/88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،الحلبي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9:302/71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4:333/87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9:301/71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9:303/71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4:334/87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 المصادر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9:304/72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4:335/87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6:1/236</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3:970/210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9:305/72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4:337/88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9:211/51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4:294/79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 في الكافي </w:t>
      </w:r>
      <w:r>
        <w:rPr>
          <w:rFonts w:eastAsia="IRNazanin" w:cs="IRNazanin"/>
          <w:b w:val="false"/>
          <w:bCs w:val="false"/>
          <w:i w:val="false"/>
          <w:iCs w:val="false"/>
          <w:color w:val="333333"/>
          <w:sz w:val="20"/>
          <w:szCs w:val="20"/>
        </w:rPr>
        <w:t>6:2/227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9:212/51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4:295/80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بحديدة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9:210/51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4:293/79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9:209/51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9:213/51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9:214/52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4:297/80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3:955/208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xml:space="preserve">،مستند أحمد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2:3178/1061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3:20/1558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3:2821/102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4:167</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لكن اشتراط قطع المريء موجود في الغنية المطبوعة في ضمن الجوامع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نعم،لا يوجد في الغنية المطبوعة في سلسلة الينابيع الفقهية </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في المسالك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صاحبا المدارك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،و قد حكاه عنه في المسالك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6:2453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أضفناه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مفاتيح الشرائع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9:250/59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9:253/60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3:978/211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9:249/59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،و العلّامة في التحرير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مفاتيح الشرائع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6:4/233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3:977/211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9:250/59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التحرير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،و الشهيد الأوّل في الدروس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،و العلّامة في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الروضة البهية </w:t>
      </w:r>
      <w:r>
        <w:rPr>
          <w:rFonts w:eastAsia="IRNazanin" w:cs="IRNazanin"/>
          <w:b w:val="false"/>
          <w:bCs w:val="false"/>
          <w:i w:val="false"/>
          <w:iCs w:val="false"/>
          <w:color w:val="333333"/>
          <w:sz w:val="20"/>
          <w:szCs w:val="20"/>
        </w:rPr>
        <w:t>7:216</w:t>
      </w:r>
      <w:r>
        <w:rPr>
          <w:rFonts w:ascii="IRNazanin" w:hAnsi="IRNazanin" w:eastAsia="IRNazanin"/>
          <w:b w:val="false"/>
          <w:b w:val="false"/>
          <w:bCs w:val="false"/>
          <w:i w:val="false"/>
          <w:i w:val="false"/>
          <w:iCs w:val="false"/>
          <w:color w:val="333333"/>
          <w:sz w:val="20"/>
          <w:sz w:val="20"/>
          <w:szCs w:val="20"/>
          <w:rtl w:val="true"/>
        </w:rPr>
        <w:t xml:space="preserve">،و انظر ملاذ الأخيار </w:t>
      </w:r>
      <w:r>
        <w:rPr>
          <w:rFonts w:eastAsia="IRNazanin" w:cs="IRNazanin"/>
          <w:b w:val="false"/>
          <w:bCs w:val="false"/>
          <w:i w:val="false"/>
          <w:iCs w:val="false"/>
          <w:color w:val="333333"/>
          <w:sz w:val="20"/>
          <w:szCs w:val="20"/>
        </w:rPr>
        <w:t>14:223</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،و تبعه الفاضل الهندي في كشف اللثام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9:219/53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3:968/210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11:119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9:201/48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السبزواري في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9:235/56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9:234/56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3:960/208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9:230/55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9:239/57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فسبقته حديدته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الشهيد الأول في الدروس </w:t>
      </w:r>
      <w:r>
        <w:rPr>
          <w:rFonts w:eastAsia="IRNazanin" w:cs="IRNazanin"/>
          <w:b w:val="false"/>
          <w:bCs w:val="false"/>
          <w:i w:val="false"/>
          <w:iCs w:val="false"/>
          <w:color w:val="333333"/>
          <w:sz w:val="20"/>
          <w:szCs w:val="20"/>
        </w:rPr>
        <w:t>2:414</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،و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3:962/209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9:240/57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الحركة و الضرب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6:4/232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،الصيمري في غاية المرام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9:241/58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الجامع للشرائع،حكاه عنه الشهيد في الدروس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7:227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3:963/209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الخلاف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الموجود في الخلاف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كراهة الإبانة و إباحة الأكل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،و 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6:3/233</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3:979/211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6:2520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3:959/208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3:960/208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9:230/55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مفاتيح الشرائع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 و ذهب على وجهه شارداً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9:227/55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4:2/497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2:1488/299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5:744/221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4:8/498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5:745/221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9:254/60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9:255/60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9:228/55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6:7/229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6:8/230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3:976/211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9:307/72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2:1545/371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2:1529/368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الإرشاد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،و الشهيد في المسالك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2:1532/368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و البرهان </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9:225/54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3:957/208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9:224/54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6:5/231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9:222/54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7:220</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3:951/207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4:219/62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9:37/10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4:226/63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9:38/11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4:227/64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4:223/63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4:225/63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9:33/10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4:229/64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4:219/62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4:220/62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الإرشاد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،و الشهيدان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4:113/61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،الماتن في نكت النهاية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3:946/206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9:262/62</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4:214/61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فتأمّل،موجود في نسخة الأصل فقط</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6:4/217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3:944/206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الكافي </w:t>
      </w:r>
      <w:r>
        <w:rPr>
          <w:rFonts w:eastAsia="IRNazanin" w:cs="IRNazanin"/>
          <w:b w:val="false"/>
          <w:bCs w:val="false"/>
          <w:i w:val="false"/>
          <w:iCs w:val="false"/>
          <w:color w:val="333333"/>
          <w:sz w:val="20"/>
          <w:szCs w:val="20"/>
        </w:rPr>
        <w:t>6:3/216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9:40/11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أحياء،لا توجد في المصادر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9:44/12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4:217/62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xml:space="preserve">،و التنقيح الرائع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6:277</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6:10/217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3:947/206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9:42/11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4:215/61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6:9/217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9:43/12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4:116/61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9:45/12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4:218/62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2:358/132</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6:3/222</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9:263/62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2:17/322</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3:966/209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9:244/58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،و نقله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،و الفاضل المقداد في التنقيح الرائع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6:5/235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3:965/209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9:243/58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6:3/234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9:246/59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1:11/29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،و إيضاح الفوائد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حكاه عن العماني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11:151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9:345/80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مفاتيح الشرائع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صرح الماتن في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الشهيد في 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الصلاة في بحث جواز الصلاة في الخز الخالص</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11:190</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14:123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3:994/214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في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3:1001/215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4:345/91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6:8/220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3:999/215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9:83/82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4:347/91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9:47/13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9:46/12</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9:10/4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4:202/59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الأخلاط من قبائل شتّى الصحاح </w:t>
      </w:r>
      <w:r>
        <w:rPr>
          <w:rFonts w:eastAsia="IRNazanin" w:cs="IRNazanin"/>
          <w:b w:val="false"/>
          <w:bCs w:val="false"/>
          <w:i w:val="false"/>
          <w:iCs w:val="false"/>
          <w:color w:val="333333"/>
          <w:sz w:val="20"/>
          <w:szCs w:val="20"/>
        </w:rPr>
        <w:t>3:1198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4:205/59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الآخر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4:206/59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4:200/58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4:203/59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9:12/5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4:204/59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9:15/5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4:207/59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4:208/60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 الرجل الطعامَ أو الشراب يَعافُه عِيافاً،أي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كرهه فلم يشربه،فهو عائف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4:1408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علي عليه السلام يكره الحلال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6:10/221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6:276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انظر مفاتيح الشرائع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والد الصدوق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6:16/218</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3:953/207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3:993/214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القاضي المهذب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،و 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11:255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6:6/325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الأردبيلي في مجمع الفائدة و البرهان </w:t>
      </w:r>
      <w:r>
        <w:rPr>
          <w:rFonts w:eastAsia="IRNazanin" w:cs="IRNazanin"/>
          <w:b w:val="false"/>
          <w:bCs w:val="false"/>
          <w:i w:val="false"/>
          <w:iCs w:val="false"/>
          <w:color w:val="333333"/>
          <w:sz w:val="20"/>
          <w:szCs w:val="20"/>
        </w:rPr>
        <w:t>11:158</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مفاتيح الشرائع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9:176/42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4:275/74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في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3:988/213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9:174/41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4:271/74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9:172/41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4:269/73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9:168/40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9:175/42</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 الشرح الكبير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الشيخ في الخلاف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القاضي في الروضة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9:188/45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4:281/76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9:191/46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4:284/77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6:11/253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9:190/46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4:283/77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عنه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الفيض الكاشاني في المفاتيح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في مجمع الفائدة و البرهان </w:t>
      </w:r>
      <w:r>
        <w:rPr>
          <w:rFonts w:eastAsia="IRNazanin" w:cs="IRNazanin"/>
          <w:b w:val="false"/>
          <w:bCs w:val="false"/>
          <w:i w:val="false"/>
          <w:iCs w:val="false"/>
          <w:color w:val="333333"/>
          <w:sz w:val="20"/>
          <w:szCs w:val="20"/>
        </w:rPr>
        <w:t>11:250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9:194/47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9:195/47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4:288/78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،الشهيد في الروضة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التنقيح الرائع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المحقّقين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11:250</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فيه البطّة،بل ذكر في الشاة عشرة أيام أو سبعة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9:192/46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4:285/77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9:189/45</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،و 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9:189/45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14:209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xml:space="preserve">،الموجود في المهذب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البهية </w:t>
      </w:r>
      <w:r>
        <w:rPr>
          <w:rFonts w:eastAsia="IRNazanin" w:cs="IRNazanin"/>
          <w:b w:val="false"/>
          <w:bCs w:val="false"/>
          <w:i w:val="false"/>
          <w:iCs w:val="false"/>
          <w:color w:val="333333"/>
          <w:sz w:val="20"/>
          <w:szCs w:val="20"/>
        </w:rPr>
        <w:t>7:291</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،و تبعه الفيض الكاشاني في المفاتيح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6:4/210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9:136/34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9:177/42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المفاتيح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9:162/38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6:2/244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3:938/205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9:165/39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ما بين المعقوفين من المصادر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6:6/245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9:164/39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كصحيحة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9:72/18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4:237/66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9:74/19</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4:238/66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كالحرّ العاملي في الوسائل </w:t>
      </w:r>
      <w:r>
        <w:rPr>
          <w:rFonts w:eastAsia="IRNazanin" w:cs="IRNazanin"/>
          <w:b w:val="false"/>
          <w:bCs w:val="false"/>
          <w:i w:val="false"/>
          <w:iCs w:val="false"/>
          <w:color w:val="333333"/>
          <w:sz w:val="20"/>
          <w:szCs w:val="20"/>
        </w:rPr>
        <w:t>24:125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4:235/65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3:27/468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6:10/252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استثنى في اللمعة الغُداف أيضاً</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،قال فيها بحلّية الغُداف</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المصير كَرَغيف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المعاء،و الجمع مُصران كرُغفان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6:3/247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3:936/205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9:65/16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3:937/205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كالشهيدين في الدروس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الروضة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xml:space="preserve">،و الأردبيلي في مجمع الفائدة و البرهان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11:178</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من مذهب الأصحاب على الظاهر المصرّح به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متساوي الصفيف و الدفيف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لعمومات أدلّة الإباحة من الكتاب و السنة،و خصوص ما دلّ على إباحة كلّ ما اجتمع فيه الحلّ و 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ضعيفاً المنع؛ عملاً باستصحاب الحرمة قبل التذكية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الموثقة المتقدّمة 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9:78/20</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4:239/66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9:84/21</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4:240/66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ما بين المعقوفين منه الكافي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التأمّل في</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2:160</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6:3/551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6:1/225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9:75/19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9:85/21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الصيد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6:14/246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9:166/39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3:936/205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9:60/16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9:57/15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6:4/249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9:61/16</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الكُسْب بالضم فالسكون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فضلة دهن السمسم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xml:space="preserve">،و مجمع الفائدة و البرهان </w:t>
      </w:r>
      <w:r>
        <w:rPr>
          <w:rFonts w:eastAsia="IRNazanin" w:cs="IRNazanin"/>
          <w:b w:val="false"/>
          <w:bCs w:val="false"/>
          <w:i w:val="false"/>
          <w:iCs w:val="false"/>
          <w:color w:val="333333"/>
          <w:sz w:val="20"/>
          <w:szCs w:val="20"/>
        </w:rPr>
        <w:t>11:259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6:1/249</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3:987/212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9:183/44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4:277/75</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9:184/44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3:985/212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9:185/44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4:279/76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6:5/250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9:186/44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4:280/76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9:181/43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البهية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6:5/251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9:194/47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4:287/78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6:1/254</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3:967/209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9:330/78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6:3/255</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9:329/77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9:323/76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4:341/89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9:331/78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4:342/90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9:339/79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الحيوان طاهراً</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7:301</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،و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صراح اللغة لأبي الفضل محمد بن عمر بن الخالد القرشي المشتهر بجمالي،و هو ترجمة الصحاح بالفارسية،فرغ منها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كشف الظنون </w:t>
      </w:r>
      <w:r>
        <w:rPr>
          <w:rFonts w:eastAsia="IRNazanin" w:cs="IRNazanin"/>
          <w:b w:val="false"/>
          <w:bCs w:val="false"/>
          <w:i w:val="false"/>
          <w:iCs w:val="false"/>
          <w:color w:val="333333"/>
          <w:sz w:val="20"/>
          <w:szCs w:val="20"/>
        </w:rPr>
        <w:t>2:1077</w:t>
      </w:r>
      <w:r>
        <w:rPr>
          <w:rFonts w:ascii="IRNazanin" w:hAnsi="IRNazanin" w:eastAsia="IRNazanin"/>
          <w:b w:val="false"/>
          <w:b w:val="false"/>
          <w:bCs w:val="false"/>
          <w:i w:val="false"/>
          <w:i w:val="false"/>
          <w:iCs w:val="false"/>
          <w:color w:val="333333"/>
          <w:sz w:val="20"/>
          <w:sz w:val="20"/>
          <w:szCs w:val="20"/>
          <w:rtl w:val="true"/>
        </w:rPr>
        <w:t xml:space="preserve">،و جمهرة اللغة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7:305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9:321/75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ما بين المعقوفين من المصادر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3:1006/216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9:324/76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4:339/89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2:1530/368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المصلي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9:320/75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6:5/258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9:322/76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مصدرها في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،الفاضل في القواعد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9:325/76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4:340/89</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سلّار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الكشي </w:t>
      </w:r>
      <w:r>
        <w:rPr>
          <w:rFonts w:eastAsia="IRNazanin" w:cs="IRNazanin"/>
          <w:b w:val="false"/>
          <w:bCs w:val="false"/>
          <w:i w:val="false"/>
          <w:iCs w:val="false"/>
          <w:color w:val="333333"/>
          <w:sz w:val="20"/>
          <w:szCs w:val="20"/>
        </w:rPr>
        <w:t>2:597</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،و انظر الدورس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في مجمع الفائدة و البرهان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9:316/74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6:1/253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9:314/74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463/471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9:317/74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و انظر مفاتيح الشرائع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،نقله فيه عن الحلبي و الإسكافي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اختلف في ما يحرم من الذبيحة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3:1236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،لم يذكر فيها العلباء</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،و انظر مجمع الفائدة و البرهان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انظر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الجوهري في الصحاح </w:t>
      </w:r>
      <w:r>
        <w:rPr>
          <w:rFonts w:eastAsia="IRNazanin" w:cs="IRNazanin"/>
          <w:b w:val="false"/>
          <w:bCs w:val="false"/>
          <w:i w:val="false"/>
          <w:iCs w:val="false"/>
          <w:color w:val="333333"/>
          <w:sz w:val="20"/>
          <w:szCs w:val="20"/>
        </w:rPr>
        <w:t>6:2475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6:6/254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9:318/75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w:t>
      </w:r>
      <w:r>
        <w:rPr>
          <w:rFonts w:eastAsia="IRNazanin" w:cs="IRNazanin"/>
          <w:b w:val="false"/>
          <w:bCs w:val="false"/>
          <w:i w:val="false"/>
          <w:iCs w:val="false"/>
          <w:color w:val="333333"/>
          <w:sz w:val="20"/>
          <w:szCs w:val="20"/>
        </w:rPr>
        <w:t>2:131/41</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 بالفتح كتنور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الحديدة التي يُشوى بها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 من سكر و أرز و 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حكاه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نقله عن والده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1:1305/414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1:76/29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1:1306/414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1:77/29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1:1304/414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1:75/29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1:1303/413</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1:74/29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6:1/265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6:9/266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9:377/89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انظر التنقيح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ما بين المعقوفين من المصدر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7:326</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الفيض في مفاتيح الشرائع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،و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الفيض في مفاتيح الشرائع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4:5/588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6:144/74</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و انظر المسالك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تقطيع في البطن يُمشّي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استففت الدواء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أخذته غير ملتوت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دواء يؤخذ غير معجون فهو السَّفوف كرسول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يَجلو و يسخن و ينفع الصرع و الجنون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يسهل الفضول اللزجة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1:228/178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6:2/412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9:486/112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يقرب منه بصفوان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6:4/408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9:481/111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و انظر المفاتيح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6:7/423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6:4/423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9:542/125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6:15/424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9:534/124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4:370/95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6:14/424</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9:536/124</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4:365/95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،الفيض الكاشاني في المفاتيح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9:545/126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9:547/126</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4:376/97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الفيض الكاشاني في المفاتيح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9:516/120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9:513/119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الأردبيلي في مجمع الفائدة و البرهان </w:t>
      </w:r>
      <w:r>
        <w:rPr>
          <w:rFonts w:eastAsia="IRNazanin" w:cs="IRNazanin"/>
          <w:b w:val="false"/>
          <w:bCs w:val="false"/>
          <w:i w:val="false"/>
          <w:iCs w:val="false"/>
          <w:color w:val="333333"/>
          <w:sz w:val="20"/>
          <w:szCs w:val="20"/>
        </w:rPr>
        <w:t>11:200</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مفاتيح الشرائع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الفيض الكاشاني في المفاتيح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،و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الأردبيلي في مجمع الفائدة و البرهان </w:t>
      </w:r>
      <w:r>
        <w:rPr>
          <w:rFonts w:eastAsia="IRNazanin" w:cs="IRNazanin"/>
          <w:b w:val="false"/>
          <w:bCs w:val="false"/>
          <w:i w:val="false"/>
          <w:iCs w:val="false"/>
          <w:color w:val="333333"/>
          <w:sz w:val="20"/>
          <w:szCs w:val="20"/>
        </w:rPr>
        <w:t>11:198</w:t>
      </w:r>
      <w:r>
        <w:rPr>
          <w:rFonts w:ascii="IRNazanin" w:hAnsi="IRNazanin" w:eastAsia="IRNazanin"/>
          <w:b w:val="false"/>
          <w:b w:val="false"/>
          <w:bCs w:val="false"/>
          <w:i w:val="false"/>
          <w:i w:val="false"/>
          <w:iCs w:val="false"/>
          <w:color w:val="333333"/>
          <w:sz w:val="20"/>
          <w:sz w:val="20"/>
          <w:szCs w:val="20"/>
          <w:rtl w:val="true"/>
        </w:rPr>
        <w:t>؛ و انظر 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،فخر الإسلام في إيضاح الفوائد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w:t>
      </w:r>
      <w:r>
        <w:rPr>
          <w:rFonts w:eastAsia="IRNazanin" w:cs="IRNazanin"/>
          <w:b w:val="false"/>
          <w:bCs w:val="false"/>
          <w:i w:val="false"/>
          <w:iCs w:val="false"/>
          <w:color w:val="333333"/>
          <w:sz w:val="20"/>
          <w:szCs w:val="20"/>
        </w:rPr>
        <w:t>4:368</w:t>
      </w:r>
      <w:r>
        <w:rPr>
          <w:rFonts w:ascii="IRNazanin" w:hAnsi="IRNazanin" w:eastAsia="IRNazanin"/>
          <w:b w:val="false"/>
          <w:b w:val="false"/>
          <w:bCs w:val="false"/>
          <w:i w:val="false"/>
          <w:i w:val="false"/>
          <w:iCs w:val="false"/>
          <w:color w:val="333333"/>
          <w:sz w:val="20"/>
          <w:sz w:val="20"/>
          <w:szCs w:val="20"/>
          <w:rtl w:val="true"/>
        </w:rPr>
        <w:t xml:space="preserve">،المفلح الصيمري في غاية المرام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9:531/123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يمتشطن</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9:502/116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6:10/421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9:522/121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و البرهان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9:516/120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6:7/417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و انظر مجمع الفائدة و البرهان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6:2/393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،و العلّامة في المنتهي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6:1/242</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3:1009/218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9:553/128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104/334</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1:15/291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و انظر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،معالم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انظر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،الديلمي في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6:1/235</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3:1005/216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9:512/119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العلّامة في المنتهي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،و الشهيد الثاني في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الفيض الكاشاني في المفاتيح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3:1016/219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9:373/88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 نكتها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9:360/85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برداً،و ما أثبتناه من المصدر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9:361/86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9:359/85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الإسكافي في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،المرتضى في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11:214</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11:215</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الرائب المستخرج ماؤه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6:1/338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9:438/101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9:439/101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6:4/339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9:440/101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592/494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،العلّامة في القواعد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xml:space="preserve">؛ و انظر كشف اللثام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3:1019/220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9:356/85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6:1130/382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المسالك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،و انظر الشرائع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السبزواري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6:1/261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9:200/48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11:271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9:336/79</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6:1/260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9:198/47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،ابن حمزة في الوسيلة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،القاضي في المهذب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الدورس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اللئلئ </w:t>
      </w:r>
      <w:r>
        <w:rPr>
          <w:rFonts w:eastAsia="IRNazanin" w:cs="IRNazanin"/>
          <w:b w:val="false"/>
          <w:bCs w:val="false"/>
          <w:i w:val="false"/>
          <w:iCs w:val="false"/>
          <w:color w:val="333333"/>
          <w:sz w:val="20"/>
          <w:szCs w:val="20"/>
        </w:rPr>
        <w:t>3:16/424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الروضة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انظر التنقيح الرائع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سعيد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،و العلّامة في القواعد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،و الإرشاد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الشهيد الأول في اللمعة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الدروس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 xml:space="preserve">،و المسالك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الفاضل الهندي في كشف اللثام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،و السبزواري في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9:413/95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فقه الرضا عليه السلام الطبع القديم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لكن في فقه الرضا عليه السلام الطبع الجديد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يخشى</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7:342</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7:343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7:463</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9:416/96</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6:1/277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9:414/95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المائدة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9:498/115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5:9/437</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3:1383/291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7:1448/356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9:507/117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4:357/93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9:508/118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4:358/93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6:2/428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9:504/117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ما بين المعقوفين من المصادر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9:505/117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4:356/93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9:509/118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4:359/93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9:506/117</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4:361/94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9:511/119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ملاذ الأخيار </w:t>
      </w:r>
      <w:r>
        <w:rPr>
          <w:rFonts w:eastAsia="IRNazanin" w:cs="IRNazanin"/>
          <w:b w:val="false"/>
          <w:bCs w:val="false"/>
          <w:i w:val="false"/>
          <w:iCs w:val="false"/>
          <w:color w:val="333333"/>
          <w:sz w:val="20"/>
          <w:szCs w:val="20"/>
        </w:rPr>
        <w:t>14:369</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 xml:space="preserve">،و الشهيد الثاني في الروضة </w:t>
      </w:r>
      <w:r>
        <w:rPr>
          <w:rFonts w:eastAsia="IRNazanin" w:cs="IRNazanin"/>
          <w:b w:val="false"/>
          <w:bCs w:val="false"/>
          <w:i w:val="false"/>
          <w:iCs w:val="false"/>
          <w:color w:val="333333"/>
          <w:sz w:val="20"/>
          <w:szCs w:val="20"/>
        </w:rPr>
        <w:t>7:347</w:t>
      </w:r>
      <w:r>
        <w:rPr>
          <w:rFonts w:ascii="IRNazanin" w:hAnsi="IRNazanin" w:eastAsia="IRNazanin"/>
          <w:b w:val="false"/>
          <w:b w:val="false"/>
          <w:bCs w:val="false"/>
          <w:i w:val="false"/>
          <w:i w:val="false"/>
          <w:iCs w:val="false"/>
          <w:color w:val="333333"/>
          <w:sz w:val="20"/>
          <w:sz w:val="20"/>
          <w:szCs w:val="20"/>
          <w:rtl w:val="true"/>
        </w:rPr>
        <w:t xml:space="preserve">،و المقدس الأردبيلي في مجمع الفائدة و البرهان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9:510/118</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4:360/93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6:1/426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9:551/127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،و انظر إيضاح الفوائد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6:6/420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9:523/121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،فخر الدين في إيضاح الفوائد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6:4/420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9:524/122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6:7/421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9:526/122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9:502/116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9:528/122</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6:1/389</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9:441/101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و البرهان </w:t>
      </w:r>
      <w:r>
        <w:rPr>
          <w:rFonts w:eastAsia="IRNazanin" w:cs="IRNazanin"/>
          <w:b w:val="false"/>
          <w:bCs w:val="false"/>
          <w:i w:val="false"/>
          <w:iCs w:val="false"/>
          <w:color w:val="333333"/>
          <w:sz w:val="20"/>
          <w:szCs w:val="20"/>
        </w:rPr>
        <w:t>11:289</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84439</Words>
  <Characters>368807</Characters>
  <CharactersWithSpaces>450626</CharactersWithSpaces>
  <Paragraphs>3101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2026-08-21T20:41:01Z</dcterms:created>
  <dc:creator>ghaemiyeh.com</dc:creator>
  <dc:description/>
  <dc:language>en-US</dc:language>
  <cp:lastModifiedBy/>
  <dcterms:modified xsi:type="dcterms:W3CDTF">2026-08-22T00:11:19Z</dcterms:modified>
  <cp:revision>1</cp:revision>
  <dc:subject/>
  <dc:title>ریاض المسائل فی تحقیق الاٴحکام بالدلائل جلد 13</dc:title>
</cp:coreProperties>
</file>

<file path=docProps/custom.xml><?xml version="1.0" encoding="utf-8"?>
<Properties xmlns="http://schemas.openxmlformats.org/officeDocument/2006/custom-properties" xmlns:vt="http://schemas.openxmlformats.org/officeDocument/2006/docPropsVTypes"/>
</file>