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2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427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429_73709187">
            <w:r>
              <w:rPr>
                <w:webHidden/>
                <w:rStyle w:val="IndexLink"/>
                <w:rtl w:val="true"/>
              </w:rPr>
              <w:t>[</w:t>
            </w:r>
            <w:r>
              <w:rPr>
                <w:rStyle w:val="IndexLink"/>
                <w:rtl w:val="true"/>
              </w:rPr>
              <w:t>تتمة فصل الاول</w:t>
            </w:r>
            <w:r>
              <w:rPr>
                <w:rStyle w:val="IndexLink"/>
                <w:rtl w:val="true"/>
              </w:rPr>
              <w:t>]</w:t>
              <w:tab/>
            </w:r>
            <w:r>
              <w:rPr>
                <w:rStyle w:val="IndexLink"/>
              </w:rPr>
              <w:t>12</w:t>
            </w:r>
          </w:hyperlink>
        </w:p>
        <w:p>
          <w:pPr>
            <w:pStyle w:val="Contents3"/>
            <w:tabs>
              <w:tab w:val="clear" w:pos="8459"/>
              <w:tab w:val="right" w:pos="9026" w:leader="dot"/>
            </w:tabs>
            <w:rPr/>
          </w:pPr>
          <w:hyperlink w:anchor="__RefHeading___Toc24431_73709187">
            <w:r>
              <w:rPr>
                <w:webHidden/>
                <w:rStyle w:val="IndexLink"/>
                <w:rtl w:val="true"/>
              </w:rPr>
              <w:t>(</w:t>
            </w:r>
            <w:r>
              <w:rPr>
                <w:rStyle w:val="IndexLink"/>
                <w:rtl w:val="true"/>
              </w:rPr>
              <w:t>كتابُ القَضاء والشهادات والحدود</w:t>
            </w:r>
            <w:r>
              <w:rPr>
                <w:rStyle w:val="IndexLink"/>
                <w:rtl w:val="true"/>
              </w:rPr>
              <w:t>)</w:t>
              <w:tab/>
            </w:r>
            <w:r>
              <w:rPr>
                <w:rStyle w:val="IndexLink"/>
              </w:rPr>
              <w:t>12</w:t>
            </w:r>
          </w:hyperlink>
        </w:p>
        <w:p>
          <w:pPr>
            <w:pStyle w:val="Contents3"/>
            <w:tabs>
              <w:tab w:val="clear" w:pos="8459"/>
              <w:tab w:val="right" w:pos="9026" w:leader="dot"/>
            </w:tabs>
            <w:rPr/>
          </w:pPr>
          <w:hyperlink w:anchor="__RefHeading___Toc24433_73709187">
            <w:r>
              <w:rPr>
                <w:webHidden/>
                <w:rStyle w:val="IndexLink"/>
                <w:rtl w:val="true"/>
              </w:rPr>
              <w:t>القضاء واجبٌ كفائي</w:t>
            </w:r>
            <w:r>
              <w:rPr>
                <w:rStyle w:val="IndexLink"/>
                <w:rtl w:val="true"/>
              </w:rPr>
              <w:tab/>
            </w:r>
            <w:r>
              <w:rPr>
                <w:rStyle w:val="IndexLink"/>
              </w:rPr>
              <w:t>16</w:t>
            </w:r>
          </w:hyperlink>
        </w:p>
        <w:p>
          <w:pPr>
            <w:pStyle w:val="Contents3"/>
            <w:tabs>
              <w:tab w:val="clear" w:pos="8459"/>
              <w:tab w:val="right" w:pos="9026" w:leader="dot"/>
            </w:tabs>
            <w:rPr/>
          </w:pPr>
          <w:hyperlink w:anchor="__RefHeading___Toc24435_73709187">
            <w:r>
              <w:rPr>
                <w:webHidden/>
                <w:rStyle w:val="IndexLink"/>
                <w:rtl w:val="true"/>
              </w:rPr>
              <w:t>البحث عن الشروط المعتبرة في القاضي</w:t>
            </w:r>
            <w:r>
              <w:rPr>
                <w:rStyle w:val="IndexLink"/>
                <w:rtl w:val="true"/>
              </w:rPr>
              <w:tab/>
            </w:r>
            <w:r>
              <w:rPr>
                <w:rStyle w:val="IndexLink"/>
              </w:rPr>
              <w:t>21</w:t>
            </w:r>
          </w:hyperlink>
        </w:p>
        <w:p>
          <w:pPr>
            <w:pStyle w:val="Contents3"/>
            <w:tabs>
              <w:tab w:val="clear" w:pos="8459"/>
              <w:tab w:val="right" w:pos="9026" w:leader="dot"/>
            </w:tabs>
            <w:rPr/>
          </w:pPr>
          <w:hyperlink w:anchor="__RefHeading___Toc24437_73709187">
            <w:r>
              <w:rPr>
                <w:webHidden/>
                <w:rStyle w:val="IndexLink"/>
                <w:rtl w:val="true"/>
              </w:rPr>
              <w:t>اعتبار الإيمان في القاضي</w:t>
            </w:r>
            <w:r>
              <w:rPr>
                <w:rStyle w:val="IndexLink"/>
                <w:rtl w:val="true"/>
              </w:rPr>
              <w:tab/>
            </w:r>
            <w:r>
              <w:rPr>
                <w:rStyle w:val="IndexLink"/>
              </w:rPr>
              <w:t>23</w:t>
            </w:r>
          </w:hyperlink>
        </w:p>
        <w:p>
          <w:pPr>
            <w:pStyle w:val="Contents3"/>
            <w:tabs>
              <w:tab w:val="clear" w:pos="8459"/>
              <w:tab w:val="right" w:pos="9026" w:leader="dot"/>
            </w:tabs>
            <w:rPr/>
          </w:pPr>
          <w:hyperlink w:anchor="__RefHeading___Toc24439_73709187">
            <w:r>
              <w:rPr>
                <w:webHidden/>
                <w:rStyle w:val="IndexLink"/>
                <w:rtl w:val="true"/>
              </w:rPr>
              <w:t>اعتبار العدالة في القاضي</w:t>
            </w:r>
            <w:r>
              <w:rPr>
                <w:rStyle w:val="IndexLink"/>
                <w:rtl w:val="true"/>
              </w:rPr>
              <w:tab/>
            </w:r>
            <w:r>
              <w:rPr>
                <w:rStyle w:val="IndexLink"/>
              </w:rPr>
              <w:t>24</w:t>
            </w:r>
          </w:hyperlink>
        </w:p>
        <w:p>
          <w:pPr>
            <w:pStyle w:val="Contents3"/>
            <w:tabs>
              <w:tab w:val="clear" w:pos="8459"/>
              <w:tab w:val="right" w:pos="9026" w:leader="dot"/>
            </w:tabs>
            <w:rPr/>
          </w:pPr>
          <w:hyperlink w:anchor="__RefHeading___Toc24441_73709187">
            <w:r>
              <w:rPr>
                <w:webHidden/>
                <w:rStyle w:val="IndexLink"/>
                <w:rtl w:val="true"/>
              </w:rPr>
              <w:t>اعتبار العلم بأحكام القضاء في القاضي</w:t>
            </w:r>
            <w:r>
              <w:rPr>
                <w:rStyle w:val="IndexLink"/>
                <w:rtl w:val="true"/>
              </w:rPr>
              <w:tab/>
            </w:r>
            <w:r>
              <w:rPr>
                <w:rStyle w:val="IndexLink"/>
              </w:rPr>
              <w:t>25</w:t>
            </w:r>
          </w:hyperlink>
        </w:p>
        <w:p>
          <w:pPr>
            <w:pStyle w:val="Contents3"/>
            <w:tabs>
              <w:tab w:val="clear" w:pos="8459"/>
              <w:tab w:val="right" w:pos="9026" w:leader="dot"/>
            </w:tabs>
            <w:rPr/>
          </w:pPr>
          <w:hyperlink w:anchor="__RefHeading___Toc24443_73709187">
            <w:r>
              <w:rPr>
                <w:webHidden/>
                <w:rStyle w:val="IndexLink"/>
                <w:rtl w:val="true"/>
              </w:rPr>
              <w:t>اعتبار الذكوريّة في القاضي</w:t>
            </w:r>
            <w:r>
              <w:rPr>
                <w:rStyle w:val="IndexLink"/>
                <w:rtl w:val="true"/>
              </w:rPr>
              <w:tab/>
            </w:r>
            <w:r>
              <w:rPr>
                <w:rStyle w:val="IndexLink"/>
              </w:rPr>
              <w:t>28</w:t>
            </w:r>
          </w:hyperlink>
        </w:p>
        <w:p>
          <w:pPr>
            <w:pStyle w:val="Contents3"/>
            <w:tabs>
              <w:tab w:val="clear" w:pos="8459"/>
              <w:tab w:val="right" w:pos="9026" w:leader="dot"/>
            </w:tabs>
            <w:rPr/>
          </w:pPr>
          <w:hyperlink w:anchor="__RefHeading___Toc24445_73709187">
            <w:r>
              <w:rPr>
                <w:webHidden/>
                <w:rStyle w:val="IndexLink"/>
                <w:rtl w:val="true"/>
              </w:rPr>
              <w:t>يعتبر في القاضي الاجتهاد</w:t>
            </w:r>
            <w:r>
              <w:rPr>
                <w:rStyle w:val="IndexLink"/>
                <w:rtl w:val="true"/>
              </w:rPr>
              <w:tab/>
            </w:r>
            <w:r>
              <w:rPr>
                <w:rStyle w:val="IndexLink"/>
              </w:rPr>
              <w:t>31</w:t>
            </w:r>
          </w:hyperlink>
        </w:p>
        <w:p>
          <w:pPr>
            <w:pStyle w:val="Contents3"/>
            <w:tabs>
              <w:tab w:val="clear" w:pos="8459"/>
              <w:tab w:val="right" w:pos="9026" w:leader="dot"/>
            </w:tabs>
            <w:rPr/>
          </w:pPr>
          <w:hyperlink w:anchor="__RefHeading___Toc24447_73709187">
            <w:r>
              <w:rPr>
                <w:webHidden/>
                <w:rStyle w:val="IndexLink"/>
                <w:rtl w:val="true"/>
              </w:rPr>
              <w:t>حكومة المتجزّئ</w:t>
            </w:r>
            <w:r>
              <w:rPr>
                <w:rStyle w:val="IndexLink"/>
                <w:rtl w:val="true"/>
              </w:rPr>
              <w:tab/>
            </w:r>
            <w:r>
              <w:rPr>
                <w:rStyle w:val="IndexLink"/>
              </w:rPr>
              <w:t>37</w:t>
            </w:r>
          </w:hyperlink>
        </w:p>
        <w:p>
          <w:pPr>
            <w:pStyle w:val="Contents3"/>
            <w:tabs>
              <w:tab w:val="clear" w:pos="8459"/>
              <w:tab w:val="right" w:pos="9026" w:leader="dot"/>
            </w:tabs>
            <w:rPr/>
          </w:pPr>
          <w:hyperlink w:anchor="__RefHeading___Toc24449_73709187">
            <w:r>
              <w:rPr>
                <w:webHidden/>
                <w:rStyle w:val="IndexLink"/>
                <w:rtl w:val="true"/>
              </w:rPr>
              <w:t>عدم جواز تفويض القضاء إلى المقلّد</w:t>
            </w:r>
            <w:r>
              <w:rPr>
                <w:rStyle w:val="IndexLink"/>
                <w:rtl w:val="true"/>
              </w:rPr>
              <w:tab/>
            </w:r>
            <w:r>
              <w:rPr>
                <w:rStyle w:val="IndexLink"/>
              </w:rPr>
              <w:t>41</w:t>
            </w:r>
          </w:hyperlink>
        </w:p>
        <w:p>
          <w:pPr>
            <w:pStyle w:val="Contents3"/>
            <w:tabs>
              <w:tab w:val="clear" w:pos="8459"/>
              <w:tab w:val="right" w:pos="9026" w:leader="dot"/>
            </w:tabs>
            <w:rPr/>
          </w:pPr>
          <w:hyperlink w:anchor="__RefHeading___Toc24451_73709187">
            <w:r>
              <w:rPr>
                <w:webHidden/>
                <w:rStyle w:val="IndexLink"/>
                <w:rtl w:val="true"/>
              </w:rPr>
              <w:t>قاضي التحكيم</w:t>
            </w:r>
            <w:r>
              <w:rPr>
                <w:rStyle w:val="IndexLink"/>
                <w:rtl w:val="true"/>
              </w:rPr>
              <w:tab/>
            </w:r>
            <w:r>
              <w:rPr>
                <w:rStyle w:val="IndexLink"/>
              </w:rPr>
              <w:t>44</w:t>
            </w:r>
          </w:hyperlink>
        </w:p>
        <w:p>
          <w:pPr>
            <w:pStyle w:val="Contents3"/>
            <w:tabs>
              <w:tab w:val="clear" w:pos="8459"/>
              <w:tab w:val="right" w:pos="9026" w:leader="dot"/>
            </w:tabs>
            <w:rPr/>
          </w:pPr>
          <w:hyperlink w:anchor="__RefHeading___Toc24453_73709187">
            <w:r>
              <w:rPr>
                <w:webHidden/>
                <w:rStyle w:val="IndexLink"/>
                <w:rtl w:val="true"/>
              </w:rPr>
              <w:t>حكم ما لو تعدّد المجتهد</w:t>
            </w:r>
            <w:r>
              <w:rPr>
                <w:rStyle w:val="IndexLink"/>
                <w:rtl w:val="true"/>
              </w:rPr>
              <w:tab/>
            </w:r>
            <w:r>
              <w:rPr>
                <w:rStyle w:val="IndexLink"/>
              </w:rPr>
              <w:t>46</w:t>
            </w:r>
          </w:hyperlink>
        </w:p>
        <w:p>
          <w:pPr>
            <w:pStyle w:val="Contents3"/>
            <w:tabs>
              <w:tab w:val="clear" w:pos="8459"/>
              <w:tab w:val="right" w:pos="9026" w:leader="dot"/>
            </w:tabs>
            <w:rPr/>
          </w:pPr>
          <w:hyperlink w:anchor="__RefHeading___Toc24455_73709187">
            <w:r>
              <w:rPr>
                <w:webHidden/>
                <w:rStyle w:val="IndexLink"/>
                <w:rtl w:val="true"/>
              </w:rPr>
              <w:t>حكم أخذ الأجرة على القضاء</w:t>
            </w:r>
            <w:r>
              <w:rPr>
                <w:rStyle w:val="IndexLink"/>
                <w:rtl w:val="true"/>
              </w:rPr>
              <w:tab/>
            </w:r>
            <w:r>
              <w:rPr>
                <w:rStyle w:val="IndexLink"/>
              </w:rPr>
              <w:t>52</w:t>
            </w:r>
          </w:hyperlink>
        </w:p>
        <w:p>
          <w:pPr>
            <w:pStyle w:val="Contents3"/>
            <w:tabs>
              <w:tab w:val="clear" w:pos="8459"/>
              <w:tab w:val="right" w:pos="9026" w:leader="dot"/>
            </w:tabs>
            <w:rPr/>
          </w:pPr>
          <w:hyperlink w:anchor="__RefHeading___Toc24457_73709187">
            <w:r>
              <w:rPr>
                <w:webHidden/>
                <w:rStyle w:val="IndexLink"/>
                <w:rtl w:val="true"/>
              </w:rPr>
              <w:t>حكم ارتزاق القاضي من بيت المال</w:t>
            </w:r>
            <w:r>
              <w:rPr>
                <w:rStyle w:val="IndexLink"/>
                <w:rtl w:val="true"/>
              </w:rPr>
              <w:tab/>
            </w:r>
            <w:r>
              <w:rPr>
                <w:rStyle w:val="IndexLink"/>
              </w:rPr>
              <w:t>59</w:t>
            </w:r>
          </w:hyperlink>
        </w:p>
        <w:p>
          <w:pPr>
            <w:pStyle w:val="Contents3"/>
            <w:tabs>
              <w:tab w:val="clear" w:pos="8459"/>
              <w:tab w:val="right" w:pos="9026" w:leader="dot"/>
            </w:tabs>
            <w:rPr/>
          </w:pPr>
          <w:hyperlink w:anchor="__RefHeading___Toc24459_73709187">
            <w:r>
              <w:rPr>
                <w:webHidden/>
                <w:rStyle w:val="IndexLink"/>
                <w:rtl w:val="true"/>
              </w:rPr>
              <w:t>حكم أخذ القاضي الهديّة</w:t>
            </w:r>
            <w:r>
              <w:rPr>
                <w:rStyle w:val="IndexLink"/>
                <w:rtl w:val="true"/>
              </w:rPr>
              <w:tab/>
            </w:r>
            <w:r>
              <w:rPr>
                <w:rStyle w:val="IndexLink"/>
              </w:rPr>
              <w:t>62</w:t>
            </w:r>
          </w:hyperlink>
        </w:p>
        <w:p>
          <w:pPr>
            <w:pStyle w:val="Contents3"/>
            <w:tabs>
              <w:tab w:val="clear" w:pos="8459"/>
              <w:tab w:val="right" w:pos="9026" w:leader="dot"/>
            </w:tabs>
            <w:rPr/>
          </w:pPr>
          <w:hyperlink w:anchor="__RefHeading___Toc24461_73709187">
            <w:r>
              <w:rPr>
                <w:webHidden/>
                <w:rStyle w:val="IndexLink"/>
                <w:rtl w:val="true"/>
              </w:rPr>
              <w:t>حكم المعاملة المحاباتيّة مع القاضي</w:t>
            </w:r>
            <w:r>
              <w:rPr>
                <w:rStyle w:val="IndexLink"/>
                <w:rtl w:val="true"/>
              </w:rPr>
              <w:tab/>
            </w:r>
            <w:r>
              <w:rPr>
                <w:rStyle w:val="IndexLink"/>
              </w:rPr>
              <w:t>65</w:t>
            </w:r>
          </w:hyperlink>
        </w:p>
        <w:p>
          <w:pPr>
            <w:pStyle w:val="Contents3"/>
            <w:tabs>
              <w:tab w:val="clear" w:pos="8459"/>
              <w:tab w:val="right" w:pos="9026" w:leader="dot"/>
            </w:tabs>
            <w:rPr/>
          </w:pPr>
          <w:hyperlink w:anchor="__RefHeading___Toc24463_73709187">
            <w:r>
              <w:rPr>
                <w:webHidden/>
                <w:rStyle w:val="IndexLink"/>
                <w:rtl w:val="true"/>
              </w:rPr>
              <w:t>حكمُ ما يُؤخذ بحكم قاضي الجور</w:t>
            </w:r>
            <w:r>
              <w:rPr>
                <w:rStyle w:val="IndexLink"/>
                <w:rtl w:val="true"/>
              </w:rPr>
              <w:tab/>
            </w:r>
            <w:r>
              <w:rPr>
                <w:rStyle w:val="IndexLink"/>
              </w:rPr>
              <w:t>67</w:t>
            </w:r>
          </w:hyperlink>
        </w:p>
        <w:p>
          <w:pPr>
            <w:pStyle w:val="Contents3"/>
            <w:tabs>
              <w:tab w:val="clear" w:pos="8459"/>
              <w:tab w:val="right" w:pos="9026" w:leader="dot"/>
            </w:tabs>
            <w:rPr/>
          </w:pPr>
          <w:hyperlink w:anchor="__RefHeading___Toc24465_73709187">
            <w:r>
              <w:rPr>
                <w:webHidden/>
                <w:rStyle w:val="IndexLink"/>
                <w:rtl w:val="true"/>
              </w:rPr>
              <w:t>ما يثبُت به اجتهاد القاضي</w:t>
            </w:r>
            <w:r>
              <w:rPr>
                <w:rStyle w:val="IndexLink"/>
                <w:rtl w:val="true"/>
              </w:rPr>
              <w:tab/>
            </w:r>
            <w:r>
              <w:rPr>
                <w:rStyle w:val="IndexLink"/>
              </w:rPr>
              <w:t>72</w:t>
            </w:r>
          </w:hyperlink>
        </w:p>
        <w:p>
          <w:pPr>
            <w:pStyle w:val="Contents3"/>
            <w:tabs>
              <w:tab w:val="clear" w:pos="8459"/>
              <w:tab w:val="right" w:pos="9026" w:leader="dot"/>
            </w:tabs>
            <w:rPr/>
          </w:pPr>
          <w:hyperlink w:anchor="__RefHeading___Toc24467_73709187">
            <w:r>
              <w:rPr>
                <w:webHidden/>
                <w:rStyle w:val="IndexLink"/>
                <w:rtl w:val="true"/>
              </w:rPr>
              <w:t>عدم جواز نقض حُكم الحاكم</w:t>
            </w:r>
            <w:r>
              <w:rPr>
                <w:rStyle w:val="IndexLink"/>
                <w:rtl w:val="true"/>
              </w:rPr>
              <w:tab/>
            </w:r>
            <w:r>
              <w:rPr>
                <w:rStyle w:val="IndexLink"/>
              </w:rPr>
              <w:t>75</w:t>
            </w:r>
          </w:hyperlink>
        </w:p>
        <w:p>
          <w:pPr>
            <w:pStyle w:val="Contents3"/>
            <w:tabs>
              <w:tab w:val="clear" w:pos="8459"/>
              <w:tab w:val="right" w:pos="9026" w:leader="dot"/>
            </w:tabs>
            <w:rPr/>
          </w:pPr>
          <w:hyperlink w:anchor="__RefHeading___Toc24469_73709187">
            <w:r>
              <w:rPr>
                <w:webHidden/>
                <w:rStyle w:val="IndexLink"/>
                <w:rtl w:val="true"/>
              </w:rPr>
              <w:t>بيان ما به يثبتُ حكُم الحاكم</w:t>
            </w:r>
            <w:r>
              <w:rPr>
                <w:rStyle w:val="IndexLink"/>
                <w:rtl w:val="true"/>
              </w:rPr>
              <w:tab/>
            </w:r>
            <w:r>
              <w:rPr>
                <w:rStyle w:val="IndexLink"/>
              </w:rPr>
              <w:t>78</w:t>
            </w:r>
          </w:hyperlink>
        </w:p>
        <w:p>
          <w:pPr>
            <w:pStyle w:val="Contents3"/>
            <w:tabs>
              <w:tab w:val="clear" w:pos="8459"/>
              <w:tab w:val="right" w:pos="9026" w:leader="dot"/>
            </w:tabs>
            <w:rPr/>
          </w:pPr>
          <w:hyperlink w:anchor="__RefHeading___Toc24471_73709187">
            <w:r>
              <w:rPr>
                <w:webHidden/>
                <w:rStyle w:val="IndexLink"/>
                <w:rtl w:val="true"/>
              </w:rPr>
              <w:t>حُكم الحاكم على من لا تقبل شهادته عليه</w:t>
            </w:r>
            <w:r>
              <w:rPr>
                <w:rStyle w:val="IndexLink"/>
                <w:rtl w:val="true"/>
              </w:rPr>
              <w:tab/>
            </w:r>
            <w:r>
              <w:rPr>
                <w:rStyle w:val="IndexLink"/>
              </w:rPr>
              <w:t>83</w:t>
            </w:r>
          </w:hyperlink>
        </w:p>
        <w:p>
          <w:pPr>
            <w:pStyle w:val="Contents3"/>
            <w:tabs>
              <w:tab w:val="clear" w:pos="8459"/>
              <w:tab w:val="right" w:pos="9026" w:leader="dot"/>
            </w:tabs>
            <w:rPr/>
          </w:pPr>
          <w:hyperlink w:anchor="__RefHeading___Toc24473_73709187">
            <w:r>
              <w:rPr>
                <w:webHidden/>
                <w:rStyle w:val="IndexLink"/>
                <w:rtl w:val="true"/>
              </w:rPr>
              <w:t>لو تبيّن خطأ الحاكم في حكمه</w:t>
            </w:r>
            <w:r>
              <w:rPr>
                <w:rStyle w:val="IndexLink"/>
                <w:rtl w:val="true"/>
              </w:rPr>
              <w:tab/>
            </w:r>
            <w:r>
              <w:rPr>
                <w:rStyle w:val="IndexLink"/>
              </w:rPr>
              <w:t>89</w:t>
            </w:r>
          </w:hyperlink>
        </w:p>
        <w:p>
          <w:pPr>
            <w:pStyle w:val="Contents3"/>
            <w:tabs>
              <w:tab w:val="clear" w:pos="8459"/>
              <w:tab w:val="right" w:pos="9026" w:leader="dot"/>
            </w:tabs>
            <w:rPr/>
          </w:pPr>
          <w:hyperlink w:anchor="__RefHeading___Toc24475_73709187">
            <w:r>
              <w:rPr>
                <w:webHidden/>
                <w:rStyle w:val="IndexLink"/>
                <w:rtl w:val="true"/>
              </w:rPr>
              <w:t>ادّعاء المحكوم عليه عدم أهليّة الحاكم</w:t>
            </w:r>
            <w:r>
              <w:rPr>
                <w:rStyle w:val="IndexLink"/>
                <w:rtl w:val="true"/>
              </w:rPr>
              <w:tab/>
            </w:r>
            <w:r>
              <w:rPr>
                <w:rStyle w:val="IndexLink"/>
              </w:rPr>
              <w:t>93</w:t>
            </w:r>
          </w:hyperlink>
        </w:p>
        <w:p>
          <w:pPr>
            <w:pStyle w:val="Contents3"/>
            <w:tabs>
              <w:tab w:val="clear" w:pos="8459"/>
              <w:tab w:val="right" w:pos="9026" w:leader="dot"/>
            </w:tabs>
            <w:rPr/>
          </w:pPr>
          <w:hyperlink w:anchor="__RefHeading___Toc24477_73709187">
            <w:r>
              <w:rPr>
                <w:webHidden/>
                <w:rStyle w:val="IndexLink"/>
                <w:rtl w:val="true"/>
              </w:rPr>
              <w:t>آداب القاضي</w:t>
            </w:r>
            <w:r>
              <w:rPr>
                <w:rStyle w:val="IndexLink"/>
                <w:rtl w:val="true"/>
              </w:rPr>
              <w:tab/>
            </w:r>
            <w:r>
              <w:rPr>
                <w:rStyle w:val="IndexLink"/>
              </w:rPr>
              <w:t>97</w:t>
            </w:r>
          </w:hyperlink>
        </w:p>
        <w:p>
          <w:pPr>
            <w:pStyle w:val="Contents3"/>
            <w:tabs>
              <w:tab w:val="clear" w:pos="8459"/>
              <w:tab w:val="right" w:pos="9026" w:leader="dot"/>
            </w:tabs>
            <w:rPr/>
          </w:pPr>
          <w:hyperlink w:anchor="__RefHeading___Toc24479_73709187">
            <w:r>
              <w:rPr>
                <w:webHidden/>
                <w:rStyle w:val="IndexLink"/>
                <w:rtl w:val="true"/>
              </w:rPr>
              <w:t>قضاء القاضي بعلمه</w:t>
            </w:r>
            <w:r>
              <w:rPr>
                <w:rStyle w:val="IndexLink"/>
                <w:rtl w:val="true"/>
              </w:rPr>
              <w:tab/>
            </w:r>
            <w:r>
              <w:rPr>
                <w:rStyle w:val="IndexLink"/>
              </w:rPr>
              <w:t>101</w:t>
            </w:r>
          </w:hyperlink>
        </w:p>
        <w:p>
          <w:pPr>
            <w:pStyle w:val="Contents3"/>
            <w:tabs>
              <w:tab w:val="clear" w:pos="8459"/>
              <w:tab w:val="right" w:pos="9026" w:leader="dot"/>
            </w:tabs>
            <w:rPr/>
          </w:pPr>
          <w:hyperlink w:anchor="__RefHeading___Toc24481_73709187">
            <w:r>
              <w:rPr>
                <w:webHidden/>
                <w:rStyle w:val="IndexLink"/>
                <w:rtl w:val="true"/>
              </w:rPr>
              <w:t>المُدّعي مخير بين إقامة البيِّنة وإحلاف المنكر</w:t>
            </w:r>
            <w:r>
              <w:rPr>
                <w:rStyle w:val="IndexLink"/>
                <w:rtl w:val="true"/>
              </w:rPr>
              <w:tab/>
            </w:r>
            <w:r>
              <w:rPr>
                <w:rStyle w:val="IndexLink"/>
              </w:rPr>
              <w:t>109</w:t>
            </w:r>
          </w:hyperlink>
        </w:p>
        <w:p>
          <w:pPr>
            <w:pStyle w:val="Contents3"/>
            <w:tabs>
              <w:tab w:val="clear" w:pos="8459"/>
              <w:tab w:val="right" w:pos="9026" w:leader="dot"/>
            </w:tabs>
            <w:rPr/>
          </w:pPr>
          <w:hyperlink w:anchor="__RefHeading___Toc24483_73709187">
            <w:r>
              <w:rPr>
                <w:webHidden/>
                <w:rStyle w:val="IndexLink"/>
                <w:rtl w:val="true"/>
              </w:rPr>
              <w:t>أحكام الجَرح والتعديل</w:t>
            </w:r>
            <w:r>
              <w:rPr>
                <w:rStyle w:val="IndexLink"/>
                <w:rtl w:val="true"/>
              </w:rPr>
              <w:tab/>
            </w:r>
            <w:r>
              <w:rPr>
                <w:rStyle w:val="IndexLink"/>
              </w:rPr>
              <w:t>115</w:t>
            </w:r>
          </w:hyperlink>
        </w:p>
        <w:p>
          <w:pPr>
            <w:pStyle w:val="Contents3"/>
            <w:tabs>
              <w:tab w:val="clear" w:pos="8459"/>
              <w:tab w:val="right" w:pos="9026" w:leader="dot"/>
            </w:tabs>
            <w:rPr/>
          </w:pPr>
          <w:hyperlink w:anchor="__RefHeading___Toc24485_73709187">
            <w:r>
              <w:rPr>
                <w:webHidden/>
                <w:rStyle w:val="IndexLink"/>
                <w:rtl w:val="true"/>
              </w:rPr>
              <w:t>ما به يثبت العدالة</w:t>
            </w:r>
            <w:r>
              <w:rPr>
                <w:rStyle w:val="IndexLink"/>
                <w:rtl w:val="true"/>
              </w:rPr>
              <w:tab/>
            </w:r>
            <w:r>
              <w:rPr>
                <w:rStyle w:val="IndexLink"/>
              </w:rPr>
              <w:t>118</w:t>
            </w:r>
          </w:hyperlink>
        </w:p>
        <w:p>
          <w:pPr>
            <w:pStyle w:val="Contents3"/>
            <w:tabs>
              <w:tab w:val="clear" w:pos="8459"/>
              <w:tab w:val="right" w:pos="9026" w:leader="dot"/>
            </w:tabs>
            <w:rPr/>
          </w:pPr>
          <w:hyperlink w:anchor="__RefHeading___Toc24487_73709187">
            <w:r>
              <w:rPr>
                <w:webHidden/>
                <w:rStyle w:val="IndexLink"/>
                <w:rtl w:val="true"/>
              </w:rPr>
              <w:t>الإطلاق في الجرح والتعديل</w:t>
            </w:r>
            <w:r>
              <w:rPr>
                <w:rStyle w:val="IndexLink"/>
                <w:rtl w:val="true"/>
              </w:rPr>
              <w:tab/>
            </w:r>
            <w:r>
              <w:rPr>
                <w:rStyle w:val="IndexLink"/>
              </w:rPr>
              <w:t>122</w:t>
            </w:r>
          </w:hyperlink>
        </w:p>
        <w:p>
          <w:pPr>
            <w:pStyle w:val="Contents3"/>
            <w:tabs>
              <w:tab w:val="clear" w:pos="8459"/>
              <w:tab w:val="right" w:pos="9026" w:leader="dot"/>
            </w:tabs>
            <w:rPr/>
          </w:pPr>
          <w:hyperlink w:anchor="__RefHeading___Toc24489_73709187">
            <w:r>
              <w:rPr>
                <w:webHidden/>
                <w:rStyle w:val="IndexLink"/>
                <w:rtl w:val="true"/>
              </w:rPr>
              <w:t>تعارض الجرح والتعديل</w:t>
            </w:r>
            <w:r>
              <w:rPr>
                <w:rStyle w:val="IndexLink"/>
                <w:rtl w:val="true"/>
              </w:rPr>
              <w:tab/>
            </w:r>
            <w:r>
              <w:rPr>
                <w:rStyle w:val="IndexLink"/>
              </w:rPr>
              <w:t>125</w:t>
            </w:r>
          </w:hyperlink>
        </w:p>
        <w:p>
          <w:pPr>
            <w:pStyle w:val="Contents3"/>
            <w:tabs>
              <w:tab w:val="clear" w:pos="8459"/>
              <w:tab w:val="right" w:pos="9026" w:leader="dot"/>
            </w:tabs>
            <w:rPr/>
          </w:pPr>
          <w:hyperlink w:anchor="__RefHeading___Toc24491_73709187">
            <w:r>
              <w:rPr>
                <w:webHidden/>
                <w:rStyle w:val="IndexLink"/>
                <w:rtl w:val="true"/>
              </w:rPr>
              <w:t>التماس الغريم إحضار الخصم</w:t>
            </w:r>
            <w:r>
              <w:rPr>
                <w:rStyle w:val="IndexLink"/>
                <w:rtl w:val="true"/>
              </w:rPr>
              <w:tab/>
            </w:r>
            <w:r>
              <w:rPr>
                <w:rStyle w:val="IndexLink"/>
              </w:rPr>
              <w:t>130</w:t>
            </w:r>
          </w:hyperlink>
        </w:p>
        <w:p>
          <w:pPr>
            <w:pStyle w:val="Contents2"/>
            <w:tabs>
              <w:tab w:val="clear" w:pos="8743"/>
              <w:tab w:val="right" w:pos="9026" w:leader="dot"/>
            </w:tabs>
            <w:rPr/>
          </w:pPr>
          <w:hyperlink w:anchor="__RefHeading___Toc24493_73709187">
            <w:r>
              <w:rPr>
                <w:webHidden/>
                <w:rStyle w:val="IndexLink"/>
                <w:rtl w:val="true"/>
              </w:rPr>
              <w:t>(</w:t>
            </w:r>
            <w:r>
              <w:rPr>
                <w:rStyle w:val="IndexLink"/>
                <w:rtl w:val="true"/>
              </w:rPr>
              <w:t>الفصل الثاني</w:t>
            </w:r>
            <w:r>
              <w:rPr>
                <w:rStyle w:val="IndexLink"/>
                <w:rtl w:val="true"/>
              </w:rPr>
              <w:t>): (</w:t>
            </w:r>
            <w:r>
              <w:rPr>
                <w:rStyle w:val="IndexLink"/>
                <w:rtl w:val="true"/>
              </w:rPr>
              <w:t>في كيفيّة الحُكم</w:t>
            </w:r>
            <w:r>
              <w:rPr>
                <w:rStyle w:val="IndexLink"/>
                <w:rtl w:val="true"/>
              </w:rPr>
              <w:t>)</w:t>
              <w:tab/>
            </w:r>
            <w:r>
              <w:rPr>
                <w:rStyle w:val="IndexLink"/>
              </w:rPr>
              <w:t>134</w:t>
            </w:r>
          </w:hyperlink>
        </w:p>
        <w:p>
          <w:pPr>
            <w:pStyle w:val="Contents3"/>
            <w:tabs>
              <w:tab w:val="clear" w:pos="8459"/>
              <w:tab w:val="right" w:pos="9026" w:leader="dot"/>
            </w:tabs>
            <w:rPr/>
          </w:pPr>
          <w:hyperlink w:anchor="__RefHeading___Toc24495_7370918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4497_73709187">
            <w:r>
              <w:rPr>
                <w:webHidden/>
                <w:rStyle w:val="IndexLink"/>
                <w:rtl w:val="true"/>
              </w:rPr>
              <w:t>فيما يتعلّق بالمُدّعى عليه وجوابه</w:t>
            </w:r>
            <w:r>
              <w:rPr>
                <w:rStyle w:val="IndexLink"/>
                <w:rtl w:val="true"/>
              </w:rPr>
              <w:tab/>
            </w:r>
            <w:r>
              <w:rPr>
                <w:rStyle w:val="IndexLink"/>
              </w:rPr>
              <w:t>141</w:t>
            </w:r>
          </w:hyperlink>
        </w:p>
        <w:p>
          <w:pPr>
            <w:pStyle w:val="Contents3"/>
            <w:tabs>
              <w:tab w:val="clear" w:pos="8459"/>
              <w:tab w:val="right" w:pos="9026" w:leader="dot"/>
            </w:tabs>
            <w:rPr/>
          </w:pPr>
          <w:hyperlink w:anchor="__RefHeading___Toc24499_73709187">
            <w:r>
              <w:rPr>
                <w:webHidden/>
                <w:rStyle w:val="IndexLink"/>
                <w:rtl w:val="true"/>
              </w:rPr>
              <w:t>الفرق بين الإقرار والبيّنة في الإلزام قبل الحكم</w:t>
            </w:r>
            <w:r>
              <w:rPr>
                <w:rStyle w:val="IndexLink"/>
                <w:rtl w:val="true"/>
              </w:rPr>
              <w:tab/>
            </w:r>
            <w:r>
              <w:rPr>
                <w:rStyle w:val="IndexLink"/>
              </w:rPr>
              <w:t>142</w:t>
            </w:r>
          </w:hyperlink>
        </w:p>
        <w:p>
          <w:pPr>
            <w:pStyle w:val="Contents3"/>
            <w:tabs>
              <w:tab w:val="clear" w:pos="8459"/>
              <w:tab w:val="right" w:pos="9026" w:leader="dot"/>
            </w:tabs>
            <w:rPr/>
          </w:pPr>
          <w:hyperlink w:anchor="__RefHeading___Toc24501_73709187">
            <w:r>
              <w:rPr>
                <w:webHidden/>
                <w:rStyle w:val="IndexLink"/>
                <w:rtl w:val="true"/>
              </w:rPr>
              <w:t>وجوب الحكم بعد الإقرار</w:t>
            </w:r>
            <w:r>
              <w:rPr>
                <w:rStyle w:val="IndexLink"/>
                <w:rtl w:val="true"/>
              </w:rPr>
              <w:tab/>
            </w:r>
            <w:r>
              <w:rPr>
                <w:rStyle w:val="IndexLink"/>
              </w:rPr>
              <w:t>145</w:t>
            </w:r>
          </w:hyperlink>
        </w:p>
        <w:p>
          <w:pPr>
            <w:pStyle w:val="Contents3"/>
            <w:tabs>
              <w:tab w:val="clear" w:pos="8459"/>
              <w:tab w:val="right" w:pos="9026" w:leader="dot"/>
            </w:tabs>
            <w:rPr/>
          </w:pPr>
          <w:hyperlink w:anchor="__RefHeading___Toc24503_73709187">
            <w:r>
              <w:rPr>
                <w:webHidden/>
                <w:rStyle w:val="IndexLink"/>
                <w:rtl w:val="true"/>
              </w:rPr>
              <w:t>عقوبة الممتنع عن أداء الدّين</w:t>
            </w:r>
            <w:r>
              <w:rPr>
                <w:rStyle w:val="IndexLink"/>
                <w:rtl w:val="true"/>
              </w:rPr>
              <w:tab/>
            </w:r>
            <w:r>
              <w:rPr>
                <w:rStyle w:val="IndexLink"/>
              </w:rPr>
              <w:t>147</w:t>
            </w:r>
          </w:hyperlink>
        </w:p>
        <w:p>
          <w:pPr>
            <w:pStyle w:val="Contents3"/>
            <w:tabs>
              <w:tab w:val="clear" w:pos="8459"/>
              <w:tab w:val="right" w:pos="9026" w:leader="dot"/>
            </w:tabs>
            <w:rPr/>
          </w:pPr>
          <w:hyperlink w:anchor="__RefHeading___Toc24505_73709187">
            <w:r>
              <w:rPr>
                <w:webHidden/>
                <w:rStyle w:val="IndexLink"/>
                <w:rtl w:val="true"/>
              </w:rPr>
              <w:t>حكم ما إذا كان الغريم معسراً</w:t>
            </w:r>
            <w:r>
              <w:rPr>
                <w:rStyle w:val="IndexLink"/>
                <w:rtl w:val="true"/>
              </w:rPr>
              <w:tab/>
            </w:r>
            <w:r>
              <w:rPr>
                <w:rStyle w:val="IndexLink"/>
              </w:rPr>
              <w:t>154</w:t>
            </w:r>
          </w:hyperlink>
        </w:p>
        <w:p>
          <w:pPr>
            <w:pStyle w:val="Contents3"/>
            <w:tabs>
              <w:tab w:val="clear" w:pos="8459"/>
              <w:tab w:val="right" w:pos="9026" w:leader="dot"/>
            </w:tabs>
            <w:rPr/>
          </w:pPr>
          <w:hyperlink w:anchor="__RefHeading___Toc24507_73709187">
            <w:r>
              <w:rPr>
                <w:webHidden/>
                <w:rStyle w:val="IndexLink"/>
                <w:rtl w:val="true"/>
              </w:rPr>
              <w:t>انظار الحاكم من ادّعى الإعسار</w:t>
            </w:r>
            <w:r>
              <w:rPr>
                <w:rStyle w:val="IndexLink"/>
                <w:rtl w:val="true"/>
              </w:rPr>
              <w:tab/>
            </w:r>
            <w:r>
              <w:rPr>
                <w:rStyle w:val="IndexLink"/>
              </w:rPr>
              <w:t>159</w:t>
            </w:r>
          </w:hyperlink>
        </w:p>
        <w:p>
          <w:pPr>
            <w:pStyle w:val="Contents3"/>
            <w:tabs>
              <w:tab w:val="clear" w:pos="8459"/>
              <w:tab w:val="right" w:pos="9026" w:leader="dot"/>
            </w:tabs>
            <w:rPr/>
          </w:pPr>
          <w:hyperlink w:anchor="__RefHeading___Toc24509_73709187">
            <w:r>
              <w:rPr>
                <w:webHidden/>
                <w:rStyle w:val="IndexLink"/>
                <w:rtl w:val="true"/>
              </w:rPr>
              <w:t>البيّنة على المُدّعي واليمينُ على من أنكر</w:t>
            </w:r>
            <w:r>
              <w:rPr>
                <w:rStyle w:val="IndexLink"/>
                <w:rtl w:val="true"/>
              </w:rPr>
              <w:tab/>
            </w:r>
            <w:r>
              <w:rPr>
                <w:rStyle w:val="IndexLink"/>
              </w:rPr>
              <w:t>167</w:t>
            </w:r>
          </w:hyperlink>
        </w:p>
        <w:p>
          <w:pPr>
            <w:pStyle w:val="Contents3"/>
            <w:tabs>
              <w:tab w:val="clear" w:pos="8459"/>
              <w:tab w:val="right" w:pos="9026" w:leader="dot"/>
            </w:tabs>
            <w:rPr/>
          </w:pPr>
          <w:hyperlink w:anchor="__RefHeading___Toc24511_73709187">
            <w:r>
              <w:rPr>
                <w:webHidden/>
                <w:rStyle w:val="IndexLink"/>
                <w:rtl w:val="true"/>
              </w:rPr>
              <w:t>الحكمُ بالبيّنة</w:t>
            </w:r>
            <w:r>
              <w:rPr>
                <w:rStyle w:val="IndexLink"/>
                <w:rtl w:val="true"/>
              </w:rPr>
              <w:tab/>
            </w:r>
            <w:r>
              <w:rPr>
                <w:rStyle w:val="IndexLink"/>
              </w:rPr>
              <w:t>171</w:t>
            </w:r>
          </w:hyperlink>
        </w:p>
        <w:p>
          <w:pPr>
            <w:pStyle w:val="Contents3"/>
            <w:tabs>
              <w:tab w:val="clear" w:pos="8459"/>
              <w:tab w:val="right" w:pos="9026" w:leader="dot"/>
            </w:tabs>
            <w:rPr/>
          </w:pPr>
          <w:hyperlink w:anchor="__RefHeading___Toc24513_73709187">
            <w:r>
              <w:rPr>
                <w:webHidden/>
                <w:rStyle w:val="IndexLink"/>
                <w:rtl w:val="true"/>
              </w:rPr>
              <w:t>الحكمُ باليمين</w:t>
            </w:r>
            <w:r>
              <w:rPr>
                <w:rStyle w:val="IndexLink"/>
                <w:rtl w:val="true"/>
              </w:rPr>
              <w:tab/>
            </w:r>
            <w:r>
              <w:rPr>
                <w:rStyle w:val="IndexLink"/>
              </w:rPr>
              <w:t>173</w:t>
            </w:r>
          </w:hyperlink>
        </w:p>
        <w:p>
          <w:pPr>
            <w:pStyle w:val="Contents3"/>
            <w:tabs>
              <w:tab w:val="clear" w:pos="8459"/>
              <w:tab w:val="right" w:pos="9026" w:leader="dot"/>
            </w:tabs>
            <w:rPr/>
          </w:pPr>
          <w:hyperlink w:anchor="__RefHeading___Toc24515_73709187">
            <w:r>
              <w:rPr>
                <w:webHidden/>
                <w:rStyle w:val="IndexLink"/>
                <w:rtl w:val="true"/>
              </w:rPr>
              <w:t>نكول المُنكر عن اليمين</w:t>
            </w:r>
            <w:r>
              <w:rPr>
                <w:rStyle w:val="IndexLink"/>
                <w:rtl w:val="true"/>
              </w:rPr>
              <w:tab/>
            </w:r>
            <w:r>
              <w:rPr>
                <w:rStyle w:val="IndexLink"/>
              </w:rPr>
              <w:t>178</w:t>
            </w:r>
          </w:hyperlink>
        </w:p>
        <w:p>
          <w:pPr>
            <w:pStyle w:val="Contents3"/>
            <w:tabs>
              <w:tab w:val="clear" w:pos="8459"/>
              <w:tab w:val="right" w:pos="9026" w:leader="dot"/>
            </w:tabs>
            <w:rPr/>
          </w:pPr>
          <w:hyperlink w:anchor="__RefHeading___Toc24517_73709187">
            <w:r>
              <w:rPr>
                <w:webHidden/>
                <w:rStyle w:val="IndexLink"/>
                <w:rtl w:val="true"/>
              </w:rPr>
              <w:t>رَدّ اليمين</w:t>
            </w:r>
            <w:r>
              <w:rPr>
                <w:rStyle w:val="IndexLink"/>
                <w:rtl w:val="true"/>
              </w:rPr>
              <w:tab/>
            </w:r>
            <w:r>
              <w:rPr>
                <w:rStyle w:val="IndexLink"/>
              </w:rPr>
              <w:t>186</w:t>
            </w:r>
          </w:hyperlink>
        </w:p>
        <w:p>
          <w:pPr>
            <w:pStyle w:val="Contents3"/>
            <w:tabs>
              <w:tab w:val="clear" w:pos="8459"/>
              <w:tab w:val="right" w:pos="9026" w:leader="dot"/>
            </w:tabs>
            <w:rPr/>
          </w:pPr>
          <w:hyperlink w:anchor="__RefHeading___Toc24519_73709187">
            <w:r>
              <w:rPr>
                <w:webHidden/>
                <w:rStyle w:val="IndexLink"/>
                <w:rtl w:val="true"/>
              </w:rPr>
              <w:t>لا يجوز المقاصّة بعد اليمين</w:t>
            </w:r>
            <w:r>
              <w:rPr>
                <w:rStyle w:val="IndexLink"/>
                <w:rtl w:val="true"/>
              </w:rPr>
              <w:tab/>
            </w:r>
            <w:r>
              <w:rPr>
                <w:rStyle w:val="IndexLink"/>
              </w:rPr>
              <w:t>192</w:t>
            </w:r>
          </w:hyperlink>
        </w:p>
        <w:p>
          <w:pPr>
            <w:pStyle w:val="Contents3"/>
            <w:tabs>
              <w:tab w:val="clear" w:pos="8459"/>
              <w:tab w:val="right" w:pos="9026" w:leader="dot"/>
            </w:tabs>
            <w:rPr/>
          </w:pPr>
          <w:hyperlink w:anchor="__RefHeading___Toc24521_73709187">
            <w:r>
              <w:rPr>
                <w:webHidden/>
                <w:rStyle w:val="IndexLink"/>
                <w:rtl w:val="true"/>
              </w:rPr>
              <w:t>ما به تثبتُ الدَّعوى على الميّت</w:t>
            </w:r>
            <w:r>
              <w:rPr>
                <w:rStyle w:val="IndexLink"/>
                <w:rtl w:val="true"/>
              </w:rPr>
              <w:tab/>
            </w:r>
            <w:r>
              <w:rPr>
                <w:rStyle w:val="IndexLink"/>
              </w:rPr>
              <w:t>200</w:t>
            </w:r>
          </w:hyperlink>
        </w:p>
        <w:p>
          <w:pPr>
            <w:pStyle w:val="Contents3"/>
            <w:tabs>
              <w:tab w:val="clear" w:pos="8459"/>
              <w:tab w:val="right" w:pos="9026" w:leader="dot"/>
            </w:tabs>
            <w:rPr/>
          </w:pPr>
          <w:hyperlink w:anchor="__RefHeading___Toc24523_73709187">
            <w:r>
              <w:rPr>
                <w:webHidden/>
                <w:rStyle w:val="IndexLink"/>
                <w:rtl w:val="true"/>
              </w:rPr>
              <w:t>الحكم بالشاهد الواحد واليمين</w:t>
            </w:r>
            <w:r>
              <w:rPr>
                <w:rStyle w:val="IndexLink"/>
                <w:rtl w:val="true"/>
              </w:rPr>
              <w:tab/>
            </w:r>
            <w:r>
              <w:rPr>
                <w:rStyle w:val="IndexLink"/>
              </w:rPr>
              <w:t>212</w:t>
            </w:r>
          </w:hyperlink>
        </w:p>
        <w:p>
          <w:pPr>
            <w:pStyle w:val="Contents3"/>
            <w:tabs>
              <w:tab w:val="clear" w:pos="8459"/>
              <w:tab w:val="right" w:pos="9026" w:leader="dot"/>
            </w:tabs>
            <w:rPr/>
          </w:pPr>
          <w:hyperlink w:anchor="__RefHeading___Toc24525_73709187">
            <w:r>
              <w:rPr>
                <w:webHidden/>
                <w:rStyle w:val="IndexLink"/>
                <w:rtl w:val="true"/>
              </w:rPr>
              <w:t>القضاء بالشاهد الواحد مع اليمين في غير الأموال</w:t>
            </w:r>
            <w:r>
              <w:rPr>
                <w:rStyle w:val="IndexLink"/>
                <w:rtl w:val="true"/>
              </w:rPr>
              <w:tab/>
            </w:r>
            <w:r>
              <w:rPr>
                <w:rStyle w:val="IndexLink"/>
              </w:rPr>
              <w:t>214</w:t>
            </w:r>
          </w:hyperlink>
        </w:p>
        <w:p>
          <w:pPr>
            <w:pStyle w:val="Contents3"/>
            <w:tabs>
              <w:tab w:val="clear" w:pos="8459"/>
              <w:tab w:val="right" w:pos="9026" w:leader="dot"/>
            </w:tabs>
            <w:rPr/>
          </w:pPr>
          <w:hyperlink w:anchor="__RefHeading___Toc24527_73709187">
            <w:r>
              <w:rPr>
                <w:webHidden/>
                <w:rStyle w:val="IndexLink"/>
                <w:rtl w:val="true"/>
              </w:rPr>
              <w:t>حكم ما لو حلف أحد الشركاء المدّعين</w:t>
            </w:r>
            <w:r>
              <w:rPr>
                <w:rStyle w:val="IndexLink"/>
                <w:rtl w:val="true"/>
              </w:rPr>
              <w:tab/>
            </w:r>
            <w:r>
              <w:rPr>
                <w:rStyle w:val="IndexLink"/>
              </w:rPr>
              <w:t>217</w:t>
            </w:r>
          </w:hyperlink>
        </w:p>
        <w:p>
          <w:pPr>
            <w:pStyle w:val="Contents3"/>
            <w:tabs>
              <w:tab w:val="clear" w:pos="8459"/>
              <w:tab w:val="right" w:pos="9026" w:leader="dot"/>
            </w:tabs>
            <w:rPr/>
          </w:pPr>
          <w:hyperlink w:anchor="__RefHeading___Toc24529_73709187">
            <w:r>
              <w:rPr>
                <w:webHidden/>
                <w:rStyle w:val="IndexLink"/>
                <w:rtl w:val="true"/>
              </w:rPr>
              <w:t>حكم ما لو ادّعى الوقفيّة</w:t>
            </w:r>
            <w:r>
              <w:rPr>
                <w:rStyle w:val="IndexLink"/>
                <w:rtl w:val="true"/>
              </w:rPr>
              <w:tab/>
            </w:r>
            <w:r>
              <w:rPr>
                <w:rStyle w:val="IndexLink"/>
              </w:rPr>
              <w:t>223</w:t>
            </w:r>
          </w:hyperlink>
        </w:p>
        <w:p>
          <w:pPr>
            <w:pStyle w:val="Contents3"/>
            <w:tabs>
              <w:tab w:val="clear" w:pos="8459"/>
              <w:tab w:val="right" w:pos="9026" w:leader="dot"/>
            </w:tabs>
            <w:rPr/>
          </w:pPr>
          <w:hyperlink w:anchor="__RefHeading___Toc24531_73709187">
            <w:r>
              <w:rPr>
                <w:webHidden/>
                <w:rStyle w:val="IndexLink"/>
                <w:rtl w:val="true"/>
              </w:rPr>
              <w:t>سكوت المُدَّعى عليه عن الجواب</w:t>
            </w:r>
            <w:r>
              <w:rPr>
                <w:rStyle w:val="IndexLink"/>
                <w:rtl w:val="true"/>
              </w:rPr>
              <w:tab/>
            </w:r>
            <w:r>
              <w:rPr>
                <w:rStyle w:val="IndexLink"/>
              </w:rPr>
              <w:t>229</w:t>
            </w:r>
          </w:hyperlink>
        </w:p>
        <w:p>
          <w:pPr>
            <w:pStyle w:val="Contents3"/>
            <w:tabs>
              <w:tab w:val="clear" w:pos="8459"/>
              <w:tab w:val="right" w:pos="9026" w:leader="dot"/>
            </w:tabs>
            <w:rPr/>
          </w:pPr>
          <w:hyperlink w:anchor="__RefHeading___Toc24533_73709187">
            <w:r>
              <w:rPr>
                <w:webHidden/>
                <w:rStyle w:val="IndexLink"/>
                <w:rtl w:val="true"/>
              </w:rPr>
              <w:t>جواب المُدّعى عليه بقوله لا أدري</w:t>
            </w:r>
            <w:r>
              <w:rPr>
                <w:rStyle w:val="IndexLink"/>
                <w:rtl w:val="true"/>
              </w:rPr>
              <w:tab/>
            </w:r>
            <w:r>
              <w:rPr>
                <w:rStyle w:val="IndexLink"/>
              </w:rPr>
              <w:t>235</w:t>
            </w:r>
          </w:hyperlink>
        </w:p>
        <w:p>
          <w:pPr>
            <w:pStyle w:val="Contents3"/>
            <w:tabs>
              <w:tab w:val="clear" w:pos="8459"/>
              <w:tab w:val="right" w:pos="9026" w:leader="dot"/>
            </w:tabs>
            <w:rPr/>
          </w:pPr>
          <w:hyperlink w:anchor="__RefHeading___Toc24535_73709187">
            <w:r>
              <w:rPr>
                <w:webHidden/>
                <w:rStyle w:val="IndexLink"/>
                <w:rtl w:val="true"/>
              </w:rPr>
              <w:t>جواب المُدّعى عليه بالإبراء</w:t>
            </w:r>
            <w:r>
              <w:rPr>
                <w:rStyle w:val="IndexLink"/>
                <w:rtl w:val="true"/>
              </w:rPr>
              <w:tab/>
            </w:r>
            <w:r>
              <w:rPr>
                <w:rStyle w:val="IndexLink"/>
              </w:rPr>
              <w:t>240</w:t>
            </w:r>
          </w:hyperlink>
        </w:p>
        <w:p>
          <w:pPr>
            <w:pStyle w:val="Contents3"/>
            <w:tabs>
              <w:tab w:val="clear" w:pos="8459"/>
              <w:tab w:val="right" w:pos="9026" w:leader="dot"/>
            </w:tabs>
            <w:rPr/>
          </w:pPr>
          <w:hyperlink w:anchor="__RefHeading___Toc24537_73709187">
            <w:r>
              <w:rPr>
                <w:webHidden/>
                <w:rStyle w:val="IndexLink"/>
                <w:rtl w:val="true"/>
              </w:rPr>
              <w:t>جوابُ المُدَّعى عليه بأنّ العين ليست له</w:t>
            </w:r>
            <w:r>
              <w:rPr>
                <w:rStyle w:val="IndexLink"/>
                <w:rtl w:val="true"/>
              </w:rPr>
              <w:tab/>
            </w:r>
            <w:r>
              <w:rPr>
                <w:rStyle w:val="IndexLink"/>
              </w:rPr>
              <w:t>241</w:t>
            </w:r>
          </w:hyperlink>
        </w:p>
        <w:p>
          <w:pPr>
            <w:pStyle w:val="Contents3"/>
            <w:tabs>
              <w:tab w:val="clear" w:pos="8459"/>
              <w:tab w:val="right" w:pos="9026" w:leader="dot"/>
            </w:tabs>
            <w:rPr/>
          </w:pPr>
          <w:hyperlink w:anchor="__RefHeading___Toc24539_73709187">
            <w:r>
              <w:rPr>
                <w:webHidden/>
                <w:rStyle w:val="IndexLink"/>
                <w:rtl w:val="true"/>
              </w:rPr>
              <w:t>في بيان الحُكم على الغائب</w:t>
            </w:r>
            <w:r>
              <w:rPr>
                <w:rStyle w:val="IndexLink"/>
                <w:rtl w:val="true"/>
              </w:rPr>
              <w:tab/>
            </w:r>
            <w:r>
              <w:rPr>
                <w:rStyle w:val="IndexLink"/>
              </w:rPr>
              <w:t>245</w:t>
            </w:r>
          </w:hyperlink>
        </w:p>
        <w:p>
          <w:pPr>
            <w:pStyle w:val="Contents2"/>
            <w:tabs>
              <w:tab w:val="clear" w:pos="8743"/>
              <w:tab w:val="right" w:pos="9026" w:leader="dot"/>
            </w:tabs>
            <w:rPr/>
          </w:pPr>
          <w:hyperlink w:anchor="__RefHeading___Toc24541_73709187">
            <w:r>
              <w:rPr>
                <w:webHidden/>
                <w:rStyle w:val="IndexLink"/>
                <w:rtl w:val="true"/>
              </w:rPr>
              <w:t>الفصل الثالث</w:t>
            </w:r>
            <w:r>
              <w:rPr>
                <w:rStyle w:val="IndexLink"/>
                <w:rtl w:val="true"/>
              </w:rPr>
              <w:t xml:space="preserve">: </w:t>
            </w:r>
            <w:r>
              <w:rPr>
                <w:rStyle w:val="IndexLink"/>
                <w:rtl w:val="true"/>
              </w:rPr>
              <w:t>في الاستحلاف</w:t>
            </w:r>
            <w:r>
              <w:rPr>
                <w:rStyle w:val="IndexLink"/>
                <w:rtl w:val="true"/>
              </w:rPr>
              <w:tab/>
            </w:r>
            <w:r>
              <w:rPr>
                <w:rStyle w:val="IndexLink"/>
              </w:rPr>
              <w:t>253</w:t>
            </w:r>
          </w:hyperlink>
        </w:p>
        <w:p>
          <w:pPr>
            <w:pStyle w:val="Contents3"/>
            <w:tabs>
              <w:tab w:val="clear" w:pos="8459"/>
              <w:tab w:val="right" w:pos="9026" w:leader="dot"/>
            </w:tabs>
            <w:rPr/>
          </w:pPr>
          <w:hyperlink w:anchor="__RefHeading___Toc24543_73709187">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4545_73709187">
            <w:r>
              <w:rPr>
                <w:webHidden/>
                <w:rStyle w:val="IndexLink"/>
                <w:rtl w:val="true"/>
              </w:rPr>
              <w:t>لا يمين في حَدّ</w:t>
            </w:r>
            <w:r>
              <w:rPr>
                <w:rStyle w:val="IndexLink"/>
                <w:rtl w:val="true"/>
              </w:rPr>
              <w:tab/>
            </w:r>
            <w:r>
              <w:rPr>
                <w:rStyle w:val="IndexLink"/>
              </w:rPr>
              <w:t>254</w:t>
            </w:r>
          </w:hyperlink>
        </w:p>
        <w:p>
          <w:pPr>
            <w:pStyle w:val="Contents2"/>
            <w:tabs>
              <w:tab w:val="clear" w:pos="8743"/>
              <w:tab w:val="right" w:pos="9026" w:leader="dot"/>
            </w:tabs>
            <w:rPr/>
          </w:pPr>
          <w:hyperlink w:anchor="__RefHeading___Toc24547_73709187">
            <w:r>
              <w:rPr>
                <w:webHidden/>
                <w:rStyle w:val="IndexLink"/>
                <w:rtl w:val="true"/>
              </w:rPr>
              <w:t>الفصل الرابع</w:t>
            </w:r>
            <w:r>
              <w:rPr>
                <w:rStyle w:val="IndexLink"/>
                <w:rtl w:val="true"/>
              </w:rPr>
              <w:t xml:space="preserve">: </w:t>
            </w:r>
            <w:r>
              <w:rPr>
                <w:rStyle w:val="IndexLink"/>
                <w:rtl w:val="true"/>
              </w:rPr>
              <w:t>تعريف المُدّعي</w:t>
            </w:r>
            <w:r>
              <w:rPr>
                <w:rStyle w:val="IndexLink"/>
                <w:rtl w:val="true"/>
              </w:rPr>
              <w:tab/>
            </w:r>
            <w:r>
              <w:rPr>
                <w:rStyle w:val="IndexLink"/>
              </w:rPr>
              <w:t>260</w:t>
            </w:r>
          </w:hyperlink>
        </w:p>
        <w:p>
          <w:pPr>
            <w:pStyle w:val="Contents3"/>
            <w:tabs>
              <w:tab w:val="clear" w:pos="8459"/>
              <w:tab w:val="right" w:pos="9026" w:leader="dot"/>
            </w:tabs>
            <w:rPr/>
          </w:pPr>
          <w:hyperlink w:anchor="__RefHeading___Toc24549_73709187">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24551_73709187">
            <w:r>
              <w:rPr>
                <w:webHidden/>
                <w:rStyle w:val="IndexLink"/>
                <w:rtl w:val="true"/>
              </w:rPr>
              <w:t>شرائط سماع الدَّعوى في اعتبار كون المُدّعي مكلّفاً</w:t>
            </w:r>
            <w:r>
              <w:rPr>
                <w:rStyle w:val="IndexLink"/>
                <w:rtl w:val="true"/>
              </w:rPr>
              <w:tab/>
            </w:r>
            <w:r>
              <w:rPr>
                <w:rStyle w:val="IndexLink"/>
              </w:rPr>
              <w:t>262</w:t>
            </w:r>
          </w:hyperlink>
        </w:p>
        <w:p>
          <w:pPr>
            <w:pStyle w:val="Contents3"/>
            <w:tabs>
              <w:tab w:val="clear" w:pos="8459"/>
              <w:tab w:val="right" w:pos="9026" w:leader="dot"/>
            </w:tabs>
            <w:rPr/>
          </w:pPr>
          <w:hyperlink w:anchor="__RefHeading___Toc24553_73709187">
            <w:r>
              <w:rPr>
                <w:webHidden/>
                <w:rStyle w:val="IndexLink"/>
                <w:rtl w:val="true"/>
              </w:rPr>
              <w:t>اعتبار كون الإدّعاء لنفسه أو من له الولاية عنه</w:t>
            </w:r>
            <w:r>
              <w:rPr>
                <w:rStyle w:val="IndexLink"/>
                <w:rtl w:val="true"/>
              </w:rPr>
              <w:tab/>
            </w:r>
            <w:r>
              <w:rPr>
                <w:rStyle w:val="IndexLink"/>
              </w:rPr>
              <w:t>264</w:t>
            </w:r>
          </w:hyperlink>
        </w:p>
        <w:p>
          <w:pPr>
            <w:pStyle w:val="Contents3"/>
            <w:tabs>
              <w:tab w:val="clear" w:pos="8459"/>
              <w:tab w:val="right" w:pos="9026" w:leader="dot"/>
            </w:tabs>
            <w:rPr/>
          </w:pPr>
          <w:hyperlink w:anchor="__RefHeading___Toc24555_73709187">
            <w:r>
              <w:rPr>
                <w:webHidden/>
                <w:rStyle w:val="IndexLink"/>
                <w:rtl w:val="true"/>
              </w:rPr>
              <w:t>عدم اعتبار الجزم في الدَّعوى</w:t>
            </w:r>
            <w:r>
              <w:rPr>
                <w:rStyle w:val="IndexLink"/>
                <w:rtl w:val="true"/>
              </w:rPr>
              <w:tab/>
            </w:r>
            <w:r>
              <w:rPr>
                <w:rStyle w:val="IndexLink"/>
              </w:rPr>
              <w:t>267</w:t>
            </w:r>
          </w:hyperlink>
        </w:p>
        <w:p>
          <w:pPr>
            <w:pStyle w:val="Contents3"/>
            <w:tabs>
              <w:tab w:val="clear" w:pos="8459"/>
              <w:tab w:val="right" w:pos="9026" w:leader="dot"/>
            </w:tabs>
            <w:rPr/>
          </w:pPr>
          <w:hyperlink w:anchor="__RefHeading___Toc24557_73709187">
            <w:r>
              <w:rPr>
                <w:webHidden/>
                <w:rStyle w:val="IndexLink"/>
                <w:rtl w:val="true"/>
              </w:rPr>
              <w:t>اعتبار المخاصمة، وكون المُدَّعى به معلوماً</w:t>
            </w:r>
            <w:r>
              <w:rPr>
                <w:rStyle w:val="IndexLink"/>
                <w:rtl w:val="true"/>
              </w:rPr>
              <w:tab/>
            </w:r>
            <w:r>
              <w:rPr>
                <w:rStyle w:val="IndexLink"/>
              </w:rPr>
              <w:t>274</w:t>
            </w:r>
          </w:hyperlink>
        </w:p>
        <w:p>
          <w:pPr>
            <w:pStyle w:val="Contents3"/>
            <w:tabs>
              <w:tab w:val="clear" w:pos="8459"/>
              <w:tab w:val="right" w:pos="9026" w:leader="dot"/>
            </w:tabs>
            <w:rPr/>
          </w:pPr>
          <w:hyperlink w:anchor="__RefHeading___Toc24559_73709187">
            <w:r>
              <w:rPr>
                <w:webHidden/>
                <w:rStyle w:val="IndexLink"/>
                <w:rtl w:val="true"/>
              </w:rPr>
              <w:t>تنبيهات باب المخاصمة</w:t>
            </w:r>
            <w:r>
              <w:rPr>
                <w:rStyle w:val="IndexLink"/>
                <w:rtl w:val="true"/>
              </w:rPr>
              <w:tab/>
            </w:r>
            <w:r>
              <w:rPr>
                <w:rStyle w:val="IndexLink"/>
              </w:rPr>
              <w:t>278</w:t>
            </w:r>
          </w:hyperlink>
        </w:p>
        <w:p>
          <w:pPr>
            <w:pStyle w:val="Contents3"/>
            <w:tabs>
              <w:tab w:val="clear" w:pos="8459"/>
              <w:tab w:val="right" w:pos="9026" w:leader="dot"/>
            </w:tabs>
            <w:rPr/>
          </w:pPr>
          <w:hyperlink w:anchor="__RefHeading___Toc24561_73709187">
            <w:r>
              <w:rPr>
                <w:webHidden/>
                <w:rStyle w:val="IndexLink"/>
                <w:rtl w:val="true"/>
              </w:rPr>
              <w:t>سماع الدَّعوى بلا معارض</w:t>
            </w:r>
            <w:r>
              <w:rPr>
                <w:rStyle w:val="IndexLink"/>
                <w:rtl w:val="true"/>
              </w:rPr>
              <w:tab/>
            </w:r>
            <w:r>
              <w:rPr>
                <w:rStyle w:val="IndexLink"/>
              </w:rPr>
              <w:t>279</w:t>
            </w:r>
          </w:hyperlink>
        </w:p>
        <w:p>
          <w:pPr>
            <w:pStyle w:val="Contents3"/>
            <w:tabs>
              <w:tab w:val="clear" w:pos="8459"/>
              <w:tab w:val="right" w:pos="9026" w:leader="dot"/>
            </w:tabs>
            <w:rPr/>
          </w:pPr>
          <w:hyperlink w:anchor="__RefHeading___Toc24563_73709187">
            <w:r>
              <w:rPr>
                <w:webHidden/>
                <w:rStyle w:val="IndexLink"/>
                <w:rtl w:val="true"/>
              </w:rPr>
              <w:t>مَنْ مَلِك شيئاً مَلِك الإقرار به</w:t>
            </w:r>
            <w:r>
              <w:rPr>
                <w:rStyle w:val="IndexLink"/>
                <w:rtl w:val="true"/>
              </w:rPr>
              <w:tab/>
            </w:r>
            <w:r>
              <w:rPr>
                <w:rStyle w:val="IndexLink"/>
              </w:rPr>
              <w:t>285</w:t>
            </w:r>
          </w:hyperlink>
        </w:p>
        <w:p>
          <w:pPr>
            <w:pStyle w:val="Contents3"/>
            <w:tabs>
              <w:tab w:val="clear" w:pos="8459"/>
              <w:tab w:val="right" w:pos="9026" w:leader="dot"/>
            </w:tabs>
            <w:rPr/>
          </w:pPr>
          <w:hyperlink w:anchor="__RefHeading___Toc24565_73709187">
            <w:r>
              <w:rPr>
                <w:webHidden/>
                <w:rStyle w:val="IndexLink"/>
                <w:rtl w:val="true"/>
              </w:rPr>
              <w:t>قبول دعوى ما لا يُعلم إلّامن قِبل المُدّعي</w:t>
            </w:r>
            <w:r>
              <w:rPr>
                <w:rStyle w:val="IndexLink"/>
                <w:rtl w:val="true"/>
              </w:rPr>
              <w:tab/>
            </w:r>
            <w:r>
              <w:rPr>
                <w:rStyle w:val="IndexLink"/>
              </w:rPr>
              <w:t>286</w:t>
            </w:r>
          </w:hyperlink>
        </w:p>
        <w:p>
          <w:pPr>
            <w:pStyle w:val="Contents3"/>
            <w:tabs>
              <w:tab w:val="clear" w:pos="8459"/>
              <w:tab w:val="right" w:pos="9026" w:leader="dot"/>
            </w:tabs>
            <w:rPr/>
          </w:pPr>
          <w:hyperlink w:anchor="__RefHeading___Toc24567_73709187">
            <w:r>
              <w:rPr>
                <w:webHidden/>
                <w:rStyle w:val="IndexLink"/>
                <w:rtl w:val="true"/>
              </w:rPr>
              <w:t>كيفيّة التوصّل إلى الحقّ‌</w:t>
            </w:r>
            <w:r>
              <w:rPr>
                <w:rStyle w:val="IndexLink"/>
                <w:rtl w:val="true"/>
              </w:rPr>
              <w:tab/>
            </w:r>
            <w:r>
              <w:rPr>
                <w:rStyle w:val="IndexLink"/>
              </w:rPr>
              <w:t>289</w:t>
            </w:r>
          </w:hyperlink>
        </w:p>
        <w:p>
          <w:pPr>
            <w:pStyle w:val="Contents3"/>
            <w:tabs>
              <w:tab w:val="clear" w:pos="8459"/>
              <w:tab w:val="right" w:pos="9026" w:leader="dot"/>
            </w:tabs>
            <w:rPr/>
          </w:pPr>
          <w:hyperlink w:anchor="__RefHeading___Toc24569_73709187">
            <w:r>
              <w:rPr>
                <w:webHidden/>
                <w:rStyle w:val="IndexLink"/>
                <w:rtl w:val="true"/>
              </w:rPr>
              <w:t>المقاصّة ودليلها</w:t>
            </w:r>
            <w:r>
              <w:rPr>
                <w:rStyle w:val="IndexLink"/>
                <w:rtl w:val="true"/>
              </w:rPr>
              <w:tab/>
            </w:r>
            <w:r>
              <w:rPr>
                <w:rStyle w:val="IndexLink"/>
              </w:rPr>
              <w:t>292</w:t>
            </w:r>
          </w:hyperlink>
        </w:p>
        <w:p>
          <w:pPr>
            <w:pStyle w:val="Contents3"/>
            <w:tabs>
              <w:tab w:val="clear" w:pos="8459"/>
              <w:tab w:val="right" w:pos="9026" w:leader="dot"/>
            </w:tabs>
            <w:rPr/>
          </w:pPr>
          <w:hyperlink w:anchor="__RefHeading___Toc24571_73709187">
            <w:r>
              <w:rPr>
                <w:webHidden/>
                <w:rStyle w:val="IndexLink"/>
                <w:rtl w:val="true"/>
              </w:rPr>
              <w:t>بيان مورد المقاصّة وما يعتبر فيها</w:t>
            </w:r>
            <w:r>
              <w:rPr>
                <w:rStyle w:val="IndexLink"/>
                <w:rtl w:val="true"/>
              </w:rPr>
              <w:tab/>
            </w:r>
            <w:r>
              <w:rPr>
                <w:rStyle w:val="IndexLink"/>
              </w:rPr>
              <w:t>296</w:t>
            </w:r>
          </w:hyperlink>
        </w:p>
        <w:p>
          <w:pPr>
            <w:pStyle w:val="Contents3"/>
            <w:tabs>
              <w:tab w:val="clear" w:pos="8459"/>
              <w:tab w:val="right" w:pos="9026" w:leader="dot"/>
            </w:tabs>
            <w:rPr/>
          </w:pPr>
          <w:hyperlink w:anchor="__RefHeading___Toc24573_73709187">
            <w:r>
              <w:rPr>
                <w:webHidden/>
                <w:rStyle w:val="IndexLink"/>
                <w:rtl w:val="true"/>
              </w:rPr>
              <w:t>جواز المُقاصّة من الوديعة</w:t>
            </w:r>
            <w:r>
              <w:rPr>
                <w:rStyle w:val="IndexLink"/>
                <w:rtl w:val="true"/>
              </w:rPr>
              <w:tab/>
            </w:r>
            <w:r>
              <w:rPr>
                <w:rStyle w:val="IndexLink"/>
              </w:rPr>
              <w:t>301</w:t>
            </w:r>
          </w:hyperlink>
        </w:p>
        <w:p>
          <w:pPr>
            <w:pStyle w:val="Contents3"/>
            <w:tabs>
              <w:tab w:val="clear" w:pos="8459"/>
              <w:tab w:val="right" w:pos="9026" w:leader="dot"/>
            </w:tabs>
            <w:rPr/>
          </w:pPr>
          <w:hyperlink w:anchor="__RefHeading___Toc24575_73709187">
            <w:r>
              <w:rPr>
                <w:webHidden/>
                <w:rStyle w:val="IndexLink"/>
                <w:rtl w:val="true"/>
              </w:rPr>
              <w:t>المُقاصّة بغير الجنس</w:t>
            </w:r>
            <w:r>
              <w:rPr>
                <w:rStyle w:val="IndexLink"/>
                <w:rtl w:val="true"/>
              </w:rPr>
              <w:tab/>
            </w:r>
            <w:r>
              <w:rPr>
                <w:rStyle w:val="IndexLink"/>
              </w:rPr>
              <w:t>304</w:t>
            </w:r>
          </w:hyperlink>
        </w:p>
        <w:p>
          <w:pPr>
            <w:pStyle w:val="Contents3"/>
            <w:tabs>
              <w:tab w:val="clear" w:pos="8459"/>
              <w:tab w:val="right" w:pos="9026" w:leader="dot"/>
            </w:tabs>
            <w:rPr/>
          </w:pPr>
          <w:hyperlink w:anchor="__RefHeading___Toc24577_73709187">
            <w:r>
              <w:rPr>
                <w:webHidden/>
                <w:rStyle w:val="IndexLink"/>
                <w:rtl w:val="true"/>
              </w:rPr>
              <w:t>التقاصّ من مستثنيات الدّين</w:t>
            </w:r>
            <w:r>
              <w:rPr>
                <w:rStyle w:val="IndexLink"/>
                <w:rtl w:val="true"/>
              </w:rPr>
              <w:tab/>
            </w:r>
            <w:r>
              <w:rPr>
                <w:rStyle w:val="IndexLink"/>
              </w:rPr>
              <w:t>309</w:t>
            </w:r>
          </w:hyperlink>
        </w:p>
        <w:p>
          <w:pPr>
            <w:pStyle w:val="Contents3"/>
            <w:tabs>
              <w:tab w:val="clear" w:pos="8459"/>
              <w:tab w:val="right" w:pos="9026" w:leader="dot"/>
            </w:tabs>
            <w:rPr/>
          </w:pPr>
          <w:hyperlink w:anchor="__RefHeading___Toc24579_73709187">
            <w:r>
              <w:rPr>
                <w:webHidden/>
                <w:rStyle w:val="IndexLink"/>
                <w:rtl w:val="true"/>
              </w:rPr>
              <w:t>البحث عن جملةٍ من أحكام اليد</w:t>
            </w:r>
            <w:r>
              <w:rPr>
                <w:rStyle w:val="IndexLink"/>
                <w:rtl w:val="true"/>
              </w:rPr>
              <w:tab/>
            </w:r>
            <w:r>
              <w:rPr>
                <w:rStyle w:val="IndexLink"/>
              </w:rPr>
              <w:t>312</w:t>
            </w:r>
          </w:hyperlink>
        </w:p>
        <w:p>
          <w:pPr>
            <w:pStyle w:val="Contents3"/>
            <w:tabs>
              <w:tab w:val="clear" w:pos="8459"/>
              <w:tab w:val="right" w:pos="9026" w:leader="dot"/>
            </w:tabs>
            <w:rPr/>
          </w:pPr>
          <w:hyperlink w:anchor="__RefHeading___Toc24581_73709187">
            <w:r>
              <w:rPr>
                <w:webHidden/>
                <w:rStyle w:val="IndexLink"/>
                <w:rtl w:val="true"/>
              </w:rPr>
              <w:t>حكم تنازع اثنين ما في يدهما أو أحدهما</w:t>
            </w:r>
            <w:r>
              <w:rPr>
                <w:rStyle w:val="IndexLink"/>
                <w:rtl w:val="true"/>
              </w:rPr>
              <w:tab/>
            </w:r>
            <w:r>
              <w:rPr>
                <w:rStyle w:val="IndexLink"/>
              </w:rPr>
              <w:t>313</w:t>
            </w:r>
          </w:hyperlink>
        </w:p>
        <w:p>
          <w:pPr>
            <w:pStyle w:val="Contents3"/>
            <w:tabs>
              <w:tab w:val="clear" w:pos="8459"/>
              <w:tab w:val="right" w:pos="9026" w:leader="dot"/>
            </w:tabs>
            <w:rPr/>
          </w:pPr>
          <w:hyperlink w:anchor="__RefHeading___Toc24583_73709187">
            <w:r>
              <w:rPr>
                <w:webHidden/>
                <w:rStyle w:val="IndexLink"/>
                <w:rtl w:val="true"/>
              </w:rPr>
              <w:t>لو كانت العين بيد ثالث</w:t>
            </w:r>
            <w:r>
              <w:rPr>
                <w:rStyle w:val="IndexLink"/>
                <w:rtl w:val="true"/>
              </w:rPr>
              <w:tab/>
            </w:r>
            <w:r>
              <w:rPr>
                <w:rStyle w:val="IndexLink"/>
              </w:rPr>
              <w:t>317</w:t>
            </w:r>
          </w:hyperlink>
        </w:p>
        <w:p>
          <w:pPr>
            <w:pStyle w:val="Contents3"/>
            <w:tabs>
              <w:tab w:val="clear" w:pos="8459"/>
              <w:tab w:val="right" w:pos="9026" w:leader="dot"/>
            </w:tabs>
            <w:rPr/>
          </w:pPr>
          <w:hyperlink w:anchor="__RefHeading___Toc24585_73709187">
            <w:r>
              <w:rPr>
                <w:webHidden/>
                <w:rStyle w:val="IndexLink"/>
                <w:rtl w:val="true"/>
              </w:rPr>
              <w:t>لو لم تكن العين بيد أحد</w:t>
            </w:r>
            <w:r>
              <w:rPr>
                <w:rStyle w:val="IndexLink"/>
                <w:rtl w:val="true"/>
              </w:rPr>
              <w:tab/>
            </w:r>
            <w:r>
              <w:rPr>
                <w:rStyle w:val="IndexLink"/>
              </w:rPr>
              <w:t>322</w:t>
            </w:r>
          </w:hyperlink>
        </w:p>
        <w:p>
          <w:pPr>
            <w:pStyle w:val="Contents3"/>
            <w:tabs>
              <w:tab w:val="clear" w:pos="8459"/>
              <w:tab w:val="right" w:pos="9026" w:leader="dot"/>
            </w:tabs>
            <w:rPr/>
          </w:pPr>
          <w:hyperlink w:anchor="__RefHeading___Toc24587_73709187">
            <w:r>
              <w:rPr>
                <w:webHidden/>
                <w:rStyle w:val="IndexLink"/>
                <w:rtl w:val="true"/>
              </w:rPr>
              <w:t>تنازع الزوجين في متاع البيت</w:t>
            </w:r>
            <w:r>
              <w:rPr>
                <w:rStyle w:val="IndexLink"/>
                <w:rtl w:val="true"/>
              </w:rPr>
              <w:tab/>
            </w:r>
            <w:r>
              <w:rPr>
                <w:rStyle w:val="IndexLink"/>
              </w:rPr>
              <w:t>325</w:t>
            </w:r>
          </w:hyperlink>
        </w:p>
        <w:p>
          <w:pPr>
            <w:pStyle w:val="Contents3"/>
            <w:tabs>
              <w:tab w:val="clear" w:pos="8459"/>
              <w:tab w:val="right" w:pos="9026" w:leader="dot"/>
            </w:tabs>
            <w:rPr/>
          </w:pPr>
          <w:hyperlink w:anchor="__RefHeading___Toc24589_73709187">
            <w:r>
              <w:rPr>
                <w:webHidden/>
                <w:rStyle w:val="IndexLink"/>
                <w:rtl w:val="true"/>
              </w:rPr>
              <w:t>حكم تعارض البيّنتين إذا كانت العين في يد أحدهما</w:t>
            </w:r>
            <w:r>
              <w:rPr>
                <w:rStyle w:val="IndexLink"/>
                <w:rtl w:val="true"/>
              </w:rPr>
              <w:tab/>
            </w:r>
            <w:r>
              <w:rPr>
                <w:rStyle w:val="IndexLink"/>
              </w:rPr>
              <w:t>332</w:t>
            </w:r>
          </w:hyperlink>
        </w:p>
        <w:p>
          <w:pPr>
            <w:pStyle w:val="Contents3"/>
            <w:tabs>
              <w:tab w:val="clear" w:pos="8459"/>
              <w:tab w:val="right" w:pos="9026" w:leader="dot"/>
            </w:tabs>
            <w:rPr/>
          </w:pPr>
          <w:hyperlink w:anchor="__RefHeading___Toc24591_73709187">
            <w:r>
              <w:rPr>
                <w:webHidden/>
                <w:rStyle w:val="IndexLink"/>
                <w:rtl w:val="true"/>
              </w:rPr>
              <w:t>الأخبار الواردة في تعارض البيّنات</w:t>
            </w:r>
            <w:r>
              <w:rPr>
                <w:rStyle w:val="IndexLink"/>
                <w:rtl w:val="true"/>
              </w:rPr>
              <w:tab/>
            </w:r>
            <w:r>
              <w:rPr>
                <w:rStyle w:val="IndexLink"/>
              </w:rPr>
              <w:t>340</w:t>
            </w:r>
          </w:hyperlink>
        </w:p>
        <w:p>
          <w:pPr>
            <w:pStyle w:val="Contents3"/>
            <w:tabs>
              <w:tab w:val="clear" w:pos="8459"/>
              <w:tab w:val="right" w:pos="9026" w:leader="dot"/>
            </w:tabs>
            <w:rPr/>
          </w:pPr>
          <w:hyperlink w:anchor="__RefHeading___Toc24593_73709187">
            <w:r>
              <w:rPr>
                <w:webHidden/>
                <w:rStyle w:val="IndexLink"/>
                <w:rtl w:val="true"/>
              </w:rPr>
              <w:t>حكم تعارض البيّنتين فيما لو كانت العين في أيديهما</w:t>
            </w:r>
            <w:r>
              <w:rPr>
                <w:rStyle w:val="IndexLink"/>
                <w:rtl w:val="true"/>
              </w:rPr>
              <w:tab/>
            </w:r>
            <w:r>
              <w:rPr>
                <w:rStyle w:val="IndexLink"/>
              </w:rPr>
              <w:t>346</w:t>
            </w:r>
          </w:hyperlink>
        </w:p>
        <w:p>
          <w:pPr>
            <w:pStyle w:val="Contents3"/>
            <w:tabs>
              <w:tab w:val="clear" w:pos="8459"/>
              <w:tab w:val="right" w:pos="9026" w:leader="dot"/>
            </w:tabs>
            <w:rPr/>
          </w:pPr>
          <w:hyperlink w:anchor="__RefHeading___Toc24595_73709187">
            <w:r>
              <w:rPr>
                <w:webHidden/>
                <w:rStyle w:val="IndexLink"/>
                <w:rtl w:val="true"/>
              </w:rPr>
              <w:t>تعارض البيّنتين في صورة التداعي</w:t>
            </w:r>
            <w:r>
              <w:rPr>
                <w:rStyle w:val="IndexLink"/>
                <w:rtl w:val="true"/>
              </w:rPr>
              <w:tab/>
            </w:r>
            <w:r>
              <w:rPr>
                <w:rStyle w:val="IndexLink"/>
              </w:rPr>
              <w:t>351</w:t>
            </w:r>
          </w:hyperlink>
        </w:p>
        <w:p>
          <w:pPr>
            <w:pStyle w:val="Contents3"/>
            <w:tabs>
              <w:tab w:val="clear" w:pos="8459"/>
              <w:tab w:val="right" w:pos="9026" w:leader="dot"/>
            </w:tabs>
            <w:rPr/>
          </w:pPr>
          <w:hyperlink w:anchor="__RefHeading___Toc24597_73709187">
            <w:r>
              <w:rPr>
                <w:webHidden/>
                <w:rStyle w:val="IndexLink"/>
                <w:rtl w:val="true"/>
              </w:rPr>
              <w:t>تنبيهات باب التعارض</w:t>
            </w:r>
            <w:r>
              <w:rPr>
                <w:rStyle w:val="IndexLink"/>
                <w:rtl w:val="true"/>
              </w:rPr>
              <w:tab/>
            </w:r>
            <w:r>
              <w:rPr>
                <w:rStyle w:val="IndexLink"/>
              </w:rPr>
              <w:t>358</w:t>
            </w:r>
          </w:hyperlink>
        </w:p>
        <w:p>
          <w:pPr>
            <w:pStyle w:val="Contents3"/>
            <w:tabs>
              <w:tab w:val="clear" w:pos="8459"/>
              <w:tab w:val="right" w:pos="9026" w:leader="dot"/>
            </w:tabs>
            <w:rPr/>
          </w:pPr>
          <w:hyperlink w:anchor="__RefHeading___Toc24599_73709187">
            <w:r>
              <w:rPr>
                <w:webHidden/>
                <w:rStyle w:val="IndexLink"/>
                <w:rtl w:val="true"/>
              </w:rPr>
              <w:t>حكمُ تعارض البيّنتين فيما لا يمكن التنصيف</w:t>
            </w:r>
            <w:r>
              <w:rPr>
                <w:rStyle w:val="IndexLink"/>
                <w:rtl w:val="true"/>
              </w:rPr>
              <w:tab/>
            </w:r>
            <w:r>
              <w:rPr>
                <w:rStyle w:val="IndexLink"/>
              </w:rPr>
              <w:t>359</w:t>
            </w:r>
          </w:hyperlink>
        </w:p>
        <w:p>
          <w:pPr>
            <w:pStyle w:val="Contents3"/>
            <w:tabs>
              <w:tab w:val="clear" w:pos="8459"/>
              <w:tab w:val="right" w:pos="9026" w:leader="dot"/>
            </w:tabs>
            <w:rPr/>
          </w:pPr>
          <w:hyperlink w:anchor="__RefHeading___Toc24601_73709187">
            <w:r>
              <w:rPr>
                <w:webHidden/>
                <w:rStyle w:val="IndexLink"/>
                <w:rtl w:val="true"/>
              </w:rPr>
              <w:t>تعارض البيّنتين المختلفتين في التاريخ</w:t>
            </w:r>
            <w:r>
              <w:rPr>
                <w:rStyle w:val="IndexLink"/>
                <w:rtl w:val="true"/>
              </w:rPr>
              <w:tab/>
            </w:r>
            <w:r>
              <w:rPr>
                <w:rStyle w:val="IndexLink"/>
              </w:rPr>
              <w:t>361</w:t>
            </w:r>
          </w:hyperlink>
        </w:p>
        <w:p>
          <w:pPr>
            <w:pStyle w:val="Contents3"/>
            <w:tabs>
              <w:tab w:val="clear" w:pos="8459"/>
              <w:tab w:val="right" w:pos="9026" w:leader="dot"/>
            </w:tabs>
            <w:rPr/>
          </w:pPr>
          <w:hyperlink w:anchor="__RefHeading___Toc24603_73709187">
            <w:r>
              <w:rPr>
                <w:webHidden/>
                <w:rStyle w:val="IndexLink"/>
                <w:rtl w:val="true"/>
              </w:rPr>
              <w:t>معارضة البيّنة مع شاهدٍ ويمين</w:t>
            </w:r>
            <w:r>
              <w:rPr>
                <w:rStyle w:val="IndexLink"/>
                <w:rtl w:val="true"/>
              </w:rPr>
              <w:tab/>
            </w:r>
            <w:r>
              <w:rPr>
                <w:rStyle w:val="IndexLink"/>
              </w:rPr>
              <w:t>363</w:t>
            </w:r>
          </w:hyperlink>
        </w:p>
        <w:p>
          <w:pPr>
            <w:pStyle w:val="Contents3"/>
            <w:tabs>
              <w:tab w:val="clear" w:pos="8459"/>
              <w:tab w:val="right" w:pos="9026" w:leader="dot"/>
            </w:tabs>
            <w:rPr/>
          </w:pPr>
          <w:hyperlink w:anchor="__RefHeading___Toc24605_73709187">
            <w:r>
              <w:rPr>
                <w:webHidden/>
                <w:rStyle w:val="IndexLink"/>
                <w:rtl w:val="true"/>
              </w:rPr>
              <w:t>كتاب الشّهادات</w:t>
            </w:r>
            <w:r>
              <w:rPr>
                <w:rStyle w:val="IndexLink"/>
                <w:rtl w:val="true"/>
              </w:rPr>
              <w:tab/>
            </w:r>
            <w:r>
              <w:rPr>
                <w:rStyle w:val="IndexLink"/>
              </w:rPr>
              <w:t>367</w:t>
            </w:r>
          </w:hyperlink>
        </w:p>
        <w:p>
          <w:pPr>
            <w:pStyle w:val="Contents2"/>
            <w:tabs>
              <w:tab w:val="clear" w:pos="8743"/>
              <w:tab w:val="right" w:pos="9026" w:leader="dot"/>
            </w:tabs>
            <w:rPr/>
          </w:pPr>
          <w:hyperlink w:anchor="__RefHeading___Toc24607_73709187">
            <w:r>
              <w:rPr>
                <w:webHidden/>
                <w:rStyle w:val="IndexLink"/>
                <w:rtl w:val="true"/>
              </w:rPr>
              <w:t>الفصل الخامس</w:t>
            </w:r>
            <w:r>
              <w:rPr>
                <w:rStyle w:val="IndexLink"/>
                <w:rtl w:val="true"/>
              </w:rPr>
              <w:t xml:space="preserve">: </w:t>
            </w:r>
            <w:r>
              <w:rPr>
                <w:rStyle w:val="IndexLink"/>
                <w:rtl w:val="true"/>
              </w:rPr>
              <w:t>في اشتراط بلوغ الشاهد</w:t>
            </w:r>
            <w:r>
              <w:rPr>
                <w:rStyle w:val="IndexLink"/>
                <w:rtl w:val="true"/>
              </w:rPr>
              <w:tab/>
            </w:r>
            <w:r>
              <w:rPr>
                <w:rStyle w:val="IndexLink"/>
              </w:rPr>
              <w:t>369</w:t>
            </w:r>
          </w:hyperlink>
        </w:p>
        <w:p>
          <w:pPr>
            <w:pStyle w:val="Contents3"/>
            <w:tabs>
              <w:tab w:val="clear" w:pos="8459"/>
              <w:tab w:val="right" w:pos="9026" w:leader="dot"/>
            </w:tabs>
            <w:rPr/>
          </w:pPr>
          <w:hyperlink w:anchor="__RefHeading___Toc24609_73709187">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24611_73709187">
            <w:r>
              <w:rPr>
                <w:webHidden/>
                <w:rStyle w:val="IndexLink"/>
                <w:rtl w:val="true"/>
              </w:rPr>
              <w:t>من شرائط قبول الشهادة كون الشاهد عاقلاً</w:t>
            </w:r>
            <w:r>
              <w:rPr>
                <w:rStyle w:val="IndexLink"/>
                <w:rtl w:val="true"/>
              </w:rPr>
              <w:tab/>
            </w:r>
            <w:r>
              <w:rPr>
                <w:rStyle w:val="IndexLink"/>
              </w:rPr>
              <w:t>376</w:t>
            </w:r>
          </w:hyperlink>
        </w:p>
        <w:p>
          <w:pPr>
            <w:pStyle w:val="Contents3"/>
            <w:tabs>
              <w:tab w:val="clear" w:pos="8459"/>
              <w:tab w:val="right" w:pos="9026" w:leader="dot"/>
            </w:tabs>
            <w:rPr/>
          </w:pPr>
          <w:hyperlink w:anchor="__RefHeading___Toc24613_73709187">
            <w:r>
              <w:rPr>
                <w:webHidden/>
                <w:rStyle w:val="IndexLink"/>
                <w:rtl w:val="true"/>
              </w:rPr>
              <w:t>من شرائط قبول الشهادة الإيمان</w:t>
            </w:r>
            <w:r>
              <w:rPr>
                <w:rStyle w:val="IndexLink"/>
                <w:rtl w:val="true"/>
              </w:rPr>
              <w:tab/>
            </w:r>
            <w:r>
              <w:rPr>
                <w:rStyle w:val="IndexLink"/>
              </w:rPr>
              <w:t>378</w:t>
            </w:r>
          </w:hyperlink>
        </w:p>
        <w:p>
          <w:pPr>
            <w:pStyle w:val="Contents3"/>
            <w:tabs>
              <w:tab w:val="clear" w:pos="8459"/>
              <w:tab w:val="right" w:pos="9026" w:leader="dot"/>
            </w:tabs>
            <w:rPr/>
          </w:pPr>
          <w:hyperlink w:anchor="__RefHeading___Toc24615_73709187">
            <w:r>
              <w:rPr>
                <w:webHidden/>
                <w:rStyle w:val="IndexLink"/>
                <w:rtl w:val="true"/>
              </w:rPr>
              <w:t>من شرائط قبول الشهادة عدالة الشاهد</w:t>
            </w:r>
            <w:r>
              <w:rPr>
                <w:rStyle w:val="IndexLink"/>
                <w:rtl w:val="true"/>
              </w:rPr>
              <w:tab/>
            </w:r>
            <w:r>
              <w:rPr>
                <w:rStyle w:val="IndexLink"/>
              </w:rPr>
              <w:t>381</w:t>
            </w:r>
          </w:hyperlink>
        </w:p>
        <w:p>
          <w:pPr>
            <w:pStyle w:val="Contents3"/>
            <w:tabs>
              <w:tab w:val="clear" w:pos="8459"/>
              <w:tab w:val="right" w:pos="9026" w:leader="dot"/>
            </w:tabs>
            <w:rPr/>
          </w:pPr>
          <w:hyperlink w:anchor="__RefHeading___Toc24617_73709187">
            <w:r>
              <w:rPr>
                <w:webHidden/>
                <w:rStyle w:val="IndexLink"/>
                <w:rtl w:val="true"/>
              </w:rPr>
              <w:t>يعتبر في الشاهد انتفاء التُّهمة</w:t>
            </w:r>
            <w:r>
              <w:rPr>
                <w:rStyle w:val="IndexLink"/>
                <w:rtl w:val="true"/>
              </w:rPr>
              <w:tab/>
            </w:r>
            <w:r>
              <w:rPr>
                <w:rStyle w:val="IndexLink"/>
              </w:rPr>
              <w:t>387</w:t>
            </w:r>
          </w:hyperlink>
        </w:p>
        <w:p>
          <w:pPr>
            <w:pStyle w:val="Contents3"/>
            <w:tabs>
              <w:tab w:val="clear" w:pos="8459"/>
              <w:tab w:val="right" w:pos="9026" w:leader="dot"/>
            </w:tabs>
            <w:rPr/>
          </w:pPr>
          <w:hyperlink w:anchor="__RefHeading___Toc24619_73709187">
            <w:r>
              <w:rPr>
                <w:webHidden/>
                <w:rStyle w:val="IndexLink"/>
                <w:rtl w:val="true"/>
              </w:rPr>
              <w:t>من شروط الشاهد طهارة المولد</w:t>
            </w:r>
            <w:r>
              <w:rPr>
                <w:rStyle w:val="IndexLink"/>
                <w:rtl w:val="true"/>
              </w:rPr>
              <w:tab/>
            </w:r>
            <w:r>
              <w:rPr>
                <w:rStyle w:val="IndexLink"/>
              </w:rPr>
              <w:t>390</w:t>
            </w:r>
          </w:hyperlink>
        </w:p>
        <w:p>
          <w:pPr>
            <w:pStyle w:val="Contents3"/>
            <w:tabs>
              <w:tab w:val="clear" w:pos="8459"/>
              <w:tab w:val="right" w:pos="9026" w:leader="dot"/>
            </w:tabs>
            <w:rPr/>
          </w:pPr>
          <w:hyperlink w:anchor="__RefHeading___Toc24621_73709187">
            <w:r>
              <w:rPr>
                <w:webHidden/>
                <w:rStyle w:val="IndexLink"/>
                <w:rtl w:val="true"/>
              </w:rPr>
              <w:t>شرائط قبول شهادة الصَّبي في القتل</w:t>
            </w:r>
            <w:r>
              <w:rPr>
                <w:rStyle w:val="IndexLink"/>
                <w:rtl w:val="true"/>
              </w:rPr>
              <w:tab/>
            </w:r>
            <w:r>
              <w:rPr>
                <w:rStyle w:val="IndexLink"/>
              </w:rPr>
              <w:t>395</w:t>
            </w:r>
          </w:hyperlink>
        </w:p>
        <w:p>
          <w:pPr>
            <w:pStyle w:val="Contents3"/>
            <w:tabs>
              <w:tab w:val="clear" w:pos="8459"/>
              <w:tab w:val="right" w:pos="9026" w:leader="dot"/>
            </w:tabs>
            <w:rPr/>
          </w:pPr>
          <w:hyperlink w:anchor="__RefHeading___Toc24623_73709187">
            <w:r>
              <w:rPr>
                <w:webHidden/>
                <w:rStyle w:val="IndexLink"/>
                <w:rtl w:val="true"/>
              </w:rPr>
              <w:t>تقبل شهادة الذّمي في الوصيّة</w:t>
            </w:r>
            <w:r>
              <w:rPr>
                <w:rStyle w:val="IndexLink"/>
                <w:rtl w:val="true"/>
              </w:rPr>
              <w:tab/>
            </w:r>
            <w:r>
              <w:rPr>
                <w:rStyle w:val="IndexLink"/>
              </w:rPr>
              <w:t>397</w:t>
            </w:r>
          </w:hyperlink>
        </w:p>
        <w:p>
          <w:pPr>
            <w:pStyle w:val="Contents3"/>
            <w:tabs>
              <w:tab w:val="clear" w:pos="8459"/>
              <w:tab w:val="right" w:pos="9026" w:leader="dot"/>
            </w:tabs>
            <w:rPr/>
          </w:pPr>
          <w:hyperlink w:anchor="__RefHeading___Toc24625_73709187">
            <w:r>
              <w:rPr>
                <w:webHidden/>
                <w:rStyle w:val="IndexLink"/>
                <w:rtl w:val="true"/>
              </w:rPr>
              <w:t>شهادة الفاسق بعد التوبة</w:t>
            </w:r>
            <w:r>
              <w:rPr>
                <w:rStyle w:val="IndexLink"/>
                <w:rtl w:val="true"/>
              </w:rPr>
              <w:tab/>
            </w:r>
            <w:r>
              <w:rPr>
                <w:rStyle w:val="IndexLink"/>
              </w:rPr>
              <w:t>403</w:t>
            </w:r>
          </w:hyperlink>
        </w:p>
        <w:p>
          <w:pPr>
            <w:pStyle w:val="Contents3"/>
            <w:tabs>
              <w:tab w:val="clear" w:pos="8459"/>
              <w:tab w:val="right" w:pos="9026" w:leader="dot"/>
            </w:tabs>
            <w:rPr/>
          </w:pPr>
          <w:hyperlink w:anchor="__RefHeading___Toc24627_73709187">
            <w:r>
              <w:rPr>
                <w:webHidden/>
                <w:rStyle w:val="IndexLink"/>
                <w:rtl w:val="true"/>
              </w:rPr>
              <w:t>شهادة الشريك لشريكه</w:t>
            </w:r>
            <w:r>
              <w:rPr>
                <w:rStyle w:val="IndexLink"/>
                <w:rtl w:val="true"/>
              </w:rPr>
              <w:tab/>
            </w:r>
            <w:r>
              <w:rPr>
                <w:rStyle w:val="IndexLink"/>
              </w:rPr>
              <w:t>407</w:t>
            </w:r>
          </w:hyperlink>
        </w:p>
        <w:p>
          <w:pPr>
            <w:pStyle w:val="Contents3"/>
            <w:tabs>
              <w:tab w:val="clear" w:pos="8459"/>
              <w:tab w:val="right" w:pos="9026" w:leader="dot"/>
            </w:tabs>
            <w:rPr/>
          </w:pPr>
          <w:hyperlink w:anchor="__RefHeading___Toc24629_73709187">
            <w:r>
              <w:rPr>
                <w:webHidden/>
                <w:rStyle w:val="IndexLink"/>
                <w:rtl w:val="true"/>
              </w:rPr>
              <w:t>شهادة الوصيّ والوكيل</w:t>
            </w:r>
            <w:r>
              <w:rPr>
                <w:rStyle w:val="IndexLink"/>
                <w:rtl w:val="true"/>
              </w:rPr>
              <w:tab/>
            </w:r>
            <w:r>
              <w:rPr>
                <w:rStyle w:val="IndexLink"/>
              </w:rPr>
              <w:t>411</w:t>
            </w:r>
          </w:hyperlink>
        </w:p>
        <w:p>
          <w:pPr>
            <w:pStyle w:val="Contents3"/>
            <w:tabs>
              <w:tab w:val="clear" w:pos="8459"/>
              <w:tab w:val="right" w:pos="9026" w:leader="dot"/>
            </w:tabs>
            <w:rPr/>
          </w:pPr>
          <w:hyperlink w:anchor="__RefHeading___Toc24631_73709187">
            <w:r>
              <w:rPr>
                <w:webHidden/>
                <w:rStyle w:val="IndexLink"/>
                <w:rtl w:val="true"/>
              </w:rPr>
              <w:t>حكم شهادة العدوّ</w:t>
            </w:r>
            <w:r>
              <w:rPr>
                <w:rStyle w:val="IndexLink"/>
                <w:rtl w:val="true"/>
              </w:rPr>
              <w:tab/>
            </w:r>
            <w:r>
              <w:rPr>
                <w:rStyle w:val="IndexLink"/>
              </w:rPr>
              <w:t>414</w:t>
            </w:r>
          </w:hyperlink>
        </w:p>
        <w:p>
          <w:pPr>
            <w:pStyle w:val="Contents3"/>
            <w:tabs>
              <w:tab w:val="clear" w:pos="8459"/>
              <w:tab w:val="right" w:pos="9026" w:leader="dot"/>
            </w:tabs>
            <w:rPr/>
          </w:pPr>
          <w:hyperlink w:anchor="__RefHeading___Toc24633_73709187">
            <w:r>
              <w:rPr>
                <w:webHidden/>
                <w:rStyle w:val="IndexLink"/>
                <w:rtl w:val="true"/>
              </w:rPr>
              <w:t>شهادة الولد على الوالد</w:t>
            </w:r>
            <w:r>
              <w:rPr>
                <w:rStyle w:val="IndexLink"/>
                <w:rtl w:val="true"/>
              </w:rPr>
              <w:tab/>
            </w:r>
            <w:r>
              <w:rPr>
                <w:rStyle w:val="IndexLink"/>
              </w:rPr>
              <w:t>417</w:t>
            </w:r>
          </w:hyperlink>
        </w:p>
        <w:p>
          <w:pPr>
            <w:pStyle w:val="Contents3"/>
            <w:tabs>
              <w:tab w:val="clear" w:pos="8459"/>
              <w:tab w:val="right" w:pos="9026" w:leader="dot"/>
            </w:tabs>
            <w:rPr/>
          </w:pPr>
          <w:hyperlink w:anchor="__RefHeading___Toc24635_73709187">
            <w:r>
              <w:rPr>
                <w:webHidden/>
                <w:rStyle w:val="IndexLink"/>
                <w:rtl w:val="true"/>
              </w:rPr>
              <w:t>الصِّداقة والزوجيّة لا تمنعان من قبول الشهادة</w:t>
            </w:r>
            <w:r>
              <w:rPr>
                <w:rStyle w:val="IndexLink"/>
                <w:rtl w:val="true"/>
              </w:rPr>
              <w:tab/>
            </w:r>
            <w:r>
              <w:rPr>
                <w:rStyle w:val="IndexLink"/>
              </w:rPr>
              <w:t>421</w:t>
            </w:r>
          </w:hyperlink>
        </w:p>
        <w:p>
          <w:pPr>
            <w:pStyle w:val="Contents3"/>
            <w:tabs>
              <w:tab w:val="clear" w:pos="8459"/>
              <w:tab w:val="right" w:pos="9026" w:leader="dot"/>
            </w:tabs>
            <w:rPr/>
          </w:pPr>
          <w:hyperlink w:anchor="__RefHeading___Toc24637_73709187">
            <w:r>
              <w:rPr>
                <w:webHidden/>
                <w:rStyle w:val="IndexLink"/>
                <w:rtl w:val="true"/>
              </w:rPr>
              <w:t>شهادة الأجير والسّائل بكفّه</w:t>
            </w:r>
            <w:r>
              <w:rPr>
                <w:rStyle w:val="IndexLink"/>
                <w:rtl w:val="true"/>
              </w:rPr>
              <w:tab/>
            </w:r>
            <w:r>
              <w:rPr>
                <w:rStyle w:val="IndexLink"/>
              </w:rPr>
              <w:t>423</w:t>
            </w:r>
          </w:hyperlink>
        </w:p>
        <w:p>
          <w:pPr>
            <w:pStyle w:val="Contents3"/>
            <w:tabs>
              <w:tab w:val="clear" w:pos="8459"/>
              <w:tab w:val="right" w:pos="9026" w:leader="dot"/>
            </w:tabs>
            <w:rPr/>
          </w:pPr>
          <w:hyperlink w:anchor="__RefHeading___Toc24639_73709187">
            <w:r>
              <w:rPr>
                <w:webHidden/>
                <w:rStyle w:val="IndexLink"/>
                <w:rtl w:val="true"/>
              </w:rPr>
              <w:t>شهادة المُتبرّع</w:t>
            </w:r>
            <w:r>
              <w:rPr>
                <w:rStyle w:val="IndexLink"/>
                <w:rtl w:val="true"/>
              </w:rPr>
              <w:tab/>
            </w:r>
            <w:r>
              <w:rPr>
                <w:rStyle w:val="IndexLink"/>
              </w:rPr>
              <w:t>427</w:t>
            </w:r>
          </w:hyperlink>
        </w:p>
        <w:p>
          <w:pPr>
            <w:pStyle w:val="Contents3"/>
            <w:tabs>
              <w:tab w:val="clear" w:pos="8459"/>
              <w:tab w:val="right" w:pos="9026" w:leader="dot"/>
            </w:tabs>
            <w:rPr/>
          </w:pPr>
          <w:hyperlink w:anchor="__RefHeading___Toc24641_73709187">
            <w:r>
              <w:rPr>
                <w:webHidden/>
                <w:rStyle w:val="IndexLink"/>
                <w:rtl w:val="true"/>
              </w:rPr>
              <w:t>شهادة النساء في الهلال والطلاق والحدود</w:t>
            </w:r>
            <w:r>
              <w:rPr>
                <w:rStyle w:val="IndexLink"/>
                <w:rtl w:val="true"/>
              </w:rPr>
              <w:tab/>
            </w:r>
            <w:r>
              <w:rPr>
                <w:rStyle w:val="IndexLink"/>
              </w:rPr>
              <w:t>430</w:t>
            </w:r>
          </w:hyperlink>
        </w:p>
        <w:p>
          <w:pPr>
            <w:pStyle w:val="Contents3"/>
            <w:tabs>
              <w:tab w:val="clear" w:pos="8459"/>
              <w:tab w:val="right" w:pos="9026" w:leader="dot"/>
            </w:tabs>
            <w:rPr/>
          </w:pPr>
          <w:hyperlink w:anchor="__RefHeading___Toc24643_73709187">
            <w:r>
              <w:rPr>
                <w:webHidden/>
                <w:rStyle w:val="IndexLink"/>
                <w:rtl w:val="true"/>
              </w:rPr>
              <w:t>شهادة النساء في النكاح والرِّضاع</w:t>
            </w:r>
            <w:r>
              <w:rPr>
                <w:rStyle w:val="IndexLink"/>
                <w:rtl w:val="true"/>
              </w:rPr>
              <w:tab/>
            </w:r>
            <w:r>
              <w:rPr>
                <w:rStyle w:val="IndexLink"/>
              </w:rPr>
              <w:t>434</w:t>
            </w:r>
          </w:hyperlink>
        </w:p>
        <w:p>
          <w:pPr>
            <w:pStyle w:val="Contents3"/>
            <w:tabs>
              <w:tab w:val="clear" w:pos="8459"/>
              <w:tab w:val="right" w:pos="9026" w:leader="dot"/>
            </w:tabs>
            <w:rPr/>
          </w:pPr>
          <w:hyperlink w:anchor="__RefHeading___Toc24645_73709187">
            <w:r>
              <w:rPr>
                <w:webHidden/>
                <w:rStyle w:val="IndexLink"/>
                <w:rtl w:val="true"/>
              </w:rPr>
              <w:t>شهادة النساء في حقوق الآدمي غير الماليّة</w:t>
            </w:r>
            <w:r>
              <w:rPr>
                <w:rStyle w:val="IndexLink"/>
                <w:rtl w:val="true"/>
              </w:rPr>
              <w:tab/>
            </w:r>
            <w:r>
              <w:rPr>
                <w:rStyle w:val="IndexLink"/>
              </w:rPr>
              <w:t>438</w:t>
            </w:r>
          </w:hyperlink>
        </w:p>
        <w:p>
          <w:pPr>
            <w:pStyle w:val="Contents3"/>
            <w:tabs>
              <w:tab w:val="clear" w:pos="8459"/>
              <w:tab w:val="right" w:pos="9026" w:leader="dot"/>
            </w:tabs>
            <w:rPr/>
          </w:pPr>
          <w:hyperlink w:anchor="__RefHeading___Toc24647_73709187">
            <w:r>
              <w:rPr>
                <w:webHidden/>
                <w:rStyle w:val="IndexLink"/>
                <w:rtl w:val="true"/>
              </w:rPr>
              <w:t>شهادة النساء في حقوق اللّه</w:t>
            </w:r>
            <w:r>
              <w:rPr>
                <w:rStyle w:val="IndexLink"/>
                <w:rtl w:val="true"/>
              </w:rPr>
              <w:tab/>
            </w:r>
            <w:r>
              <w:rPr>
                <w:rStyle w:val="IndexLink"/>
              </w:rPr>
              <w:t>440</w:t>
            </w:r>
          </w:hyperlink>
        </w:p>
        <w:p>
          <w:pPr>
            <w:pStyle w:val="Contents3"/>
            <w:tabs>
              <w:tab w:val="clear" w:pos="8459"/>
              <w:tab w:val="right" w:pos="9026" w:leader="dot"/>
            </w:tabs>
            <w:rPr/>
          </w:pPr>
          <w:hyperlink w:anchor="__RefHeading___Toc24649_73709187">
            <w:r>
              <w:rPr>
                <w:webHidden/>
                <w:rStyle w:val="IndexLink"/>
                <w:rtl w:val="true"/>
              </w:rPr>
              <w:t>شهادة النساء في الديون</w:t>
            </w:r>
            <w:r>
              <w:rPr>
                <w:rStyle w:val="IndexLink"/>
                <w:rtl w:val="true"/>
              </w:rPr>
              <w:tab/>
            </w:r>
            <w:r>
              <w:rPr>
                <w:rStyle w:val="IndexLink"/>
              </w:rPr>
              <w:t>442</w:t>
            </w:r>
          </w:hyperlink>
        </w:p>
        <w:p>
          <w:pPr>
            <w:pStyle w:val="Contents3"/>
            <w:tabs>
              <w:tab w:val="clear" w:pos="8459"/>
              <w:tab w:val="right" w:pos="9026" w:leader="dot"/>
            </w:tabs>
            <w:rPr/>
          </w:pPr>
          <w:hyperlink w:anchor="__RefHeading___Toc24651_73709187">
            <w:r>
              <w:rPr>
                <w:webHidden/>
                <w:rStyle w:val="IndexLink"/>
                <w:rtl w:val="true"/>
              </w:rPr>
              <w:t>شهادة النساء فيما يَعُسر الإطلاع عليه للرَّجل</w:t>
            </w:r>
            <w:r>
              <w:rPr>
                <w:rStyle w:val="IndexLink"/>
                <w:rtl w:val="true"/>
              </w:rPr>
              <w:tab/>
            </w:r>
            <w:r>
              <w:rPr>
                <w:rStyle w:val="IndexLink"/>
              </w:rPr>
              <w:t>447</w:t>
            </w:r>
          </w:hyperlink>
        </w:p>
        <w:p>
          <w:pPr>
            <w:pStyle w:val="Contents3"/>
            <w:tabs>
              <w:tab w:val="clear" w:pos="8459"/>
              <w:tab w:val="right" w:pos="9026" w:leader="dot"/>
            </w:tabs>
            <w:rPr/>
          </w:pPr>
          <w:hyperlink w:anchor="__RefHeading___Toc24653_73709187">
            <w:r>
              <w:rPr>
                <w:webHidden/>
                <w:rStyle w:val="IndexLink"/>
                <w:rtl w:val="true"/>
              </w:rPr>
              <w:t>شهادة القابلة</w:t>
            </w:r>
            <w:r>
              <w:rPr>
                <w:rStyle w:val="IndexLink"/>
                <w:rtl w:val="true"/>
              </w:rPr>
              <w:tab/>
            </w:r>
            <w:r>
              <w:rPr>
                <w:rStyle w:val="IndexLink"/>
              </w:rPr>
              <w:t>451</w:t>
            </w:r>
          </w:hyperlink>
        </w:p>
        <w:p>
          <w:pPr>
            <w:pStyle w:val="Contents2"/>
            <w:tabs>
              <w:tab w:val="clear" w:pos="8743"/>
              <w:tab w:val="right" w:pos="9026" w:leader="dot"/>
            </w:tabs>
            <w:rPr/>
          </w:pPr>
          <w:hyperlink w:anchor="__RefHeading___Toc24655_73709187">
            <w:r>
              <w:rPr>
                <w:webHidden/>
                <w:rStyle w:val="IndexLink"/>
                <w:rtl w:val="true"/>
              </w:rPr>
              <w:t>فهرس الموضوعات</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75_106043"/>
      <w:bookmarkStart w:id="1" w:name="pg11375_106043"/>
      <w:bookmarkEnd w:id="1"/>
    </w:p>
    <w:p>
      <w:pPr>
        <w:pStyle w:val="Heading2"/>
        <w:numPr>
          <w:ilvl w:val="1"/>
          <w:numId w:val="1"/>
        </w:numPr>
        <w:rPr/>
      </w:pPr>
      <w:bookmarkStart w:id="2" w:name="pg11375_106043"/>
      <w:bookmarkStart w:id="3" w:name="__RefHeading___Toc24425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27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المُبين، وأفضل صلواته على رسوله صاحب الشريعة الخالدة، وعلى آله العُلماء باللّه، الأُمناء على حلاله وحرامه، سيّما بقيّة اللّه في الأرضين، أرواحنا فداه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الثامن والثلاثون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وفّقنا لطبعه، والمرجوّ من اللّه تعالى التوفيق لنشر ما بقي من أجزاء هذه الموسوعة الفقهيّة، فإنّه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75_106049"/>
      <w:bookmarkStart w:id="8" w:name="pg11375_106049"/>
      <w:bookmarkEnd w:id="8"/>
    </w:p>
    <w:p>
      <w:pPr>
        <w:pStyle w:val="BookText"/>
        <w:rPr/>
      </w:pPr>
      <w:bookmarkStart w:id="9" w:name="pg11375_106049"/>
      <w:bookmarkEnd w:id="9"/>
      <w:r>
        <w:rPr>
          <w:rFonts w:ascii="Amiri" w:hAnsi="Amiri" w:eastAsia="Amiri" w:cs="Amiri"/>
          <w:color w:val="111111"/>
          <w:sz w:val="28"/>
          <w:sz w:val="28"/>
          <w:szCs w:val="28"/>
          <w:rtl w:val="true"/>
          <w:lang w:bidi="ar-SA"/>
        </w:rPr>
        <w:t>كتابُ القضاء والشهادات والحدود،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القاضي</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4429_73709187"/>
      <w:bookmarkStart w:id="11" w:name="_Toc3"/>
      <w:bookmarkEnd w:id="10"/>
      <w:r>
        <w:rPr>
          <w:rtl w:val="true"/>
        </w:rPr>
        <w:t>[</w:t>
      </w:r>
      <w:r>
        <w:rPr>
          <w:rtl w:val="true"/>
        </w:rPr>
        <w:t>تتمة فصل الاول</w:t>
      </w:r>
      <w:r>
        <w:rPr>
          <w:rtl w:val="true"/>
        </w:rPr>
        <w:t>]</w:t>
      </w:r>
      <w:bookmarkEnd w:id="11"/>
    </w:p>
    <w:p>
      <w:pPr>
        <w:pStyle w:val="Heading3"/>
        <w:numPr>
          <w:ilvl w:val="2"/>
          <w:numId w:val="1"/>
        </w:numPr>
        <w:rPr/>
      </w:pPr>
      <w:bookmarkStart w:id="12" w:name="__RefHeading___Toc24431_73709187"/>
      <w:bookmarkStart w:id="13" w:name="_Toc4"/>
      <w:bookmarkEnd w:id="12"/>
      <w:r>
        <w:rPr>
          <w:rtl w:val="true"/>
        </w:rPr>
        <w:t>(</w:t>
      </w:r>
      <w:r>
        <w:rPr>
          <w:rtl w:val="true"/>
        </w:rPr>
        <w:t>كتابُ القَضاء والشهادات والحدود</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البحث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لغةً موضوع لمعان كثيرةٍ‌، 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وغيرها</w:t>
      </w:r>
      <w:r>
        <w:rPr>
          <w:rStyle w:val="FootnoteAnchor"/>
          <w:rtl w:val="true"/>
        </w:rPr>
        <w:footnoteReference w:id="3"/>
      </w:r>
      <w:r>
        <w:rPr>
          <w:rFonts w:ascii="Amiri" w:hAnsi="Amiri" w:eastAsia="Amiri" w:cs="Amiri"/>
          <w:color w:val="111111"/>
          <w:sz w:val="28"/>
          <w:sz w:val="28"/>
          <w:szCs w:val="28"/>
          <w:rtl w:val="true"/>
          <w:lang w:bidi="ar-SA"/>
        </w:rPr>
        <w:t>إلى عشرة،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والعِلم، والإعلام وعَبّر عنه بعضهم</w:t>
      </w:r>
      <w:r>
        <w:rPr>
          <w:rStyle w:val="FootnoteAnchor"/>
          <w:rtl w:val="true"/>
        </w:rPr>
        <w:footnoteReference w:id="4"/>
      </w:r>
      <w:r>
        <w:rPr>
          <w:rFonts w:ascii="IRNazanin" w:hAnsi="IRNazanin" w:eastAsia="IRNazanin"/>
          <w:color w:val="111111"/>
          <w:sz w:val="28"/>
          <w:sz w:val="28"/>
          <w:szCs w:val="28"/>
          <w:rtl w:val="true"/>
          <w:lang w:bidi="fa-IR"/>
        </w:rPr>
        <w:t>بالإنهاء، والقول، والحتم، والأمر، والخلق، والفِعل، والإتمام، والفراغ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إرجاع بعضها إلى بعضٍ‌، بل كلّها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وعرّفوه في الاصطلاح</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ولايةُ الحكم شرعاً لمن له </w:t>
      </w:r>
    </w:p>
    <w:p>
      <w:pPr>
        <w:pStyle w:val="BookText"/>
        <w:rPr/>
      </w:pPr>
      <w:r>
        <w:rPr>
          <w:rFonts w:ascii="Amiri" w:hAnsi="Amiri" w:eastAsia="Amiri" w:cs="Amiri"/>
          <w:color w:val="111111"/>
          <w:sz w:val="28"/>
          <w:sz w:val="28"/>
          <w:szCs w:val="28"/>
          <w:rtl w:val="true"/>
          <w:lang w:bidi="ar-SA"/>
        </w:rPr>
        <w:t>أهليّة الفتوى بجزئيّات القوانين الشرعيّة، على أشخاصٍ معيّنين من البريّة، بإثبات الحقوق، واستيفائها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المنسوب إلى جماعةٍ من الفقهاء</w:t>
      </w:r>
      <w:r>
        <w:rPr>
          <w:rStyle w:val="FootnoteAnchor"/>
          <w:rtl w:val="true"/>
        </w:rPr>
        <w:footnoteReference w:id="7"/>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نسبته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الشهيد الأوّل قدس سره</w:t>
      </w:r>
      <w:r>
        <w:rPr>
          <w:rStyle w:val="FootnoteAnchor"/>
          <w:rtl w:val="true"/>
        </w:rPr>
        <w:footnoteReference w:id="10"/>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شرعيّةٌ على الحكم والمصالح العامّة من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بحسب المتفاهم العرفي، وعلى ما يظهر من موارد استعماله في النصوص وغيرها، مرادفٌ للحكم، فكما أنّه لا يتوهّم أحدٌ أخذ الولاية في الحكم، كذلك لا وجه لتوهّم كون القضاء هو الولاية، والذي أوجبَ تفسيره بذلك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كونه من المناصب المجعولة في العُرف والشرع، ففي صحيح أبي خديجة،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المجعول إلّاالولاية والإمارة والسلطنة على الغير في نفسه أو ماله،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 من أُموره، وأمّا الحكم فهو غيرُ قابلٍ للجعل منصباً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بالحاكم، ففي مقبولة ابن حنظلة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هناك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منصوباً لفصل الخصومة ورفع النزاع، والحكم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الثاني من أقسام الولاية، ولكن القضاء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القاضي على المنصوب لرفع الخصومة، ولو لم يتلبّس بالقضاء والحكم، فيعلم من ذلك أنّ المبدأ فيه السّاري في المصدر أيضاً بمعنى الولاية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جملة من المشتقّات نرى إطلاق المشتقّ على غير المتلبّس بالمبدأ كالتاجر وغيره من أرباب الحرف والصنائع، والوجه في ذلك ليس هو التصرّف في المبدأ الذي هو في ضمن هذه الهيئة الاشتقاقيّة خاصّة، كما أفاده المحقّق الخراساني</w:t>
      </w:r>
      <w:r>
        <w:rPr>
          <w:rStyle w:val="FootnoteAnchor"/>
          <w:rtl w:val="true"/>
        </w:rPr>
        <w:footnoteReference w:id="13"/>
      </w:r>
      <w:r>
        <w:rPr>
          <w:rFonts w:ascii="Amiri" w:hAnsi="Amiri" w:eastAsia="Amiri" w:cs="Amiri"/>
          <w:color w:val="111111"/>
          <w:sz w:val="28"/>
          <w:sz w:val="28"/>
          <w:szCs w:val="28"/>
          <w:rtl w:val="true"/>
          <w:lang w:bidi="ar-SA"/>
        </w:rPr>
        <w:t>، بل الوجه فيه هو التوسعة في دائرة التلبّس الفعلي، بنحوٍ يشمل الشأنيّة والصّلاحيّة للاتّصاف بالمبدأ،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المنوال يطلق عنوان القاضي على الشخص بمجرّد ما لو نُصِب لذلك، وإنْ لم يتلبّس بعد بالقضاء</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عبارة عن الحكم بين النّاس عند التنازع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والتشاجر، ورفع الخصومة، وفصل الأمر بينهم، ولكن باعتبار كونه منصوباً لذلك ولايةً‌، ومنصبٌ من المناصب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منصبٌ عالٍ عظيمٌ وشرفه جسيم، فإنّه من توابع الرئاسة العامّة الثابتة للنبي صلى الله عليه و آله والأئمّة عليهم السلام، بل هو غصنٌ من تلك الدوحة العظمى‌، وخلافة عنهم عليهم السلام، ولذلك خصّه اللّه سبحانه بالأنبياء والأوصياء من بعدهم، ثمّ بمن يحذو حذوهم، ويقتدي بهُداهم، ويسير بسيرهم من العلماء الذين هم خلفاء الرسول صلى الله عليه و آله، كما في الخبر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علوّ مرتبته جَعل اللّه يده فوق رأس القاضي، وأهبط اللّه عليه الملك تسديداً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قوي السّكوني، عن أبي عبد اللّه، عن أمير المؤمنين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رأس الحاكم تُرفرف بالرّحمة، فإذا جاف وكله اللّه إلى نفسه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منصبٌ جليلٌ‌، كذلك خَطَره عظيم، فإنّ القاضي على شفير جهنّم، ففي خبر إسحاق بن عمّار،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إلّانبيّ أو وصي نبيّ أو شقي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قاضياً فقد ذُبح بغير سكين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ابن أبي يعفور، عن الإمام الصادق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 w:name="pg11375_106053"/>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درهمين بغير ما أنزل اللّه عزّ وجلّ ممّن له سوطٌ أو عصا، فهو كافرٌ بما أنزل اللّه على محمّد صلى الله عليه و آله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بصير،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درهمين بغير ما أنزل اللّه عزّوجلّ‌، فهو كافرٌ باللّه العظيم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الدالّة على ذلك</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4433_73709187"/>
      <w:bookmarkStart w:id="16" w:name="_Toc5"/>
      <w:bookmarkEnd w:id="15"/>
      <w:r>
        <w:rPr>
          <w:rtl w:val="true"/>
        </w:rPr>
        <w:t>القضاء واجبٌ كفائي</w:t>
      </w:r>
      <w:bookmarkEnd w:id="1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فقهائنا في أنّ القضاء واجبٌ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وغيرها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الأخير</w:t>
      </w:r>
      <w:r>
        <w:rPr>
          <w:rStyle w:val="FootnoteAnchor"/>
          <w:rtl w:val="true"/>
        </w:rPr>
        <w:footnoteReference w:id="24"/>
      </w:r>
      <w:r>
        <w:rPr>
          <w:rFonts w:ascii="Amiri" w:hAnsi="Amiri" w:eastAsia="Amiri" w:cs="Amiri"/>
          <w:color w:val="111111"/>
          <w:sz w:val="28"/>
          <w:sz w:val="28"/>
          <w:szCs w:val="28"/>
          <w:rtl w:val="true"/>
          <w:lang w:bidi="ar-SA"/>
        </w:rPr>
        <w:t>جعله من الضروريّات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وجوب القضاء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وجوب القضاء وما اشتهر بينهم من الاستحباب لمن يثق بنفسه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آياتٌ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الإستدلال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تدلّ عليه هذه الآيات هي وجوب الحكم على الأنبياء، ولا ملازمة بينه وبين وجوبه على غيرهم، كما أفاده المحقّق العراقي رحمه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ذلك من مختصّاته، وإلّا لبيّن كما بين سائر ما يختصّ به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 كخبرمعلّى بن خُنيس،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الأئمّة أن يحكموا بالعدل، وأمر النّاس أن يتّبعوهم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يقدّسُ أمةً ليس فيهم من يأخذ للضعيف حقّه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حمله على الأخذ بعنوان عون الضعيف لا بملاك فصل الخصومة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مع أنّه يكفي في الحكم بالوجوب ولو بالعنوان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إشعاره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توقّف نظام نوع الإنسان عليه، إذ الظلم من شيم النفوس، فلابدّ من قاضٍ وحاكمٍ ينصفُ من الظالم للمظلوم، ولذلك بنى العقلاء على لزوم ذلك حفظاً للنظام، كما في سائر الاُمور التي عليها بناء العقلاء، والشارع الأقدس أمضى ذلك، غاية الأمر قيّده بقيود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الاُمور التي تطابقت عليها آراء العقلاء، لعموم مصالحها التي يعبّر عنها بالقضايا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يقرّب هذا الوجه، بنحوٍ يدخل في القضايا العقليّة، لا القضايا المشهورة،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وجوبٌ فطري بمناط وجوب دفع الضّرر المحتمل عن المجتمع، أو أنّ العقل مستقلّ بحسنه وقبح تركه، المستلزم لاختلال النظام، ويُستكشف من ذلك ببرهان الملازمة وجوبه الشرعي، وعلى هذا فلا يبقى ترديدٌ وشكٌّ في وجوبه، وترديد المحقّق العراقي رحمه الله فيه، من قبيل الترديد في ما هو من قبيل الواضحات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الاُمّة عليه، وما يترتّب عليه من النهي عن المنكر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والأمر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محلّ الوجوب هو نفس الحكم، والقضاء للأمر به في الكتاب والسُّنة، وبه يُحفظ النظام، وبتركه يلزم الاختلال، وما قبله من تولّي مجلس القضاء، وتحصيل أصل الولاية من الاجتهاد والعدالة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العراقي رحمه الله</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حيثُ يكون الحكم مشروطاًبالترافع، وتماميّة الميزان عند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الشكّ في تحقّق هذا الشرط يوجبُ جريان البراءة عن بقيّة المقدّمات، ولازمه جواز ترك كلّ أحدٍ تحصيل المراحل السابقة، وليس كذلك، ومثل ذلك شاهدُ عدم كون الحكم تحت خطاب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قضيّة شخصيّة خارجيّة وإنْ كان يُحتمل عدم تماميّة الميزان عند القاضي، ولكن يُعلم إجمالاً بتحقّق موارد يتمّ فيها الموازين للقضاء، وهو يكفي في ثبوت وجوب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ولا ريب في ثبوت الاستحباب النفسي عيناً لمن يثق بنفسه، لما تضمّن النصوص</w:t>
      </w:r>
      <w:r>
        <w:rPr>
          <w:rStyle w:val="FootnoteAnchor"/>
          <w:rtl w:val="true"/>
        </w:rPr>
        <w:footnoteReference w:id="33"/>
      </w:r>
      <w:r>
        <w:rPr>
          <w:rFonts w:ascii="Amiri" w:hAnsi="Amiri" w:eastAsia="Amiri" w:cs="Amiri"/>
          <w:color w:val="111111"/>
          <w:sz w:val="28"/>
          <w:sz w:val="28"/>
          <w:szCs w:val="28"/>
          <w:rtl w:val="true"/>
          <w:lang w:bidi="ar-SA"/>
        </w:rPr>
        <w:t>من الترغيب فيه، والتحريض عليه، وأنّ يد اللّه فوق رأس القاضي، وأنّ اللّه يُهبط الملك ليسدّده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ورد</w:t>
      </w:r>
      <w:r>
        <w:rPr>
          <w:rStyle w:val="FootnoteAnchor"/>
          <w:rtl w:val="true"/>
        </w:rPr>
        <w:footnoteReference w:id="34"/>
      </w:r>
      <w:r>
        <w:rPr>
          <w:rFonts w:ascii="Amiri" w:hAnsi="Amiri" w:eastAsia="Amiri" w:cs="Amiri"/>
          <w:color w:val="111111"/>
          <w:sz w:val="28"/>
          <w:sz w:val="28"/>
          <w:szCs w:val="28"/>
          <w:rtl w:val="true"/>
          <w:lang w:bidi="ar-SA"/>
        </w:rPr>
        <w:t>من التحذير والتهديد والتشديد في أمر القضاء، فإنّه بالنسبة إلى عدم مراعاة الموازين الشرعيّة، لا بالنسبة إلى أصل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وقع الإشكال في الجمع بين ذلك وبين وجوب القضاء، بتوهّم استحالة اجتماع الوجوب ولو كفائيّاً، مع الاستحباب العيني والكفائي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 محذورٍ في اجتماع الوجوب الكفائي مع الاستحباب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المانع من الالتزام بالتأكّد كما في سائر موارده، أفلا تكون الطهارات الثلاث مستحبّات نفسيّة، وفي وقت الصلاة يعرضها الوجوب، وكم له نظيرٌ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المستحبّ هو تحصيل الولاية، أو الحضور لسماع الدّعوى والموازين، والواجب هو الحكم في ظرفها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ما إذا لم يكن متصدٍّ للقضاء، أو كان ولم يكن النّاس يترافعون إليه، لتخيّلهم عدم أهليّته لذلك، والمستحبُّ ما إذا كان المتصدّي الذي يترافع النّاس إليه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فوريّة القضاء بعد الترافع، إلّاإذا لزم من التأخير تضرّرهما أو أحدهما، فإنّه تجبُ حينئذٍ المبادرة، إلّاإذا كان هناك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والإجماع، وما تضمّن</w:t>
      </w:r>
      <w:r>
        <w:rPr>
          <w:rStyle w:val="FootnoteAnchor"/>
          <w:rtl w:val="true"/>
        </w:rPr>
        <w:footnoteReference w:id="35"/>
      </w:r>
      <w:r>
        <w:rPr>
          <w:rFonts w:ascii="Amiri" w:hAnsi="Amiri" w:eastAsia="Amiri" w:cs="Amiri"/>
          <w:color w:val="111111"/>
          <w:sz w:val="28"/>
          <w:sz w:val="28"/>
          <w:szCs w:val="28"/>
          <w:rtl w:val="true"/>
          <w:lang w:bidi="ar-SA"/>
        </w:rPr>
        <w:t>تأخير أمير المؤمنين عليه السلام الحكم في بعض القضايا إلى الغد، أو إلى ما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له أهليّة التصدّي للقضاء متعدّداً، ولكن المتنازعين اختاروا شخصاً خاصّاً للقضاء والحكم، فإنْ كانوا يعتقدون عدم أهليّة غيره، وجب عليه عيناً القضاء، وإلّا فلا، ولا يخفى وجهه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 w:name="pg11375_106058"/>
    </w:p>
    <w:p>
      <w:pPr>
        <w:pStyle w:val="BookText"/>
        <w:rPr/>
      </w:pPr>
      <w:bookmarkEnd w:id="17"/>
      <w:r>
        <w:rPr>
          <w:rFonts w:ascii="Amiri" w:hAnsi="Amiri" w:eastAsia="Amiri" w:cs="Amiri"/>
          <w:color w:val="111111"/>
          <w:sz w:val="28"/>
          <w:sz w:val="28"/>
          <w:szCs w:val="28"/>
          <w:rtl w:val="true"/>
          <w:lang w:bidi="ar-SA"/>
        </w:rPr>
        <w:t>ولابدَّ أن يكون مكلّفاً،</w:t>
      </w:r>
    </w:p>
    <w:p>
      <w:pPr>
        <w:pStyle w:val="Heading3"/>
        <w:numPr>
          <w:ilvl w:val="2"/>
          <w:numId w:val="1"/>
        </w:numPr>
        <w:rPr/>
      </w:pPr>
      <w:bookmarkStart w:id="18" w:name="__RefHeading___Toc24435_73709187"/>
      <w:bookmarkStart w:id="19" w:name="_Toc6"/>
      <w:bookmarkEnd w:id="18"/>
      <w:r>
        <w:rPr>
          <w:rtl w:val="true"/>
        </w:rPr>
        <w:t>البحث عن الشروط المعتبرة في القاضي</w:t>
      </w:r>
      <w:bookmarkEnd w:id="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الفصل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الشرائط المعتبرة 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يكون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قضاء الصَّبي، وإنْ كان مراهقاً ومجتهداً جامعاً للشرائط، ولا المجنون ولو كان أدواريّاً في دور جنونه، وإنْ كان عارفاً بالأحكام الشرعيّة،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عندنا موضع 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والمقدّس الأردبيلي</w:t>
      </w:r>
      <w:r>
        <w:rPr>
          <w:rStyle w:val="FootnoteAnchor"/>
          <w:rtl w:val="true"/>
        </w:rPr>
        <w:footnoteReference w:id="38"/>
      </w:r>
      <w:r>
        <w:rPr>
          <w:rFonts w:ascii="Amiri" w:hAnsi="Amiri" w:eastAsia="Amiri" w:cs="Amiri"/>
          <w:color w:val="111111"/>
          <w:sz w:val="28"/>
          <w:sz w:val="28"/>
          <w:szCs w:val="28"/>
          <w:rtl w:val="true"/>
          <w:lang w:bidi="ar-SA"/>
        </w:rPr>
        <w:t>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الاطمئنان من حكمٍ غير المكلّف كونه عن مَدركٍ شرعي، ولا طريق لنا إلى إحراز ذلك ولو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لنا إلى إحراز عدم خيانته وكذبه بعد عدم وجود الرادع له شرعاً ولا عرفاً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جماعة من الأساطين</w:t>
      </w:r>
      <w:r>
        <w:rPr>
          <w:rStyle w:val="FootnoteAnchor"/>
          <w:rtl w:val="true"/>
        </w:rPr>
        <w:footnoteReference w:id="39"/>
      </w:r>
      <w:r>
        <w:rPr>
          <w:rFonts w:ascii="IRNazanin" w:hAnsi="IRNazanin" w:eastAsia="IRNazanin"/>
          <w:color w:val="111111"/>
          <w:sz w:val="28"/>
          <w:sz w:val="28"/>
          <w:szCs w:val="28"/>
          <w:rtl w:val="true"/>
          <w:lang w:bidi="fa-IR"/>
        </w:rPr>
        <w:t xml:space="preserve">لاعتباره بوجوهٍ آخر، بعضها مختصّ </w:t>
      </w:r>
    </w:p>
    <w:p>
      <w:pPr>
        <w:pStyle w:val="BookText"/>
        <w:rPr/>
      </w:pPr>
      <w:r>
        <w:rPr>
          <w:rFonts w:ascii="Amiri" w:hAnsi="Amiri" w:eastAsia="Amiri" w:cs="Amiri"/>
          <w:color w:val="111111"/>
          <w:sz w:val="28"/>
          <w:sz w:val="28"/>
          <w:szCs w:val="28"/>
          <w:rtl w:val="true"/>
          <w:lang w:bidi="ar-SA"/>
        </w:rPr>
        <w:t>بالبلوغ، وبعضها شامل للعقل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مشهورة أبي خديجة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صحيحته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انظروا إلى رجلٍ منكم يعلم شيئاً من قضايانا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المكلّف محجورٌ عن التصرّف، والقلم مرفوعٌ عنه</w:t>
      </w:r>
      <w:r>
        <w:rPr>
          <w:rStyle w:val="FootnoteAnchor"/>
          <w:rtl w:val="true"/>
        </w:rPr>
        <w:footnoteReference w:id="42"/>
      </w:r>
      <w:r>
        <w:rPr>
          <w:rFonts w:ascii="Amiri" w:hAnsi="Amiri" w:eastAsia="Amiri" w:cs="Amiri"/>
          <w:color w:val="111111"/>
          <w:sz w:val="28"/>
          <w:sz w:val="28"/>
          <w:szCs w:val="28"/>
          <w:rtl w:val="true"/>
          <w:lang w:bidi="ar-SA"/>
        </w:rPr>
        <w:t>ومولّى عليه، وعمده خطاء</w:t>
      </w:r>
      <w:r>
        <w:rPr>
          <w:rStyle w:val="FootnoteAnchor"/>
          <w:rtl w:val="true"/>
        </w:rPr>
        <w:footnoteReference w:id="43"/>
      </w:r>
      <w:r>
        <w:rPr>
          <w:rFonts w:ascii="Amiri" w:hAnsi="Amiri" w:eastAsia="Amiri" w:cs="Amiri"/>
          <w:color w:val="111111"/>
          <w:sz w:val="28"/>
          <w:sz w:val="28"/>
          <w:szCs w:val="28"/>
          <w:rtl w:val="true"/>
          <w:lang w:bidi="ar-SA"/>
        </w:rPr>
        <w:t>، ومنصب القضاء من أعظم المناصب الإلهيّة، فلا يكون قابلاً لتصدّيه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النفوذ إلى البالغ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أنّ لزوم ترتيب الآثار على الحكم، وعدم جواز نقضه ورَدّه خلاف الأصل، فيقتصر على المتيقّن، وهو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هو الجنس لا خصوص البالغ، مع أنّهما أخصّ من المُدّعى،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لهما كي يقيّد به إطلاق مقبولة ابن حنظلة الآتية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جهة ورودهما في مقام الرّدع عن الرجوع إلى قضاة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 w:name="pg11375_106060"/>
    </w:p>
    <w:p>
      <w:pPr>
        <w:pStyle w:val="BookText"/>
        <w:rPr/>
      </w:pPr>
      <w:bookmarkEnd w:id="20"/>
      <w:r>
        <w:rPr>
          <w:rFonts w:ascii="Amiri" w:hAnsi="Amiri" w:eastAsia="Amiri" w:cs="Amiri"/>
          <w:color w:val="111111"/>
          <w:sz w:val="28"/>
          <w:sz w:val="28"/>
          <w:szCs w:val="28"/>
          <w:rtl w:val="true"/>
          <w:lang w:bidi="ar-SA"/>
        </w:rPr>
        <w:t>مؤمناً،</w:t>
      </w:r>
    </w:p>
    <w:p>
      <w:pPr>
        <w:pStyle w:val="BookText"/>
        <w:rPr/>
      </w:pPr>
      <w:r>
        <w:rPr>
          <w:rFonts w:ascii="Amiri" w:hAnsi="Amiri" w:eastAsia="Amiri" w:cs="Amiri"/>
          <w:color w:val="111111"/>
          <w:sz w:val="28"/>
          <w:sz w:val="28"/>
          <w:szCs w:val="28"/>
          <w:rtl w:val="true"/>
          <w:lang w:bidi="ar-SA"/>
        </w:rPr>
        <w:t>الجور، وصَرفهم إلى قضاة الشيعة، ظاهران في كونهما في مقام التحديد لمن يرجع إليه من القضاة، فلا محالة يكون لهما المفهوم،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سلب أفعاله وأقواله، وكونه صبيّاً مولّى عليه لا يُنافي صحّة قضاوته، كيف ومنصب الإمامة والنبوّة أعظم من منصب القضاء وقد حازهماالصَّبي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فلمنع 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وجود الإطلاق لا وجه للاقتصار على المتيقّن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4437_73709187"/>
      <w:bookmarkStart w:id="22" w:name="_Toc7"/>
      <w:bookmarkEnd w:id="21"/>
      <w:r>
        <w:rPr>
          <w:rtl w:val="true"/>
        </w:rPr>
        <w:t>اعتبار الإيمان في القاضي</w:t>
      </w:r>
      <w:bookmarkEnd w:id="22"/>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قضاء الكافر، ولا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إجماع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خديجة،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ومقبولة عمر بن حنظلة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وإلى القضاة، أيحلّ ذلك‌؟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الطاغوت، وما يحكم </w:t>
      </w:r>
      <w:bookmarkStart w:id="23" w:name="pg11375_106061"/>
    </w:p>
    <w:p>
      <w:pPr>
        <w:pStyle w:val="BookText"/>
        <w:rPr/>
      </w:pPr>
      <w:bookmarkEnd w:id="23"/>
      <w:r>
        <w:rPr>
          <w:rFonts w:ascii="Amiri" w:hAnsi="Amiri" w:eastAsia="Amiri" w:cs="Amiri"/>
          <w:color w:val="111111"/>
          <w:sz w:val="28"/>
          <w:sz w:val="28"/>
          <w:szCs w:val="28"/>
          <w:rtl w:val="true"/>
          <w:lang w:bidi="ar-SA"/>
        </w:rPr>
        <w:t>عدلاً</w:t>
      </w:r>
    </w:p>
    <w:p>
      <w:pPr>
        <w:pStyle w:val="BookText"/>
        <w:rPr/>
      </w:pPr>
      <w:r>
        <w:rPr>
          <w:rFonts w:ascii="Amiri" w:hAnsi="Amiri" w:eastAsia="Amiri" w:cs="Amiri"/>
          <w:color w:val="111111"/>
          <w:sz w:val="28"/>
          <w:sz w:val="28"/>
          <w:szCs w:val="28"/>
          <w:rtl w:val="true"/>
          <w:lang w:bidi="ar-SA"/>
        </w:rPr>
        <w:t>له فإنّما يأخذُ سحتاً، وإنْ كان حقّاً ثابتاً له، لأنّه أخذه بحكم الطاغوت، وما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 الحديث</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w:t>
      </w:r>
      <w:r>
        <w:rPr>
          <w:rStyle w:val="FootnoteAnchor"/>
          <w:rtl w:val="true"/>
        </w:rPr>
        <w:footnoteReference w:id="47"/>
      </w:r>
      <w:r>
        <w:rPr>
          <w:rFonts w:ascii="Amiri" w:hAnsi="Amiri" w:eastAsia="Amiri" w:cs="Amiri"/>
          <w:color w:val="111111"/>
          <w:sz w:val="28"/>
          <w:sz w:val="28"/>
          <w:szCs w:val="28"/>
          <w:rtl w:val="true"/>
          <w:lang w:bidi="ar-SA"/>
        </w:rPr>
        <w:t>على النهي من الركون إلى الظالم، فإنّ التحاكم إلى غير المؤمن من أظهر أنحاء الركون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بوجوهٍ اُخر منظورٌ فيها، وإنْ كانت للتأييد صالحة، لكن وضوح الحكم يُغنينا عن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من ضروريّات مذهبنا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4439_73709187"/>
      <w:bookmarkStart w:id="25" w:name="_Toc8"/>
      <w:bookmarkEnd w:id="24"/>
      <w:r>
        <w:rPr>
          <w:rtl w:val="true"/>
        </w:rPr>
        <w:t>اعتبار العدالة في القاضي</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قضاء الفاسق</w:t>
      </w:r>
      <w:r>
        <w:rPr>
          <w:rFonts w:eastAsia="Amiri" w:cs="Amiri" w:ascii="Amiri" w:hAnsi="Amiri"/>
          <w:color w:val="111111"/>
          <w:sz w:val="28"/>
          <w:szCs w:val="28"/>
          <w:rtl w:val="true"/>
          <w:lang w:bidi="ar-SA"/>
        </w:rPr>
        <w:t xml:space="preserve">. </w:t>
      </w:r>
      <w:bookmarkStart w:id="26" w:name="pg11375_106062"/>
    </w:p>
    <w:p>
      <w:pPr>
        <w:pStyle w:val="BookText"/>
        <w:rPr/>
      </w:pPr>
      <w:bookmarkEnd w:id="26"/>
      <w:r>
        <w:rPr>
          <w:rFonts w:ascii="Amiri" w:hAnsi="Amiri" w:eastAsia="Amiri" w:cs="Amiri"/>
          <w:color w:val="111111"/>
          <w:sz w:val="28"/>
          <w:sz w:val="28"/>
          <w:szCs w:val="28"/>
          <w:rtl w:val="true"/>
          <w:lang w:bidi="ar-SA"/>
        </w:rPr>
        <w:t>عالماً،</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وإلى أنّ هذا المنصب من المناصب المهمّة في الشريعة، بل من المناصب المختصّة بالنبي صلى الله عليه و آله وأوصيائه عليهم السلام، ولا يُحتمل جعل الشارع هذا المنصب لمن هو خارج عن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الفاسق وصيّ نبيّ‌، كيف وقد اعتبر الشارع العدالة في إمام الجماعة، فكيف بالقضاء الذي هو أهمّ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سليمان بن خالد،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النهي عن الركون إلى الظالم، فإنّ التحاكم إلى الفاسق من أظهر أنحاء الركون إلى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خديجة،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إذا وقعت بينكم خصومة، أو تدارى في شيء من الأخذ والعطاء، أن تحاكِمُوا إلى أحدٍ من هؤلاء الفسّاق، الحديث</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في قضاة العامّة، إلّاأنّ تعليق الحكم على الوصف مشعرٌ بالعليّة، وأنّ الفاسق لا يكون أهلاً للقضاوة، وعدم الأمن من خيانة الفاسق وكذبه</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441_73709187"/>
      <w:bookmarkStart w:id="28" w:name="_Toc9"/>
      <w:bookmarkEnd w:id="27"/>
      <w:r>
        <w:rPr>
          <w:rtl w:val="true"/>
        </w:rPr>
        <w:t>اعتبار العلم بأحكام القضاء في القاضي</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 القضاء، ليكون حكمه حكماً بحكم اللّه تعالى‌، وبالحقّ والعَدل والقِسط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الآمرة بالحكم بالقِسط والعَدل والحقّ‌،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خديجة،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قد عرف حلالنا وحرامنا، فإنّي قد جعلته عليكم قاضياً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النار، وواحدٌ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وهو يعلم فهو في النار، ورجلٌ قضى بجور وهو لا يعلم فهو في النار، ورجلٌ قضى بالحقّ وهو لا يعلم فهو في النار، 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لعنته ملائكة السماء والأرض</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طاهر المولد،</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كونه عالماً بالكتابة قراءةً وكتابةً‌، كما عن الشيخ</w:t>
      </w:r>
      <w:r>
        <w:rPr>
          <w:rStyle w:val="FootnoteAnchor"/>
          <w:rtl w:val="true"/>
        </w:rPr>
        <w:footnoteReference w:id="59"/>
      </w:r>
      <w:r>
        <w:rPr>
          <w:rFonts w:ascii="Amiri" w:hAnsi="Amiri" w:eastAsia="Amiri" w:cs="Amiri"/>
          <w:color w:val="111111"/>
          <w:sz w:val="28"/>
          <w:sz w:val="28"/>
          <w:szCs w:val="28"/>
          <w:rtl w:val="true"/>
          <w:lang w:bidi="ar-SA"/>
        </w:rPr>
        <w:t>، والحِلّي</w:t>
      </w:r>
      <w:r>
        <w:rPr>
          <w:rStyle w:val="FootnoteAnchor"/>
          <w:rtl w:val="true"/>
        </w:rPr>
        <w:footnoteReference w:id="6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الشهيد رحمه الله</w:t>
      </w:r>
      <w:r>
        <w:rPr>
          <w:rStyle w:val="FootnoteAnchor"/>
          <w:rtl w:val="true"/>
        </w:rPr>
        <w:footnoteReference w:id="61"/>
      </w:r>
      <w:r>
        <w:rPr>
          <w:rFonts w:ascii="Amiri" w:hAnsi="Amiri" w:eastAsia="Amiri" w:cs="Amiri"/>
          <w:color w:val="111111"/>
          <w:sz w:val="28"/>
          <w:sz w:val="28"/>
          <w:szCs w:val="28"/>
          <w:rtl w:val="true"/>
          <w:lang w:bidi="ar-SA"/>
        </w:rPr>
        <w:t>إلى الأكثر؟</w:t>
      </w:r>
    </w:p>
    <w:p>
      <w:pPr>
        <w:pStyle w:val="BookText"/>
        <w:rPr/>
      </w:pPr>
      <w:r>
        <w:rPr>
          <w:rFonts w:ascii="Amiri" w:hAnsi="Amiri" w:eastAsia="Amiri" w:cs="Amiri"/>
          <w:color w:val="111111"/>
          <w:sz w:val="28"/>
          <w:sz w:val="28"/>
          <w:szCs w:val="28"/>
          <w:rtl w:val="true"/>
          <w:lang w:bidi="ar-SA"/>
        </w:rPr>
        <w:t>أم لا يعتبر ذلك كما عن جماعةٍ‌</w:t>
      </w:r>
      <w:r>
        <w:rPr>
          <w:rStyle w:val="FootnoteAnchor"/>
          <w:rtl w:val="true"/>
        </w:rPr>
        <w:footnoteReference w:id="6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أصالة عدم الاشتراط، وعدم اعتباره في النبوّة التي هي أكمل المناصب، ومنها يتفرّع الأحكام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اضطراره إليمعرفة الوقائع والأحكام التي لا يتيسّر ضبطها غالباً إلّابها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عدم الاعتبار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قضاء ولد الزّنا نافذاً بلا خلافٍ‌</w:t>
      </w:r>
      <w:r>
        <w:rPr>
          <w:rFonts w:eastAsia="Amiri" w:cs="Amiri" w:ascii="Amiri" w:hAnsi="Amiri"/>
          <w:color w:val="111111"/>
          <w:sz w:val="28"/>
          <w:szCs w:val="28"/>
          <w:rtl w:val="true"/>
          <w:lang w:bidi="ar-SA"/>
        </w:rPr>
        <w:t xml:space="preserve">.). </w:t>
      </w:r>
      <w:bookmarkStart w:id="29" w:name="pg11375_106065"/>
    </w:p>
    <w:p>
      <w:pPr>
        <w:pStyle w:val="BookText"/>
        <w:rPr/>
      </w:pPr>
      <w:bookmarkEnd w:id="29"/>
      <w:r>
        <w:rPr>
          <w:rFonts w:ascii="Amiri" w:hAnsi="Amiri" w:eastAsia="Amiri" w:cs="Amiri"/>
          <w:color w:val="111111"/>
          <w:sz w:val="28"/>
          <w:sz w:val="28"/>
          <w:szCs w:val="28"/>
          <w:rtl w:val="true"/>
          <w:lang w:bidi="ar-SA"/>
        </w:rPr>
        <w:t>ضابطاً،</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w:t>
      </w:r>
      <w:r>
        <w:rPr>
          <w:rStyle w:val="FootnoteAnchor"/>
          <w:rtl w:val="true"/>
        </w:rPr>
        <w:footnoteReference w:id="63"/>
      </w:r>
      <w:r>
        <w:rPr>
          <w:rFonts w:ascii="Amiri" w:hAnsi="Amiri" w:eastAsia="Amiri" w:cs="Amiri"/>
          <w:color w:val="111111"/>
          <w:sz w:val="28"/>
          <w:sz w:val="28"/>
          <w:szCs w:val="28"/>
          <w:rtl w:val="true"/>
          <w:lang w:bidi="ar-SA"/>
        </w:rPr>
        <w:t>على اعتبار طهارة المولد في إمام الجماعة والشاهد، اللّذين هما دون هذا المنصب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w:t>
      </w:r>
      <w:r>
        <w:rPr>
          <w:rStyle w:val="FootnoteAnchor"/>
          <w:rtl w:val="true"/>
        </w:rPr>
        <w:footnoteReference w:id="64"/>
      </w:r>
      <w:r>
        <w:rPr>
          <w:rFonts w:ascii="Amiri" w:hAnsi="Amiri" w:eastAsia="Amiri" w:cs="Amiri"/>
          <w:color w:val="111111"/>
          <w:sz w:val="28"/>
          <w:sz w:val="28"/>
          <w:szCs w:val="28"/>
          <w:rtl w:val="true"/>
          <w:lang w:bidi="ar-SA"/>
        </w:rPr>
        <w:t>، ولا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جملة من الاُمور التي اعتبروها في القاضي، كالحريّة، والسَّمع، والبَصَر، وما شاكل، لا دليل على اعتبارها، وإطلاق الأدلّة والأصل يقتضيان عدم الاعتبار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4443_73709187"/>
      <w:bookmarkStart w:id="31" w:name="_Toc10"/>
      <w:bookmarkEnd w:id="30"/>
      <w:r>
        <w:rPr>
          <w:rtl w:val="true"/>
        </w:rPr>
        <w:t>اعتبار الذكوريّة في القاضي</w:t>
      </w:r>
      <w:bookmarkEnd w:id="31"/>
    </w:p>
    <w:p>
      <w:pPr>
        <w:pStyle w:val="BookText"/>
        <w:rPr/>
      </w:pPr>
      <w:r>
        <w:rPr>
          <w:rFonts w:ascii="Amiri" w:hAnsi="Amiri" w:eastAsia="Amiri" w:cs="Amiri"/>
          <w:color w:val="111111"/>
          <w:sz w:val="28"/>
          <w:sz w:val="28"/>
          <w:szCs w:val="28"/>
          <w:rtl w:val="true"/>
          <w:lang w:bidi="ar-SA"/>
        </w:rPr>
        <w:t>نعم، في المقام شيء يعتبر فيه قطعاً، ولم يذكره المصنّف رحمه الله، وهو الذكوريّة، فلا ينفذ قضاء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بعض العامّة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التقييد بالرَّجل في خبري أبي خديجة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الجُعفي،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أذانٌ ولا إقامة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تولّى المرأة القضاء ولا تولّى الإمارة ولا تُستشار الحديث</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الخاصّي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ليس على المرأة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تولّى القضاء ولا تستشار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قومٌ وليتهم إمرأة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كثير،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أمير المؤمنين عليه السلام إلى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المرأة من الأمر ما يجاوز نفسها، فإنّ ذلك أنعم لحالها، وأرجى لبالها، وأدوم لجمالها، فإنّ المرأة ريحانة وليست بقهرمانة، الحديث</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عبّاس،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خلقت حواء من كلّه لجاز القضاء في النساء، كما يجوز في الرّجال</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بالروايات الناهية عن مشاورة النساء، وعن إطاعتهنّ‌، وعن ائتمانهنّ على مالٍ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ومشاورة النساء، فإنّ فيهن الضعف والوهن والعجز</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مختار،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كلامه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وكونوا من خيارهن على حذر، ولا تطيعوهنّ في المعروف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فخالفوهنّ كي لا يَطمعن منكم في المنكر</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تطيعوا النساء على حال، ولا تأمنوهنّ على مال، ولا تذروهنّ يدبّرن أمر العيال، الحديث</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كما ترى دالّة على عدم جواز تصدّي المرأة للقضاء ولا يُنفّذ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أيضاً على عدم جواز تولّي المرأة الإمارة وما شاكلها من المناصب وأنّها لا تستشار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زماننا هذا في بعض الدول الإسلاميّة يدبّرون النساء الاُمور، ويتصدّون للمناصب الهامّة من القضاء والوكالة والوزارة وما شاكل، وقد ساووا بين النساء والرّجال في جميع الاُمور، حتّى في الطلاق وما شاكله، وأفجع من ذلك ادّعاء المتصدّين لاُمور الدولة أنّ ذلك كلّه مطابقٌ للموازين الشرعيّة، وأنّ الشريعة هي التي حكمت بالمساواة بين الرّجل والمرأة في جميع الشؤون الاجتماعيّة، وقولهم إنّ الحجاب ليس من الدِّين، وأنّه كما يجوز للرجال النظر إلى مماثلهم، يجوز لهم النظر إلى النساء، إلى غير ذلك من ما يفعلون ويقولون، ووصل الفساد في المجتمع إلى حَدّ يكلّ اللّسان عن ذكره، نسأل اللّه تعالى ظهور وليّ الأمر عجّل اللّه تعالى فرجه الشريف، وأن يحفظ المسلمين من يد الأجانب ومن عبثهم بعقول المسلمين، ونجاتهم من دسائس الرتل الخامس، وهلاك كلّ من تسوّل له نفسه العَبَث في بلاد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2" w:name="pg11375_106068"/>
    </w:p>
    <w:p>
      <w:pPr>
        <w:pStyle w:val="BookText"/>
        <w:rPr/>
      </w:pPr>
      <w:bookmarkEnd w:id="32"/>
      <w:r>
        <w:rPr>
          <w:rFonts w:ascii="Amiri" w:hAnsi="Amiri" w:eastAsia="Amiri" w:cs="Amiri"/>
          <w:color w:val="111111"/>
          <w:sz w:val="28"/>
          <w:sz w:val="28"/>
          <w:szCs w:val="28"/>
          <w:rtl w:val="true"/>
          <w:lang w:bidi="ar-SA"/>
        </w:rPr>
        <w:t>ولا يكفيه فتوى العلماء، ولا بدَّ من إذن الإمام عليه السلام، وينفّذ قضاء الفقيه مع الغيبة إذا جَمَع الصفات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445_73709187"/>
      <w:bookmarkStart w:id="34" w:name="_Toc11"/>
      <w:bookmarkEnd w:id="33"/>
      <w:r>
        <w:rPr>
          <w:rtl w:val="true"/>
        </w:rPr>
        <w:t>يعتبر في القاضي الاجتهاد</w:t>
      </w:r>
      <w:bookmarkEnd w:id="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يعتبر في القاضي زائداً على ما ذكرناه، أن يكون عالماً بالأحكام عن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يكفيه فتوى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ادّعي عليه الإجماع</w:t>
      </w:r>
      <w:r>
        <w:rPr>
          <w:rStyle w:val="FootnoteAnchor"/>
          <w:rtl w:val="true"/>
        </w:rPr>
        <w:footnoteReference w:id="75"/>
      </w:r>
      <w:r>
        <w:rPr>
          <w:rFonts w:ascii="Amiri" w:hAnsi="Amiri" w:eastAsia="Amiri" w:cs="Amiri"/>
          <w:color w:val="111111"/>
          <w:sz w:val="28"/>
          <w:sz w:val="28"/>
          <w:szCs w:val="28"/>
          <w:rtl w:val="true"/>
          <w:lang w:bidi="ar-SA"/>
        </w:rPr>
        <w:t xml:space="preserve">في كثيرٍ من الكلمات، لما سيمرّ عليك من عدم جواز التصدّي لمنصب القضاء بدون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أذن عليه السلام للفقيه أن يتصدّى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النصوص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قضاء الفقيه مع الغيبة إذا جَمَع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ولا خلاف في أنّه لا يجوز لأحدٍ أن يتصدّى لمنصب القضاء بدون إذن من ولاة الأمر من جانب الملك العلّام، ويشهد بذلك جملةٌ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 أو نبي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لا يجلسه إلّانبي أو وصيّ نبيّ أو شقيّ‌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أذن ولاة الأمر أن يتصدّى المجتهد الجامع للشرائط لذلك كما تشهد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أو إلى القضاة، أيحل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ومايحكم له فإنّما يأخذ سُحتاً، وإنْ كان حقّاً ثابتاً، لأنّه أخذه بحكم الطاغوت، وما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ولم يقبل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وظهوره في معرفة الحكم عن اجتهادٍ، وعدم شموله لمن علم بالحكم من التقليد، لا ينبغي إنكارهما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وتضعيف الخبر كما عن بعضٍ لا وجه له، لأنّه ليس في السند من يتوقّف فيه، سوى داود بن الحُصين، وقد وثّقه النجاشي</w:t>
      </w:r>
      <w:r>
        <w:rPr>
          <w:rStyle w:val="FootnoteAnchor"/>
          <w:rtl w:val="true"/>
        </w:rPr>
        <w:footnoteReference w:id="82"/>
      </w:r>
      <w:r>
        <w:rPr>
          <w:rFonts w:ascii="Amiri" w:hAnsi="Amiri" w:eastAsia="Amiri" w:cs="Amiri"/>
          <w:color w:val="111111"/>
          <w:sz w:val="28"/>
          <w:sz w:val="28"/>
          <w:szCs w:val="28"/>
          <w:rtl w:val="true"/>
          <w:lang w:bidi="ar-SA"/>
        </w:rPr>
        <w:t>فلو ثبت ما عن الشيخ رحمه الله</w:t>
      </w:r>
      <w:r>
        <w:rPr>
          <w:rStyle w:val="FootnoteAnchor"/>
          <w:rtl w:val="true"/>
        </w:rPr>
        <w:footnoteReference w:id="83"/>
      </w:r>
      <w:r>
        <w:rPr>
          <w:rFonts w:ascii="Amiri" w:hAnsi="Amiri" w:eastAsia="Amiri" w:cs="Amiri"/>
          <w:color w:val="111111"/>
          <w:sz w:val="28"/>
          <w:sz w:val="28"/>
          <w:szCs w:val="28"/>
          <w:rtl w:val="true"/>
          <w:lang w:bidi="ar-SA"/>
        </w:rPr>
        <w:t>من وقفه فالخبر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بن حنظلة فقد وثّقه جماعة منهم الشهيدالثاني رحمه الله</w:t>
      </w:r>
      <w:r>
        <w:rPr>
          <w:rStyle w:val="FootnoteAnchor"/>
          <w:rtl w:val="true"/>
        </w:rPr>
        <w:footnoteReference w:id="84"/>
      </w:r>
      <w:r>
        <w:rPr>
          <w:rFonts w:ascii="Amiri" w:hAnsi="Amiri" w:eastAsia="Amiri" w:cs="Amiri"/>
          <w:color w:val="111111"/>
          <w:sz w:val="28"/>
          <w:sz w:val="28"/>
          <w:szCs w:val="28"/>
          <w:rtl w:val="true"/>
          <w:lang w:bidi="ar-SA"/>
        </w:rPr>
        <w:t>، وورد في مدحه روايات، وكثيرٌ من الأجلّاء يروون عنه، مع أنّ الراوي عنهما صفوان بن يحيى‌، وهو ممّن أجمعت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تلقّي الأصحاب إيّاه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الخبر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خديجة سالم بن مكرّم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 فإنّه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عبّرنا عنه بالصحيحة نظراً إلى أنّ الصَّدوق رواه بإسناده عن أحمد بن عائذ، وطريقه إليه صحيح، وأحمد نفسه موثّقٌ إمامي، وأمّا أبو خديجة فالشيخ وإنْ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ضعّفه في موضعٍ‌</w:t>
      </w:r>
      <w:r>
        <w:rPr>
          <w:rStyle w:val="FootnoteAnchor"/>
          <w:rtl w:val="true"/>
        </w:rPr>
        <w:footnoteReference w:id="86"/>
      </w:r>
      <w:r>
        <w:rPr>
          <w:rFonts w:ascii="Amiri" w:hAnsi="Amiri" w:eastAsia="Amiri" w:cs="Amiri"/>
          <w:color w:val="111111"/>
          <w:sz w:val="28"/>
          <w:sz w:val="28"/>
          <w:szCs w:val="28"/>
          <w:rtl w:val="true"/>
          <w:lang w:bidi="ar-SA"/>
        </w:rPr>
        <w:t>، ولكنّه وثّقه في موضعٍ آخر</w:t>
      </w:r>
      <w:r>
        <w:rPr>
          <w:rStyle w:val="FootnoteAnchor"/>
          <w:rtl w:val="true"/>
        </w:rPr>
        <w:footnoteReference w:id="87"/>
      </w:r>
      <w:r>
        <w:rPr>
          <w:rFonts w:ascii="Amiri" w:hAnsi="Amiri" w:eastAsia="Amiri" w:cs="Amiri"/>
          <w:color w:val="111111"/>
          <w:sz w:val="28"/>
          <w:sz w:val="28"/>
          <w:szCs w:val="28"/>
          <w:rtl w:val="true"/>
          <w:lang w:bidi="ar-SA"/>
        </w:rPr>
        <w:t>، ووثّقه النجاشي</w:t>
      </w:r>
      <w:r>
        <w:rPr>
          <w:rStyle w:val="FootnoteAnchor"/>
          <w:rtl w:val="true"/>
        </w:rPr>
        <w:footnoteReference w:id="88"/>
      </w:r>
      <w:r>
        <w:rPr>
          <w:rFonts w:ascii="Amiri" w:hAnsi="Amiri" w:eastAsia="Amiri" w:cs="Amiri"/>
          <w:color w:val="111111"/>
          <w:sz w:val="28"/>
          <w:sz w:val="28"/>
          <w:szCs w:val="28"/>
          <w:rtl w:val="true"/>
          <w:lang w:bidi="ar-SA"/>
        </w:rPr>
        <w:t>، وعَدّ المصنّف في كتاب الخمس</w:t>
      </w:r>
      <w:r>
        <w:rPr>
          <w:rStyle w:val="FootnoteAnchor"/>
          <w:rtl w:val="true"/>
        </w:rPr>
        <w:footnoteReference w:id="89"/>
      </w:r>
      <w:r>
        <w:rPr>
          <w:rFonts w:ascii="Amiri" w:hAnsi="Amiri" w:eastAsia="Amiri" w:cs="Amiri"/>
          <w:color w:val="111111"/>
          <w:sz w:val="28"/>
          <w:sz w:val="28"/>
          <w:szCs w:val="28"/>
          <w:rtl w:val="true"/>
          <w:lang w:bidi="ar-SA"/>
        </w:rPr>
        <w:t>خبره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قويّه الآخر أو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أبو عبد اللّه عليه السلام إلى أصحابنا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والعطاء أن تُحاكموا إلى أحدٍ من هؤلاء الفُسّاق، اجعلوا بينكم رجلاً قد عرف حلالنا وحرامنا، فإنّي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صدق العارف بالحلال والحرام على المقلّد الآخذ مسائله من المجتهد واضحٌ‌، كيف وأنّ موضوع التقليد هو رجوع الجاهل إلى العالم، فلا يرتفع الموضوع باعمال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ويروون حديثي وسنّتي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المتيقّن ممّا يثبت بالاستخلاف هو الرجوع إليه في الأحكام والقضاء اللّذين هما وظيفة الرسول بما هو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إليرواة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واختصاصهما بالمجتهد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الآيات والأخبار تدلّ على جواز تصدّي غير المجتهد للقضاء؛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بدعوى أنّه إذا علم الحكم بالتقليد، فله أن يحكم به، ويصدق عليه أنّه حكم بالقِسط والعدل والحقّ‌، وبما أنزل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ليست في مقام بيان من له أهليّة الحكم، وإنّما هي في مقام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أنّ من له الحكم إذا أراد أن يحكم، فليحكم بالعدل والقِسط، وأنّ من له الحكم إذا حكم بغير ما أنزل اللّه فهو فاسقٌ أو كافر، فلا يصحّ التمسّك بإطلاقها لإثبات أهليّة غير المجتهد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وما 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فيه منصرفٌ إلى العلم بالأحكام عن طريق الاجتهاد، ولا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المقلّد الآخذ مسائله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المقلّد وإنْ كان هو العمل بما أفتى به المجتهد، ولكن ذلك لا يوجبُ علمه بالحكم، كيف وجواز التقليد إنّما هو من باب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إطلاقها، يتعيّن تقييده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إشكال في أنّه ليس لغير المجتهد التصدّي للقضاء، ولو تصدّى لا يكون حكمه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ولاية الفقيه، جواز نصبه القاضي كما للإمام أن ينصبه، فلو نَصَب الفقيه عاميّاً للقضاء جاز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الرابع والعشرون</w:t>
      </w:r>
      <w:r>
        <w:rPr>
          <w:rStyle w:val="FootnoteAnchor"/>
          <w:rtl w:val="true"/>
        </w:rPr>
        <w:footnoteReference w:id="98"/>
      </w:r>
      <w:r>
        <w:rPr>
          <w:rFonts w:ascii="Amiri" w:hAnsi="Amiri" w:eastAsia="Amiri" w:cs="Amiri"/>
          <w:color w:val="111111"/>
          <w:sz w:val="28"/>
          <w:sz w:val="28"/>
          <w:szCs w:val="28"/>
          <w:rtl w:val="true"/>
          <w:lang w:bidi="ar-SA"/>
        </w:rPr>
        <w:t>من هذا الشرح أن لا دليل على عموم ولاية الفقيه بنحو يشمل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 w:name="pg11375_106074"/>
    </w:p>
    <w:p>
      <w:pPr>
        <w:pStyle w:val="Heading3"/>
        <w:numPr>
          <w:ilvl w:val="2"/>
          <w:numId w:val="1"/>
        </w:numPr>
        <w:rPr/>
      </w:pPr>
      <w:bookmarkStart w:id="36" w:name="__RefHeading___Toc24447_73709187"/>
      <w:bookmarkStart w:id="37" w:name="_Toc12"/>
      <w:bookmarkEnd w:id="35"/>
      <w:bookmarkEnd w:id="36"/>
      <w:r>
        <w:rPr>
          <w:rtl w:val="true"/>
        </w:rPr>
        <w:t>حكومة المتجزّئ</w:t>
      </w:r>
      <w:bookmarkEnd w:id="37"/>
    </w:p>
    <w:p>
      <w:pPr>
        <w:pStyle w:val="BookText"/>
        <w:rPr/>
      </w:pPr>
      <w:r>
        <w:rPr>
          <w:rFonts w:ascii="Amiri" w:hAnsi="Amiri" w:eastAsia="Amiri" w:cs="Amiri"/>
          <w:color w:val="111111"/>
          <w:sz w:val="28"/>
          <w:sz w:val="28"/>
          <w:szCs w:val="28"/>
          <w:rtl w:val="true"/>
          <w:lang w:bidi="ar-SA"/>
        </w:rPr>
        <w:t>ثمّ إنّه بعد اعتبار النظر والاجتهاد، فهل يعتبر في الاجتهاد المطلق‌؟ أم يكفيه مطلقه، ليجوز للمتجزّئ أن يتصدّى للقضاء وفصل الخصومة، ويكون حكمه نافذاً، بناء على إمكان التجزّئ في الاجتهاد، لأنّ مَلَكة الاستنباط وإنْ كانت بسيطة، والبسيط لا يُتجزّى ولا يتبعّض، إلّاأنّها ذات مراتب متفاوتة، وتزيد وتنقص، نظير جميع الصفات النفسانيّة، فإنّها مع بساطتها تختلف مراتبها في الشدّة والضعف‌؟</w:t>
      </w:r>
    </w:p>
    <w:p>
      <w:p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مقبولة ابن حنظلة، الدالّة على الرجوع إلى العارف بالأحكام، اعتبار صدق هذا العنوان، وهو إنّما يصدق إذا كان مستنبطاً لجميع الأحكام أو جملة معتدٌّ 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قوله عليه السلام في خبر أبي خديجة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إلى رجلٍ منكم، يعرفُ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بالاجتهاد ولو في مسألةٍ واحدة، في نفوذ حكمه، فيقع التعارض بينه وبين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مقام الجمع بينهما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من يعلم قضايانا، فيكون مفاد الخبر مفاد المقبولة، ولو لم تكن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ظاهرة في ذلك، لكان المتعيّن حملها عليه جمعاً بين الخبرين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لابدّ من مطابقته للمبيّن به، وليس في ما نحن فيه كذلك، فإنّ أحدهما مفردٌ والآخر 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ما ذكر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بكليهما لعدم التهافت بينهما، فإنّ المقبولة تدلّ على كون المجتهد المطلق نافذ الحكم، ومقتضى المشهورة كون المتجزّئ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حيث وردا في مقام التحديد، فيعارض مفهوم المقبولة مع منطوق المشهورة، لدلالة المقبولة بالمفهوم على أنّ غير العارف بالأحكام لا يجوزُ له التصدّي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المشهورة مطلقة من حيث التمكّن من معرفة سائر الأحكام وعدمه، والمقبولة تدلّ على اعتبار التمكّن منها، فيقيّد إطلاقها بالمقبولة، فيكون المدار على المقبولة، أي لابدّ وأن يكون متمكِّناً من معرفة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المقبولة تدلّ على اعتبار أن يكون عارفاً بالأحكام، وساكتة عن بيان التمكّن من معرفة الأحكام، وحينئذٍ يقع التعارض بينهما، لأنّه بمقتضى المقبولة لابدّ وأن يكون عارفاً بجميع الأحكام، ومقتضى المشهورة كفاية معرفة قضيّةٍ من القضايا، والأخذ بالمدلول الالتزامي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التمكّن من معرفة الجميع، مع سقوط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جمعاً عرفيّاً، مع أنّه حُقّق في محلّه تبعيّة حجيّة الدلالة الالتزاميّة للمطابقيّة، فإذا سقطت المطابقيّة سقطت الالتزاميّة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المشهورة، شيءٌ معتدّ به، كما هو الظاهر منه، لا ما يشمل قضيّة واحدة، فعلى هذا يكون مساقها مساق المقبولة في أنّه لابدّ من معرفة جميع القضايا، أو جملة مهمّة منها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هذه دعوى لا برهان لها، لأنّه ليس في الدليل أزيد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قضايانا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 على إرادة الشيء المعتدّ به تبرّعي لا شاهد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أنّهما متعارضتان، ولأشهريّة المقبولة لعمل الأصحاب بها دون المشهورة، تقدّم المقبولة، فضلاً عن أنّها موافقة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أنّه يعتبر في القاضي أن يكون عارفاً بالقضايا والأحكام الشرعيّة، وحيث أنّه هناك ملازمة بين معرفة مقدارٍ من الأحكام يصدق عليها هذا العنوان مع التمكّن من معرفة الجميع، وعليه فالأظهر عدم جواز حكومة المتجزّئ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يكون الظاهر من المقبولة الإرجاع إلى من كان ناظراً في مورد الاحتياج إلى الخصومة، كي يصدق أنّه حَكَم بحُكمهم الذي عرفه عن نظرٍ واجتهاد، بناءً على ظهور الباء في كونه صلة لا سببيّة، فقد يُشكل حينئذٍ أمر قضاء من استنبط الأحكام بمقدّمات الانسداد من باب حكومة العقل، لعدم صدق أنّه حَكَم بحكمهم العارف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ما لو كان المرجع الاُصول العقليّة من جهة فقد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الإصفهاني</w:t>
      </w:r>
      <w:r>
        <w:rPr>
          <w:rStyle w:val="FootnoteAnchor"/>
          <w:rtl w:val="true"/>
        </w:rPr>
        <w:footnoteReference w:id="99"/>
      </w:r>
      <w:r>
        <w:rPr>
          <w:rFonts w:ascii="Amiri" w:hAnsi="Amiri" w:eastAsia="Amiri" w:cs="Amiri"/>
          <w:color w:val="111111"/>
          <w:sz w:val="28"/>
          <w:sz w:val="28"/>
          <w:szCs w:val="28"/>
          <w:rtl w:val="true"/>
          <w:lang w:bidi="ar-SA"/>
        </w:rPr>
        <w:t>عن الإشكال في المورد الأوّل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قامت عنده الحجّة القاطعة للعُذر، شرعيّة كانت أم عقليّة أم عرفيّة، كيف وقد اُطلقت المعرفة على الاستفادة عن الظاهر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وأشباهه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وغير ذلك، إذ غاية ما هناك الاستفادة من ظاهر اللّفظ أو بضميمة القرينة، مع وضوح أنّ حجيّة الظواهر إنّما تكون ببناء العقلاء، بمعنى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تنجّز الواقع دون جعل الحكم المماثل من العرف، وكذا الأمر لو كان دليل حجيّة الخبر بناءالعقلاء، والظانّ بالحكم حتّى بناءً على الحكومة ممّن قامت عنده الحجّة، غاية الأمر الحجّة العقليّة دون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إنّ‌أدلّة جواز الرجوع إلى القاضي ونفوذ حكمه، إنّما تدلّ على الرجوع إلى العارف بالأحكام، وعرفت ظهور المقبولة في اعتبار كونه عارفاً بما يحكم به أيضاً، وإرادة الحجّة القاطعة للعذر منها تحتاجُ إلى دليل، وما ذُكر من إطلاق المعرفة على ما يُستفاد من الظواهر ومن خبر الثقة، إنّما يكون من جهة ما حقّقناه في محلّه</w:t>
      </w:r>
      <w:r>
        <w:rPr>
          <w:rStyle w:val="FootnoteAnchor"/>
          <w:rtl w:val="true"/>
        </w:rPr>
        <w:footnoteReference w:id="101"/>
      </w:r>
      <w:r>
        <w:rPr>
          <w:rFonts w:ascii="Amiri" w:hAnsi="Amiri" w:eastAsia="Amiri" w:cs="Amiri"/>
          <w:color w:val="111111"/>
          <w:sz w:val="28"/>
          <w:sz w:val="28"/>
          <w:szCs w:val="28"/>
          <w:rtl w:val="true"/>
          <w:lang w:bidi="ar-SA"/>
        </w:rPr>
        <w:t>من أنّ المجعول في الأمارات هو الطريقيّة والكاشفيّة، فليكن هذا الإطلاق دليلاً على هذا المُدّعى، لا من جهة إطلاق المعرفة على الحجّة القاطعة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في حال الانسداد على الحكومة لا يكون منجزاً للحكم، بل المنجّز له هو العلم الإجمالي بثبوت التكاليف إجمالاً، ونتيجة المقدّمات على الحكومة ليست حجيّة الظّن بحكم العقل، إذ شأن العقل هو الإدراك، لا الحكم الذي هو وظيفة المولى وشأنه، بل نتيجتها التبعيض في الاحتياط، فعلى فرض إرادة مطلق الحجّة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الإشكال لا مدفع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الكشف يجوزُ الرجوع، لأنّ حال الظّن حينئذٍ حال سائر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المورد الثاني للإشكال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يجوز الرجوع إلى العالم بالحكم، كذلك يجوز إلى العالم بعدم الحكم، الذي يجب بحكم العقل موافقته وامتثاله، وفي موارد الاُصول العقليّة يكون المجتهد عالماً بعدم الحكم، فيرجع إليه وينفذ حكمه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8" w:name="pg11375_106078"/>
    </w:p>
    <w:p>
      <w:pPr>
        <w:pStyle w:val="Heading3"/>
        <w:numPr>
          <w:ilvl w:val="2"/>
          <w:numId w:val="1"/>
        </w:numPr>
        <w:rPr/>
      </w:pPr>
      <w:bookmarkStart w:id="39" w:name="__RefHeading___Toc24449_73709187"/>
      <w:bookmarkStart w:id="40" w:name="_Toc13"/>
      <w:bookmarkEnd w:id="38"/>
      <w:bookmarkEnd w:id="39"/>
      <w:r>
        <w:rPr>
          <w:rtl w:val="true"/>
        </w:rPr>
        <w:t>عدم جواز تفويض القضاء إلى المقلّد</w:t>
      </w:r>
      <w:bookmarkEnd w:id="40"/>
    </w:p>
    <w:p>
      <w:pPr>
        <w:pStyle w:val="BookText"/>
        <w:rPr/>
      </w:pPr>
      <w:r>
        <w:rPr>
          <w:rFonts w:ascii="Amiri" w:hAnsi="Amiri" w:eastAsia="Amiri" w:cs="Amiri"/>
          <w:color w:val="111111"/>
          <w:sz w:val="28"/>
          <w:sz w:val="28"/>
          <w:szCs w:val="28"/>
          <w:rtl w:val="true"/>
          <w:lang w:bidi="ar-SA"/>
        </w:rPr>
        <w:t>وبعدما عرفت من أنّ القضاء من وظائف المجتهد، وأنّه ليس للمجتهد إعطاء هذا المنصب لغيره، يقع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يصحّ توكيل المجتهد غيره في الحكم ومقدّماته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أن يستنيب في بعض مقدّمات وأجزاء القضاء ممّا لا يتوقّف على الاجتهاد، كسماع البيّنة، بل في تعيين الشاهدين، والجرح والتعديل، والتحليف، وما شاكل، وذلك من جهة أنّ العمل قابلٌ للصدور عن الغير، فتشمله أدلّة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عن القُضاة تفويض هذه الاُمور إلى الغير، فمقتضى إطلاق ما دلّ على جعل المجتهد قاضياً، أنّ له أن يفعل ما يفعله القُضاة، ومنها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أنّ للمجتهد الجامع للشرائط تفويض القيمومة والتولية، وما شاكل إلى الغير، وليس ذلك من جهة عموم ولاية الفقيه، كي يدفع بعدم الدليل عليه، بل من جهة أنّ إعطاء هذه المناصب كان من وظائف القضاة، كما هو المتعارف عندهم في هذه الأيّام،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 أو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للفقيه أيضاً إعطاء هذه المناصب، وحيث أنّ القيّم الذي يجعله القاضي ظاهره هو صاحب الولاية على التصرّف، لا الوكيل والمأذون من قِبل الغير، وكذلك المتولّي المنصوب للوقف، فجَعل القيّم أو المتولّي من الحاكم كجعله من قِبل اللّه تعالى‌، وليست </w:t>
      </w:r>
    </w:p>
    <w:p>
      <w:pPr>
        <w:pStyle w:val="BookText"/>
        <w:rPr/>
      </w:pPr>
      <w:r>
        <w:rPr>
          <w:rFonts w:ascii="Amiri" w:hAnsi="Amiri" w:eastAsia="Amiri" w:cs="Amiri"/>
          <w:color w:val="111111"/>
          <w:sz w:val="28"/>
          <w:sz w:val="28"/>
          <w:szCs w:val="28"/>
          <w:rtl w:val="true"/>
          <w:lang w:bidi="ar-SA"/>
        </w:rPr>
        <w:t>القيمومة أو التولية من شؤون ولاية المجتهد، فبموت المجتهد لا تبطلُ القيمومة والتولية، فإنّ المجتهد على ما ذكرناه واسطة في إثبات ذلك، ويكون المنصب من قِبل اللّه تعالى، وإنّما بموت المجتهد ينعدم كلّ ما هو من شؤون ولايته، لا ما هو واسطة في إثباته، هذا كلّه في 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تولية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لا مانع من التوكيل في إنشاء صيغة الحكم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ونحوه، نحو إنشاء صيغة الطلاق الذي هو بيد من أخذ بالسّاق، فإنّ عمومات الوكالة سواءٌ في تناولهما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ظاهر الدليل أنّ حجيّته على حسب حجيّته، فله حينئذٍ استنابته، وله توليته بين النّاس بفتاواه، ولعلّه لذا حُكي عن الفاضل القمّي جواز توكيل الحاكم مقلّده على الحكم بين النّاس بفتاواه، على وجهٍ يجري عليه حكم المجتهد المطلق، وهو قويّ إنْ لم يكن إجماعٌ كما لهجت به ألسنة المعاصرين، وألسنة بعض من تقدّمهم من المصنّفين، إلّاأنّ الإنصاف عدم 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الوكالة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أدلّة الوكالة لموردٍ يتوقّف على مقدّمتين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الوكيل للتصدّي له، كإجراء صيغة الطلاق، فلو كان الفعل ممّا لا يكون الوكيل قابلاً للتصدّي له، لا يجوزُ التوكيل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صدور الفعل عن شخص الموكّل بما هو، وإلّا فلا يجوز التوكيل، ولذا لا يجوزُ التوكيل في إتيان الواجبات الشرعيّة كالصلاة اليوميّة وما شاكل، فإنّ ذلك من جهة اعتبار صدورها عن الشخص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كلتا المقدّمتين ممنوعتان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أنّ الحكم من مناصب النبيّ أو الوصيّ ولم يؤذَن لغير المجتهد التصدّي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التكليف المتوجّه إلى شخصٍ‌، اعتبار صدور الفعل عن نفسه، وجواز التوكيل فيه يتوقّف على إقامة دليلٍ على عدم اعتبار صدوره عن شخصه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المقام ظاهرُ الأدلّة اعتبار كون الحاكم هو المتصدّي بنفسه للحكم، فلا يجوزُ التوكيل فيه، ولو في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بعموم ما دلّ على أنّ الفقيه حجّةٌ من قِبل الحجّة، كما أنّه الحُجّة من قِبل اللّه تعالى، ومحصّله الاستدلال بعموم أدلّة ولاية الفقيه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عدم ثبوت الولاية للفقيه بالنحو الثابت للإمام عليه السلام، وقد مرّ الكلام في ذلك في كتاب البيع</w:t>
      </w:r>
      <w:r>
        <w:rPr>
          <w:rStyle w:val="FootnoteAnchor"/>
          <w:rtl w:val="true"/>
        </w:rPr>
        <w:footnoteReference w:id="104"/>
      </w:r>
      <w:r>
        <w:rPr>
          <w:rFonts w:ascii="Amiri" w:hAnsi="Amiri" w:eastAsia="Amiri" w:cs="Amiri"/>
          <w:color w:val="111111"/>
          <w:sz w:val="28"/>
          <w:sz w:val="28"/>
          <w:szCs w:val="28"/>
          <w:rtl w:val="true"/>
          <w:lang w:bidi="ar-SA"/>
        </w:rPr>
        <w:t>وغيره من المواضع المناسبة في هذا الشرح</w:t>
      </w:r>
      <w:r>
        <w:rPr>
          <w:rFonts w:eastAsia="Amiri" w:cs="Amiri" w:ascii="Amiri" w:hAnsi="Amiri"/>
          <w:color w:val="111111"/>
          <w:sz w:val="28"/>
          <w:szCs w:val="28"/>
          <w:rtl w:val="true"/>
          <w:lang w:bidi="ar-SA"/>
        </w:rPr>
        <w:t xml:space="preserve">.). </w:t>
      </w:r>
      <w:bookmarkStart w:id="41" w:name="pg11375_106081"/>
    </w:p>
    <w:p>
      <w:pPr>
        <w:pStyle w:val="BookText"/>
        <w:rPr/>
      </w:pPr>
      <w:bookmarkEnd w:id="41"/>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الولاية العامّة للفقيه، ليس معنى ذلك أنّ له تبديل الأحكام الشرعيّة، ألا ترى أنّه لا يتوهّم أنّ له أن يفوّض إمامة الجماعة للفاسق، وليس ذلك إلّامن جهة أنّ الشارع الأقدس حكم بعدم جواز الائتمام بالفاسق، فالمجتهد بل والإمام نفسه ليس له تبديل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بعد دلالة الدليل على أنّ منصب القضاء لا يجوزُ التصدّي له لغير المجتهد كما مرّ، يكون من هذا القبيل،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ليس للفقيه تفويض منصب القضاء إلى غيره، ولا توكيله في إجراء صيغة الحكم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4451_73709187"/>
      <w:bookmarkStart w:id="43" w:name="_Toc14"/>
      <w:bookmarkEnd w:id="42"/>
      <w:r>
        <w:rPr>
          <w:rtl w:val="true"/>
        </w:rPr>
        <w:t>قاضي التحكيم</w:t>
      </w:r>
      <w:bookmarkEnd w:id="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05"/>
      </w:r>
      <w:r>
        <w:rPr>
          <w:rFonts w:ascii="Amiri" w:hAnsi="Amiri" w:eastAsia="Amiri" w:cs="Amiri"/>
          <w:color w:val="111111"/>
          <w:sz w:val="28"/>
          <w:sz w:val="28"/>
          <w:szCs w:val="28"/>
          <w:rtl w:val="true"/>
          <w:lang w:bidi="ar-SA"/>
        </w:rPr>
        <w:t>أنّه لو تراضى الخصمان بواحدٍ من الرعيّة، فترافعا إليه فَحَكم، لزمهما حكمه وإنْ كان هناك قاضٍ منصوب، وهذا هو الذي يعبّر عنه بقاضي التحكيم، ولقد أطالوا البحث في ذلك بما لا يرجع إلى محصّل ينفعنا، فإنّ بحثهم فيه إنّما هو بالنسبة إلى زمان الحضور، وأمّا في زمان الغيبة فلا يفيدُ ما ذكروه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الاتّفاق واقعٌ على أنّ قاضي التحكيم يُشترط فيه ما يُشترط في القاضي المنصوب من الشرائط التي من جملتها كونه مجتهداً، وعلى هذا فقاضي التحكيم مختصٌّ بحال حضور الإمام، ليفرّق بينه وبين غيره من القضاة </w:t>
      </w:r>
    </w:p>
    <w:p>
      <w:pPr>
        <w:pStyle w:val="BookText"/>
        <w:rPr/>
      </w:pPr>
      <w:r>
        <w:rPr>
          <w:rFonts w:ascii="Amiri" w:hAnsi="Amiri" w:eastAsia="Amiri" w:cs="Amiri"/>
          <w:color w:val="111111"/>
          <w:sz w:val="28"/>
          <w:sz w:val="28"/>
          <w:szCs w:val="28"/>
          <w:rtl w:val="true"/>
          <w:lang w:bidi="ar-SA"/>
        </w:rPr>
        <w:t>بكون القاضي منصوباً، وهذا غير المنصوب من غير الخصمين، أمّا في حال الغيبة فسيأتي أنّ المجتهد ينفذ قضاءه لعموم الإذن، وغيره لا يصحّ حكمه مطلقاً، فلا يتصوّر حالتها قاضي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تصوّره في زمان الغيبة بالمرافعة إلى المفضول مع وجود الأفضل، بناءً على اختصاص النصب 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ما فيه من النظر، سيظهر لك أنّ الحقّ عدم اختصاص النصب بالأفضل، فالأولى ترك التعرّض لدليله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شيءٌ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للمُتخاصمين الرّجوع إلى عاميّ مُصلحٍ‌، بأنْ يُقيما البيّنة أو الحلف، ثمّ بعد ثبوت الحقّ لأحدهما عنده أو عدمه يأمرهما بالصُّلح، أو رفع يد أحدهما عن دعواه به، أو بالهبة وما شاكل، وليس ذلك من القضاء في شيء ولا مانعٍ منه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يُدَّعى أنّ القضاء هو الحكم لأحد المتخاصمين على أنّه حُكم اللّه تعالى‌، وبعنوان الولاية الثابتة مِن قِبل حُجّة اللّه، وأمّا لو حَكم لا بهذا العنوان، كما في القُضاة المنصوبين من قِبل سلاطين العصر، فلا مانع من حكمهم، غاية الأمر عليهم أن يراعوا في الحكم ثبوت الحقّ لمن يحكم له، والعلم به، بل ومع شهادة العدلين عنده بناءً على حجيّة البيّنة، ولكن لا يجوزُ له تحليف المنكر، لأنّه من وظيفة المجتهد، إلّاأن يكون الحلف لا بعنوان القاطع للخصومة، بل من جهة أنّ المسلم لايحلفُ كاذباً، فيكون حلفه حينئذٍ أحد الاُمور الموجبة لحصول العلم أو الاطمئنان، فلا مانع عنه</w:t>
      </w:r>
      <w:r>
        <w:rPr>
          <w:rFonts w:eastAsia="Amiri" w:cs="Amiri" w:ascii="Amiri" w:hAnsi="Amiri"/>
          <w:color w:val="111111"/>
          <w:sz w:val="28"/>
          <w:szCs w:val="28"/>
          <w:rtl w:val="true"/>
          <w:lang w:bidi="ar-SA"/>
        </w:rPr>
        <w:t xml:space="preserve">. </w:t>
      </w:r>
      <w:bookmarkStart w:id="44" w:name="pg11375_106083"/>
    </w:p>
    <w:p>
      <w:pPr>
        <w:pStyle w:val="BookText"/>
        <w:rPr/>
      </w:pPr>
      <w:bookmarkEnd w:id="44"/>
      <w:r>
        <w:rPr>
          <w:rFonts w:ascii="Amiri" w:hAnsi="Amiri" w:eastAsia="Amiri" w:cs="Amiri"/>
          <w:color w:val="111111"/>
          <w:sz w:val="28"/>
          <w:sz w:val="28"/>
          <w:szCs w:val="28"/>
          <w:rtl w:val="true"/>
          <w:lang w:bidi="ar-SA"/>
        </w:rPr>
        <w:t>بل ومن الممكن دعوى مطلوبيّة ذلك من باب الأمر بالمعروف والنهي عن المنكر، وعون الضعيف، واللّه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4453_73709187"/>
      <w:bookmarkStart w:id="46" w:name="_Toc15"/>
      <w:bookmarkEnd w:id="45"/>
      <w:r>
        <w:rPr>
          <w:rtl w:val="true"/>
        </w:rPr>
        <w:t>حكم ما لو تعدّد المجتهد</w:t>
      </w:r>
      <w:bookmarkEnd w:id="4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المجتهد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أحدهما أعلم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اختلاف المجتهدين في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أحد الخصمين مدّعياً والآخر منكراً، فالمعروف بين الأصحاب أنّ اختيار تعيين الحاكم بيد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المطالب بالحقّ‌، ولا حقّ لغيره أوّلاً، فمن طلب منه المُدّعي استنقاذ حقّه، يجب عليه الفحص، فيجبُ اتّباعه ولا وجوبَ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بالحقّ‌، حقّ المُدّعي، فهو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حقّ الدّعوى، فهو لا يوجبُ تقديم مختاره، إذ بعد الدّعوى يكون لخصمه حقّ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يسبق خَصمه إلى الحاكم، ويطلبَمنه تخليصه من دعوى المُدّعي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فالصحيح أن يستدلّ له بالإجماع، وقد ادّعاه غير واحدٍ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الخصمان متداعيين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رضيا بأحدهما، فلا إشكال فيه ولا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كلّ منهما غير ما اختاره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الإشكال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سبق أحدهما إلى مجتهدٍ فحَكَم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الحكم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ولو استبق كلٌّ منهما إلى حاكمٍ حكمَ له، يقدّم من حُكْمُه أسبق، وإن تقارنا لم ينفّذ شيءٌ منهما، إذ نفوذهما معاً ممتنعٌ‌، ونفوذ أحدهما دون الآخر ترجيحٌ بلا مرجّح، وإن اشتبه السّابق كان المرجع هو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يتمّ فيما إذا كان كلّ من المتداعيّين في بلدٍ، ورجع إلى حاكم ذلك البلد، فَحَكَم له من باب الحُكم على الغائب، وأمّا إذا كانا في بلدٍ واحد، فحيثُ أنّ المفروض بنائهما على الترافع، وأنّ اختلافهما إنّما هو في المرجع، فمع سبق أحدهما إلى حاكمٍ من دون رضى الآخر، ليس له الحكم مع عدم حضور خَصمه من باب الحكم على الغائب، إذ ليس هذا مورد الحكم على الغائب حتّى إذا أمر باحضاره ولم يحضر، إذ اللّازم حضوره للترافع، ولا دليل على لزوم حضوره عند هذا الحاكم وإنْ أمَرَ بإحضاره، وسيأتي زيادة توضيح لذلك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أحدهما أعلم، ففيه قولان؛ ذهب إلى كلٍّ منهما جماعة، وربما يُدّعى أشهريّة تقديم الأعلم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مرادهم الأعلم في البلد أو ما يقرب منه، لا الأعلم مطلقاً، ولا يبعدُ قوّة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لتعين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دلّ على الرجوع إلى المجتهد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مقام بيان عدم جواز الرجوع إلى قضاة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سُلّم إطلاقه، يقيّد بما دلّ على الرجوع إلى المرجّحات عند اختلاف الحاكمين كالمقبولة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الظّن الحاصل من قول الأعلم أقوى نوعاً، فبالإتّباع أحرى‌، فإنّ أقوال المجتهدين كالأدلّة للمقلّدين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مقتضى مذهبنا، ومبناه قُبح ترجيح المفضول على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عهد طويل كتبه إلى مالك الأشتر حين ولّاه مصر وأعماله،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واختر للحُكم بين النّاس أفضل رعيّتك في نفسك ممّا لا تضيق به الاُمور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الدالّة على الرجوع إلى المجتهد، كما تكون في مقام بيان عدم جواز الرجوع إلى قضاة الجور، كذلك تكون في مقام بيان الرجوع إلى المجتهدين، كيف وجملةٌ منها متضمّنة للمرجّحات عند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المقبولة المتضمّنة للترجيح بالأفقهيّة، إنّما هي في صورة الحُكم على الخلاف، وهذا غير اعتبارها بمجرّد الاختلاف بل مطلقاً، فكما أنّ سائر المرجّحات المذكورة فيها مثل موافقة الكتاب وغيرها مختصّة بتلك الصورة، كذلك هذا المرجّح، بل صدر المقبولة يدلّ على عدم اعتبارها في غير مورد الحُكم بالخلاف، فإنّها مفصّلةً مذكورة صدرها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من أبواب صفات القاضي، وذيلها الذي هو مورد الاستدلال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الأبواب، مع أنّ موردها الشبهة الحكميُّة، وفصل الخصومة فيها إمّا بالفتوى، أو بنقل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فاعتبار الأفقهيّة في هذا المقام غير اعتبارها في مقام الحكم والقضاء مطلقاً، حتّى فيما إذا كانت 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أقوائيّة الظّن الحاصل من قول الأعلم، سيّما في الشبهات الموضوعيّة، وفي الشبهات الحكميّة فيما إذا كان حكم غير الأعلم مطابقاً لحكم الأعلم ممّن قد مات، إذ قد يتمكّن غير الأعلم من الأسباب ما لايتمكّن منه الأعلم، مع أنّ تمام ملاك حجيّة حكم المجتهد ليس هو الظّن، كي يكون الظّن الأقوى أحرى بالاتّباع، وإلّا لزم العمل بالظَّن الحاصل من أسبابٍ أُخرى إنْ كان أقوى‌، وهو باطلٌ قطعاً، ولا الظَّن الحاصل من حكم المجتهد، وإلّا لزم عدم لزوم العمل به، إذا لم يحصل الظّن من قوله، بل من الجائز كون تمام الملاك للرجوع إلى العالم كونه عارفاً بالأحكام، ولا فرق بين أفراده من جهة كون بعضها أعرف من بعض</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بطلان ترجيح المفضول إنّما هو بالنسبة إلى ما للأفضليّة دخل فيه، ولذا لم يتوهّم أحدٌ عدم جواز امامة المفضول مع وجود الأفضل، فإنّ الملاك في </w:t>
      </w:r>
    </w:p>
    <w:p>
      <w:pPr>
        <w:pStyle w:val="BookText"/>
        <w:rPr/>
      </w:pPr>
      <w:r>
        <w:rPr>
          <w:rFonts w:ascii="Amiri" w:hAnsi="Amiri" w:eastAsia="Amiri" w:cs="Amiri"/>
          <w:color w:val="111111"/>
          <w:sz w:val="28"/>
          <w:sz w:val="28"/>
          <w:szCs w:val="28"/>
          <w:rtl w:val="true"/>
          <w:lang w:bidi="ar-SA"/>
        </w:rPr>
        <w:t>الإمامة هو العدالة، وفي المقام كذلك، فإنّ نفوذ الحكم إنّما هو من جهة نصب المجتهد بما هو مجتهد، ولا فرق في ذلك بين الأفضل وغيره، ولذا يجوزُ للإمام عليه السلام نصب القاضي من غير اشتراط تعذّر الوصول إليه، بل نصب أمير المؤمنين عليه السلام في بلدٍ قاضياً مع تيسّر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مقام بيان حكم لزومي، وإلّا كان المتعيّن إرجاع الكلّ إلى شخصٍ واحدٍ لا في كلّ بلدٍ إلى أفضل رعيّة ذلك البلد، بل كان المتعيّن تصدّي مالك الأشتر رحمه الله بنفسه للقضاء، لأنّه أفضل من كان في مصره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شيءٌ من تلك الوجوه، لزم ترجيح الأعلم مطلقاً لا خصوص أعلم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لتقديم الأعلم، بل مقتضى إطلاق النصوص، هو التخيير بين الأعلم وغيره، ويعضده نصبُ ولاة الأمر في زمان حضورهم أشخاصاً للقضاء، مع أنّهم كانوا أعلم منهم، بل كان القضاة المنصوبون بعضهم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فرض تعارض حكمهما ولو في فرض حكمهما دفعةً‌، لابدّ من البناء على ترجيح حكم الأفقه، كما لابدّ من البناء على الترجيح بسائر ما في المقبولة من المرجّحات، ولكنّها أيضاً في صورة عدم تعاقب الحكمين، وإلّا فلا يتصوّر التعارض، لأنّ الحكم الأوّل إنْ كان عن ميزانٍ‌، فلا يبقى مجالٌ للحكم الثاني لفصل الخصومة بالأوّل، وإلّا فلا يُسمَع حكمه كي يُعارض الثاني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التخيّير، هل يجوزُ للمجتهد غير الأعلم أن يحكم بما </w:t>
      </w:r>
    </w:p>
    <w:p>
      <w:pPr>
        <w:pStyle w:val="BookText"/>
        <w:rPr/>
      </w:pPr>
      <w:r>
        <w:rPr>
          <w:rFonts w:ascii="Amiri" w:hAnsi="Amiri" w:eastAsia="Amiri" w:cs="Amiri"/>
          <w:color w:val="111111"/>
          <w:sz w:val="28"/>
          <w:sz w:val="28"/>
          <w:szCs w:val="28"/>
          <w:rtl w:val="true"/>
          <w:lang w:bidi="ar-SA"/>
        </w:rPr>
        <w:t>يراه حكم اللّه، وإنْ كان مخالفاً لفتوى الأعلم في الشبهات الحكميّة، أم لابدّ وأن يحكم بما يطابقها؟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كما يشهد به صدر المقبولة، فإنّه إنّما حكم بترجيح حكم الأفقه في فرض تعارض الحجّتين، وإلّا فكان المتعيّن العمل بما يحكم به أحدهما، وإنْ كان هو غير الأعلم، وهذا الباب غير باب التقليد، ولذا يجبُ على المجتهد إذا كان أحد المتخاصمين، أن يعمل بحُكم الحاكم وليس له التقليد</w:t>
      </w:r>
      <w:r>
        <w:rPr>
          <w:rFonts w:eastAsia="Amiri" w:cs="Amiri" w:ascii="Amiri" w:hAnsi="Amiri"/>
          <w:color w:val="111111"/>
          <w:sz w:val="28"/>
          <w:szCs w:val="28"/>
          <w:rtl w:val="true"/>
          <w:lang w:bidi="ar-SA"/>
        </w:rPr>
        <w:t>.</w:t>
      </w:r>
      <w:bookmarkStart w:id="47" w:name="pg11375_106089"/>
    </w:p>
    <w:p>
      <w:pPr>
        <w:pStyle w:val="Heading3"/>
        <w:numPr>
          <w:ilvl w:val="2"/>
          <w:numId w:val="1"/>
        </w:numPr>
        <w:rPr/>
      </w:pPr>
      <w:bookmarkStart w:id="48" w:name="__RefHeading___Toc24455_73709187"/>
      <w:bookmarkStart w:id="49" w:name="_Toc16"/>
      <w:bookmarkEnd w:id="47"/>
      <w:bookmarkEnd w:id="48"/>
      <w:r>
        <w:rPr>
          <w:rtl w:val="true"/>
        </w:rPr>
        <w:t>حكم أخذ الأجرة على القضاء</w:t>
      </w:r>
      <w:bookmarkEnd w:id="4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الأُجرة على القضاء بين النّاس أقوال،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اضطربت فيه كلمات الأصحاب اضطراباً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بأخذ الأُجرة والرزق على الحُكم والقضاء بين النّاس من جهة 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بالاُجرة في الحُكم والقضاء بين النّاس والتبرّع بذلك أفضل وأقرب إلى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ذلك ما عن القاضي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الصلاح</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الأجر على تنفيذ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الأجر على القضاء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محكيٌّ‌</w:t>
      </w:r>
      <w:r>
        <w:rPr>
          <w:rStyle w:val="FootnoteAnchor"/>
          <w:rtl w:val="true"/>
        </w:rPr>
        <w:footnoteReference w:id="121"/>
      </w:r>
      <w:r>
        <w:rPr>
          <w:rFonts w:ascii="Amiri" w:hAnsi="Amiri" w:eastAsia="Amiri" w:cs="Amiri"/>
          <w:color w:val="111111"/>
          <w:sz w:val="28"/>
          <w:sz w:val="28"/>
          <w:szCs w:val="28"/>
          <w:rtl w:val="true"/>
          <w:lang w:bidi="ar-SA"/>
        </w:rPr>
        <w:t>عن جماعةٍ من القدماء والمتأخّرين، بل هو المنسوب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القضاء عليه، إمّا بتعيين الإمام عليه السلام له، أو بفقد غيره، أو بكونه الأفضل، وكان متمكّناً لم يجز الأجر عليه، وإنْ لم يتعيّن، أو كان محتاجاً، فالأقربُ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للمنع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يوسف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من نظر إلى فرج امرأة لا تحلّ له، ورجلاً خان أخاه في امرأته، ورجلاً احتاج النّاس إليه لتفقّهه فسألهم الرَّشوة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فسألهم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الجعل في مقابل الحكم، ولو كان بالحقّ‌، إمّا لأنّه حقيقةً فيه أو أنّه أطلق عليه الرَّشوة تأكيداً للحرمة، وأنّ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احتاج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الاحتياج إلى نوعه لا إليشخصه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 من الإمام فهو سُحتٌ‌، والسُّحت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 من أعمال الولاة الظَّلَمة، ومنها اُجور القضاة، واُجور الفواجر، الحديث</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الأجر في العرف يشمل الجعل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قاضٍ بين قريتين يأخذ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السلطان على القضاء والرزق‌؟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 وإنْ كان كون القاضي منصوباً من قبل السلطان الجائر، إلّا أنّه يشمل من هو قابلٌ في نفسه للتصدّي، ويحمل الرزق من السلطان على ما يبذل من غير بيت المال بإزاء القضاء، بقرينة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الإمام عليه السلام فيه من السُّحت أجر القاضي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كلٍّ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الرَّشوة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عبارة عمّا يُجعل على الحكم بالباطل، وقد مرّ الكلام فيه في هذا الشرح مفصّلاً</w:t>
      </w:r>
      <w:r>
        <w:rPr>
          <w:rStyle w:val="FootnoteAnchor"/>
          <w:rtl w:val="true"/>
        </w:rPr>
        <w:footnoteReference w:id="129"/>
      </w:r>
      <w:r>
        <w:rPr>
          <w:rFonts w:ascii="Amiri" w:hAnsi="Amiri" w:eastAsia="Amiri" w:cs="Amiri"/>
          <w:color w:val="111111"/>
          <w:sz w:val="28"/>
          <w:sz w:val="28"/>
          <w:szCs w:val="28"/>
          <w:rtl w:val="true"/>
          <w:lang w:bidi="ar-SA"/>
        </w:rPr>
        <w:t>فلا تشمل ما يُبذل بإزاء الحكم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 بقرينة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احتاج النّاس إليه لتفقّهه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مطلق ما يُبذل لبذل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ثبوت كون الرَّشوة ما يُدفع بإزاء الحكم بالباطل، لا يكون تلك الجملة قرينةً لإرادة الأعمّ منها، بل المستفاد من الخبر حينئذٍ أنّ الملعون هو الصنف الخاص من الرّجل الذي احتاج النّاس إليه لتفقّهه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ضعف الخبر في نفسه، لجهالة يوسف وبعضٌ آخر من رجال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منصرفه أو ظاهره ولو بملاحظة العهد القضاة المنصوبون من قبل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الحَسن هو ما يؤخذ من السلطان من بيت المال، أو من جوائزه، وحيث أنّه ستعرف جواز الارتزاق من بيت المال إذا كان القاضي جامعاً للشرائط، فيتعيّن حمله على ما إذا كان في نفسه غير قابلٍ لذلك، وحرمة أخذه الرزق حينئذٍ واضحة، كما سيأتي، وهي غير مربوطةً بما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بالجواز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ابن حمران،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قوماً يتحمّلون علومكم، ويبثّونها في شيعتكم، فلا يعدمون منهم البِرّ والصِّلة والإكرام‌؟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اُولئك بمستأكلين، إنّما ذلك الذي يفتي بغير علمٍ ولا هُدى من اللّه، ليبطل به الحقوق طمعاً في حطام الدُّنيا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منه حصر الاستيكال المذموم بما إذا كان بأخذ المال في مقابل الحكم بالباطل، أو مع الجهل بالواقع، فمقتضى مفهومه جواز الاستيكال مع العلم بالحقّ والحكم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الحَصر إضافي بالنسبة إلى الفرد الذي سأله السائل، فمفهومه عدم الذَّم على ذلك الفرد دون سائر الأفراد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الاُستاذ</w:t>
      </w:r>
      <w:r>
        <w:rPr>
          <w:rStyle w:val="FootnoteAnchor"/>
          <w:rtl w:val="true"/>
        </w:rPr>
        <w:footnoteReference w:id="131"/>
      </w:r>
      <w:r>
        <w:rPr>
          <w:rFonts w:ascii="Amiri" w:hAnsi="Amiri" w:eastAsia="Amiri" w:cs="Amiri"/>
          <w:color w:val="111111"/>
          <w:sz w:val="28"/>
          <w:sz w:val="28"/>
          <w:szCs w:val="28"/>
          <w:rtl w:val="true"/>
          <w:lang w:bidi="ar-SA"/>
        </w:rPr>
        <w:t>الإيراد، ووجّهه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توهّم السائل أنّ من يحمل العلوم ويبثها في الشيعة، ووصل إليه منهم البِرّ والإحسان من دون أن يُطالب من المستأكل بعلمه المذموم، أجاب عليه السلام بأنّ ذلك ليس من الاستيكال المذموم، وأنّ المستأكل هو الذي يفتي بغير علمٍ لإبطال الحقوق، وعليه فمفهوم الحصر هو العقد السلبي المذكور في الخبر صريحاً، ولا يكون الخبر متعرّضاً لحكم سائر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لم يثبت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الحصر، إذ كما أفاده الشيخ الأعظم رحمه الله أنّه لا مرادف لها في عرفنا اليوم من اللّغة العربيّة وغيرها، ولا هي تُستعمل بنحوٍ يمكن تشخيص معناها، فلا يُعلم أنّها تدلّ على الحصر أم لا،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فرض تسليم ذلك، لا ينبغي التوقّف في دلالة الخبر على الحصر بالإضافة إلى جميع الأفراد، إذ لو كان المراد ما ذكره، لما كان وجه للتقييد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 ولا هُدىً من اللّه ليبطل به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خصوص هذا الفرد، وحصر المذموم فيه، مع عدم كونه موردا للسؤال كاشفٌ عن إرادة الحَصر بالنسبة إلى جميع الأفراد، فالإيراد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وبضَعف الخبر لتميم بن بهلول وأبيه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صورة تعيّن القضاء عليه، لا يجوزُ أخذ الأجر، لما دلّ على عدم جواز أخذ الأُجرة على الواجب، وفي صورة عدم التعيّن، وعدم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محتاجاً، لا يجوزُ الأخذ لما دلّ من النصوص على المنع من أخذ الأجر على القضاء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التعيّن والحاجة، فيجوزُ الأخذ للعمومات، بعد اختصاص نصوص المنع بصورة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التعيّن، فقد تقدّم الكلام مفصّلاً في هذا الشرح</w:t>
      </w:r>
      <w:r>
        <w:rPr>
          <w:rStyle w:val="FootnoteAnchor"/>
          <w:rtl w:val="true"/>
        </w:rPr>
        <w:footnoteReference w:id="132"/>
      </w:r>
      <w:r>
        <w:rPr>
          <w:rFonts w:ascii="Amiri" w:hAnsi="Amiri" w:eastAsia="Amiri" w:cs="Amiri"/>
          <w:color w:val="111111"/>
          <w:sz w:val="28"/>
          <w:sz w:val="28"/>
          <w:szCs w:val="28"/>
          <w:rtl w:val="true"/>
          <w:lang w:bidi="ar-SA"/>
        </w:rPr>
        <w:t>في جواز أخذ الأُجرة على الواجب، وبيّنا أنّ الوجوب من حيث هو لا يصلحُ مانعاً عن صحّة الإجارة، وأنّه يجوزُ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عدم دلالة النصوص على المنع، وعلى فرض الدلالة عليه لم يظهر لي وجهُ اختصاصها بصورة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المنع من أخذ الأجر على القضاء، فلابدّ من الرجوع إلى ما تقتضيه القاعدة، وهي تقتضي جوازه، سواءٌ أكان المراد به ما يُبذل بإزاء الحكم بالحقّ‌، أم كان المراد به ما يُبذل بإزاء تقلّد منصب القضاء، والتهيّؤ لحَسم المرافعات، سواءٌ دفعت إليه خصومه أم لا، لأنّه عملٌ محترمٌ فلايذهب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تبليغ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جواز أخذ الأُجرة على تبليغ الأحكام الشرعيّة، وتعليم المسائل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على المنع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تبليغ الأحكام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مطلقاً بالنسبة إلى كلّ من أراد التعلّم،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أو في خصوص ما هو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الواجب التهيّؤ للتعليم، وأنّه إذا أراد أحدٌ تعلّمها يكون قادراً عليه، كما اختاره اُستاذنا المحقّق الشيرازي</w:t>
      </w:r>
      <w:r>
        <w:rPr>
          <w:rStyle w:val="FootnoteAnchor"/>
          <w:rtl w:val="true"/>
        </w:rPr>
        <w:footnoteReference w:id="134"/>
      </w:r>
      <w:r>
        <w:rPr>
          <w:rFonts w:ascii="Amiri" w:hAnsi="Amiri" w:eastAsia="Amiri" w:cs="Amiri"/>
          <w:color w:val="111111"/>
          <w:sz w:val="28"/>
          <w:sz w:val="28"/>
          <w:szCs w:val="28"/>
          <w:rtl w:val="true"/>
          <w:lang w:bidi="ar-SA"/>
        </w:rPr>
        <w:t>، ولا يجوزُ أخذ الأُجرة على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يوسف بن جابر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وبالإطلاقات الناهية عن أخذ الرَّشوة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جواز أخذ الأُجرة على الواجب، وأنّ الوجوب من حيثُ هو لا ينافي صحّة الإجارة، وأخذ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ضعف سنده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صدق الرَّشوة على ما يؤخذ بإزاء الحكم بالحقّ‌، وبيان الأحكام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0" w:name="pg11375_106096"/>
    </w:p>
    <w:p>
      <w:pPr>
        <w:pStyle w:val="Heading3"/>
        <w:numPr>
          <w:ilvl w:val="2"/>
          <w:numId w:val="1"/>
        </w:numPr>
        <w:rPr/>
      </w:pPr>
      <w:bookmarkStart w:id="51" w:name="__RefHeading___Toc24457_73709187"/>
      <w:bookmarkStart w:id="52" w:name="_Toc17"/>
      <w:bookmarkEnd w:id="50"/>
      <w:bookmarkEnd w:id="51"/>
      <w:r>
        <w:rPr>
          <w:rtl w:val="true"/>
        </w:rPr>
        <w:t>حكم ارتزاق القاضي من بيت المال</w:t>
      </w:r>
      <w:bookmarkEnd w:id="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ارتزاق القاضي من بيت المال أم لا؟</w:t>
      </w:r>
    </w:p>
    <w:p>
      <w:pPr>
        <w:pStyle w:val="BookText"/>
        <w:rPr/>
      </w:pPr>
      <w:r>
        <w:rPr>
          <w:rFonts w:ascii="Amiri" w:hAnsi="Amiri" w:eastAsia="Amiri" w:cs="Amiri"/>
          <w:color w:val="111111"/>
          <w:sz w:val="28"/>
          <w:sz w:val="28"/>
          <w:szCs w:val="28"/>
          <w:rtl w:val="true"/>
          <w:lang w:bidi="ar-SA"/>
        </w:rPr>
        <w:t>والارتزاق إنّما هو الأخذ من بيت المال بسبب كون الشخص قاضياً مثلاً أو مؤذّناً أو نحو ذلك، وهو منوطٌ بنظر الحاكم، من دون أن يقدّر بقدرٍ خاصّ‌، بخلاف الأُجرة، فإنّها تحتاجُ إلى تقدير العوض، وضبط المدّة، وتقدير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إنْ كان جامعاً لشرائط القضاء، جاز ارتزاقه من بيت المال، كما هو المشهور بين الأصحاب، سواءٌ أكان منصوباً من قبل السلطان العادل، أم كان منصوباً من قِبل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كونه منصوباً من قبل الجائر مع كونه جامعاً لشرائط القضاء إنّما يكون فيما إذا كان غَرضه من قبول المنصب قضاء حوائج الشيعة، وإنقاذهم من المهلكة والشِّدة والتحبّب إلى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بيت المال مُعدٌّ لمصالح المسلمين، كانت تحت يد العادل أو تحت يد الجائر، وهذا من مهمّاتها، لتوقّف انتظام أُمور المسلمين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حمّاد بن عيسى‌، عن بعض أصحابنا، عن العبد الصالح عليه السلام،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الخمس والأنفال والغنائم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والأرضون التي اُخذت عنوةً فهي موقوفة متروكة في يد من يعمرها ويُحييها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الزّكاة، وحِصّة العمّال،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الباقي، فيكون بعد ذلك أرزاق أعوانه على دين اللّه، وفي مصلحة ما ينوبه من تقوية الإسلام، وتقوية الدّين في وجوه الجهاد، وغير ذلك ممّا فيه 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كتبه أمير المؤمنين عليه السلام في عهدٍ طويل إلى مالك الأشتر حين ولّاه على مصر وأعمالها،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الرعيّة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يذكر القضاة وصفاتهم وما يعتبر فيهم،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تعاهد قضائه، وافسح له في البذل ما يُزيح علّته، وتقلّ معه حاجته إلى النّاس، وأعطه من المنزلة لديك ما لا يطمع فيه غيره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قاضٍ ورزقٍ للقاضي، وكَرُه أن يكون رزق القاضي على النّاس الذين يقضي لهم، ولكن من بيت المال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لعدم جواز الارتزاق من بيت المال؛ إمّا مطلقاً، أو في ما إذا كان منصوباً من قِبل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قاضٍ بين قريتين يأخذ من السّلطان على القضاء الرزق‌؟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منه أو منصرفه هو القاضي المنصوب من قبل السلطان الجائر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فهو محمولٌ على ذلك بعد الجمع بينه وبين ما تقدّم من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دلّ على جواز الارتزاق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بعض</w:t>
      </w:r>
      <w:r>
        <w:rPr>
          <w:rStyle w:val="FootnoteAnchor"/>
          <w:rtl w:val="true"/>
        </w:rPr>
        <w:footnoteReference w:id="139"/>
      </w:r>
      <w:r>
        <w:rPr>
          <w:rFonts w:ascii="Amiri" w:hAnsi="Amiri" w:eastAsia="Amiri" w:cs="Amiri"/>
          <w:color w:val="111111"/>
          <w:sz w:val="28"/>
          <w:sz w:val="28"/>
          <w:szCs w:val="28"/>
          <w:rtl w:val="true"/>
          <w:lang w:bidi="ar-SA"/>
        </w:rPr>
        <w:t>عدم جواز الارتزاق مع تعيّن القضاء عليه، معلّلاً بوجوب القضاء عليه، فلا يجوزُ له أخذ العوض كما في 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الارتزاق من بيت المال غير الأُجرة، مع أنّه لا مانع من أخذ الأُجرة على الواجب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الارتزاق مع عدم الحاجة،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المسلّم جواز الارتزاق من بيت المال مع الحاجة، ولو بواسطة تقلّد منصب القضاء المانع من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بيت المال مُعدٌّ للمحاويج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 المال مُعدٌّ لمصالح المسلمين، كان القائمُ بالمصالح محتاجاً أم لم يكن كذلك، أضف إلى ذلك إطلاق الخبرين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لم يكن القاضي واجداً لشرائط القضاء المقرّرة في الشريعة، كجُلّ القضاة المنصوبين من قبل سلاطين الجور، لا يجوزُ ارتزاقه من بيت المال، لعدم كونه من موارد مصرف بيت المال، ولحسن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53" w:name="pg11375_106099"/>
    </w:p>
    <w:p>
      <w:pPr>
        <w:pStyle w:val="Heading3"/>
        <w:numPr>
          <w:ilvl w:val="2"/>
          <w:numId w:val="1"/>
        </w:numPr>
        <w:rPr/>
      </w:pPr>
      <w:bookmarkStart w:id="54" w:name="__RefHeading___Toc24459_73709187"/>
      <w:bookmarkStart w:id="55" w:name="_Toc18"/>
      <w:bookmarkEnd w:id="53"/>
      <w:bookmarkEnd w:id="54"/>
      <w:r>
        <w:rPr>
          <w:rtl w:val="true"/>
        </w:rPr>
        <w:t>حكم أخذ القاضي الهديّة</w:t>
      </w:r>
      <w:bookmarkEnd w:id="5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للقاضي أخذ الهديّة، وهي ما يُبذل على وجه الهبة، ليورِثَ المودّة الموجبة للحكم له، أم لا يجوز؟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جماعة منهم الشيخ الأعظم</w:t>
      </w:r>
      <w:r>
        <w:rPr>
          <w:rStyle w:val="FootnoteAnchor"/>
          <w:rtl w:val="true"/>
        </w:rPr>
        <w:footnoteReference w:id="14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الحرمة، وقد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الرَّشوة بدعوى أنّها تصدقٌ على الهديّة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هي ما كان بإزاء الحكم، لا ما يُبذل بداعي الحكم، ولا أقلّ من أنّ هذا هو المتيقّن منها، ويشهدُ له جعل ذلك في مقابل الرّشوة في خَبر الأصبغ</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مناط حرمة الرَّشوة، وهو صرف القاضي عن الحكم بالحقّ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قطع بالمناط كي يصحّ التمسّك بتنقيح المناط، وإلّا لحرم المدح له وتعظيمه، والمبادرة إلى سماع قوله، وقضاء حوائجه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الذي يُهدى قبل الحكم إلى القاضي ليورِث المودّة الموجبة للحكم له، وإنْ لم يقابل بالدّاعي الذي دَعى إلى البذل في الصورة، إلّاأنّه في اللُّب والواقع قوبل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أنّ الدواعي لا تُقابل بالمال، ولذا لا يضرّ تخلّف الداعي بلزوم المعاملة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في هذا الشرح</w:t>
      </w:r>
      <w:r>
        <w:rPr>
          <w:rStyle w:val="FootnoteAnchor"/>
          <w:rtl w:val="true"/>
        </w:rPr>
        <w:footnoteReference w:id="146"/>
      </w:r>
      <w:r>
        <w:rPr>
          <w:rFonts w:ascii="Amiri" w:hAnsi="Amiri" w:eastAsia="Amiri" w:cs="Amiri"/>
          <w:color w:val="111111"/>
          <w:sz w:val="28"/>
          <w:sz w:val="28"/>
          <w:szCs w:val="28"/>
          <w:rtl w:val="true"/>
          <w:lang w:bidi="ar-SA"/>
        </w:rPr>
        <w:t>أنّه لا دليل على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زَجر النبيّ صلى الله عليه و آله عمّال الصَّدقة عن أخذهم للهديّة، كالنبويّ المرويّ عن أبي حميد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يقبل أحدٌ منكم شيئاً إلّاجاء به يوم القيامة يحمله على رقبته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لا يُعتمد عليه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الإمام الرّضا، عن آبائه عليهم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 الخبر، أنّ ظاهره حرمة أخذ الهديّة المتأخّرة عن قضاء الحاجة، وحيث إنّه لم يفتِ أحدٌ بالحرمة في الفرض، فيتعيّن حمله على الكراهة، ورجحان التجنّب عن قبول الهدايا من أهل الحاجة إليه، لئلّا يقع في الرَّشوة يوماً، فإنّ ذلك أولى من حمله على الهديّة المتقدّمة مقيّداً لها بما إذا كانت بداعي الحكم له بالباطل،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الأصبغ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إن أخذ هديّة كان غلولاً، وإن أخذ الأُجرة فهو مشركٌ‌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لأبي الجارود، وسعد الاسكاف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حرمة أخذ الوالي الهديّة، لا أخذ القاضي لها، ولعلّ وجه حرمته ما ذكره بعض الأكابر</w:t>
      </w:r>
      <w:r>
        <w:rPr>
          <w:rStyle w:val="FootnoteAnchor"/>
          <w:rtl w:val="true"/>
        </w:rPr>
        <w:footnoteReference w:id="150"/>
      </w:r>
      <w:r>
        <w:rPr>
          <w:rFonts w:ascii="Amiri" w:hAnsi="Amiri" w:eastAsia="Amiri" w:cs="Amiri"/>
          <w:color w:val="111111"/>
          <w:sz w:val="28"/>
          <w:sz w:val="28"/>
          <w:szCs w:val="28"/>
          <w:rtl w:val="true"/>
          <w:lang w:bidi="ar-SA"/>
        </w:rPr>
        <w:t>من أنّها تكون عن كُرهٍ وخوفاً من ظُلمه وجوره، أو يُحمل على الكراهة أو غير ذلك من المحامل المذكورة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هدايا العمّال 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أنّه إمّا أن يراد من هذه النصوص ما يهديه العُمّال إلى الرعيّة، أو يكون المراد ما يهديه العُمّال إلى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تكون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لأنّها حينئذٍ تكون من النصوص المتضمّنة لعدم جواز أخذ جوائز السلطان وعمّاله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أخذ الهديّة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جوازه سواءٌ أكانت متقدّمة على الحكم أو متأخّرة عنه،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6" w:name="pg11375_106102"/>
    </w:p>
    <w:p>
      <w:pPr>
        <w:pStyle w:val="BookText"/>
        <w:rPr/>
      </w:pPr>
      <w:bookmarkEnd w:id="56"/>
      <w:r>
        <w:rPr>
          <w:rFonts w:ascii="Amiri" w:hAnsi="Amiri" w:eastAsia="Amiri" w:cs="Amiri"/>
          <w:color w:val="111111"/>
          <w:sz w:val="28"/>
          <w:sz w:val="28"/>
          <w:szCs w:val="28"/>
          <w:rtl w:val="true"/>
          <w:lang w:bidi="ar-SA"/>
        </w:rPr>
        <w:t>وسواءٌ أكانت للروابط الشخصيّة أو قربةً إلى اللّه تعالى‌، أم كانت بداعي الحكم بالباطل أو بالحقّ‌، أو الأعمّ منهما، لعموم دليل صحّة الهبة وجوازها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4461_73709187"/>
      <w:bookmarkStart w:id="58" w:name="_Toc19"/>
      <w:bookmarkEnd w:id="57"/>
      <w:r>
        <w:rPr>
          <w:rtl w:val="true"/>
        </w:rPr>
        <w:t>حكم المعاملة المحاباتيّة مع القاضي</w:t>
      </w:r>
      <w:bookmarkEnd w:id="5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المعاملة المشتملة على المحابات مع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من المعاملة إلّاالمحابات التي في ضمنها، لا بمعنى عدم إنشاء المعاوضة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خروجٌ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أنّ المقصود الأصلي من المعاملة إيصال الزائد إلى القاضي ليحكم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قصده للمعاملة تبعيّاً مقدّميّاً، لأجل أن يتوصّل إلى المحابات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المعاملة، ولكن يجعل المحابات لأجل الحكم له، بمعنى أنّ الحكم له من قبيل الشروط التي تواطيا عليها التي هي بحكم الّتي صرّح بها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المعاملة ويُحابى فيها لأجل جلب قلب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بالحرمة من جهة كون الناقص من الرِّشا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الرّشا هو بذل المال بإزاء الحكم، وفي المقام المال إنّما يُبذل بإزاء الثمن، غاية الأمر أنّ الدّاعي هو الحكم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المحقّق التقي رحمه الله</w:t>
      </w:r>
      <w:r>
        <w:rPr>
          <w:rStyle w:val="FootnoteAnchor"/>
          <w:rtl w:val="true"/>
        </w:rPr>
        <w:footnoteReference w:id="152"/>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الرّشا يصدقُ على نفس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المعاملة ينطبقُ على بذل المال بإزاء الثمن، وقبول صاحب الثمن، فالمقابلة إنّما هي بين المالين، وليس غير ذلك شيءٌ يقابل بالحكم كي يكون هو الرّشاء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ما استدلّ به على حرمة الهديّة، يدلّ على حرمة المعاملة المحاباتيّة، لكن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فإنْقلنا بأنّ الشَّرط حتّى مثل هذا الشرط غير المذكور، يقسّط عليه الثمن يحرمُ إعطاء مقدار ما قابل الشرط، لكونه رشوةً‌، وإلّا فحكم هذه الصورة حكم الصورة الأُولى، وأولى بعدم الحرمة الصورة الثالثة،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قوّى الشيخ الأعظم الأنصاري رحمه الله</w:t>
      </w:r>
      <w:r>
        <w:rPr>
          <w:rStyle w:val="FootnoteAnchor"/>
          <w:rtl w:val="true"/>
        </w:rPr>
        <w:footnoteReference w:id="153"/>
      </w:r>
      <w:r>
        <w:rPr>
          <w:rFonts w:ascii="Amiri" w:hAnsi="Amiri" w:eastAsia="Amiri" w:cs="Amiri"/>
          <w:color w:val="111111"/>
          <w:sz w:val="28"/>
          <w:sz w:val="28"/>
          <w:szCs w:val="28"/>
          <w:rtl w:val="true"/>
          <w:lang w:bidi="ar-SA"/>
        </w:rPr>
        <w:t>فساد المعاملة المُحابى فيها، واستدلّ له في جميع الصور بالنصوص</w:t>
      </w:r>
      <w:r>
        <w:rPr>
          <w:rStyle w:val="FootnoteAnchor"/>
          <w:rtl w:val="true"/>
        </w:rPr>
        <w:footnoteReference w:id="154"/>
      </w:r>
      <w:r>
        <w:rPr>
          <w:rFonts w:ascii="Amiri" w:hAnsi="Amiri" w:eastAsia="Amiri" w:cs="Amiri"/>
          <w:color w:val="111111"/>
          <w:sz w:val="28"/>
          <w:sz w:val="28"/>
          <w:szCs w:val="28"/>
          <w:rtl w:val="true"/>
          <w:lang w:bidi="ar-SA"/>
        </w:rPr>
        <w:t>الدالّة عليبقاءالمال عليملك الراشي بأيّطريقٍكان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ذلك مقتضى النهي عن الرّشا، الصادق على المعاملة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إعطاء الرَّشوة صادقٌ على دفع المبيع الذي حابى في معاملته، فيكون الدفع حراماً، وهو لا يُجامع صحّة المعاملة، إذ صحّتها ملازمة لوجوب الدفع، وفي الصورة الثانية بأنّ الشرط الفاسد مفسدٌ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9" w:name="pg11375_106104"/>
    </w:p>
    <w:p>
      <w:pPr>
        <w:pStyle w:val="BookText"/>
        <w:rPr/>
      </w:pPr>
      <w:bookmarkEnd w:id="59"/>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يُستفاد من النصوص بقاء المال على ملك الراشي، إنْ لم يكن بعقدٍ من العقود، مع أنّه عرفت عدم صدق الرَّشوة على المعاملة المُحابى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المعاملة لا تستلزمُ فسادها، كما مرّ تحقيقه، مع أنّ صدق الرَّشوة عليها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الدفع الواجب بمقتضى المعاملة الواقعة لا يكون مصداقاً للرّشا، أضف إليه أنّه لا يتأتّى فيما كان مقبوضاً قبل المعاملة، أو كان في حكم القبض ممّا هو 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محلّه من أنّ الشرط الفاسد لا يكون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حرمتها، وصحّة المعاملة ولزومها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4463_73709187"/>
      <w:bookmarkStart w:id="61" w:name="_Toc20"/>
      <w:bookmarkEnd w:id="60"/>
      <w:r>
        <w:rPr>
          <w:rtl w:val="true"/>
        </w:rPr>
        <w:t>حكمُ ما يُؤخذ بحكم قاضي الجور</w:t>
      </w:r>
      <w:bookmarkEnd w:id="6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يحرمُ على من ليس أهلاً للقضاء أن يتصدّى لمنصب القضاء، ولا ينفّذ حكمه، وأنّه لا يجوزُ الترافع إليه، وقد مرّ ما يدلّ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حكم المال الذي يُؤخذ بحكمه،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حرامٌ وإنْ كان الآخذ محقّاً، وهو المشهور بين الأصحاب، نعم استثنى بعضهم من ذلك مورداً سيأتي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المأخوذ بالترافع إلى قضاة الجور، وبين المأخوذ بالترافع إلى غيرهم ممّن ليس أهلاً للحكم، فيجوزُ التصرّف في الثاني إنْ كان مُحقّاً، ولا يجوزُ في </w:t>
      </w:r>
    </w:p>
    <w:p>
      <w:pPr>
        <w:pStyle w:val="BookText"/>
        <w:rPr/>
      </w:pPr>
      <w:r>
        <w:rPr>
          <w:rFonts w:ascii="Amiri" w:hAnsi="Amiri" w:eastAsia="Amiri" w:cs="Amiri"/>
          <w:color w:val="111111"/>
          <w:sz w:val="28"/>
          <w:sz w:val="28"/>
          <w:szCs w:val="28"/>
          <w:rtl w:val="true"/>
          <w:lang w:bidi="ar-SA"/>
        </w:rPr>
        <w:t xml:space="preserve">الأوّل، واليه مال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العين والدّين، فيجوزُ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من حمل الخبرين على الأعمّ من ذلك، لكن على معنى أنّ أصل ثبوت الاستحقاق للدين أو العين قد كان بحكمهم الباطل، لا أنّهما ثابتان بالحكم الحقّ‌، وأخذهما قد كان بحكم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الثاني، لقوله عليه السلام في المقبولة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السُّحت صفة الفعل لا المال، فالخبرُ يدلّ على حرمة الأخذ، وهي ممّا لا كلام فيه، وحيث إنّه عالمٌ بأنّه ماله، فيجوزُ له التصرّف فيه كسائر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الهيئة، سيّما بواسطة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حقّاً ثابتاً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صفةٌ للمال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الخبر بالدين ولا يشمل العين، إذ احتمال خروج العين عن ملكه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الخبر بالدين، مضافاً إلى منافاته للإطلاق، يأباه ما في صدر المقبولة من فرض التنازع في الدّين والميراث، والاستبعاد المذكور يندفعُ بأنّه لا مانع من صيرورته حراماً بالعنوان الثانوي، ولا يلتزم بخروجه عن ملكه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أفاده السيّد</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حمل الخبر على أنّه بمنزلة السُّحت في العقاب،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أنّه يحرمُ التصرّف فيه، أو أنّ التصرّف فيه محرّمٌ بالنهي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معنى معقول لثبوت الحرمة بالنهي السابق، وإنْ اُفيد ذلك في الخروج عن الدار الغصبيّة، ولكن بيّنا في محلّه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لا شاهد له، ورفعٌ لليد عن الظاهر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حمله على ما إذا كان حقّه ثابتاً بمقتضى حكمهم لا في الواقع، خلافُ الظاهر، لأنّ ظاهره الثبوت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ابن فضّال يدلّ على التخصيص، وقد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أبي الأسد إلى أبي الحسن الثاني عليه السلام، وقرأته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ما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فكتب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القضاة، ثمّ 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يعلم الرّجل أنّه ظالمٌ فيحكم له القاضي، فهو غير معذورٍ في أخذه ذلك الذي قد حَكم له، إذا كان قد علم أنّه ظالم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لوروده في تفسير الآية الكريمة يدلّ على حصر الباطل بهذا المورد، ولا يدلّ على حصر الحرام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مختصّاً بقضاة الجور، بل هو إمّا مختصٌّ بقضاة العدل، أو مطلقٌ يُحمل عليهم بقرينة المقبولة المختصّة بقضاة الجور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حرمة المأخوذ وإنْ كان الآخذ محقّاً، من غير فرقٍ بين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المقبولة مختصّة بقضاة الجور، فيختصُّ ذلك بهم، وفي غيرهم يرجعُ إلى ما يقتضيه القواعد، وهو عدم حرمة التصرّف إذا علم أنّه محقّ‌، غاية الأمر أنّه إنْ كان حقّه ديناً، لابدّ وأن يكون المورد من موارد جواز التقاصّ إنْ لم يعط الخصم ذلك برضاه، وإلّا فلا إشكال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فيما يأخذه بحكم قاضي الجور إن أذِنَ الحاكم الشرعي في جواز التصرّف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عدم جواز التصرّف وإنْ كان محقّاً، موردٌ وهو ما إذا انحصر استنقاذ حقّه بالترافع عند قاضي الجور، إمّا لعدم رضى الطرف الآخر إلّا بالترافع إليه، أو لعدم وجود الحاكم الشرعي،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الترافع إليه، ويحلّ ما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الأكثر المنع</w:t>
      </w:r>
      <w:r>
        <w:rPr>
          <w:rStyle w:val="FootnoteAnchor"/>
          <w:rtl w:val="true"/>
        </w:rPr>
        <w:footnoteReference w:id="161"/>
      </w:r>
      <w:r>
        <w:rPr>
          <w:rFonts w:ascii="Amiri" w:hAnsi="Amiri" w:eastAsia="Amiri" w:cs="Amiri"/>
          <w:color w:val="111111"/>
          <w:sz w:val="28"/>
          <w:sz w:val="28"/>
          <w:szCs w:val="28"/>
          <w:rtl w:val="true"/>
          <w:lang w:bidi="ar-SA"/>
        </w:rPr>
        <w:t>، واستدلّ له بإطلاق النصوص، وبأنّه إعانة على الإثم، وبأنّ الترافع إليه أمرٌ منكرٌ وهو حرام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 لأنّ جميع هذه الأدلّة محكومة بحديث</w:t>
      </w:r>
      <w:r>
        <w:rPr>
          <w:rStyle w:val="FootnoteAnchor"/>
          <w:rtl w:val="true"/>
        </w:rPr>
        <w:footnoteReference w:id="162"/>
      </w:r>
      <w:r>
        <w:rPr>
          <w:rFonts w:ascii="Amiri" w:hAnsi="Amiri" w:eastAsia="Amiri" w:cs="Amiri"/>
          <w:color w:val="111111"/>
          <w:sz w:val="28"/>
          <w:sz w:val="28"/>
          <w:szCs w:val="28"/>
          <w:rtl w:val="true"/>
          <w:lang w:bidi="ar-SA"/>
        </w:rPr>
        <w:t>نفي الضّرر، أضف إليه أنّه لا دليل على حرمة الإعانة على الإثم، لا سيّما في هذا المقام، كما مرّ الكلام فيه مفصّلاً في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اختصاص المقبولة التي هي المدرك لحرمة التصرّف فيما يأخذه، وإنْ كان حقّاً، بغير هذا المورد، لفرضه النزاع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رجلين من أصحابنا، وحكم الإمام عليه السلام برجوعهما إلى المجتهد الجامع للشرائط بعد سؤاله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يصنعان‌؟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الجواز في هذه الصورة، الأخبار</w:t>
      </w:r>
      <w:r>
        <w:rPr>
          <w:rStyle w:val="FootnoteAnchor"/>
          <w:rtl w:val="true"/>
        </w:rPr>
        <w:footnoteReference w:id="163"/>
      </w:r>
      <w:r>
        <w:rPr>
          <w:rFonts w:ascii="Amiri" w:hAnsi="Amiri" w:eastAsia="Amiri" w:cs="Amiri"/>
          <w:color w:val="111111"/>
          <w:sz w:val="28"/>
          <w:sz w:val="28"/>
          <w:szCs w:val="28"/>
          <w:rtl w:val="true"/>
          <w:lang w:bidi="ar-SA"/>
        </w:rPr>
        <w:t>الدالّة على جواز الحلف كاذباً باللّه تعالى لدفع الضّرر المالي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المراد من خبر عليّ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هل نأخذ في أحكام المخالفين ممّا يأخذون منا في أحكامهم‌؟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إنْ شاء اللّه تعالى‌، إذا كان مذهبكم فيه التقيَّة والمداراة لهم، بناءً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من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أن نأخذ حقوقنا منهم بحكم قضاتهم، يعني إذا اضطرّوا إليه كما إذا قدّمه الخصم إليهم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لعدم ربطه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حقّه ثابتاً بالعلم الوجداني أو التعبّدي، من جهة قيام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الجهل، فحديثُ نفي الضّرر لا يصلح لرفع الحرمة، لعدم ثبوت الضّرر المالي، كي يُنفى الحرمة بدليل نفيه، وعلى فرض حكمهم، فلا يجوزُ أخذه لعدم ثبوت الحقّ بحكمهم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2" w:name="pg11375_106109"/>
    </w:p>
    <w:p>
      <w:pPr>
        <w:pStyle w:val="Heading3"/>
        <w:numPr>
          <w:ilvl w:val="2"/>
          <w:numId w:val="1"/>
        </w:numPr>
        <w:rPr/>
      </w:pPr>
      <w:bookmarkStart w:id="63" w:name="__RefHeading___Toc24465_73709187"/>
      <w:bookmarkStart w:id="64" w:name="_Toc21"/>
      <w:bookmarkEnd w:id="62"/>
      <w:bookmarkEnd w:id="63"/>
      <w:r>
        <w:rPr>
          <w:rtl w:val="true"/>
        </w:rPr>
        <w:t>ما يثبُت به اجتهاد القاضي</w:t>
      </w:r>
      <w:bookmarkEnd w:id="6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اجتهاد القاضي وولايته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بالعلم الحاصل من الإختبار لمن كان من أهل الخبرة، أو الحاصل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الشِّياع والاستفاضة، لأنّ طريقيّة العلم ذاتيّة غير قابلة للانفكاك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وبشهادة العدلين من أهل الخبرة، لعموم أدلّة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وبخبر العدل الواحد، بناءً على ما هو الحقّ من حجيّته في الموضوعات، وقد مرّ الكلام في ذلك في غير موضعٍ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في المقام التعرّض لما عن جماعةٍ من كفاية الظّن الحاصل من الشياع في ثبوت الاجتهاد والولاية، وقد 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البيّنة إذا اُقيمت على الحقّ‌، أيحلّ للقاضي أن يقضي بقول البيّنة إذا لم يعرفهم من غير مسألة‌؟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فيها بظاهر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الولايات، والتناكح، والمواريث، والذَّبائح، والشِّهادات، فإذا كان ظاهره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الحُكم هي النسبة الخبريّة، وظهور هذه النسبة عبارة عن الشيوع والاستفاضة، فيدلّ المرسل على أنّه يجوز الأخذ بهذا الظهور الخبري في هذه الاُمور الخمسة، التي منها الولايات، ومنها هذه الولاية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حريز، عن أبي عبداللّه عليه السلام، المتضمّن لقصّة ولده إسماعيل حيث إنّه دفع دنانيره إلى رجلٍ بلغه أنّه يَشرب الخمر، وأتلفها الرّجل ولم يأته بشيء منها، والحديث طويلٌ وفيه يقول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أمر بترتيب آثار الواقع على مجرّد قول النّاس أنّه يشرب الخمر، ووصف المقول فيه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الشِّياع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الظّن الحاصل منه أقوى من الظّن الحاصل من البيّنة العادلة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يعسرُ إقامة البيّنة عليه كالنسب، وعليه فيجري فيه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العلم به عَسِرٌ وكذلك البيّنة العادلة، ويلزم من إجراء أصالة عدم الاجتهاد تفويتُ الحقوق، والاحتياط متعذّرٌ ومتعسّر، فلا مناص عن التنزيل إلى الظّن الحاصل لقبح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 إرادة النسبة من الحُكم لا الخبريّة، وظهور النسبة عبارة عن ظهور الحال، وهو غير ظهور الخبر عنها وشيوعه، ألا ترى أنّه ربما تكون عدالة زيدٍ وولديته لعمرو ظاهرة، ولكن الخبر عنها ليس شائعاً، والشاهد على إرادة ذلك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أنّ الظاهر قبال الباطن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فالأمر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المتحصّل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الموارد الخمسة يجوزُ الأخذ بظاهر الحال، ففي مورد الشهادات مثلاً إذا كان الشاهد ظاهرُ الصَّلاح عند النّاس،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المأمور به فيه ليس ترتيب آثار الواقع بأجمعها، بل خصوص ما ينفع المُخبِر إليه، ولا يضرّ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تصديق المُخبر، ولا يدلّ على العمل على طبق قوله، ويشهدُ لما ذكرناه قوله عليه السلام 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أخيك، فإنْ شَهِد عندك خمسون قسامة وقال قولاً فصدّقه وكذّبهم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أمر بتكذيب خمسين قسامة، وتصديق قول الواحد، وليس ذلك إلّا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يثبت كون ملاك حجيّة البيّنة إفادتها الظَّن، بل الثابت خلافه، فلذا تكون حجّة مع الظّن بالخلاف أيضاً، فضلاً عن عدم الظّن بالوفاق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تحصيل العلم أو قيام البيّنة العادلة أو خبر الواحد على المختار لا يكون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ثبوت الاجتهاد بالشِّياع الظنّي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5" w:name="pg11375_106112"/>
    </w:p>
    <w:p>
      <w:pPr>
        <w:pStyle w:val="Heading3"/>
        <w:numPr>
          <w:ilvl w:val="2"/>
          <w:numId w:val="1"/>
        </w:numPr>
        <w:rPr/>
      </w:pPr>
      <w:bookmarkStart w:id="66" w:name="__RefHeading___Toc24467_73709187"/>
      <w:bookmarkStart w:id="67" w:name="_Toc22"/>
      <w:bookmarkEnd w:id="65"/>
      <w:bookmarkEnd w:id="66"/>
      <w:r>
        <w:rPr>
          <w:rtl w:val="true"/>
        </w:rPr>
        <w:t>عدم جواز نقض حُكم الحاكم</w:t>
      </w:r>
      <w:bookmarkEnd w:id="6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نقض حُكم الحاكم الجامع للشرائط، ولو لمجتهدٍ آخر، بل يجبُ عليه أيضاً إمضائه،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إجماعيٌ ونَقْلُ الإجماع عليه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وعلينا رَدّ، والرّاد علينا الرّاد على اللّه تعالى‌، وهو على حَدّ الشرك باللّه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لا كلام فيه،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نظر المجتهد الثاني فتبيّن له خطأه، هل يجوزُ له نقضه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جملةٍ من الكتب كالقواعد</w:t>
      </w:r>
      <w:r>
        <w:rPr>
          <w:rStyle w:val="FootnoteAnchor"/>
          <w:rtl w:val="true"/>
        </w:rPr>
        <w:footnoteReference w:id="1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النقض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مرادهم صورة العلم الوجداني، كما صرّح به في خصوص هذه الصورة جماعة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له نقضه إلّاإذا علم عِلْماً قطعيّاً بمخالفته </w:t>
      </w:r>
    </w:p>
    <w:p>
      <w:pPr>
        <w:pStyle w:val="BookText"/>
        <w:rPr/>
      </w:pPr>
      <w:r>
        <w:rPr>
          <w:rFonts w:ascii="Amiri" w:hAnsi="Amiri" w:eastAsia="Amiri" w:cs="Amiri"/>
          <w:color w:val="111111"/>
          <w:sz w:val="28"/>
          <w:sz w:val="28"/>
          <w:szCs w:val="28"/>
          <w:rtl w:val="true"/>
          <w:lang w:bidi="ar-SA"/>
        </w:rPr>
        <w:t>للواقع، بأن كان مخالفاً للإجماع المحقّق، أو الخبر المتواتر، أو إذا تبيّن تقصيره في الاجتهاد، ففي غير هاتين الصورتين لا يجوزُ له نقضه، وإنْ كان مخالفاً لرأيه، بل وإنْ كان مخالفاً لدليل قطعي 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العبارة أنّ المستثنى عنده خصوص ما إذا كان التقصير في الاجتهاد عمداً أو سهواً أو نسياناً، وفي غير هذه الموارد لا يجوزُ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إنّه إذا أُحرز تقصير الحاكم في الاجتهاد، وأنّ الحكم جارٍ على خلاف موازين الاستنباط، يجوز نقضه لعدم كونه حكماً بحكمهم، ولأنّ الحكم الجاري على خلاف موازين الاستنباط يوجبُ الفسق في بعض الموارد، وهو يمنع عن نفوذ حكم الحاكم، وإن علم عدم تقصيره في الاجتهاد، ولو بإحراز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أحرز خطاء اجتهاده، ومخالفته للواقع بدليلٍ اجتهادي، لا بدليل موجبٍ للعلم الوجداني، لا يجوزُ نقضه، لأنّ مورد المقبولة التي هي مستند عدم جواز النقض إنّما هو التنازع في الميراث والدّين، الظاهر في التنازع في الحكم الكلّي، مع استناد كلٍّ من المجتهدين إلى حجّة غير ما يكون مستند الآخر، ولذلك في مقام الترجيح حكم الإمام عليه السلام أوّلاً بترجيح الأفقه والأعدل والأوثق، وبعد فرض السائل تساويهما من هذه الجهات حكم عليه السلام بأنّه يعمل بمستند كلّ منهما كان واجداً لأحد مرجّحات الرواية عند التعارض، فإنْ التزم بجواز النقض بالاجتهاد، لزم خروج المورد، ففي هذا المورد لا ينبغي التوقّف في عدم جواز النقض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أُحرز مخالفة حكمه للواقع بالعلم الوجداني، فجواز النقض مع أنّ مقتضى إطلاق المقبولة عدمه، مبتنٍ على كون وجوب القبول وجوباً طريقيّاً، وحجيّة </w:t>
      </w:r>
    </w:p>
    <w:p>
      <w:pPr>
        <w:pStyle w:val="BookText"/>
        <w:rPr/>
      </w:pPr>
      <w:r>
        <w:rPr>
          <w:rFonts w:ascii="Amiri" w:hAnsi="Amiri" w:eastAsia="Amiri" w:cs="Amiri"/>
          <w:color w:val="111111"/>
          <w:sz w:val="28"/>
          <w:sz w:val="28"/>
          <w:szCs w:val="28"/>
          <w:rtl w:val="true"/>
          <w:lang w:bidi="ar-SA"/>
        </w:rPr>
        <w:t>الحكم نظير حجيّة الخبر على نحو الطريقيّة لا الموضوعيّة، وهو خلاف الظاهر جدّاً، سيّما بعد ملاحظة مورد المقبولة،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الحكم بحكمهم، وهذا في الفرض معلومُ العدم، ومعه لا وجه لعدم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ليس هو الحكم بالحكم الواقعي، بل بما هو كذلك في نظره، وإلّا لما حَرُم النقض مع الحجّة على خلافه، بل مع الشكّ في كونه كذلك، لعدم إحراز قيد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بحسب الأدلّة عدم جواز النقض في هذا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يُدّعى الانصراف عن ذلك، لا سيّما ومن البعيد جدّاً وجوب قبول حكم بخلاف ما أنزل اللّه تعالى، ويكون الرّاد عليه كالرّاد على اللّه تعالى، أو يدّعي الإجماع على جواز النقض في هذا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أنكر المحكوم عليه حقّ المحكوم له، فحضرا عند الحاكم الثاني، وادّعى المحكومُ له الحقّ‌، وأنكر غريمه، وتمسّك المحكوم له بحكم الحاكم الأوّل، فهل يجوزُ للحاكم الثاني إن ثبتَ عنده حُكم الحاكم الأوّل الحكم له به، كما يجوزُ له الحكم بالبيّنة والحَلف أم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السابق هل هو طريقٌ لإثبات الحقّ كالبيّنة واليمين والإقرار أم 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الأوّل، فإنّه إذا ثبت عنده حكم الحاكم الأوّل، يكون ذلك حكم اللّه في حقّ المتخاصمين، وغيرهما عنده، فيجبُ عليه الحكم بمقتضاه</w:t>
      </w:r>
      <w:r>
        <w:rPr>
          <w:rFonts w:eastAsia="Amiri" w:cs="Amiri" w:ascii="Amiri" w:hAnsi="Amiri"/>
          <w:color w:val="111111"/>
          <w:sz w:val="28"/>
          <w:szCs w:val="28"/>
          <w:rtl w:val="true"/>
          <w:lang w:bidi="ar-SA"/>
        </w:rPr>
        <w:t xml:space="preserve">. </w:t>
      </w:r>
      <w:bookmarkStart w:id="68" w:name="pg11375_106115"/>
    </w:p>
    <w:p>
      <w:pPr>
        <w:pStyle w:val="BookText"/>
        <w:rPr/>
      </w:pPr>
      <w:bookmarkEnd w:id="6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قوله عليه السلام في بعض الروايات المتقدّمة</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أيضاً،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وإنْ وجبَ للحاكم الثاني إمضائه عليه، ولكن لا يجوزُ له الحكم، لجواز ابتناء الأوّل على فتوى مخالفة لرأيه، منظورٌ فيه، لأنّ فرض كون ما حَكم به الحاكم الأوّل حُكمُ اللّه في حقّهما إجماعيٌ بل ضروري لا يُحتمل المخالفة، وعليه فرأي المجتهد الثاني أنّ هذا حكمُ اللّه في حقّهما، وفتواه ذلك، وإنْ كان مخالفاً لرأيه مع قطع النظر عن ذلك الحكم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4469_73709187"/>
      <w:bookmarkStart w:id="70" w:name="_Toc23"/>
      <w:bookmarkEnd w:id="69"/>
      <w:r>
        <w:rPr>
          <w:rtl w:val="true"/>
        </w:rPr>
        <w:t>بيان ما به يثبتُ حكُم الحاكم</w:t>
      </w:r>
      <w:bookmarkEnd w:id="70"/>
    </w:p>
    <w:p>
      <w:pPr>
        <w:pStyle w:val="BookText"/>
        <w:rPr/>
      </w:pPr>
      <w:r>
        <w:rPr>
          <w:rFonts w:ascii="Amiri" w:hAnsi="Amiri" w:eastAsia="Amiri" w:cs="Amiri"/>
          <w:color w:val="111111"/>
          <w:sz w:val="28"/>
          <w:sz w:val="28"/>
          <w:szCs w:val="28"/>
          <w:rtl w:val="true"/>
          <w:lang w:bidi="ar-SA"/>
        </w:rPr>
        <w:t>ثمّ إنّه وقع الكلام في أنّ الحاكم الثاني إذا لم يحصل له العلم الوجداني بحكم الحاكم الأوّل، هل له الاعتماد على الطرق الظنيّة وإمضاء الحكم السابق، أم ليس له ذلك‌؟</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التي اختلفوا فيها ثلاثة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الكتابة، بأنْ يكتب قاضٍ إمّا مطلقاً أو في خصوص هذا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حكمتُ لفلانٍ أو على فلانٍ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بين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اعتبارها، بل لا خلاف فيه ظاهراً،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باعتبار الكتابة إذا كان المورد من قبيل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المحقّق الأردبيلي</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 بل في حقوق اللّه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كما لا إشكال في أنّ محلّ الكلام ليس ما لو حصل له العلم من الكتابة، ولا يُظنّ أن يلتزم أحدٌ بالفرق بينها وبين السماع منه، إذ العبرة حينئذٍ بالعلم الحاصل منها الذي هو حجّة ذاتاً، وكذلك إذا حصل الاطمئنان الذي هو علمٌ عادة، بل محلّ الكلام ما إذا لم يحصل منها شيءٌ منهما، لاحتمال التزوير، وكم له من نظير، أو عَبَث الكاتب، وعدم قصده ما فيها، أو بأن يكون متن الكتابة بغير خطّ الحاكم وقد أمضاه الحاكم، وبعد ذلك اُضيف إلى المتن بخطِ الكاتب نفسه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اعتبارها حينئذٍ، لتوقّف الحجيّة والاعتبار على الدليل، وإلّا فالظنّ بالحجيّة مساوقٌ للعلم بالعدم، كما حُقّق في الاُصول</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ويشهد به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السّكوني، عن جعفرٍ، عن أبيه، عن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لا يُجيز كتاب قاضٍ إلى قاضٍ في حَدٍّ ولا غيره حتّى وَلِيت بنو اُميّة فأجازوا بالبيّنات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طلحة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الحاكم الأوّل مشافهةً‌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حَكَمتُ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إنفاده، ووجوب اعتباره وعدمها قولان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والشهيدين 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على ما حُكي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وتردّد فيه بعضهم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حكم الحاكم حكمُ الإمام، والرّد عليه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أقوى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أنّ حُكم الحاكم حُكمَ الإمام، إنّما الكلام في أنّه هل يثبت حكم الحاكم بإخباره أم لا؟</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أقوى من الشاهدين ممنوعٌ‌، إذ هما عدلان وهو عدلٌ واحد، وقولُ العدلين حجّة دون الواحد عند المشهور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كلام أيضاً في أنّه إذا انضمّ إلى اخباره مشافهةً أو كتابةً‌، قرائن مفيدة للعلم، ولو العادي منه بصدور الحكم، يجبُ اعتباره، فإنّه حينئذٍ حكمٌ بعلم، وإلّا فعلى المختار من حجيّة الخبر الواحد في الموضوعات إلّاما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المرافعات بالنسبة إلى ما هو محلّ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البناء على وجوب اعتباره، فإنّ الحكم حينئذٍ وإنْ كان بغير علمٍ وجداني، إلّاأنّه بعلمٍ تعبّدي، وعلى القول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عدم الوجوب والإنفاذ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قبولها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القبول إنْ كانت البيّنة مجرّدة عن الإشهاد، أي لم يشهدهما الحاكم الأوّل على حكمه في الواقعة، والقبول إنْ أشهدهما، وهو مذهبُ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على المحكيّ‌</w:t>
      </w:r>
      <w:r>
        <w:rPr>
          <w:rStyle w:val="FootnoteAnchor"/>
          <w:rtl w:val="true"/>
        </w:rPr>
        <w:footnoteReference w:id="196"/>
      </w:r>
      <w:r>
        <w:rPr>
          <w:rFonts w:ascii="Amiri" w:hAnsi="Amiri" w:eastAsia="Amiri" w:cs="Amiri"/>
          <w:color w:val="111111"/>
          <w:sz w:val="28"/>
          <w:sz w:val="28"/>
          <w:szCs w:val="28"/>
          <w:rtl w:val="true"/>
          <w:lang w:bidi="ar-SA"/>
        </w:rPr>
        <w:t>، بل قيل</w:t>
      </w:r>
      <w:r>
        <w:rPr>
          <w:rStyle w:val="FootnoteAnchor"/>
          <w:rtl w:val="true"/>
        </w:rPr>
        <w:footnoteReference w:id="197"/>
      </w:r>
      <w:r>
        <w:rPr>
          <w:rFonts w:ascii="Amiri" w:hAnsi="Amiri" w:eastAsia="Amiri" w:cs="Amiri"/>
          <w:color w:val="111111"/>
          <w:sz w:val="28"/>
          <w:sz w:val="28"/>
          <w:szCs w:val="28"/>
          <w:rtl w:val="true"/>
          <w:lang w:bidi="ar-SA"/>
        </w:rPr>
        <w:t>بعدم الخلاف فيه بين الأصحاب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بالقبول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ذيل خبري السَّكوني وطَلحة المتقدّمين،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فأجازوا بالبيّنات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الدليل على حجيّة البيّنة مطلقاً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وظهورهما في أنّ البيّنة التي كانت بنو اُميّة تجيزها إنّما هي على صحّة الكتابة لا على أصل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عدم الإشهاد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الإشهاد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وبمسيس الحاجة إليه في إثبات الحقوق، مع تباعد البلاد، وتعذّر فعل الشهود أو تعسّرها، وعدم مساعدة شهود الفرع أيضاً على التنقّل، والشهادة الثالثة غير 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لو لم تُقبل لبطلت الحُجَج مع تطاول المدّة، ولأدّى إلى استمرار الخصومة في الواقعة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قبول الشهادة مطلقاً، لعموم ما دلّ على حجيّة البيّنة، وقد مضى مراراً، وسيأتي في باب الشهادات</w:t>
      </w:r>
      <w:r>
        <w:rPr>
          <w:rStyle w:val="FootnoteAnchor"/>
          <w:rtl w:val="true"/>
        </w:rPr>
        <w:footnoteReference w:id="19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71" w:name="pg11375_106120"/>
    </w:p>
    <w:p>
      <w:pPr>
        <w:pStyle w:val="Heading3"/>
        <w:numPr>
          <w:ilvl w:val="2"/>
          <w:numId w:val="1"/>
        </w:numPr>
        <w:rPr/>
      </w:pPr>
      <w:bookmarkStart w:id="72" w:name="__RefHeading___Toc24471_73709187"/>
      <w:bookmarkStart w:id="73" w:name="_Toc24"/>
      <w:bookmarkEnd w:id="71"/>
      <w:bookmarkEnd w:id="72"/>
      <w:r>
        <w:rPr>
          <w:rtl w:val="true"/>
        </w:rPr>
        <w:t>حُكم الحاكم على من لا تقبل شهادته عليه</w:t>
      </w:r>
      <w:bookmarkEnd w:id="7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منهم المحقّق</w:t>
      </w:r>
      <w:r>
        <w:rPr>
          <w:rStyle w:val="FootnoteAnchor"/>
          <w:rtl w:val="true"/>
        </w:rPr>
        <w:footnoteReference w:id="200"/>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ينفذُ قَضاء القاضي على من لا تُقبل شهادته عليه، ولا لمن لا تقبل شهادته له، واستدلّوا له بأنّ الحكم شهادة وزيادة،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نفوذ حكمه عليه، كحكم الولد على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ينفذ حكمه لمن لا تُقبل شهادته له، كحكمه لمن يجرّ بحكمه له نفعاً، لإطلاق الأدلّة، وعدم المانع، إلّاأن يكون إجماعٌ وهو غيرُ ثابتٍ‌، والقياس على الشهادة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قيام الإجماع على أنّه إنْ كان للحاكم منازعة مع غيره لاينفذُ حكمه لنفسه عليذلك الغير، ولو بأن يوكل غيره في المرافعة معه فترافعا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الرجوع إلى حاكمٍ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وغيرهما، حيث ذكروا ذلك ذكر المسلّمات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دعوى التزام ذلك في حاكم الغيبة، فلا </w:t>
      </w:r>
    </w:p>
    <w:p>
      <w:pPr>
        <w:pStyle w:val="BookText"/>
        <w:rPr/>
      </w:pPr>
      <w:r>
        <w:rPr>
          <w:rFonts w:ascii="Amiri" w:hAnsi="Amiri" w:eastAsia="Amiri" w:cs="Amiri"/>
          <w:color w:val="111111"/>
          <w:sz w:val="28"/>
          <w:sz w:val="28"/>
          <w:szCs w:val="28"/>
          <w:rtl w:val="true"/>
          <w:lang w:bidi="ar-SA"/>
        </w:rPr>
        <w:t>ينفذ حكمه على من كانت بينه وبينه خصومة، لم يخرج بها عن العدالة في غير تلك الخصومة من المنكرات، خصوصاً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 عليه كالرّاد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ولعلّه لذا حُكي عن بعضهم</w:t>
      </w:r>
      <w:r>
        <w:rPr>
          <w:rStyle w:val="FootnoteAnchor"/>
          <w:rtl w:val="true"/>
        </w:rPr>
        <w:footnoteReference w:id="207"/>
      </w:r>
      <w:r>
        <w:rPr>
          <w:rFonts w:ascii="Amiri" w:hAnsi="Amiri" w:eastAsia="Amiri" w:cs="Amiri"/>
          <w:color w:val="111111"/>
          <w:sz w:val="28"/>
          <w:sz w:val="28"/>
          <w:szCs w:val="28"/>
          <w:rtl w:val="true"/>
          <w:lang w:bidi="ar-SA"/>
        </w:rPr>
        <w:t>اختصاص المنع بقاضي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وبأخبار رجوع المتنازعين إلى من عَرِف أحكامهم، ونظر في حلالهم وحرامهم، فاللّازم أن يكون الحاكم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تنازع النبيّ صلى الله عليه و آله مع الأعرابي في ثمن الناقة والفَرَس، وتنازع وليّ اللّه مع عقيل وعبّاس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الإجماع كما عرفت غيرُ ثابتٍ‌، وعلى فرضه كونه تعبديّاً غير معلوم، ولعلّ المستند أحد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رجوع المتنازعين، فليس في كثيرٍ منها الأمر برجوع المتنازعين إلى العالم، كي يُؤخذ بإطلاقه أو بظهوره في مغايرة المأمور بالرجوع مع من يرجع إليه، وهذه هي مقبولة ابن حنظلة لاحظها، فإنّه بعد سؤاله عن ما يصنعان،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بإطلاقها تشمل ما لو كان ذلك العالم هو أحد المتخاصمين، وليس بإزائه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يكون ظاهراً في اعتبار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خديجة، فقد ورد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 رجلاً قد عَرِف حلالنا وحرامنا، فقد جعلته عليكم قاضياً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فلاحظها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عموم العلّة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يقتضي نفوذ حكمه على خصمه مع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w:t>
      </w:r>
      <w:r>
        <w:rPr>
          <w:rStyle w:val="FootnoteAnchor"/>
          <w:rtl w:val="true"/>
        </w:rPr>
        <w:footnoteReference w:id="211"/>
      </w:r>
      <w:r>
        <w:rPr>
          <w:rFonts w:ascii="Amiri" w:hAnsi="Amiri" w:eastAsia="Amiri" w:cs="Amiri"/>
          <w:color w:val="111111"/>
          <w:sz w:val="28"/>
          <w:sz w:val="28"/>
          <w:szCs w:val="28"/>
          <w:rtl w:val="true"/>
          <w:lang w:bidi="ar-SA"/>
        </w:rPr>
        <w:t>على تنازع النبيّ صلى الله عليه و آله مع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إلى الغير، لا عدم نفوذ حكم الحاكم لو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الخصم في المورد لم يكن يَرضى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قضيّة النبيّ صلى الله عليه و آله مع الأعرابي يدلّ على العكس، فإنّه يدلّ على أنّهما بعدما رجعا إلى عليٍّ عليه السلام فبمجرّد تكذيب الأعرابي النبيّ صلى الله عليه و آله قَتَله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يا عليّ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نُصدّقك على أمر اللّه ونهيه، وعلى أمر الجنّة والنّار، والثواب والعقاب، وَوَحي اللّه عزّ وجلّ‌، ولا نُصدّقك على ثمن ناقة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عليّ‌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نفوذ حكم الحاكم الجامع للشرائط لنفسه على الغير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المُخاصِم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البناء على المنع للإجماع، فللحاكم أن ينقل حقّه إلى الغير، ثمّ يرجع ذلك الغير مع الخصم إليه، فإنّه لا ينبغي الإشكال في نفوذ حكمه لذلك الغير، وإن انتقل إليه بعد ذلك بإقالةٍ ونحوها، أو كان بالفسخ، بأن كان النقل إليه بشرط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الحاكم وصيّاً لليتيم، فهل ينفذ حكمه له أم لا؟</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نظر ينشأ من كونه خَصماً في حقّه كما في حقّ نفسه، ومن أنّ كلّ قاضٍ فهو وليُّ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بناءً على ما عرفت من أنّ مقتضى القاعدة هو نفوذ حكمه لنفسه، فنفوذُ حكمه لمن له عليه الوصاية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بالعدم للإجماع، فهو الفارق بين الوصيّ والوليّ الذي لا تختصّ الولاية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عدم نفوذ حكمه لنفسه للأخبار، فنفس تلك الأخبار تدلّ على عدم جواز حكمه لمن له عليه الوصاية، فإنّ المنازع في الحقيقة هو الوصيّ لا اليتيم، فنصوص رجوع المتنازعين إلى الغير تشمله، وحينئذٍ يبقى سؤالُ الفرق بين الوصاية والولاية الثابتة للقاضي على الأيتام، والفرق بأنّ ولايته إنّما هي في ظرف عدم الوصيّ لا يفيد، فإنّ مورد النقض ما لو لم يكن هناك وصيٌّ وادّعى أحدٌ على شيء من أموال اليتيم، وتصدّى القاضي بنفسه للنزاع بعنوان الولاية على اليتيم،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التزم بأنّه ينفذ قضائه له أو قضاءِ قاضٍ آخر الذي هو أيضاً له الولاية، عادَ الإشكال، ولا يمكن الالتزام بأنّه لا ينفذ قضاء أحدٍ وأنّ المال لابدّ وأن يبقى حتّى يكبر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يُدّعى الإجماع على النفوذ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يجري بعينه في ما لو كان للحاكم ولاية خاصّة كالأبوّة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المنازع شريك المولّى عليه لجهةٍ مشتركة بينهما كالإرث، فلا إشكال ولا كلام في أنّه ينفذُ حكم الحاكم للشريك، وأنّه انتقل إليه من مورثه، ويلزم من ذلك نفوذه للمولّى عليه أيضاً، وإنْ كان يرجع أمره بالولاية للملازمة بينهما، والمُثبِتْ لأحد المتلازمين مُثبِتٌ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w:t>
      </w:r>
      <w:r>
        <w:rPr>
          <w:rStyle w:val="FootnoteAnchor"/>
          <w:rtl w:val="true"/>
        </w:rPr>
        <w:footnoteReference w:id="213"/>
      </w:r>
      <w:r>
        <w:rPr>
          <w:rFonts w:ascii="Amiri" w:hAnsi="Amiri" w:eastAsia="Amiri" w:cs="Amiri"/>
          <w:color w:val="111111"/>
          <w:sz w:val="28"/>
          <w:sz w:val="28"/>
          <w:szCs w:val="28"/>
          <w:rtl w:val="true"/>
          <w:lang w:bidi="ar-SA"/>
        </w:rPr>
        <w:t>في وجه عدم نفوذ حكم الحاكم لنفسه من الإجماع، وانصراف أخبار نفوذ حكم الحاكم في حقّ نفسه، لايجري في الفرض، لأنّ الحكم إنّما هو للغير، وثبوته للمولّى عليه إنّما هو بالملازمة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حكم مسألةٍ أُخرى‌، وهي أنّه لو كان للحاكم شركة مع غيره، ووقع النزاع بينهما وبين غيرهما، كما لو تنازع هو وأخوه مع غيره في مالٍ مشتركٍ بينه وبين أخيه من طرفِ الإرث، فإنّه لا إشكال في نفوذ حكمه في حصّة أخيه، لعموم الأدلّة، وعدم المانع، ويثبتُ به حقّه بالملازمة، بناءً على ما هو الحقّ من حجيّة الحجّة في مثبتاتها، إلّاأن يكون إجماعٌ على عدم النفوذ في حصّة نفسه، كما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ولكنّه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فصّل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ما إذا كانت الدّعوى في عينٍ‌، وقد قسّمها مع ذلك الغير، وأفرز حصّته، وحَكم بثبوت حقّ الحاكم أيضاً في تلك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كانت في عينٍ قبل القسمة، أو في دينٍ‌، وحَكَم بعدم الشركة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أنّه يثبتُ حقّه مطلقاً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قطع النظر عن ذلك، ففي مفروض المسألة إنّما ينفذُ حكم الحاكم في حصّةٍ من تلك العين التي هي لأخيه، فإقراره بالشركة إنّما هو إقرارٌ بأنّ الحصّة الأُخرى غير هذه للحاكم، فلا يكون من قبيل الإقرار على النفس حتّى يكون جائزاً كما لا يخفى‌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4" w:name="pg11375_106126"/>
    </w:p>
    <w:p>
      <w:pPr>
        <w:pStyle w:val="Heading3"/>
        <w:numPr>
          <w:ilvl w:val="2"/>
          <w:numId w:val="1"/>
        </w:numPr>
        <w:rPr/>
      </w:pPr>
      <w:bookmarkStart w:id="75" w:name="__RefHeading___Toc24473_73709187"/>
      <w:bookmarkStart w:id="76" w:name="_Toc25"/>
      <w:bookmarkEnd w:id="74"/>
      <w:bookmarkEnd w:id="75"/>
      <w:r>
        <w:rPr>
          <w:rtl w:val="true"/>
        </w:rPr>
        <w:t>لو تبيّن خطأ الحاكم في حكمه</w:t>
      </w:r>
      <w:bookmarkEnd w:id="7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للحاكم خطائه في حكمه، انتُقِضَ بلا كلامٍ‌، لعدم بقاء حكمه،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قبل العمل به،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فإنْكان في قتلٍ أو قَطعٍ‌، فلا شيء على الحاكم قطعاً، لفرض عدم تقصيره، ولا جوره في الحكم، بل تكون الدِّية من بيت المال، لخبر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أخطأت القضاة في دمٍ أو قطعٍ‌، فهو على بيت مال المسلمين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يكون المحكوم له عالماً بفساد دعواه، ومع ذلك أقدم عليها، فإنّ عليه القصاص، لكونه السَّبب في ذلك، هكذا 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ذلك نظرٌ وهو أنّ الأمر كذلك إنْ لم يكن إجماعٌ‌، لو لم يتصدّ المحكوم له للقطع أو القتل، لإطلاق الخبر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إنّما هو منصرفٌ إلى ما لو كان القتل والقطع بغير حقٍّ مستنداً إلى خطأ القضاة خاصّة، وأمّا لو كان ذلك من جهة الخصومة العدوانيّة، أو شهادة الزور، وما شاكل، فلا يكون مشمولاً للخبر، بل يشمله ما دلّ على أنّ القصاص والدّية حينئذٍ على الشاهد، أو المنازع عدواناً، وهذا هو الأظهر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المال موجوداً استردّ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فإنْ‌أخذه المحكوم له، وهو عالمٌ بعدم كونه له، ضَمِن عوضه لقاعدة اليد والإتلاف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عالماً بفساد دعواه ولم يأخذ المال، فالظاهر كون ضمانه عليه، لأنّه السَّبب في 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عالماً بفساد دعواه، ففيه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المشهور</w:t>
      </w:r>
      <w:r>
        <w:rPr>
          <w:rStyle w:val="FootnoteAnchor"/>
          <w:rtl w:val="true"/>
        </w:rPr>
        <w:footnoteReference w:id="217"/>
      </w:r>
      <w:r>
        <w:rPr>
          <w:rFonts w:ascii="Amiri" w:hAnsi="Amiri" w:eastAsia="Amiri" w:cs="Amiri"/>
          <w:color w:val="111111"/>
          <w:sz w:val="28"/>
          <w:sz w:val="28"/>
          <w:szCs w:val="28"/>
          <w:rtl w:val="true"/>
          <w:lang w:bidi="ar-SA"/>
        </w:rPr>
        <w:t>من كون ضمانه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أخذه المحكوم له فعليه الضمان وإلّا فلا ضمان على أحدٍ، 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على أحدٍ مطلقاً،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بفحوى خبر الأصبغ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عبد الرحمن بن الحجّاج،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قاعداً في حلقة ربيعة الرأي، فجاء أعرابيّ‌، فسأل ربيعة الرأي، فأجابه، فلما سكت، قال له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عنقك‌؟ فسكت عنه ربيعة ولم يردّ عليه شيئاً، فأعاد المسألة عليه، فأجابه بمثل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الأعرابي أهو في عنقك‌؟ فسكتَ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مفتٍ ضامن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الفحوى غير قطعيّة، والصحيح ظاهرٌ في الإثم على تقدير التقصير، أو عدم الأهليّة أو ضمان العوض إذا كان سبباً لإتلافه بفتواه، مع كونه مقصّراً أو غير أهل، بل الظاهر منه خصوص الأوّل، لعدم الضمان المصطلح في كلّ فتوى قطعاً ما لم توجب إتلاف مالٍ أو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بالضمان هو الإثم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الضمان مع عدم الأخذ، بعدم ثبوت يده عليه، فلا ضمان عليه، ولا على الحاكم، لكونه مأذوناً شرعاً، وللضمان معه بقاعدة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اليد إنّما تكون عُقلائيّة ممضاة شرعاً</w:t>
      </w:r>
      <w:r>
        <w:rPr>
          <w:rStyle w:val="FootnoteAnchor"/>
          <w:rtl w:val="true"/>
        </w:rPr>
        <w:footnoteReference w:id="221"/>
      </w:r>
      <w:r>
        <w:rPr>
          <w:rFonts w:ascii="Amiri" w:hAnsi="Amiri" w:eastAsia="Amiri" w:cs="Amiri"/>
          <w:color w:val="111111"/>
          <w:sz w:val="28"/>
          <w:sz w:val="28"/>
          <w:szCs w:val="28"/>
          <w:rtl w:val="true"/>
          <w:lang w:bidi="ar-SA"/>
        </w:rPr>
        <w:t>لا تعبديّة صرفة، وهي إنّما تكون لأجل احترام المال، ولا ريب في سقوطه مع كون التسليط مجانيّاً، إمّا من المالك أو بإذن الشارع الأقدس، ولذا اشتهر بينهم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الضمان على أحد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الحاكم غير مقصّر في الاجتهاد أو في مقدّمات القضاء، ولم يكن الحكم عن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فإن كانت الدّعوى في قتلٍ أو قطعٍ‌، كان الضمان عليه إنْ لم يكن المحكوم له ظالماً في دعواه، أو لم يكن مباشراً للقطع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ظالماً فيها ومباشراً له، كان الضمان عليه، لأنّ المباشر أقوى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مباشراً له، وكان ظالماً في دعواه، فالمحكوم عليه، أو وليّه مخيّرٌ بين القصاص منه أو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الدّعوى في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المحكوم له ظالماً في دعواه، كان الضمان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ظالماً فيها، كان المحكوم عليه مخيّراً بين الرجوع عليه، أو على الحاكم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صورة التلف، وإلّا فيأخذ عين ماله على جميع التقادير</w:t>
      </w:r>
      <w:r>
        <w:rPr>
          <w:rFonts w:eastAsia="Amiri" w:cs="Amiri" w:ascii="Amiri" w:hAnsi="Amiri"/>
          <w:color w:val="111111"/>
          <w:sz w:val="28"/>
          <w:szCs w:val="28"/>
          <w:rtl w:val="true"/>
          <w:lang w:bidi="ar-SA"/>
        </w:rPr>
        <w:t>.</w:t>
      </w:r>
      <w:bookmarkStart w:id="77" w:name="pg11375_106130"/>
    </w:p>
    <w:p>
      <w:pPr>
        <w:pStyle w:val="Heading3"/>
        <w:numPr>
          <w:ilvl w:val="2"/>
          <w:numId w:val="1"/>
        </w:numPr>
        <w:rPr/>
      </w:pPr>
      <w:bookmarkStart w:id="78" w:name="__RefHeading___Toc24475_73709187"/>
      <w:bookmarkStart w:id="79" w:name="_Toc26"/>
      <w:bookmarkEnd w:id="77"/>
      <w:bookmarkEnd w:id="78"/>
      <w:r>
        <w:rPr>
          <w:rtl w:val="true"/>
        </w:rPr>
        <w:t>ادّعاء المحكوم عليه عدم أهليّة الحاكم</w:t>
      </w:r>
      <w:bookmarkEnd w:id="79"/>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المحكوم عليه بعد المرافعة والحكم، عدم أهليّة الحاكم، لعدم اجتهاده، أو فسقه، أو تقصيره في مقدّماته، أو جوره فيه،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الدّعوى متوجّهة إلى المحكوم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متوجّهة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متوجّهة إلى المحكوم له،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تُسمع الدّعوى مطلقاً، صرّح به الشهيد قدس سره</w:t>
      </w:r>
      <w:r>
        <w:rPr>
          <w:rStyle w:val="FootnoteAnchor"/>
          <w:rtl w:val="true"/>
        </w:rPr>
        <w:footnoteReference w:id="222"/>
      </w:r>
      <w:r>
        <w:rPr>
          <w:rFonts w:ascii="IRNazanin" w:hAnsi="IRNazanin" w:eastAsia="IRNazanin"/>
          <w:color w:val="111111"/>
          <w:sz w:val="28"/>
          <w:sz w:val="28"/>
          <w:szCs w:val="28"/>
          <w:rtl w:val="true"/>
          <w:lang w:bidi="fa-IR"/>
        </w:rPr>
        <w:t>واستوجهه المحقّق</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تُسمع الدّعوى مع عدم البيّنة، اختاره جماعة منهم المحقّق العراقي رحمه الله</w:t>
      </w:r>
      <w:r>
        <w:rPr>
          <w:rStyle w:val="FootnoteAnchor"/>
          <w:rtl w:val="true"/>
        </w:rPr>
        <w:footnoteReference w:id="224"/>
      </w:r>
      <w:r>
        <w:rPr>
          <w:rFonts w:ascii="Amiri" w:hAnsi="Amiri" w:eastAsia="Amiri" w:cs="Amiri"/>
          <w:color w:val="111111"/>
          <w:sz w:val="28"/>
          <w:sz w:val="28"/>
          <w:szCs w:val="28"/>
          <w:rtl w:val="true"/>
          <w:lang w:bidi="ar-SA"/>
        </w:rPr>
        <w:t>، وهو الظاهر من المصنّف في بعض كتبه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سماعها مطلقاً، اختاره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الأقوى‌، لأنّ مقتضى عموم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وغيره من أدلّة سماع الدّعوى هو ذلك، أي سماع الدّعوى مطلقاً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الحاكم أمين الإمام، وفتح هذا الباب موجبٌ لعدم إجراء </w:t>
      </w:r>
    </w:p>
    <w:p>
      <w:pPr>
        <w:pStyle w:val="BookText"/>
        <w:rPr/>
      </w:pPr>
      <w:r>
        <w:rPr>
          <w:rFonts w:ascii="Amiri" w:hAnsi="Amiri" w:eastAsia="Amiri" w:cs="Amiri"/>
          <w:color w:val="111111"/>
          <w:sz w:val="28"/>
          <w:sz w:val="28"/>
          <w:szCs w:val="28"/>
          <w:rtl w:val="true"/>
          <w:lang w:bidi="ar-SA"/>
        </w:rPr>
        <w:t>الأحكام، والطعن في الحكّام، ممّا يوجب امتناعهم عن تصدّي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أميناً في زمان الغيبة فرعُ ثبوت اجتهاده وعدالته، فعلى فرض ثبوت الفسق أو عدم الاجتهاد، لا يكون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السماع بدون البيّنة يلزم منه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ليس حقّاً لازماً يثبت بالنكول ولا يمين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الفساد، كيف وقد يُدّعى على الحاكم نفسه بدعاً، ومتضمّنة لتفسيقه، مع أنّه من عدم السماع قد يلزم ضياع حقٍّ خطير سهل الإثبات، أو إتلاف دمٍ‌، أو تحليل بُضعٍ‌،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ادّعى على المحكوم له بأنّ ما أخذه لم يكن بالاستحقاق، لعدم أهليّة الحاكم، فكيف لا يكون حقّاً لازماً، ولا يثبت بالنكول وردّ اليمين، وسيأتي زيادة توضيح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سماع دعواه،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المحكوم له هو الذي اختاره للحكومة، كما إذا كان المحكوم عليه غائباً حين الحكم، يكون المُدّعي هو المحكوم له، فعليه إثبات الأهليّة إنْ كانت الدّعوى عدم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هو تقصيره في المقدّمات، أو جوره في الحكم، فالمدّعى هو المحكم عليه، فعليه الإثبات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المحكوم عليه هو الذي اختاره للترافع، أو كان مختاراً في الرجوع إليه، يكون هو المُدّعى لحمل فعله على الصحّة وكون الحاكم أهلاً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فإنْ لم يكن للمحكوم له بيّنة، ولكن المحكوم عليه أقرّ بذلك، فهل يكون هذا الإقرار ملزماً أم لا؟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كونه ملزماً،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يرجع الوجه الثاني المذكور، لعدم سماع الدّعوى مع عدم البيّنة، أو يكون ذلك وجهاً 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يستتبع لرّد حكم الغير الذي هو ضررٌ عليه، والإقرارُ غير مسموعٍ فيما يضرّ غيره، ويترتّب على ذلك عدم مثبتيّة حلف إنكاره، لأنّه غير مثبتٍ لحقّ الغير، إذ ليس مثله شأن الحلف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كذب الحالف نفسه، فإنّه لا إشكال ولا خلاف في أنّه يُسمع وإنْ كان ذلك بعد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إذا انطبق على أمرٍ عنوانان، أحدهما أنّه إقرارٌ على نفسه، والآخر أنّه إقرارٌ على غيره، فمن الجهة الأُولى يحكم بنفوذه ولا يكون نافذاً من الجهة الثانية، ولا تكون الجهة الثانية مانعة عن النفوذ من الجهة الأُولى، إذ غاية الأمر أنّ هذه الجهة لا تقتضي نفوذه من جهتها، لا أنّها تقتضي عدم النفوذ من الجهة الأولى، مثلاً إذا كان مورد دعويثلاثة أشخاص عيناً خارجيّة، فأقرَّ أحدهم كون العين لأحد خصميه المعيّن، يكون هذا الإقرار بالنسبة إلى عدم كونها ملكاً له نافذاً، وبالنسبة إلى عدم كونها ملكاً للثالث غير نافذ، والمقام من هذا القبيل فإنّ إقرار المحكوم عليه ينفذ من جهة لزوم رَدّ المال وإنْ لم يكن نافذاً من حيث كونه مثبتاً لعدم أهليّة الحاكم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الدّعوى متوجّهة إلى الحاكم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صرّح جماعة</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 الدّعوى مع البيِّنة، بل صرّح العلّامة الكني رحمه الله</w:t>
      </w:r>
      <w:r>
        <w:rPr>
          <w:rStyle w:val="FootnoteAnchor"/>
          <w:rtl w:val="true"/>
        </w:rPr>
        <w:footnoteReference w:id="229"/>
      </w:r>
      <w:r>
        <w:rPr>
          <w:rFonts w:ascii="Amiri" w:hAnsi="Amiri" w:eastAsia="Amiri" w:cs="Amiri"/>
          <w:color w:val="111111"/>
          <w:sz w:val="28"/>
          <w:sz w:val="28"/>
          <w:szCs w:val="28"/>
          <w:rtl w:val="true"/>
          <w:lang w:bidi="ar-SA"/>
        </w:rPr>
        <w:t>بنفي صراحة كلمات القوم في عدم سماعها مع البيّنة، والاستدلال للعدم بما مرَّ قد عرفت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يُستند إلى الأصحاب عدم السماع، واستدلّ له بعدم انتهاء الدّعوى إلى ميزان، لأنّه إمّا إقرارٌ أو حلف إنكار، أو غيرهما، ولا يكاد يتمّ واحدٍ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نافذٍ بالنسبة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يثبتُ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سماع إقرار الحاكم بفساد حكمه بقاعدة</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الموجبة لنفوذ الإقرار حتّى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القاعدة، فإنّما هو في صورة إحراز مالكيّته للمقرّ به نفياً وإثباتاً، وأمّا لو كان مفاد الإقرار نفي سلطنته على المقرّ به من جهة عدم الأهليّة، فلا مجال لسماعه، لأنّه حينئذٍ يلزم من وجوده عدمه، وما يلزم من وجوده عدمه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السماع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تكن الدّعوى موجبة للضمان أو التغرير على الحاكم خاصّة، وإلّا فينعكس الأمر، أي ما ذكرناه في توجيه الدّعوى إلى المحكوم له، يجري في توجيهها إلى الحاكم، والعكس العكس كما لا يخفى‌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80" w:name="pg11375_106134"/>
    </w:p>
    <w:p>
      <w:pPr>
        <w:pStyle w:val="BookText"/>
        <w:rPr/>
      </w:pPr>
      <w:bookmarkEnd w:id="80"/>
      <w:r>
        <w:rPr>
          <w:rFonts w:ascii="Amiri" w:hAnsi="Amiri" w:eastAsia="Amiri" w:cs="Amiri"/>
          <w:color w:val="111111"/>
          <w:sz w:val="28"/>
          <w:sz w:val="28"/>
          <w:szCs w:val="28"/>
          <w:rtl w:val="true"/>
          <w:lang w:bidi="ar-SA"/>
        </w:rPr>
        <w:t>ويُستحبّ الإعلان بوصوله، والجلوس في وسط البلد مُستَدبّر القبلة، والسؤال عن الحُجَج والودائع، وأرباب السِّجن وموجبه، وأن يفرّق الشهود، خصوصاً مع التُّهمة،</w:t>
      </w:r>
    </w:p>
    <w:p>
      <w:pPr>
        <w:pStyle w:val="Heading3"/>
        <w:numPr>
          <w:ilvl w:val="2"/>
          <w:numId w:val="1"/>
        </w:numPr>
        <w:rPr/>
      </w:pPr>
      <w:bookmarkStart w:id="81" w:name="__RefHeading___Toc24477_73709187"/>
      <w:bookmarkStart w:id="82" w:name="_Toc27"/>
      <w:bookmarkEnd w:id="81"/>
      <w:r>
        <w:rPr>
          <w:rtl w:val="true"/>
        </w:rPr>
        <w:t>آداب القاضي</w:t>
      </w:r>
      <w:bookmarkEnd w:id="82"/>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أُمورٌ لم يرد بكثيرٍ منها نصٌّ‌، ولكن ذكرها الأصحاب، وعلّلوا استحبابها باُمور تمرّ عليك،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الإعلان بوصوله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وقدومه إنْ لم يُشتهر خبره، وطلب من يسأله ما يحتاج إليه من أُمور بلده، ليكون فيها على بصيرة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والجلوس في وسط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ليسهل وصول النّاس إليه، ويسوي بين الخصوم في مسافة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يجلس في حالة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وجه الخصوم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استقبال القبلة بنفسه، لكونه خير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والسؤال عن الحُجَج والودائع، وأرباب السِّجن وموجبه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شؤون القضاء، وليعلم تفاصيل أحوال النّاس، ويعرف حقوقهم وحوائجهم، والإفراج عمّن يجب إطلاق سراحه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يفرّق الشهود، خصوصاً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بن وهب وغيره المتضمّنة تفريق أمير المؤمنين عليه السلام الشهود، ثمّ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ومخاوضة العلماء، ويُكره القضاء مع شُغل القلب بالغَضَب والجوع والعطش والهَمّ والفرح وغيرها،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أنا أوّل من فرّق بين الشهود إلّادانيال النبيّ‌، الحديث</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مخاوضة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ليعاونونه في المسائل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الاُمور المذكورة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اُمورٌ مكروهة على القاضي،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القضاء مع شُغل القلب بالغضب والجوع والعَطَش والهَمّ والفَرَح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قوي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بالقضاء فلا يقضي وهو غضبان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مرفوع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 أحداً في مجلسك، وإنْ غَضِبتَ فقُم، ولا تقضينّ وأنت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القاضي وراء قلبه، فإن كان له قال، وإنْ كان عليه أمسك</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سَلمة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ولاتقعد في مجلس القضاء حتّيتطعم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واتّخاذ الحاجب وقت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قوم للشهادة،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الحاجب وقت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والٍ احتجب عن حوائج النّاس، احتجبَ اللّه تعالى عنه يوم القيامة وعن حوائجه، الحديث</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الشيخ فخر الدّين</w:t>
      </w:r>
      <w:r>
        <w:rPr>
          <w:rStyle w:val="FootnoteAnchor"/>
          <w:rtl w:val="true"/>
        </w:rPr>
        <w:footnoteReference w:id="238"/>
      </w:r>
      <w:r>
        <w:rPr>
          <w:rFonts w:ascii="Amiri" w:hAnsi="Amiri" w:eastAsia="Amiri" w:cs="Amiri"/>
          <w:color w:val="111111"/>
          <w:sz w:val="28"/>
          <w:sz w:val="28"/>
          <w:szCs w:val="28"/>
          <w:rtl w:val="true"/>
          <w:lang w:bidi="ar-SA"/>
        </w:rPr>
        <w:t>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عملاً بظاهر الحديث، وقرّبه مع اتّخاذه على الدوام، بحيث يمنعُ أرباب الحوائج ويضرّ بهم، وهو حسنٌ‌، لما فيه من تعطيل الحقّ الواجب قضائه على الفور، والحديث يصلحُ شاهداً عليه وإنْ كان مفيداً للكراهية، للتسامح في أدلّته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إن وجب عليه القضاء، وكان الاحتجاب موجباً لمخالفة الواجب، فقد عَصى وهو واضحٌ‌، وإلّا فلا دليل على حرمته، وإنّما يحكم بالكراهة للرواية المنجبر ضعفها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قومٍ للشهادة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يترتّب عليه من التضييق على النّاس، والغضاضة من العدول غير المرتّب، ولأنّ ذلك لم يُؤثَر عن السَّلف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هذه الاُمور لا تصير منشئاً للفتوى بالكراهة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والشفاعة إلى الغريم في إسقاط حقّه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أيضاً تكره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إلى الغريم في إسقاط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أن لايسمع فيصير مهتوكاً، وهو كما ترى‌</w:t>
      </w:r>
      <w:r>
        <w:rPr>
          <w:rFonts w:eastAsia="Amiri" w:cs="Amiri" w:ascii="Amiri" w:hAnsi="Amiri"/>
          <w:color w:val="111111"/>
          <w:sz w:val="28"/>
          <w:szCs w:val="28"/>
          <w:rtl w:val="true"/>
          <w:lang w:bidi="ar-SA"/>
        </w:rPr>
        <w:t>.</w:t>
      </w:r>
      <w:bookmarkStart w:id="83" w:name="pg11375_106138"/>
    </w:p>
    <w:p>
      <w:pPr>
        <w:pStyle w:val="BookText"/>
        <w:rPr/>
      </w:pPr>
      <w:bookmarkEnd w:id="83"/>
      <w:r>
        <w:rPr>
          <w:rFonts w:ascii="Amiri" w:hAnsi="Amiri" w:eastAsia="Amiri" w:cs="Amiri"/>
          <w:color w:val="111111"/>
          <w:sz w:val="28"/>
          <w:sz w:val="28"/>
          <w:szCs w:val="28"/>
          <w:rtl w:val="true"/>
          <w:lang w:bidi="ar-SA"/>
        </w:rPr>
        <w:t>ويَقضي الإمام بعلمه وغيره</w:t>
      </w:r>
    </w:p>
    <w:p>
      <w:pPr>
        <w:pStyle w:val="Heading3"/>
        <w:numPr>
          <w:ilvl w:val="2"/>
          <w:numId w:val="1"/>
        </w:numPr>
        <w:rPr/>
      </w:pPr>
      <w:bookmarkStart w:id="84" w:name="__RefHeading___Toc24479_73709187"/>
      <w:bookmarkStart w:id="85" w:name="_Toc28"/>
      <w:bookmarkEnd w:id="84"/>
      <w:r>
        <w:rPr>
          <w:rtl w:val="true"/>
        </w:rPr>
        <w:t>قضاء القاضي بعلمه</w:t>
      </w:r>
      <w:bookmarkEnd w:id="85"/>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بل المُجمع عليه</w:t>
      </w:r>
      <w:r>
        <w:rPr>
          <w:rStyle w:val="FootnoteAnchor"/>
          <w:rtl w:val="true"/>
        </w:rPr>
        <w:footnoteReference w:id="239"/>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الإمام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البحث كجملةٍ من الأبحاث المعنونة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وغيرها</w:t>
      </w:r>
      <w:r>
        <w:rPr>
          <w:rStyle w:val="FootnoteAnchor"/>
          <w:rtl w:val="true"/>
        </w:rPr>
        <w:footnoteReference w:id="241"/>
      </w:r>
      <w:r>
        <w:rPr>
          <w:rFonts w:ascii="Amiri" w:hAnsi="Amiri" w:eastAsia="Amiri" w:cs="Amiri"/>
          <w:color w:val="111111"/>
          <w:sz w:val="28"/>
          <w:sz w:val="28"/>
          <w:szCs w:val="28"/>
          <w:rtl w:val="true"/>
          <w:lang w:bidi="ar-SA"/>
        </w:rPr>
        <w:t xml:space="preserve">لا ربط لها بنا، إذ ليس لنا تعيين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فالمهمّ هو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يقضي به مطلقاً، وهو المشهور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يقضي به مطلقاً، نُسب</w:t>
      </w:r>
      <w:r>
        <w:rPr>
          <w:rStyle w:val="FootnoteAnchor"/>
          <w:rtl w:val="true"/>
        </w:rPr>
        <w:footnoteReference w:id="246"/>
      </w:r>
      <w:r>
        <w:rPr>
          <w:rFonts w:ascii="Amiri" w:hAnsi="Amiri" w:eastAsia="Amiri" w:cs="Amiri"/>
          <w:color w:val="111111"/>
          <w:sz w:val="28"/>
          <w:sz w:val="28"/>
          <w:szCs w:val="28"/>
          <w:rtl w:val="true"/>
          <w:lang w:bidi="ar-SA"/>
        </w:rPr>
        <w:t>ذلك إلى الإسكافي، وعن بعضهم</w:t>
      </w:r>
      <w:r>
        <w:rPr>
          <w:rStyle w:val="FootnoteAnchor"/>
          <w:rtl w:val="true"/>
        </w:rPr>
        <w:footnoteReference w:id="247"/>
      </w:r>
      <w:r>
        <w:rPr>
          <w:rFonts w:ascii="Amiri" w:hAnsi="Amiri" w:eastAsia="Amiri" w:cs="Amiri"/>
          <w:color w:val="111111"/>
          <w:sz w:val="28"/>
          <w:sz w:val="28"/>
          <w:szCs w:val="28"/>
          <w:rtl w:val="true"/>
          <w:lang w:bidi="ar-SA"/>
        </w:rPr>
        <w:t>نسبته إلى السيّد أيضاً، ولكنّه اشتباهٌ لأنّ السيّد رحمه الله اعتبر الإسكافي مخطئاً في اختياره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حقوق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يقضي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في المتن، وعن ابن حمزة</w:t>
      </w:r>
      <w:r>
        <w:rPr>
          <w:rStyle w:val="FootnoteAnchor"/>
          <w:rtl w:val="true"/>
        </w:rPr>
        <w:footnoteReference w:id="249"/>
      </w:r>
      <w:r>
        <w:rPr>
          <w:rFonts w:ascii="Amiri" w:hAnsi="Amiri" w:eastAsia="Amiri" w:cs="Amiri"/>
          <w:color w:val="111111"/>
          <w:sz w:val="28"/>
          <w:sz w:val="28"/>
          <w:szCs w:val="28"/>
          <w:rtl w:val="true"/>
          <w:lang w:bidi="ar-SA"/>
        </w:rPr>
        <w:t>، وربما نُسب</w:t>
      </w:r>
      <w:r>
        <w:rPr>
          <w:rStyle w:val="FootnoteAnchor"/>
          <w:rtl w:val="true"/>
        </w:rPr>
        <w:footnoteReference w:id="250"/>
      </w:r>
      <w:r>
        <w:rPr>
          <w:rFonts w:ascii="Amiri" w:hAnsi="Amiri" w:eastAsia="Amiri" w:cs="Amiri"/>
          <w:color w:val="111111"/>
          <w:sz w:val="28"/>
          <w:sz w:val="28"/>
          <w:szCs w:val="28"/>
          <w:rtl w:val="true"/>
          <w:lang w:bidi="ar-SA"/>
        </w:rPr>
        <w:t>إلى الحِلّي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يقضي به في حقوق اللّه خاصّة،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w:t>
      </w:r>
      <w:r>
        <w:rPr>
          <w:rStyle w:val="FootnoteAnchor"/>
          <w:rtl w:val="true"/>
        </w:rPr>
        <w:footnoteReference w:id="253"/>
      </w:r>
      <w:r>
        <w:rPr>
          <w:rFonts w:ascii="Amiri" w:hAnsi="Amiri" w:eastAsia="Amiri" w:cs="Amiri"/>
          <w:color w:val="111111"/>
          <w:sz w:val="28"/>
          <w:sz w:val="28"/>
          <w:szCs w:val="28"/>
          <w:rtl w:val="true"/>
          <w:lang w:bidi="ar-SA"/>
        </w:rPr>
        <w:t>من الآيات والروايات على لزوم الحكم بالحقّ والقِسط والعَدل، وأنّ مَن لم يحكُم بما أنزل اللّه فهو كافر فاسق، وما شابه ذلك من التعابير، وعليه فإذا حكمَ وجبَ على النّاس متابعته، لما دلّ‌</w:t>
      </w:r>
      <w:r>
        <w:rPr>
          <w:rStyle w:val="FootnoteAnchor"/>
          <w:rtl w:val="true"/>
        </w:rPr>
        <w:footnoteReference w:id="254"/>
      </w:r>
      <w:r>
        <w:rPr>
          <w:rFonts w:ascii="Amiri" w:hAnsi="Amiri" w:eastAsia="Amiri" w:cs="Amiri"/>
          <w:color w:val="111111"/>
          <w:sz w:val="28"/>
          <w:sz w:val="28"/>
          <w:szCs w:val="28"/>
          <w:rtl w:val="true"/>
          <w:lang w:bidi="ar-SA"/>
        </w:rPr>
        <w:t>على لزوم قبول الحكم، وأنّه لا يجوزُ نقضه، وأنّ الرّاد على الحاكم رادٌ على الإمام، وهو كالرّاد على اللّه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العراقي رحمه الله</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والحقّ وأخويه في نفس الواقعة، كان الاستدلال تامّاً، ولكن لازم ذلك كون القضاء من آثار نفس الواقع، لا من آثار الحجّة عليه، وينافيه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حينئذٍ 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وهو لا يعلم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إذ الظاهر منه عدم جواز مثل هذا القضاء واقعاً، لا وضعاً ولا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مقام الجمع يُحتمل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الحقّ والقسط والعدل، والحكم على القسط في مقام الفصل، وكذا الحقّ في هذا المقام قبال الباطل الناشيء عن غير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إحراز ذلك من الخارج، ولا تكون هذه العمومات متعرّضة للصغرى‌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الآيات والروايات هو المعنى الأوّل، ولا ينافيها الخبر المشار إليه، فإنّ غاية مدلوله اعتبار العلم في القضاء زائداً على كون القضاء بالحقّ‌، فيعمل بالجميع، ولا محذور فيه، والمفروض في المقام ثبوت القيدين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الدالّة على الحكم مع وجود الوصف،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الخطاب فيهما للحكّام، فإذا علم الحاكم بالوصف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الأمر بالمعروف والنهي عن المنكر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ابن أبي عمير، إلى أبي عبد اللّه عليه السلام،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القضاة أربعة ثلاثةٌ في النّار، وواحدٌ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رواياتٌ اُخر، ودلالته على المطلوب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العراقي رحمه الله</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نفوذ حكمه في حقّه وحقّ كلّ من علم بكون علمه مطابقاً للواقع، كي يُحرز به كون قضائه بالحقّ عن علم، وأمّا الشاكّ في مطابقته للواقع، فلم يَحرز كونه قضاءً بالحقّ‌، وإنْ علم كونه حاكماً به باعتقاده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نريد إثباته بالخبر أنّ للقاضي أن يحكُم بعلمه، وأمّا نفوذ حكم الحاكم الصادر عن الموازين في حقّ الغير، فالمثبت له الأدلّة الاُخر لا هذا الخبر،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إلى رجلٍ يزني أو يشرب الخمر أن يقيم عليه الحَدّ، ولا يحتاج إلى بيّنة مع نظره، لأنّه أمينُ اللّه في خلقه، الحديث</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للإمام أن يقضي بعلمه، وعلّل ذلك بأنّه أمين اللّه، وهذه العلّة موجودة في الحكّام في زمان الغيبة، لما تضمّن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باللّه الاُمناء على حلاله وحرامه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أو ما ورد في الفضلاء الأربعة بريد بن معاوية وأبي بصير ومحمّد بن مسلم وزرارة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نجباء أُمناء اللّه على حلاله وحرامه</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إلى غير ذلك من النصوص المتضمّنة لما يُقرّب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الإماميّة على إنكارهم على أبي بكر في عدم حكمه بقول فاطمة عليها السلام مع علمه بعصمتها وطهارتها، وأنّها لا تقول إلّاحقّاً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بوجوه اُخر غير تامّة، لكنّها لا بأس بذكرها تأييداً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العلم أقوى من الشاهدين اللّذين لا يفيد قولهما عند الحاكم إلّامجرّد الظّن إنْ كان، فيكون القضاء به ثابتاً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عدمه إمّا إيقاف الحكم، أو فسق الحاكم، لأنّه إن حكم بخلاف معلومه لزم الفسق، وإلّا فالإيقاف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موضع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في قضيّة الملاعنة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لغير بيّنة لرجمتها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وبالحصر المستفاد من النصوص</w:t>
      </w:r>
      <w:r>
        <w:rPr>
          <w:rStyle w:val="FootnoteAnchor"/>
          <w:rtl w:val="true"/>
        </w:rPr>
        <w:footnoteReference w:id="267"/>
      </w:r>
      <w:r>
        <w:rPr>
          <w:rFonts w:ascii="Amiri" w:hAnsi="Amiri" w:eastAsia="Amiri" w:cs="Amiri"/>
          <w:color w:val="111111"/>
          <w:sz w:val="28"/>
          <w:sz w:val="28"/>
          <w:szCs w:val="28"/>
          <w:rtl w:val="true"/>
          <w:lang w:bidi="ar-SA"/>
        </w:rPr>
        <w:t>الآتية المتضمّنة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البيّنة على المُدّعي واليمين على من أنكر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موجبٌ لتزكية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عَدلين، فإن لم يكونا رجلين فرجلٌ وامرأتان، فإن لم تكن امرأتان فرجلٌ ويمين المُدّعي، فإن لم يكن شاهدٌ فاليمين على المُدّعى عليه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الزاني حتّى يقرّ أربع مرّات بالزّنا، إذا لم يكن شهود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الرّجل والمرأة حتّى يشهد عليه أربعة شهود</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بعض هذه الوجوه للقول الثاني وبعضها للثالث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كليّته، مع أنّ الحكم بشهادة الشاهدين أيضاً قد يكون موضع التُّهمة، أضف إليه أنّ ذلك لا يصلُح علّة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من طرقنا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تلكم النصوص تدلّ على أنّ كلّ بيّنةٍ فهي على المُدّعي، لا أن كلّ مدّعٍ يجبُ عليه البيّنة، مع أنّها ظاهرة في صورة الجهل بالواقعة، فإنّ حجيّتها طريقيّة مختصّة بتلك الصورة كسائر الطرق والأمارات، مع أنّ البيّنة هي الحجّة والدليل الموجبة للظهور، كما هي معناها اللّغوي، والمستعمل فيها في الآيات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وكلمات العلماء،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عِيسَى اِبْنَ مَرْيَمَ اَلْبَيِّناتِ‌</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الاصطلاح الجديد،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ومقابلتها باليمين لا تصلحُ لذلك فإنّ المقابلة بلحاظ أنّ بيّنة المُنكر مختصّة باليمين، ولا تكون شهادة الشاهدين 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كونه مُسنداً إلى الإمام عليه السلام ولا مضمراً، بل ظاهره كون ذلك فتوى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اختصاص الاستخراج بما يحتاج إليه، والمعلوم للحاكم لا يحتاجُ إلى 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فغايتهما كونهما مطلقين، فيقيّدان بما مرّ، والمطلق ممّا قدّمناه نسبته معهما عمومٌ من وجه، فيقدّم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القاضي يقضي بعلمه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من مَنَع من قضائه بعلمه استثنى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الشهود وجرحهم، لئلّا يلزم منه الدور أو التسلسل، فإنّه إذا علم بأحد الأمرين، وتوقّف في إثباته على الشهود، فإن اكتفى بعلمه بتزكية المزكّى أو الجارح، فقد حكم بعلمه، وإلّا افتقر على آخرين، وهكذا فيتسلسل إنْ لم يعتبر شهادة الأولين، أو الدوران اعتبرا في حقّ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في مجلس القضاء وإنْ لم يسمعه غيره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إقرار الخصم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بخطاء الشهود يقيناً أو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تعزير من أساء أدبه في مجلسه، وإنْ لم يعلم غيره، لأنّه من ضرورة اُبّهة القضاء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معه آخر، فإنّه لا يقصر عن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bookmarkStart w:id="86" w:name="pg11375_106146"/>
    </w:p>
    <w:p>
      <w:pPr>
        <w:pStyle w:val="BookText"/>
        <w:rPr/>
      </w:pPr>
      <w:bookmarkEnd w:id="86"/>
      <w:r>
        <w:rPr>
          <w:rFonts w:ascii="Amiri" w:hAnsi="Amiri" w:eastAsia="Amiri" w:cs="Amiri"/>
          <w:color w:val="111111"/>
          <w:sz w:val="28"/>
          <w:sz w:val="28"/>
          <w:szCs w:val="28"/>
          <w:rtl w:val="true"/>
          <w:lang w:bidi="ar-SA"/>
        </w:rPr>
        <w:t>وإن انتفى العلم حَكَم بالشِّهادة</w:t>
      </w:r>
    </w:p>
    <w:p>
      <w:pPr>
        <w:pStyle w:val="Heading3"/>
        <w:numPr>
          <w:ilvl w:val="2"/>
          <w:numId w:val="1"/>
        </w:numPr>
        <w:rPr/>
      </w:pPr>
      <w:bookmarkStart w:id="87" w:name="__RefHeading___Toc24481_73709187"/>
      <w:bookmarkStart w:id="88" w:name="_Toc29"/>
      <w:bookmarkEnd w:id="87"/>
      <w:r>
        <w:rPr>
          <w:rtl w:val="true"/>
        </w:rPr>
        <w:t>المُدّعي مخير بين إقامة البيِّنة وإحلاف المنكر</w:t>
      </w:r>
      <w:bookmarkEnd w:id="88"/>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حكم القاضي بالعلم،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تحقّق علمه بالواقعة،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انتفى العلم، حَكَم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 المُدَّعي من إقامتها، لعموم ما دلّ‌</w:t>
      </w:r>
      <w:r>
        <w:rPr>
          <w:rStyle w:val="FootnoteAnchor"/>
          <w:rtl w:val="true"/>
        </w:rPr>
        <w:footnoteReference w:id="273"/>
      </w:r>
      <w:r>
        <w:rPr>
          <w:rFonts w:ascii="Amiri" w:hAnsi="Amiri" w:eastAsia="Amiri" w:cs="Amiri"/>
          <w:color w:val="111111"/>
          <w:sz w:val="28"/>
          <w:sz w:val="28"/>
          <w:szCs w:val="28"/>
          <w:rtl w:val="true"/>
          <w:lang w:bidi="ar-SA"/>
        </w:rPr>
        <w:t>على القضاء والحكم بالبيّنات، وهذا ممّا لا كلام فيه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يحضرها الحاكم إنْ علم جهل المُدَّعي بأنّ له الإحضار، ويجوز إنْ لم يكن عالماً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مطلقاً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إذا كان عالماً </w:t>
      </w:r>
    </w:p>
    <w:p>
      <w:pPr>
        <w:pStyle w:val="BookText"/>
        <w:rPr/>
      </w:pPr>
      <w:r>
        <w:rPr>
          <w:rFonts w:ascii="Amiri" w:hAnsi="Amiri" w:eastAsia="Amiri" w:cs="Amiri"/>
          <w:color w:val="111111"/>
          <w:sz w:val="28"/>
          <w:sz w:val="28"/>
          <w:szCs w:val="28"/>
          <w:rtl w:val="true"/>
          <w:lang w:bidi="ar-SA"/>
        </w:rPr>
        <w:t>بأنّ له الإحضار، ويجوزُ إنْ كان جاهلاً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التوقّف في أنّه يجوزُ على وجه الإرشاد مع علمه، ويجبُ كذلك مع جهله، ويحرمُ على وجه الإيجاب عليه، لأنّ الحقّ له، فإن شاء أحضرها وإلّا فلا، إذ له العدول عن أصل الدّعوى، وله اختيار اليمين،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النزاع بينهم لفظيّ‌، فمن يقول بعدم الجواز، يريدُ به عدم الجواز على وجه الإلزام، ومن يقول بالجواز مراده ذلك على وجه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281"/>
      </w:r>
      <w:r>
        <w:rPr>
          <w:rFonts w:ascii="Amiri" w:hAnsi="Amiri" w:eastAsia="Amiri" w:cs="Amiri"/>
          <w:color w:val="111111"/>
          <w:sz w:val="28"/>
          <w:sz w:val="28"/>
          <w:szCs w:val="28"/>
          <w:rtl w:val="true"/>
          <w:lang w:bidi="ar-SA"/>
        </w:rPr>
        <w:t>بأنّ المُدّعي الذي له بيّنة حاضرة أو غائبة مخيّرٌ بين اقامتها وإحلاف المنكر، ولا يتعيّن عليه اقامتها، وإنْ علم بكونها مقبولة عند الحاكم، ونسبه بعضهم إلى الأصحاب</w:t>
      </w:r>
      <w:r>
        <w:rPr>
          <w:rStyle w:val="FootnoteAnchor"/>
          <w:rtl w:val="true"/>
        </w:rPr>
        <w:footnoteReference w:id="282"/>
      </w:r>
      <w:r>
        <w:rPr>
          <w:rFonts w:ascii="IRNazanin" w:hAnsi="IRNazanin" w:eastAsia="IRNazanin"/>
          <w:color w:val="111111"/>
          <w:sz w:val="28"/>
          <w:sz w:val="28"/>
          <w:szCs w:val="28"/>
          <w:rtl w:val="true"/>
          <w:lang w:bidi="fa-IR"/>
        </w:rPr>
        <w:t>، وآخر</w:t>
      </w:r>
      <w:r>
        <w:rPr>
          <w:rStyle w:val="FootnoteAnchor"/>
          <w:rtl w:val="true"/>
        </w:rPr>
        <w:footnoteReference w:id="283"/>
      </w:r>
      <w:r>
        <w:rPr>
          <w:rFonts w:ascii="Amiri" w:hAnsi="Amiri" w:eastAsia="Amiri" w:cs="Amiri"/>
          <w:color w:val="111111"/>
          <w:sz w:val="28"/>
          <w:sz w:val="28"/>
          <w:szCs w:val="28"/>
          <w:rtl w:val="true"/>
          <w:lang w:bidi="ar-SA"/>
        </w:rPr>
        <w:t>إلى أنّه المستفاد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إقامة البيّنة حقٌّ ثابتٌ للمُدّعي، فله أن لا يُقيمها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أبي يعفور،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رضى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أقام بعد ما استحلفه باللّه خمسين قسامة ما كان له، وكانت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اليمين قد أبطلت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نبيّاً من الأنبياء شكى إلى ربّه كيف أقضي بأُمورٍ لم اُخبر ببيانها؟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إليّ‌، وأضفهم إلى اسمي يحلفون به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ثبوت الحقّ بالحَلف مطلقاً، وإنْ كان للمُدّعي بيّنة، فإذا كان الحلف من طرق إثبات المُدّعي، فيكون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إيراد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من التأمّل في إطلاقه، وأنّ الأمر فيه متوجّه إلى النبيّ لا إلى المُدّعي، ومن المعلوم عدم كون التخيير له، فإنّ الذي يثبت بذلك كون الحلف من الطرق، وإثبات التخيير للمُدّعي حينئذٍ إنّما هو من جهة تخييره في إثبات مدّعاه بكلّ ما هو طريقٌ إليه، والأمر وإنْ توجّه إلى النبيّ‌، إلّا أنّه أمرٌ إرشادي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الإحلاف مع وجود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المستفاد من النصوص أنّ البيّنة وظيفة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سليمان بن خالد،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نبيّاً من الأنبياء شكى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ولم أشهد؟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بكتابي، وأضفهم إلى اسمي، فحلّفهم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به بيّنة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يونس، عمّن رواه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شاهدٌ، فاليمين على المُدّعى عليه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تفسير الإمام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بيّنة حَلَف المُدّعى عليه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دلالة تلك النصوص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كلّ بيّنةٍ فهي للمُدّعي، ولا تدلّ على أنّ كلّ مدّعٍ فعليه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المشار إليه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الأمر بالتحليف، فيدلّ على أنّ تعيّن ذلك إنّما هو لمن لم يقم بيّنة، وهو غير المُدّعي، مع أنّ الموجود فيه عدم إقامة البيّنة لا 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به أنّ تعيّن اليمين كما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بعد عدم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فيه عدم البيّنة، الظاهر في عدم إقامتها لا عدم وجودها، ولا أقلّ من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التخيير بين إقامة البيّنة، وإحلاف المُنكِر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بيّنة غائبة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أنّ الحاكم يخيّره بين إحضارها، وبين إحلاف المنكر، لما مرّ من كونه مخيّراً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فهل يؤجّل ويُضرب له وقتاً، كما عن بعضهم</w:t>
      </w:r>
      <w:r>
        <w:rPr>
          <w:rStyle w:val="FootnoteAnchor"/>
          <w:rtl w:val="true"/>
        </w:rPr>
        <w:footnoteReference w:id="290"/>
      </w:r>
      <w:r>
        <w:rPr>
          <w:rFonts w:ascii="Amiri" w:hAnsi="Amiri" w:eastAsia="Amiri" w:cs="Amiri"/>
          <w:color w:val="111111"/>
          <w:sz w:val="28"/>
          <w:sz w:val="28"/>
          <w:szCs w:val="28"/>
          <w:rtl w:val="true"/>
          <w:lang w:bidi="ar-SA"/>
        </w:rPr>
        <w:t>، أم لا يؤجّل كما عن آخر</w:t>
      </w:r>
      <w:r>
        <w:rPr>
          <w:rStyle w:val="FootnoteAnchor"/>
          <w:rtl w:val="true"/>
        </w:rPr>
        <w:footnoteReference w:id="29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سلمة بن كُهيل،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عليّاً عليه السلام يقول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لمن ادّعى شهوداً غُيّباً أمداً بينهما، فإن أحضرهم أخذتَ له بحقّه، وإنْ لم يحضرهم أوجبتَ عليه القضيّة، الحديث</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والقضيّة التي أمر بإيجابها هي حلف المنكر أو إسقاط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للمُدّعي مطالبة غريمه بالكفيل،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والقاضي</w:t>
      </w:r>
      <w:r>
        <w:rPr>
          <w:rStyle w:val="FootnoteAnchor"/>
          <w:rtl w:val="true"/>
        </w:rPr>
        <w:footnoteReference w:id="295"/>
      </w:r>
      <w:r>
        <w:rPr>
          <w:rFonts w:ascii="Amiri" w:hAnsi="Amiri" w:eastAsia="Amiri" w:cs="Amiri"/>
          <w:color w:val="111111"/>
          <w:sz w:val="28"/>
          <w:sz w:val="28"/>
          <w:szCs w:val="28"/>
          <w:rtl w:val="true"/>
          <w:lang w:bidi="ar-SA"/>
        </w:rPr>
        <w:t xml:space="preserve">في أحد قوليه،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ليس له ذلك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والإسكافي</w:t>
      </w:r>
      <w:r>
        <w:rPr>
          <w:rStyle w:val="FootnoteAnchor"/>
          <w:rtl w:val="true"/>
        </w:rPr>
        <w:footnoteReference w:id="300"/>
      </w:r>
      <w:r>
        <w:rPr>
          <w:rFonts w:ascii="Amiri" w:hAnsi="Amiri" w:eastAsia="Amiri" w:cs="Amiri"/>
          <w:color w:val="111111"/>
          <w:sz w:val="28"/>
          <w:sz w:val="28"/>
          <w:szCs w:val="28"/>
          <w:rtl w:val="true"/>
          <w:lang w:bidi="ar-SA"/>
        </w:rPr>
        <w:t>، والحِلّي</w:t>
      </w:r>
      <w:r>
        <w:rPr>
          <w:rStyle w:val="FootnoteAnchor"/>
          <w:rtl w:val="true"/>
        </w:rPr>
        <w:footnoteReference w:id="301"/>
      </w:r>
      <w:r>
        <w:rPr>
          <w:rFonts w:ascii="Amiri" w:hAnsi="Amiri" w:eastAsia="Amiri" w:cs="Amiri"/>
          <w:color w:val="111111"/>
          <w:sz w:val="28"/>
          <w:sz w:val="28"/>
          <w:szCs w:val="28"/>
          <w:rtl w:val="true"/>
          <w:lang w:bidi="ar-SA"/>
        </w:rPr>
        <w:t>، والقاضي</w:t>
      </w:r>
      <w:r>
        <w:rPr>
          <w:rStyle w:val="FootnoteAnchor"/>
          <w:rtl w:val="true"/>
        </w:rPr>
        <w:footnoteReference w:id="302"/>
      </w:r>
      <w:r>
        <w:rPr>
          <w:rFonts w:ascii="Amiri" w:hAnsi="Amiri" w:eastAsia="Amiri" w:cs="Amiri"/>
          <w:color w:val="111111"/>
          <w:sz w:val="28"/>
          <w:sz w:val="28"/>
          <w:szCs w:val="28"/>
          <w:rtl w:val="true"/>
          <w:lang w:bidi="ar-SA"/>
        </w:rPr>
        <w:t>في قوله الآخر، وعليه أكثر المتأخّرين، بل عامّتهم كما قيل</w:t>
      </w:r>
      <w:r>
        <w:rPr>
          <w:rStyle w:val="FootnoteAnchor"/>
          <w:rtl w:val="true"/>
        </w:rPr>
        <w:footnoteReference w:id="30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 مطالبة الكفيل قبل أن يثبت الحَقّ‌، لا دليل عليها، سيّما مع جواز الحكم على الغائب، وملازمته، وحبسه عقوبةً قبل حصول السّبب بلا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حفظ الحقّ المُدّعي، حَذَراً عن ذهاب الغريم، ولزوم مراعاة حقّ المسلم في نفس الأمر، فيجبُ أخذ الكفيل من باب المقدّمة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لعدم ثبوت حقّ المسلم في نفس الأمر، بل مجرّد احتمال</w:t>
      </w:r>
      <w:r>
        <w:rPr>
          <w:rFonts w:eastAsia="Amiri" w:cs="Amiri" w:ascii="Amiri" w:hAnsi="Amiri"/>
          <w:color w:val="111111"/>
          <w:sz w:val="28"/>
          <w:szCs w:val="28"/>
          <w:rtl w:val="true"/>
          <w:lang w:bidi="ar-SA"/>
        </w:rPr>
        <w:t>.</w:t>
      </w:r>
      <w:bookmarkStart w:id="89" w:name="pg11375_106152"/>
    </w:p>
    <w:p>
      <w:pPr>
        <w:pStyle w:val="BookText"/>
        <w:rPr/>
      </w:pPr>
      <w:bookmarkEnd w:id="89"/>
      <w:r>
        <w:rPr>
          <w:rFonts w:ascii="Amiri" w:hAnsi="Amiri" w:eastAsia="Amiri" w:cs="Amiri"/>
          <w:color w:val="111111"/>
          <w:sz w:val="28"/>
          <w:sz w:val="28"/>
          <w:szCs w:val="28"/>
          <w:rtl w:val="true"/>
          <w:lang w:bidi="ar-SA"/>
        </w:rPr>
        <w:t>مع علمه بعدالة الشهود أو التزكية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4483_73709187"/>
      <w:bookmarkStart w:id="91" w:name="_Toc30"/>
      <w:bookmarkEnd w:id="90"/>
      <w:r>
        <w:rPr>
          <w:rtl w:val="true"/>
        </w:rPr>
        <w:t>أحكام الجَرح والتعديل</w:t>
      </w:r>
      <w:bookmarkEnd w:id="91"/>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وأن ينظر الحاكم في شهادتها، فإنْ كانت جامعةً للشرائط قبلها، وإنْ كانت فاقدةً لها طرحها، وإنْ جهل حالها تفحَّص وعَمل بما يقتضيه من القبول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 بعدالة الشهود أو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للعدالة، حَكَم له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عدالتهما عند الحاكم، فهل يلزمُ سؤال المُدّعى عليه أنّه هل له جارحٌ أم لا، أم يجوز ذلك، أم ليس له السؤال أصلاً؟</w:t>
      </w:r>
    </w:p>
    <w:p>
      <w:pPr>
        <w:pStyle w:val="BookText"/>
        <w:rPr/>
      </w:pPr>
      <w:r>
        <w:rPr>
          <w:rFonts w:ascii="Amiri" w:hAnsi="Amiri" w:eastAsia="Amiri" w:cs="Amiri"/>
          <w:color w:val="111111"/>
          <w:sz w:val="28"/>
          <w:sz w:val="28"/>
          <w:szCs w:val="28"/>
          <w:rtl w:val="true"/>
          <w:lang w:bidi="ar-SA"/>
        </w:rPr>
        <w:t>وجوهٌ خيرها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علم الحاكم فسقهما، لا يطلبُ من المُدّعي التزكية، وإنْ كان له ذلك، وللمدّعي إثباتها إن ادّعى خطاء الحاكم في اعتقاد فسقهما، من جهة أنّه اعتمد في ذلك على الاستصحاب، ولا محلّ له لتغيّر الحال، أو على ظاهر الحال، وكان الواقع خلافه، فإنْ أثبتها نفذ شهادتها، وإلّا فلا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جهل الحاكم حالهما، يجبُ عليه أن يبيّن للمُدّعي أنّ له تزكيتهما بالشّهود إنْ كان جاهلاً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يعسرُ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يجبُ على الحاكم الفحص عن ذلك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الحكم واجبٌ على الحاكم، وهو متوقّفٌ على معرفة حال الشهود، فيجبُ ذلك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تفسير الإمام عن آبائه عليهم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تخاصم إليه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حُجّة‌؟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بشهودٍ لا يعرفهم بخيرٍ ولا شَرّ،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قبائلكما؟ فيصفان أين سوقكما؟ فيصفان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يُقيم الخصوم والشهود بين يديه، ثمّ يأمر فيكتُب أسامي المُدّعي، والمُدّعى عليه، والشهود، ويصف ما شهدوا به، ثمّ يدفع ذلك إليرجلٍ من أصحابه الخيار، ثم مثل ذلك إليرجلٍ‌آخر من خيار أصحابه،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كلّ واحدٍ منكما من حيثُ لا يشعر الآخر إلى قبائلهما، وأسواقهما، ومحالّهما، والرَّبض الذي ينزلانه، فيسأل عنهما، فيذهبان ويسألان، فإن أتوا خيراً وذكروا فضلاً، رجعوا إلى رسول اللّه صلى الله عليه و آله فأخبراه، أحضر القوم الذي أثنوا عليهما، وأحضر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حينئذٍ بشهادتهما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رجعا بخبر سييء وثناء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يهتك ستراً الشاهدين، ولا عابهما، ولا وبّخهما، ولكن يدعو الخصوم إلى الصلح، الحديث</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بعدم الدليل على وجوب الحكم بالبيّنة العادلة مطلقاً، حتّى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مقدّمته، بل مع قيام البيّنة يجبُ عليه الحكم بها، كيف وقد مرّ أنّه إذا كان للمُدّعي بيّنة عادلة، لا يجبُ عليه إقامتها، بل هو مخيَّرٌ بين الإقامة وبين إحلاف المُنكِر، ولا يجب على الحاكم أن يأمر بإحضارهما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يثبتُ به جواز ذلك، ولا كلام فيه، إنّما الكلام في وجوبه، والخبرُ قاصرٌ عن إفادته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المُدّعي على التزكية بيّنةً مقبولة، فالمشهور بين الأصحاب أنّه يجبُ عليه أن يبيّن للمُدّعى عليه أنّ له حقّ الجرح إمّا مطلقاً كما عن جماعةٍ‌</w:t>
      </w:r>
      <w:r>
        <w:rPr>
          <w:rStyle w:val="FootnoteAnchor"/>
          <w:rtl w:val="true"/>
        </w:rPr>
        <w:footnoteReference w:id="305"/>
      </w:r>
      <w:r>
        <w:rPr>
          <w:rFonts w:ascii="Amiri" w:hAnsi="Amiri" w:eastAsia="Amiri" w:cs="Amiri"/>
          <w:color w:val="111111"/>
          <w:sz w:val="28"/>
          <w:sz w:val="28"/>
          <w:szCs w:val="28"/>
          <w:rtl w:val="true"/>
          <w:lang w:bidi="ar-SA"/>
        </w:rPr>
        <w:t>، أو إذا لم يكن عالماً به كما عن آخرين</w:t>
      </w:r>
      <w:r>
        <w:rPr>
          <w:rStyle w:val="FootnoteAnchor"/>
          <w:rtl w:val="true"/>
        </w:rPr>
        <w:footnoteReference w:id="306"/>
      </w:r>
      <w:r>
        <w:rPr>
          <w:rFonts w:ascii="Amiri" w:hAnsi="Amiri" w:eastAsia="Amiri" w:cs="Amiri"/>
          <w:color w:val="111111"/>
          <w:sz w:val="28"/>
          <w:sz w:val="28"/>
          <w:szCs w:val="28"/>
          <w:rtl w:val="true"/>
          <w:lang w:bidi="ar-SA"/>
        </w:rPr>
        <w:t>، واستدلّوا له بأنّ إهمال ذكره يوجبُ بطلان حقّه،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طلبَ منه الجارح، فإنْ أتى به،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جارح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وإنْ‌استمهَل في إثبات الجرح، قالوا يُمهل ثلاثة أيّام، وقد استدلّوا لوجوب الإمهال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مقتضى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وبرواية سلمة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لمن ادّعى شهوداً غُيّباً أمداً بينهما، فإنْ أحضرهم أخذتَ له بحقّه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العدل يحصلُ بالحكم ثمّ الاسترداد إنْ أثبتَ الجَرحَ بعد ذلك، بل ربما قيل إنّ ذلك أقربُ إلى العدل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في شهود المُدّعي على المُطالِب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2" w:name="pg11375_106155"/>
    </w:p>
    <w:p>
      <w:pPr>
        <w:pStyle w:val="BookText"/>
        <w:rPr/>
      </w:pPr>
      <w:bookmarkEnd w:id="92"/>
      <w:r>
        <w:rPr>
          <w:rFonts w:ascii="Amiri" w:hAnsi="Amiri" w:eastAsia="Amiri" w:cs="Amiri"/>
          <w:color w:val="111111"/>
          <w:sz w:val="28"/>
          <w:sz w:val="28"/>
          <w:szCs w:val="28"/>
          <w:rtl w:val="true"/>
          <w:lang w:bidi="ar-SA"/>
        </w:rPr>
        <w:t>وأمّا تقدير الإمهال بثلاثة أيّام، فلم أظفر بما يُمكن أن يستدلّ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فرض الإمهال لا يبعدُ القول بجواز أن يأخذ المُدّعي الكفيل من المُدّعى عليه، لثبوت حقّه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الحكم فسق الشاهدين حال الحكم انتقضَ‌، من غير فرقٍ بين أن يكون الحاكم معتمداً في عدالتهما على الاستصحاب، أو متيقّناً بذلك، لانكشاف بطلان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طارئاً بعد الحكم، لم يُنتقض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الشهادة وقبل الحُكم،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جَهل الحال لم يُنتقض، لاستصحاب بقاء العدالة إلى حين الحكم، ولا يعارضه استصحاب عدم الحكم إلى زمان الفسق، لأنّه لا يثبتُ به كون الحكم في حال الفسق، من غير فرقٍ في ذلك بين الجهل بتاريخهما أو العلم بتاريخ أحدهما</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4485_73709187"/>
      <w:bookmarkStart w:id="94" w:name="_Toc31"/>
      <w:bookmarkEnd w:id="93"/>
      <w:r>
        <w:rPr>
          <w:rtl w:val="true"/>
        </w:rPr>
        <w:t>ما به يثبت العدالة</w:t>
      </w:r>
      <w:bookmarkEnd w:id="94"/>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تثبت به عدالة الشهود، وفيه موارد للبحث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والمفيد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والإسكافي</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يكتفى فيه بظاهر الإسلام، بناءً منهم على أنّ الأصل فيه العدالة، وادّعى الأوّل عليه إجماع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أنّ مبنى الخلاف هنا على الاختلاف في تفسير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ظاهر الإسلام مع عدم ظهور فسقٍ؟ أو مجرّد حسن الظاهر؟</w:t>
      </w:r>
    </w:p>
    <w:p>
      <w:pPr>
        <w:pStyle w:val="BookText"/>
        <w:rPr/>
      </w:pPr>
      <w:r>
        <w:rPr>
          <w:rFonts w:ascii="Amiri" w:hAnsi="Amiri" w:eastAsia="Amiri" w:cs="Amiri"/>
          <w:color w:val="111111"/>
          <w:sz w:val="28"/>
          <w:sz w:val="28"/>
          <w:szCs w:val="28"/>
          <w:rtl w:val="true"/>
          <w:lang w:bidi="ar-SA"/>
        </w:rPr>
        <w:t>أو الملكة، أي الكيفيّة النفسانيّة الباعثة على ملازمة التقوى؟</w:t>
      </w:r>
    </w:p>
    <w:p>
      <w:pPr>
        <w:pStyle w:val="BookText"/>
        <w:rPr/>
      </w:pPr>
      <w:r>
        <w:rPr>
          <w:rFonts w:ascii="Amiri" w:hAnsi="Amiri" w:eastAsia="Amiri" w:cs="Amiri"/>
          <w:color w:val="111111"/>
          <w:sz w:val="28"/>
          <w:sz w:val="28"/>
          <w:szCs w:val="28"/>
          <w:rtl w:val="true"/>
          <w:lang w:bidi="ar-SA"/>
        </w:rPr>
        <w:t>أو أنّها الاجتناب عن المعاصي عن ملكةٍ؟</w:t>
      </w:r>
    </w:p>
    <w:p>
      <w:pPr>
        <w:pStyle w:val="BookText"/>
        <w:rPr/>
      </w:pPr>
      <w:r>
        <w:rPr>
          <w:rFonts w:ascii="Amiri" w:hAnsi="Amiri" w:eastAsia="Amiri" w:cs="Amiri"/>
          <w:color w:val="111111"/>
          <w:sz w:val="28"/>
          <w:sz w:val="28"/>
          <w:szCs w:val="28"/>
          <w:rtl w:val="true"/>
          <w:lang w:bidi="ar-SA"/>
        </w:rPr>
        <w:t>أو مجرّد ترك المعاصي‌؟</w:t>
      </w:r>
    </w:p>
    <w:p>
      <w:pPr>
        <w:pStyle w:val="BookText"/>
        <w:rPr/>
      </w:pPr>
      <w:r>
        <w:rPr>
          <w:rFonts w:ascii="Amiri" w:hAnsi="Amiri" w:eastAsia="Amiri" w:cs="Amiri"/>
          <w:color w:val="111111"/>
          <w:sz w:val="28"/>
          <w:sz w:val="28"/>
          <w:szCs w:val="28"/>
          <w:rtl w:val="true"/>
          <w:lang w:bidi="ar-SA"/>
        </w:rPr>
        <w:t>وقد أشبعنا الكلام في ذلك في مبحث العدالة في الأجزاء السابقة من هذا الشرح</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وبيّنا أنّ العدالة عبارة عن الاستقامة العَمَليّة على جادة الشرع، بإتيان جميع الواجبات، وترك جميع المحرّمات، حتّى الخفيَّة منها كالرِّياء، وبيّنا أنّ ذلك ملازمٌ لوجود المَلَكة، وذكرنا ما يمكن أن يستدلّ به للأقوال الاُخر،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بيّنا في تلك المسألة طرق معرفة العدالة، وأنّها لا تثبتُ بمجرّد الإسلام مع عدم ظهور الفسق، وأنّ شيئاً من الأخبار المستفيضة التي استدلّوا بها له لا يدلّ عليه، وبيّنا طريقيّة حُسن الظاهر، وأنّها تثبتُ بشهادة عدلين، بل العدل الواحد، وبالشهادة الفعليّة، وعدم ثبوتها بالشِّياع الظنّي والظّن المطلق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أثبتنا أنّه يجوزُ تعديل الشخص بمجرّد قيام الطريق إلى عدالته عنده من حُسن الظاهر، والبيّنة، وغيرهما، أو ثبوتها عنده بالاستصحاب فراجعه، فإنّه متضمّنٌ لمسائل هامّة، ومطالب نفيسة، يظهر منها ما في كلمات الفقهاء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بقي الكلام في خصوص ما لو أقرَّ المُدَّعى عليه بعدالة شهودِ المدَّعي مع دعواه خطأهما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الإسكافي</w:t>
      </w:r>
      <w:r>
        <w:rPr>
          <w:rStyle w:val="FootnoteAnchor"/>
          <w:rtl w:val="true"/>
        </w:rPr>
        <w:footnoteReference w:id="313"/>
      </w:r>
      <w:r>
        <w:rPr>
          <w:rFonts w:ascii="IRNazanin" w:hAnsi="IRNazanin" w:eastAsia="IRNazanin"/>
          <w:color w:val="111111"/>
          <w:sz w:val="28"/>
          <w:sz w:val="28"/>
          <w:szCs w:val="28"/>
          <w:rtl w:val="true"/>
          <w:lang w:bidi="fa-IR"/>
        </w:rPr>
        <w:t>، والفاضل المقدّاد</w:t>
      </w:r>
      <w:r>
        <w:rPr>
          <w:rStyle w:val="FootnoteAnchor"/>
          <w:rtl w:val="true"/>
        </w:rPr>
        <w:footnoteReference w:id="314"/>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 وولده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به، بمعنى أنّ للحاكم أن يحكم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تثبتُ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في ذيل المرويّ عن تفسير الإمام عليه السلام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الشهود من أخلاط النّاس غرباء، لا يُعرَفون، ولا قبيلة لهما، ولا سوق ولا دار، أقبل على المُدّعي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فيهما؟</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إلّاخيراً، غير أنّهما قد غلطا فيما شهدا عليَّ‌، أنفذ شهادتهما، وإن جَرَحهما وطَعَن عليهما، أصلح بين الخصم وخصمه، وأحلف المُدّعى عليه، وقطع الخصومة بينهما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البحث لحقّ المشهود عليه، وقد أقرّ بعدالتهما، وأنّه أقرّ بوجود شرط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وكلّ من أقرّ بشيء نفذ عليه،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ضعيف السند، والإقرار إنّما يكون نافذاً على المُقرّ نفسه، فليس له بعد ذلك الجرح عليهم، ولا يثبتُ به كونه ميزاناً يحكم به الحاكم، لعدم كونه طريقاً إلى ثبوت الواقع، ومجرّد كون التزكية استظهار حقّ المُدّعي، لا يقتضي سقوطه بإقراره، وشرط الحكم إنّما هو العدالة المعلومة للحاكم لا العدالة الواقعيّة، وإنْ لم تكن ثابتة عنده، والمفروض عدم حصول العلم له بهذا الإقرار من المُدّعى عليه، فلا يكفي في جواز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ثبوتها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فرعٍ آخر، وهو ما لو أقام المُدّعي شاهدين ثابتي العدالة عند الحاكم، واعترف المُدّعي بعدم عدالتهما، ولم يكن قوله واجداً لشرائط الحجيّة كي يثبت به الجرح، فإنّ الظاهر عدم صحّة الحكم حينئذٍ، لأنّ شرط صحّة الحكم هو العدالة الواقعيّة الثابتة للحاكم، ولذا قالوا إنّه لو ظهر للحاكم فسق الشهود، انتقض الحكم، فالإقرار بعدم العدالة اعترافٌ بعدم وجود شرطالحكم، وعدم تماميّة الميزان، ولا يقاس المقام بإقرار المُدّعى عليه عدالة الشهود، فإنّ الإقرار بفقد أحد جزئي ميزان الحكم كافٍ في عدم جوازه، بخلاف الإقرار بوجود أحد الجزئين،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إنّما ينفذ على نفسه، ولا ينفى به ما هو ميزان للحاكم، إذ ليس شأن طريقيّة الإقرار هذا المقدار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صحّة الحكم له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5" w:name="pg11375_106159"/>
    </w:p>
    <w:p>
      <w:pPr>
        <w:pStyle w:val="BookText"/>
        <w:rPr/>
      </w:pPr>
      <w:bookmarkEnd w:id="95"/>
      <w:r>
        <w:rPr>
          <w:rFonts w:ascii="Amiri" w:hAnsi="Amiri" w:eastAsia="Amiri" w:cs="Amiri"/>
          <w:color w:val="111111"/>
          <w:sz w:val="28"/>
          <w:sz w:val="28"/>
          <w:szCs w:val="28"/>
          <w:rtl w:val="true"/>
          <w:lang w:bidi="ar-SA"/>
        </w:rPr>
        <w:t>وتُسمَعُ مطلقةً‌، بخلاف الجَرح</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4487_73709187"/>
      <w:bookmarkStart w:id="97" w:name="_Toc32"/>
      <w:bookmarkEnd w:id="96"/>
      <w:r>
        <w:rPr>
          <w:rtl w:val="true"/>
        </w:rPr>
        <w:t>الإطلاق في الجرح والتعديل</w:t>
      </w:r>
      <w:bookmarkEnd w:id="97"/>
    </w:p>
    <w:p>
      <w:pPr>
        <w:pStyle w:val="BookText"/>
        <w:rPr/>
      </w:pPr>
      <w:r>
        <w:rPr>
          <w:rFonts w:ascii="Amiri" w:hAnsi="Amiri" w:eastAsia="Amiri" w:cs="Amiri"/>
          <w:color w:val="111111"/>
          <w:sz w:val="28"/>
          <w:sz w:val="28"/>
          <w:szCs w:val="28"/>
          <w:rtl w:val="true"/>
          <w:lang w:bidi="ar-SA"/>
        </w:rPr>
        <w:t>ثمّ إنّه اختلف الأصحاب في كفاية الإطلاق في التعديل والجرح، أو لابدّ من ذكر السَّبب فيهما، أو في أحدهما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المشهور بين الأصحاب من كفاية الإطلاق في التعديل دون الجرح، واختاره المصنّف رحمه الله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وتُسْمعُ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 الشهادة بالعدالة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المصنّف رحمه الله في غير المقام</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الإطلاق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التفصيل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العدالة تحصل بالتحرز عن أسباب الفسق، وهي كثيرة يعسر ضبطها وعدّها، بخلاف الجَرح فإنّه يكفي فيه ذكر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 العلم بالفسق، لأنّه يكفي في تحقّقه فعل واحد، فالخطأ فيه نادر، بخلاف التعديل، فإنّه في معرض كثرة الخطأ، فلابدّ فيه من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العادل لا يخبرُ عن أمرٍ إلّامع العلم بتحقّقه وتحقّق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في أسبابهما، فلعلّ مذهبهما مخالفٌ لمذهب الحاكم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احتمل اختلاف الحاكم والمعدّل أو الجارح في حقيقة </w:t>
      </w:r>
    </w:p>
    <w:p>
      <w:pPr>
        <w:pStyle w:val="BookText"/>
        <w:rPr/>
      </w:pPr>
      <w:r>
        <w:rPr>
          <w:rFonts w:ascii="Amiri" w:hAnsi="Amiri" w:eastAsia="Amiri" w:cs="Amiri"/>
          <w:color w:val="111111"/>
          <w:sz w:val="28"/>
          <w:sz w:val="28"/>
          <w:szCs w:val="28"/>
          <w:rtl w:val="true"/>
          <w:lang w:bidi="ar-SA"/>
        </w:rPr>
        <w:t>العدالة، أو في طريق ثبوتها من حيث الشُّبهة الحكميّة، فالأظهر عدم كفاية الإطلاق في شيء منهما، لعدم شمول دليل الشهادة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في جميع المقامات على عدم ذكر السَّبب، وأنّ المعلوم من طريقيّة الشارع الأقدس، حمل عبارة الشاهد على الواقع ولو مع الاختلاف، ولذا لايجبُ السؤال عن سبب الملك أو الطهارة أو النجاسة عند الشهادة بها، وما العدالة والفسق إلّامن قبيلها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السيرة ما لا اختلاف في أسبابها، أو علم من الخارج اتّفاق المذهبين، وكون ما ذُكر طريقة الشارع حتّى مع الاختلاف في الأسباب وعدم اتّفاق المذهب غير معلوم، وإنْ لم يحتمل ذلك، ولكن احتمل الاختلاف في الشّبهة الموضوعيّة، كما لو احتمل أنّ الجرح كان من جهة أنّه رأى أنّه يكذب، واحتمل أن يكون ذلك في موردٍ كان الكذب جائزاً له، أو رآه أنّه يشرب الخمر واحتمل أن يكون به مرضٍ انحصر علاجه بذلك، أو علم به، فالظاهر عدم لزوم الاستفسار وكفاية مطلقه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لإطلاق أدلّة قبول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ولقيام السّيرة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من يشهد بالعدالة أو الجرح لا محالة يكون متوجّهاً إلى أسباب الفسق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توجّهه إلى بعضها، يندفعُ ببناء العقلاء وغيره كسائر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ضعف سائر الأقوال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المراد من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صرّح غير واحدٍ من الأصحاب باعتبار ضَمّ أحد اللّفظين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عَدْلٌ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إضافة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الشهيد الثاني</w:t>
      </w:r>
      <w:r>
        <w:rPr>
          <w:rStyle w:val="FootnoteAnchor"/>
          <w:rtl w:val="true"/>
        </w:rPr>
        <w:footnoteReference w:id="323"/>
      </w:r>
      <w:r>
        <w:rPr>
          <w:rFonts w:ascii="Amiri" w:hAnsi="Amiri" w:eastAsia="Amiri" w:cs="Amiri"/>
          <w:color w:val="111111"/>
          <w:sz w:val="28"/>
          <w:sz w:val="28"/>
          <w:szCs w:val="28"/>
          <w:rtl w:val="true"/>
          <w:lang w:bidi="ar-SA"/>
        </w:rPr>
        <w:t>عن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الأوّل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ضَمّ شيء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مقبول الشهادة، وأنّ إضافة العدل إليه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التعديل يُكتفى بكلّ ما هو منبئٌ عن العدالة، من دون اعتبار لفظٍ خاصّ‌، بل لا يعتبر اللّفظ أصلاً، فلو رأينا العدل اقتدى به في الصلاة، كفي ذلك في التعديل، لإطلاق الأدلّة، وقد أشبعنا الكلام في ذلك في مسألة ثبوت العدالة بالشهادة الفعليّة في مبحث العدالة من هذا الشرح</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المقبوليّة من ناحية سائر الشرائط، فهي أيضاً لابدّ وأن تُحرز ولو بالأصل، على القول بأنّ سائر ما يعتبر في قبول الشهادة غير العدالة من قبيل الموانع، فمع تحقّق العدالة يجبُ الحكم مالم يثبت أحد الموانع من الخصومة، وجَرّ النفع، وكونه على والده، وما شاكل</w:t>
      </w:r>
      <w:r>
        <w:rPr>
          <w:rFonts w:eastAsia="Amiri" w:cs="Amiri" w:ascii="Amiri" w:hAnsi="Amiri"/>
          <w:color w:val="111111"/>
          <w:sz w:val="28"/>
          <w:szCs w:val="28"/>
          <w:rtl w:val="true"/>
          <w:lang w:bidi="ar-SA"/>
        </w:rPr>
        <w:t xml:space="preserve">.). </w:t>
      </w:r>
      <w:bookmarkStart w:id="98" w:name="pg11375_106162"/>
    </w:p>
    <w:p>
      <w:pPr>
        <w:pStyle w:val="BookText"/>
        <w:rPr/>
      </w:pPr>
      <w:bookmarkEnd w:id="98"/>
      <w:r>
        <w:rPr>
          <w:rFonts w:ascii="IRNazanin" w:hAnsi="IRNazanin" w:eastAsia="IRNazanin"/>
          <w:color w:val="111111"/>
          <w:sz w:val="28"/>
          <w:sz w:val="28"/>
          <w:szCs w:val="28"/>
          <w:rtl w:val="true"/>
          <w:lang w:bidi="fa-IR"/>
        </w:rPr>
        <w:t>ومع التعارض</w:t>
      </w:r>
    </w:p>
    <w:p>
      <w:pPr>
        <w:pStyle w:val="Heading3"/>
        <w:numPr>
          <w:ilvl w:val="2"/>
          <w:numId w:val="1"/>
        </w:numPr>
        <w:rPr/>
      </w:pPr>
      <w:bookmarkStart w:id="99" w:name="__RefHeading___Toc24489_73709187"/>
      <w:bookmarkStart w:id="100" w:name="_Toc33"/>
      <w:bookmarkEnd w:id="99"/>
      <w:r>
        <w:rPr>
          <w:rtl w:val="true"/>
        </w:rPr>
        <w:t>تعارض الجرح والتعديل</w:t>
      </w:r>
      <w:bookmarkEnd w:id="100"/>
    </w:p>
    <w:p>
      <w:pPr>
        <w:pStyle w:val="BookText"/>
        <w:rPr/>
      </w:pPr>
      <w:r>
        <w:rPr>
          <w:rFonts w:ascii="Amiri" w:hAnsi="Amiri" w:eastAsia="Amiri" w:cs="Amiri"/>
          <w:color w:val="111111"/>
          <w:sz w:val="28"/>
          <w:sz w:val="28"/>
          <w:szCs w:val="28"/>
          <w:rtl w:val="true"/>
          <w:lang w:bidi="ar-SA"/>
        </w:rPr>
        <w:t>ثمّ إنّه إنْ اختلف الشّهود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بنحوٍ قابلٍ للجمع بينهما، كما لو قال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جرّبته فوجدته حَسن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يرتكبُ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ارتكب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فعل محرّماً في يوم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بعد ذلك، وهو فعلاً ذو 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فإنّه في الأولين يُبنى على الفسق، وفي الأخير على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كما لو أطلق المُعدّل والجارح فقال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الجارح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ارتكبَ معصيةً خاصّة في يوم كذا وساعة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ذلك اليوم كان معي، ولم يفعل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وَقَف الحاكم، وقيل في المراد منه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عن الحكم بأحد الأمرين، ويكون كأنّه 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في الحكم أصلاً حتّى عن يمين المنكر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من تساقطهما في الصورة الثانية، وتقديم بيّنة الجارح في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يُقدّم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التساقط في الصورتين،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القرعة في تقديم إحدى البيّنتين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الصورة الأُولى حيث يُحتمل كون البيّنتين بنحوٍ لا تعارض بينهما، فحجيّتهما ثابتة، وسقوطهما غيرُ ثابتٍ‌، فلابدّ وأن يستفسر الحال، فإنْ أمكن الجمع، وإلّا فيُعامل معهما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بينهما غيرُ ثابتٍ كي يُعمل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في تعارض الأمارات من أنّ مقتضى القاعدة هو التخيير بين المتعارضين في المسألة الاُصوليّة، يكون المجتهد مخيّراً بين الأخذ ببيّنة العدالة أو ببيّنة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مخالف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مخالفة مثل هذا الإجماع المعلوم فيه مدرك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بيّنة الجَرح، لاعتضادها بأصالة عدم حصول سبب الحكم، ولأنّ الغالب في التعديل الاعتماد على أصالة عدم صدور المعصية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بأنّ‌الأصل لايوجبُتقديم إحدى الأمارتين، ولايكون من المرجّحات، وكون الغالب في التعديل الاعتماد على الأصل لا ربط له بما هو محلّ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يرجع في ترجيح إحداهما إلى صفات الرّاوي، فيقدّم بيّنة من كان أعدل أو ما شاكل‌؟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بها إنّما هو في الخبرين المتعارضين في الأحكام، وإسرائه إلى المقام من القياس،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مقتضى القاعدة في تعارض الأمارات هو التساقط، فتتساقطان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مدارك القول الأوّل والثاني والثالث والخامس، والجواب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بعمومات</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الرجلين يدّعيان فيقيم كلّ واحدٍ منهما البيّنة،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تعارض البيّنتين وما ترجّح 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الواردة في تعارض البيّنتين الدالّة على أنّه يرجع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لها في المقام، لأنّها لكلّ أمرٍ مشكل، ولا إشكال في المقام، لوجود الميزان للحكم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تضمّنها لليمين المنتفية هنا إجماعاً، تختصّ بغير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يظهر أنّه لا مورد 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بالأكثريّة في المقام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شهود الجَرح اثنين، وشهود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التعديل أربعة، يمكن أن يقال بتساقط اثنين بالاثنين، وبقاء اثنين للتعديل، وكذا العكس، وأولى بذلك إذا كان كلّ منهما اثنين، وبعد التساقط وجد اثنان آخران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نظره في ذلك إلى نصوص الأكثريّة قطعاً، كما لا يخفى‌، بل الظاهر أنّ نظره الشريف إلى أنّه يتعارض الاثنان من الأربعة، مع الاثنين اللّذين في مقابلهما، فيتساقطان، فيكون الاثنان الباقيان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عبارة عن شهادة اثنين فما فوق، لا أنّ شهادة كلّ اثنين بيّنة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فطرف المعارضة هو شهادة الأربعة، فعلى فرض التساقط لابدّ وأن يسقط الجميع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 البيّنة عبارة عن شهادة اثنين، ولازمه أن يكون في مورد شهادة الأربع بيّنتان، إلّاأنّه لا وجه للقول بأنّه تعارض إحدى البيّنتين مع البيّنة التي في مقابلها، وتبقى الأُخرى على حالها، فإنّ البيّنة المقابلة لهما تعارضهما جميعاً حتّى إذا قامت إحداهما بعد التساقط، فإنّ التساقط لا يوجبُ سقوطها عن قابليّة الحجيّة، ونظير ذلك ما ذكروه في الاُصول الجارية في أطراف العلم الإجمالي، من أنّه إذا كان في أحد الطرفين أصلان، وفي الآخر أصلٌ واحد، فإنّ الساقط جميع الاُصول حتّى الاُصول الطوليّة، كما لو علم إجمالاً بنجاسة أحد الشيئين اللّذين أحدهما مستصحبُ الطهارة، والآخر محكومٌ بالطهارة في نفسه، بمقتضى أصالة الطهارة، فإنّه لا سبيل إلى القول بتعارض الاستصحاب مع أصالة الطهارة الجارية في مقابله، فيبقى أصالة الطهارة في هذا الطرف الجارية بعد سقوطالاستصحاب بحالها، </w:t>
      </w:r>
    </w:p>
    <w:p>
      <w:pPr>
        <w:pStyle w:val="BookText"/>
        <w:rPr/>
      </w:pPr>
      <w:r>
        <w:rPr>
          <w:rFonts w:ascii="Amiri" w:hAnsi="Amiri" w:eastAsia="Amiri" w:cs="Amiri"/>
          <w:color w:val="111111"/>
          <w:sz w:val="28"/>
          <w:sz w:val="28"/>
          <w:szCs w:val="28"/>
          <w:rtl w:val="true"/>
          <w:lang w:bidi="ar-SA"/>
        </w:rPr>
        <w:t>وتَحرُم الرَّشوة، ويجبُ إعادتها وإن 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العلم الإجمالي يوجبُ سقوط الجميع وفي المقام كذلك، ولتمام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بين التعدّد وعدمه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وتَحرُم الرَّشوة، ويجبُ إعادتها وإنْ حكم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 ذلك مستوفى في المسألة الثالثة</w:t>
      </w:r>
      <w:r>
        <w:rPr>
          <w:rFonts w:eastAsia="Amiri" w:cs="Amiri" w:ascii="Amiri" w:hAnsi="Amiri"/>
          <w:color w:val="111111"/>
          <w:sz w:val="28"/>
          <w:szCs w:val="28"/>
          <w:rtl w:val="true"/>
          <w:lang w:bidi="ar-SA"/>
        </w:rPr>
        <w:t>.</w:t>
      </w:r>
      <w:bookmarkStart w:id="101" w:name="pg11375_106167"/>
    </w:p>
    <w:p>
      <w:pPr>
        <w:pStyle w:val="BookText"/>
        <w:rPr/>
      </w:pPr>
      <w:bookmarkEnd w:id="101"/>
      <w:r>
        <w:rPr>
          <w:rFonts w:ascii="Amiri" w:hAnsi="Amiri" w:eastAsia="Amiri" w:cs="Amiri"/>
          <w:color w:val="111111"/>
          <w:sz w:val="28"/>
          <w:sz w:val="28"/>
          <w:szCs w:val="28"/>
          <w:rtl w:val="true"/>
          <w:lang w:bidi="ar-SA"/>
        </w:rPr>
        <w:t>وإذا التمس الغريم إحضار خصمه أجابه، إلّاالمرأة غير البرزة أو المريض، فينفذ إليها من يَحكُم بينهما</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4491_73709187"/>
      <w:bookmarkStart w:id="103" w:name="_Toc34"/>
      <w:bookmarkEnd w:id="102"/>
      <w:r>
        <w:rPr>
          <w:rtl w:val="true"/>
        </w:rPr>
        <w:t>التماس الغريم إحضار الخصم</w:t>
      </w:r>
      <w:bookmarkEnd w:id="103"/>
    </w:p>
    <w:p>
      <w:pPr>
        <w:pStyle w:val="BookText"/>
        <w:rPr/>
      </w:pP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التمس الغريم إحضار خَصمه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المشهور بين الأصحاب في الحاضر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البلد، وكان ظاهراً يمكن إحضاره، وجَبَ إحضاره مطلقاً عند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المرأة غير البَرْزَة</w:t>
      </w:r>
      <w:r>
        <w:rPr>
          <w:rStyle w:val="FootnoteAnchor"/>
          <w:rtl w:val="true"/>
        </w:rPr>
        <w:footnoteReference w:id="334"/>
      </w:r>
      <w:r>
        <w:rPr>
          <w:rFonts w:ascii="Amiri" w:hAnsi="Amiri" w:eastAsia="Amiri" w:cs="Amiri"/>
          <w:color w:val="111111"/>
          <w:sz w:val="28"/>
          <w:sz w:val="28"/>
          <w:szCs w:val="28"/>
          <w:rtl w:val="true"/>
          <w:lang w:bidi="ar-SA"/>
        </w:rPr>
        <w:t>، أو المريض، فينفذ إليهما من يحكُم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أمرهما بنصب وكيلٍ ليخاصَم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جماعة، وللفقهاء في المقام كلمات شتّى‌، وتنقيح القول في المقام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الإحضار في الجملة، ويجبُ على الخصم الحضور أم 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كلماتهم فقد طفحت بدعوى الإجماع</w:t>
      </w:r>
      <w:r>
        <w:rPr>
          <w:rStyle w:val="FootnoteAnchor"/>
          <w:rtl w:val="true"/>
        </w:rPr>
        <w:footnoteReference w:id="335"/>
      </w:r>
      <w:r>
        <w:rPr>
          <w:rFonts w:ascii="Amiri" w:hAnsi="Amiri" w:eastAsia="Amiri" w:cs="Amiri"/>
          <w:color w:val="111111"/>
          <w:sz w:val="28"/>
          <w:sz w:val="28"/>
          <w:szCs w:val="28"/>
          <w:rtl w:val="true"/>
          <w:lang w:bidi="ar-SA"/>
        </w:rPr>
        <w:t>على ذلك في الرّجل الصحيح الحاضر في البلد، إذا لم يكن من أهل الشرف والمروّات، واستدلّوا لذلك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الحاكم منصوبٌ لاستيفاء الحقوق وحفظها، وترك تضييعها، فلو قلنا إنّه لا يحضره، ضاع الحقّ وبطل، لأنّ الرّجل ربما تسلّط على مال غيره وأخذه، وجلس في موضعٍ لا حاكم فيه، وما أفضي إلى هذا باطلٌ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استدلّ الشيخ رحمه الله</w:t>
      </w:r>
      <w:r>
        <w:rPr>
          <w:rStyle w:val="FootnoteAnchor"/>
          <w:rtl w:val="true"/>
        </w:rPr>
        <w:footnoteReference w:id="336"/>
      </w:r>
      <w:r>
        <w:rPr>
          <w:rFonts w:ascii="Amiri" w:hAnsi="Amiri" w:eastAsia="Amiri" w:cs="Amiri"/>
          <w:color w:val="111111"/>
          <w:sz w:val="28"/>
          <w:sz w:val="28"/>
          <w:szCs w:val="28"/>
          <w:rtl w:val="true"/>
          <w:lang w:bidi="ar-SA"/>
        </w:rPr>
        <w:t>وتبعه غيره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الإلزام بالحضور من شؤون القُضاة عرفاً، أو خصوص قضاة الجور، الثابت مثلها لقضاتنا بالمقبولة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خبر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يدّعي قِبل الرّجل الحقّ‌، فلم تكن له بيّنة بماله‌؟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المطلوب بالحقّ قد مات، فإنْ ادّعى بلا بيّنةٍ‌، فلا حقّ له، لأنّ المُدّعى عليه ليس بحيّ‌، ولو كان حيّاً لأُلزم اليمين، أو الحقّ‌، أو يردّ اليمين عليه، فمِنْ ثَمّ لم يثبت الحقّ‌</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ثبوت هذا الحقّ للقاضي مقدّمةً لإلزامه بيمينه، ولو من جهة كون حضوره لدى الحاكم شرط يمينه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وبتوقّف الحكم بينهما على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شيئاً من ذلك لا يكفي في الحكم بوجوب الإحضار والحضور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الحاكم يُطالب المُدّعي بإثبات حقّه، فإذا ثبت يُعلِم خصمه بذلك، فإنْ حَضَر فهو، وإلّا حُكِمَ عليه غياباً، ولا يلزم من ذلك تضيّيع الحقوق، بل ربما يكون الإحضار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بالنحو الذي ذكره الأصحاب من أنّه لو امتنع استعان عليه بأعوان السلطان، وعن بعضهم</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اختفى أَمَرَ الحاكمُ أن يُنادى على باب داره أنّه لو لم يَحضر إلى ثلاثة أيّام يُسمِّر بابه ويَختم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للمُدّعى عليه، وإهانة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ماهناك أن يكون للقاضي الإحضار، بمعنى أن يُعلمه بأن يحضر أن يُوكّل من يخاصم خصمه، وإلّا فيحكم عليه غياباً، لا أنّه له أن يحضره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يدلّ على الإلزام باليمين، أو الحقّ‌، أو رَدّ اليمين، وهذا لا يدلّ على الإلزام بخصوص اليمين، مع أنّه سيأتي عدم لزوم كون اليمين في مجلس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مدرك المُجمعين لعلّه بعض ما ذكر، فلا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أنّه لا يتوقّف الحكم بينهما على حضوره، وأنّه لو امتنع عنه صحّ الحكم عليه غياباً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فالأظهرتبعاً لجماعةٍمن متأخّري المتأخّرين</w:t>
      </w:r>
      <w:r>
        <w:rPr>
          <w:rStyle w:val="FootnoteAnchor"/>
          <w:rtl w:val="true"/>
        </w:rPr>
        <w:footnoteReference w:id="340"/>
      </w:r>
      <w:r>
        <w:rPr>
          <w:rFonts w:ascii="Amiri" w:hAnsi="Amiri" w:eastAsia="Amiri" w:cs="Amiri"/>
          <w:color w:val="111111"/>
          <w:sz w:val="28"/>
          <w:sz w:val="28"/>
          <w:szCs w:val="28"/>
          <w:rtl w:val="true"/>
          <w:lang w:bidi="ar-SA"/>
        </w:rPr>
        <w:t>، عدم وجوب إحضاره، وعدم وجوب الحضور عليه إنْ أحضره، وله أن يسقط حقّ حضوره، فيحكم الحاكم بالميزان الثابت عنده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وجوب الإحضار والحضور، فهل يجبُ قبل تحرير الدّعوى أو بعده، أم يفصّل بين الحاضر في البلد والغائب عنه، ففي الأوّل قبله،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 بعده‌؟</w:t>
      </w:r>
    </w:p>
    <w:p>
      <w:pPr>
        <w:pStyle w:val="BookText"/>
        <w:rPr/>
      </w:pPr>
      <w:r>
        <w:rPr>
          <w:rFonts w:ascii="Amiri" w:hAnsi="Amiri" w:eastAsia="Amiri" w:cs="Amiri"/>
          <w:color w:val="111111"/>
          <w:sz w:val="28"/>
          <w:sz w:val="28"/>
          <w:szCs w:val="28"/>
          <w:rtl w:val="true"/>
          <w:lang w:bidi="ar-SA"/>
        </w:rPr>
        <w:t>المشهور بين الأصحاب هو التفصيل، واستدلّوا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الحاضر في البلد ليس لحضوره مجلس القاضي مؤونة ومشقّة شديدة، فلا مانع من وجوب إحضاره قبل تحرير الدّعوى، وأمّا الغائب فمن جهة لزوم المشقّة عليه، فيُطالب المُدّعي بتحرير الدّعوى، فقد تكون غير مسموعة، فخوفاً من تحميل المشقّة عليه بغير حقّ‌، يُحكم بالوجوب بعد تحرير الدَّعوى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إذا كان مقتضى الأدلّة التي أقاموها على وجوب الإحضار، وجوبه قبل تحرير الدّعوى، مع أنّ شيئاً منها لا يقتضي ذلك، إلّاالوجه الثاني، وإلّا فمقتضى غيره ليس أزيد من الوجوب بعد تحرير الدّعوى، بل مقتضى بعضها وقت توجّه اليمين أو الحكم بينهما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الأصحاب من وجوب الإحضار المرأة غير البَرْزَة والمريض، وأمّا الشريف فقد ألحقه بعضهم بالغائب في اختصاص وجوب إحضاره بما إذا كان بعد التحرير، وبعضهم ألحقه بالمعذور عن الحضور، وليس على شيء من ذلك دليلٌ يُستند إليه، فإنّه إذا توقّف الحكمُ على حضور الخصم، لا يصلُح قاعدة العُسر والحَرَج لإثبات صحّة الحكم مع عدم حضوره، ولكن الذي يُسهّل الخطب ما عرفت من عدم الدليل على وجوب الإحضار أصلاً</w:t>
      </w:r>
      <w:r>
        <w:rPr>
          <w:rFonts w:eastAsia="Amiri" w:cs="Amiri" w:ascii="Amiri" w:hAnsi="Amiri"/>
          <w:color w:val="111111"/>
          <w:sz w:val="28"/>
          <w:szCs w:val="28"/>
          <w:rtl w:val="true"/>
          <w:lang w:bidi="ar-SA"/>
        </w:rPr>
        <w:t>.</w:t>
      </w:r>
      <w:bookmarkStart w:id="104" w:name="pg11375_106171"/>
    </w:p>
    <w:p>
      <w:pPr>
        <w:pStyle w:val="BookText"/>
        <w:rPr/>
      </w:pPr>
      <w:bookmarkEnd w:id="104"/>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يُسوّي بين الخَصمين في الكلام والسَّلام والمكان والنظر والإنصات،</w:t>
      </w:r>
    </w:p>
    <w:p>
      <w:pPr>
        <w:pStyle w:val="Heading2"/>
        <w:numPr>
          <w:ilvl w:val="1"/>
          <w:numId w:val="1"/>
        </w:numPr>
        <w:rPr/>
      </w:pPr>
      <w:bookmarkStart w:id="105" w:name="__RefHeading___Toc24493_73709187"/>
      <w:bookmarkStart w:id="106" w:name="_Toc35"/>
      <w:bookmarkEnd w:id="105"/>
      <w:r>
        <w:rPr>
          <w:rtl w:val="true"/>
        </w:rPr>
        <w:t>(</w:t>
      </w:r>
      <w:r>
        <w:rPr>
          <w:rtl w:val="true"/>
        </w:rPr>
        <w:t>الفصل الثاني</w:t>
      </w:r>
      <w:r>
        <w:rPr>
          <w:rtl w:val="true"/>
        </w:rPr>
        <w:t>): (</w:t>
      </w:r>
      <w:r>
        <w:rPr>
          <w:rtl w:val="true"/>
        </w:rPr>
        <w:t>في كيفيّة الحُكم</w:t>
      </w:r>
      <w:r>
        <w:rPr>
          <w:rtl w:val="true"/>
        </w:rPr>
        <w:t>)</w:t>
      </w:r>
      <w:bookmarkEnd w:id="106"/>
    </w:p>
    <w:p>
      <w:pPr>
        <w:pStyle w:val="Heading3"/>
        <w:numPr>
          <w:ilvl w:val="2"/>
          <w:numId w:val="1"/>
        </w:numPr>
        <w:rPr/>
      </w:pPr>
      <w:bookmarkStart w:id="107" w:name="__RefHeading___Toc24495_73709187"/>
      <w:bookmarkStart w:id="108" w:name="_Toc36"/>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وظائف الحاكم وآدابه،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يُسوّي بين الخصمين في الكلام، والسَّلام، والمكان، والنظر، والإنصات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الذي هو كالقريب من الصحيح بالحسن بن محبوب، المُجمع على تصحيح روايته، فينجبُر به جهالة راويه، عن أمير المؤمنين عليه السلام، قال لشريح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واس بين المسلمين بوجهك ومنطقك ومجلسك، حتّى لا يطمع قريبك في حيفك، ولا ييأس عدوّك من عدلك، الحديث</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ابتلي بالقضاء فليواس بينهم في الإشارة، وفي </w:t>
      </w:r>
    </w:p>
    <w:p>
      <w:pPr>
        <w:pStyle w:val="BookText"/>
        <w:rPr/>
      </w:pPr>
      <w:r>
        <w:rPr>
          <w:rFonts w:ascii="Amiri" w:hAnsi="Amiri" w:eastAsia="Amiri" w:cs="Amiri"/>
          <w:color w:val="111111"/>
          <w:sz w:val="28"/>
          <w:sz w:val="28"/>
          <w:szCs w:val="28"/>
          <w:rtl w:val="true"/>
          <w:lang w:bidi="ar-SA"/>
        </w:rPr>
        <w:t>النظر، وفي المجلس</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الصَّدوق إلّاأنّه رواه عن النبيّ صلى الله عليه و آله،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فليساو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فليواس</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أن يُضاف الخصم إلّا ومعه خصمه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العراقي</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أنّ التعليل في ذيل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للقرينة المانعة عن ظهور الأمر في صدره في الوجوب، وعليه فيشكل استفادة الوجوب من مثله، وأمّا البقيّة فهو فرع اتّكال المشهور عليها، ودونها خرط القتاد، وحينئذٍ فربما يُشكل أمر إقامة الدليل على أزيد من رجحانها، ولقد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في منعه ذلك بمقتضى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قرينيّة التعليل لعدم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لم يدلّ القرينة على عدم الوجوب، لما كان وجهٌ لرفع اليد عن ظهور الأمر في الوجوب، ومن الواضح عدم دلالة العلّة المذكورة على عدم الوجوب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بقيّة الأخبار قويّة معتبرة لاتحتاجُ معها إلى الاستناد للمشهور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والعدل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المُسلمُ قاعداً أو أعلى منزلاً والكافرُ قائماً أو أخفض،</w:t>
      </w:r>
    </w:p>
    <w:p>
      <w:pPr>
        <w:pStyle w:val="BookText"/>
        <w:rPr/>
      </w:pPr>
      <w:r>
        <w:rPr>
          <w:rFonts w:ascii="Amiri" w:hAnsi="Amiri" w:eastAsia="Amiri" w:cs="Amiri"/>
          <w:color w:val="111111"/>
          <w:sz w:val="28"/>
          <w:sz w:val="28"/>
          <w:szCs w:val="28"/>
          <w:rtl w:val="true"/>
          <w:lang w:bidi="ar-SA"/>
        </w:rPr>
        <w:t>وعليه، فالأظهر هو الوجوب، فما عن الديلمي</w:t>
      </w:r>
      <w:r>
        <w:rPr>
          <w:rStyle w:val="FootnoteAnchor"/>
          <w:rtl w:val="true"/>
        </w:rPr>
        <w:footnoteReference w:id="348"/>
      </w:r>
      <w:r>
        <w:rPr>
          <w:rFonts w:ascii="Amiri" w:hAnsi="Amiri" w:eastAsia="Amiri" w:cs="Amiri"/>
          <w:color w:val="111111"/>
          <w:sz w:val="28"/>
          <w:sz w:val="28"/>
          <w:szCs w:val="28"/>
          <w:rtl w:val="true"/>
          <w:lang w:bidi="ar-SA"/>
        </w:rPr>
        <w:t>، والحِلّي</w:t>
      </w:r>
      <w:r>
        <w:rPr>
          <w:rStyle w:val="FootnoteAnchor"/>
          <w:rtl w:val="true"/>
        </w:rPr>
        <w:footnoteReference w:id="349"/>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من القول بعدم الوجوب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والإجماع منعقدٌ عليه، والكتاب والسُّنة دالّان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وقريبٌ منه 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الدالّة عليه، فهي مستفيضة، تقدّمت جملةٌ منها وستأتي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العدل مظنّة الضَّرر بما لا يرضى به الشارع، ترك الحكم، لا أن يحكم بغير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التسوية بنحو الإطلاق، إنّما هو في صورة تساويهما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الاختلاف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المُسلم قاعداً أو أعلى منزلاً والكافر قائماً أو 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كما جلس عليٌّ عليه السلام بجنب شُريح في خصومةٍ له مع يهودي،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يُلقِّن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التسوية بينهما فيما عدا ذلك مطلقاً، كما هو ظاهر الأصحاب، لإطلاق النصوص المتقدّمة، أم تجبُ التسوية فيما عدا ما يرجعُ إلى الإكرام، فيتعدّى عن ما ذكر إلى غيره من وجوه الإكرام، كما عن الشهيدين</w:t>
      </w:r>
      <w:r>
        <w:rPr>
          <w:rStyle w:val="FootnoteAnchor"/>
          <w:rtl w:val="true"/>
        </w:rPr>
        <w:footnoteReference w:id="353"/>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وغيرهم</w:t>
      </w:r>
      <w:r>
        <w:rPr>
          <w:rStyle w:val="FootnoteAnchor"/>
          <w:rtl w:val="true"/>
        </w:rPr>
        <w:footnoteReference w:id="35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الجمود على ظواهر النصوص هو الأوّل، ولكن لا يبعدُ القول الثاني، حفظاً لشرف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التسوية الواجبة أو المستحبة إنّما هي في الأفعال الظاهريّة، دون الميل القلبي، فلا يجبُ التسوية في الميل القلبي، بلا خلافٍ‌، من غير فرقٍ فيه بين محبّة أحدهما، أو الميل إلى التكلّم معه، والقُرب إليه في المجلس، والتعظيم له، أو الميل إلى أن يكون حكم اللّه موافقاً لهواه، لأنّ الحكم على القلب غير 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الثمالي</w:t>
      </w:r>
      <w:r>
        <w:rPr>
          <w:rStyle w:val="FootnoteAnchor"/>
          <w:rtl w:val="true"/>
        </w:rPr>
        <w:footnoteReference w:id="356"/>
      </w:r>
      <w:r>
        <w:rPr>
          <w:rFonts w:ascii="Amiri" w:hAnsi="Amiri" w:eastAsia="Amiri" w:cs="Amiri"/>
          <w:color w:val="111111"/>
          <w:sz w:val="28"/>
          <w:sz w:val="28"/>
          <w:szCs w:val="28"/>
          <w:rtl w:val="true"/>
          <w:lang w:bidi="ar-SA"/>
        </w:rPr>
        <w:t>المتضمّن لقضيّة قاضي بني إسرائيل، فلا يكون ظاهراً في أنّ العقاب كان على ميله القلبي، بل من الجائز أنّه كان العقاب على إظهاره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لاريبَفي أنّه ينبغي للقاضي أنْ يُطهّرضَميره بحيث يساوى عنده جميع النّاس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الوظيفة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للحاكم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ويعلّمه شيئاً يؤدّي إلى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بادر أحدهما بالدَّعوى قَدّمه فيها، ولو ادّعيا دفعةً سَمِع من الذي على يمين خَصمه،</w:t>
      </w:r>
    </w:p>
    <w:p>
      <w:pPr>
        <w:pStyle w:val="BookText"/>
        <w:rPr/>
      </w:pPr>
      <w:r>
        <w:rPr>
          <w:rFonts w:ascii="Amiri" w:hAnsi="Amiri" w:eastAsia="Amiri" w:cs="Amiri"/>
          <w:color w:val="111111"/>
          <w:sz w:val="28"/>
          <w:sz w:val="28"/>
          <w:szCs w:val="28"/>
          <w:rtl w:val="true"/>
          <w:lang w:bidi="ar-SA"/>
        </w:rPr>
        <w:t>يستظهر به على خصمه، كأن يدّعي بطريق الاحتمال، فيلقّنه الدّعوى بالجزم حتّى تُسمع دعواه، بلا خلافٍ فيه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نصبٌ لسدّ باب المنازعة، وفعله هذا يفتحُ بابها، فيكون خلاف الحكمة الباعثة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بالاستفسار، وإن أدّى إلى صحّة الدّعوى، بأن يَذكر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صحاح أم مكسورة‌؟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لا يصلُح للمنع، فإنّ الحاكم منصوبٌ لاستيفاء الحقوق، فلو كان في تلقينه ذلك ما يحفظ به الحقوق، لا يكون خلاف الحكمة، بل وفقها، فلو لم يكن إجماعٌ على الحرمة، لما كان وجهٌ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بادر أحدهما بالدّعوى قدّمه فيها، ولو ادّعيا دفعةً‌، سَمع من الذي على يمين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Style w:val="FootnoteAnchor"/>
          <w:rtl w:val="true"/>
        </w:rPr>
        <w:footnoteReference w:id="358"/>
      </w:r>
      <w:r>
        <w:rPr>
          <w:rFonts w:ascii="Amiri" w:hAnsi="Amiri" w:eastAsia="Amiri" w:cs="Amiri"/>
          <w:color w:val="111111"/>
          <w:sz w:val="28"/>
          <w:sz w:val="28"/>
          <w:szCs w:val="28"/>
          <w:rtl w:val="true"/>
          <w:lang w:bidi="ar-SA"/>
        </w:rPr>
        <w:t>في الحكمين، بل عليهما دعوى الإجماع في كلام بعضهم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بحديث</w:t>
      </w:r>
      <w:r>
        <w:rPr>
          <w:rStyle w:val="FootnoteAnchor"/>
          <w:rtl w:val="true"/>
        </w:rPr>
        <w:footnoteReference w:id="360"/>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 إلى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القضاء بعد الطلب فوراً، فيجبُ تقديم 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كما ترى‌، فالعمدة الإجماع فيه، إلّاإن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أن يُقدّم صاحب اليمين في المجلس بالكلام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روايته، وزاد الأوّلان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إجماعنا عليه فتوىً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بذلك المُدّعي، لأنّ صاحب اليمين واليمين المردودة إليه كما عن الإسكافي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المراد باليمين، يمين القاضي، كما عن بعضِ متأخّري المتأخّرين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منهما خلاف الظاهر الذي فهمه الأصحاب، الذين هم أهل اللّسان منه، ويؤيّده صحيح عبد اللّه بن سنان، عن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تقدّمتَ مع الخصم إلى والٍ أو إلى قاضٍ فكُن عن يمينه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عن يمين الخصم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الشيخ</w:t>
      </w:r>
      <w:r>
        <w:rPr>
          <w:rStyle w:val="FootnoteAnchor"/>
          <w:rtl w:val="true"/>
        </w:rPr>
        <w:footnoteReference w:id="369"/>
      </w:r>
      <w:r>
        <w:rPr>
          <w:rFonts w:ascii="Amiri" w:hAnsi="Amiri" w:eastAsia="Amiri" w:cs="Amiri"/>
          <w:color w:val="111111"/>
          <w:sz w:val="28"/>
          <w:sz w:val="28"/>
          <w:szCs w:val="28"/>
          <w:rtl w:val="true"/>
          <w:lang w:bidi="ar-SA"/>
        </w:rPr>
        <w:t>من الميل إلى القرعة،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الخصمان، استحبّ للحاكم أن يقول لهما تكلّما، أو إن كنتما حَضَرتما لشيءٍ فاذكراه، أو ما شاكل ذلك، ولا يجوزُ له أن يوجّه الخطاب إلى أحدهما، بلا خلافٍ في شيء من ذلك، ولم يذكروا للاستحباب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لعدم جواز توجيه الخطاب إلى أحدهما خاصّة، بحديث التسوية، وفيه نظر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9" w:name="pg11375_106178"/>
    </w:p>
    <w:p>
      <w:pPr>
        <w:pStyle w:val="Heading3"/>
        <w:numPr>
          <w:ilvl w:val="2"/>
          <w:numId w:val="1"/>
        </w:numPr>
        <w:rPr/>
      </w:pPr>
      <w:bookmarkStart w:id="110" w:name="__RefHeading___Toc24497_73709187"/>
      <w:bookmarkStart w:id="111" w:name="_Toc37"/>
      <w:bookmarkEnd w:id="109"/>
      <w:bookmarkEnd w:id="110"/>
      <w:r>
        <w:rPr>
          <w:rtl w:val="true"/>
        </w:rPr>
        <w:t>فيما يتعلّق بالمُدّعى عليه وجوابه</w:t>
      </w:r>
      <w:bookmarkEnd w:id="111"/>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إقرارٌ، أو إنكارٌ، أو سكوتٌ‌، وعدّه جواباً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أدَّيتُ‌، أو رددتُ‌، أو أنتَ أبرأتني أو نحو ذلك ممّا يكون منافياً لدعوى المُدّعي، أو يقول ليس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المقام بيان حكم كلٍّ من هذه، فالكلام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الإقرار، وفيه جهات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الإقرار ميزاناً لفصل الخصومة أم لا؟</w:t>
      </w:r>
    </w:p>
    <w:p>
      <w:pPr>
        <w:pStyle w:val="BookText"/>
        <w:rPr/>
      </w:pPr>
      <w:r>
        <w:rPr>
          <w:rFonts w:ascii="Amiri" w:hAnsi="Amiri" w:eastAsia="Amiri" w:cs="Amiri"/>
          <w:color w:val="111111"/>
          <w:sz w:val="28"/>
          <w:sz w:val="28"/>
          <w:szCs w:val="28"/>
          <w:rtl w:val="true"/>
          <w:lang w:bidi="ar-SA"/>
        </w:rPr>
        <w:t>ربما يقال بالثاني نظراً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الميزان في النصوص</w:t>
      </w:r>
      <w:r>
        <w:rPr>
          <w:rStyle w:val="FootnoteAnchor"/>
          <w:rtl w:val="true"/>
        </w:rPr>
        <w:footnoteReference w:id="371"/>
      </w:r>
      <w:r>
        <w:rPr>
          <w:rFonts w:ascii="Amiri" w:hAnsi="Amiri" w:eastAsia="Amiri" w:cs="Amiri"/>
          <w:color w:val="111111"/>
          <w:sz w:val="28"/>
          <w:sz w:val="28"/>
          <w:szCs w:val="28"/>
          <w:rtl w:val="true"/>
          <w:lang w:bidi="ar-SA"/>
        </w:rPr>
        <w:t>بالبيّنة واليمين، أو مع إضافة السُّنة الماضية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أنّه لا خصومة مع الإقرار كي يحتاج إلى الفصل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بأنّه يقيّد الحَصر المستفاد من النصوص بالإجماعات المتكرّرة في كلماتهم، مع أنّ الحصر في تلك النصوص إنّما هو مع فعليّة الخصومة، لاحظ ما ورد في النبويّ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والقضاوة بين المتخاصمين إنّما هي فرع الخصومة الفعليّة، ومع عدمها لا يحسن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bookmarkStart w:id="112" w:name="pg11375_106179"/>
    </w:p>
    <w:p>
      <w:pPr>
        <w:pStyle w:val="BookText"/>
        <w:rPr/>
      </w:pPr>
      <w:bookmarkEnd w:id="112"/>
      <w:r>
        <w:rPr>
          <w:rFonts w:ascii="Amiri" w:hAnsi="Amiri" w:eastAsia="Amiri" w:cs="Amiri"/>
          <w:color w:val="111111"/>
          <w:sz w:val="28"/>
          <w:sz w:val="28"/>
          <w:szCs w:val="28"/>
          <w:rtl w:val="true"/>
          <w:lang w:bidi="ar-SA"/>
        </w:rPr>
        <w:t>فإنْ أقرّ خَصمه ألزمه إنْ كان كاملاً مختاراً،</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ثمرة الحكم كونه فاصلاً للخصومة الفعليّة والشأنيّة، نظراً إلى إطلاق حرمة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بالإقرار بالعين، أنّها ليست مِلْكاً للمُقرّ، بمقتضى إقرار العقلاء على أنفسهم جائز</w:t>
      </w:r>
      <w:r>
        <w:rPr>
          <w:rStyle w:val="FootnoteAnchor"/>
          <w:rtl w:val="true"/>
        </w:rPr>
        <w:footnoteReference w:id="374"/>
      </w:r>
      <w:r>
        <w:rPr>
          <w:rFonts w:ascii="Amiri" w:hAnsi="Amiri" w:eastAsia="Amiri" w:cs="Amiri"/>
          <w:color w:val="111111"/>
          <w:sz w:val="28"/>
          <w:sz w:val="28"/>
          <w:szCs w:val="28"/>
          <w:rtl w:val="true"/>
          <w:lang w:bidi="ar-SA"/>
        </w:rPr>
        <w:t>، ولا يثبتُ به كونها مِلْكاً للمقرّ له، وإنّما يُحكم بملكيّتها له من جهة سماع الدّعوى الّتي لا معارض لها في الأعيان، أو بمقتضى اليد، ومن الواضح أنّ هذه الاُمور لا تكون ميزاناً لفصل الخصومة، ولكن ذلك لايمنعُ عن حكم الحاكم بملكيّتها له، فإنّها من الطرق المُثبتة للملكيّة شرعاً، فإذا تمَّ ميزان الحكم، يَحكم الحاكم به، وإنّما تُسمع دعوى شخصٍ ثالثٍ بالنسبة إليها من جهة قواعد باب المُدّعي والمنكر، ولا تُسمع دعوى المُقرّ لأنّ الادّعاء بعد الإقرار لايُعتنى به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4499_73709187"/>
      <w:bookmarkStart w:id="114" w:name="_Toc38"/>
      <w:bookmarkEnd w:id="113"/>
      <w:r>
        <w:rPr>
          <w:rtl w:val="true"/>
        </w:rPr>
        <w:t>الفرق بين الإقرار والبيّنة في الإلزام قبل الحكم</w:t>
      </w:r>
      <w:bookmarkEnd w:id="114"/>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ادّعاه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 إنْ كان كاملاً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المذكور في محلّه من شرائط سماع الإقرار، من دون فرقٍ في ذلك بين الدّين أو العين، سواء حكم به الحاكم أم لا، وهذا لا إشكال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الفرق بين الإقرار والبيّنة، حيث قالوا بأنّه يجوزُ إلزام المُقرّ به قبل الحكم أيضاً، بخلاف ما إذا ثبت الحقّ بالبيّنة، فإنّه لا يُلزَم إلّابعد الحكم، وقد </w:t>
      </w:r>
    </w:p>
    <w:p>
      <w:pPr>
        <w:pStyle w:val="BookText"/>
        <w:rPr/>
      </w:pPr>
      <w:r>
        <w:rPr>
          <w:rFonts w:ascii="Amiri" w:hAnsi="Amiri" w:eastAsia="Amiri" w:cs="Amiri"/>
          <w:color w:val="111111"/>
          <w:sz w:val="28"/>
          <w:sz w:val="28"/>
          <w:szCs w:val="28"/>
          <w:rtl w:val="true"/>
          <w:lang w:bidi="ar-SA"/>
        </w:rPr>
        <w:t xml:space="preserve">علّله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وتبعه غيره</w:t>
      </w:r>
      <w:r>
        <w:rPr>
          <w:rStyle w:val="FootnoteAnchor"/>
          <w:rtl w:val="true"/>
        </w:rPr>
        <w:footnoteReference w:id="376"/>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البيّنة حجيّتها متوقّفة على حكم الحاكم، لكونها منوطة بنظر الحاكم ردّاً وقبولاً بخلاف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تظهر الثمرة في صورة كون الدّعوى ظنيّة أو احتماليّة، فإنّه يجوزُ للمدّعي المقاصّة من ماله مع الإقرار لا مع البيّنة، فإنّه لا يجوزُ المقاصّة إلّابعد حكم الحاكم، وأمّا في الدّعوى الجزميّة فتجوز المقاصّة ولو مع عدم الإقرار والبيّنة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جواز إلزام كلّ أحدٍ له على دفع الحقّ بعد الإقرار من باب النهي عن المنكر، بخلاف البيّنة فإنّه لا يجوزُ إلّابعد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الآخر أن يحكم إذا ثبت عنده الإقرار عند الحاكم الأوّل، بخلاف البيّنة فإنّه لا يجوزُ الحكم بها بمجرّد ثبوت قيامها عند حاكمٍ آخر، بل لابدَّ من قيامها عند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عموم حجيّة البيّنة لكلّ من قامت عنده أو سمع الشهادة منهما كما هو الأظهر، لا فرق من هذه الجهة بين الإقرار والبيّنة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يجوزُ لكلّ مَن سمع الإقرار أن يَلزم المقرّ بالحقّ‌، كذلك يجوزُ لكلّ من سمع الشهادة مع علمه بعدالة الشهود أن يُلزم المُدّعى عليه بما شهدا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الحاكم الآخر ما لم يثبت عنده قيام السنة عند الحاكم الأوّل ليس له أن يحكم، كذلك ليس له ذلك إنْ لم يثبت الإقرار عنده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في الدّعوى غير الجزميّة يجوزُ للمُدّعي المقاصّة بعد الإقرار، كذلك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له المقاصّة بعد قيام البيّنة بناءً على عموم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إنّما يكون على القول بعدم حجيّة البيّنة إلّاعند الحاكم، فإنّه حينئذٍ لا يثبتُ بها الحقّ إلّابعد حكم الحاكم، وهذا بخلاف الإقرار، فإنّ حجيّته واضحة لكلّ أحدٍ لأنّها ممّا عليه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يفرّق بينهما بأنّ تحقّق الإقرار لايحتاجُ إلى مؤونة واجتهاد غالباً، لأنّ حجيّته معلومة، ودلالة الألفاظ على الإقرار واضحة غالباً، بخلاف البيّنة فإنّ تحقّقها يحتاج غالباً إلى اجتهادات لا تحصل إلّاللحاكم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الحقّ بالبيّنة يتوقّفُ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حجيّتها لكلّ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معرفة حال الشهود من جهة الاُمور الشرعيّة التوقيفيّة، ككفاية حُسن الظاهر وعدمها، وما 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معرفة القيود الشرعيّة المعتبرة في سماع الشهادة، وتشخيص من تُقبل شهادته ومن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ذلك كلّه يحتاجُ إلى مؤونةٍ واجتهادٍ، بخلاف الإقرار فإنّ حجيّته واضحة لكلّ أحد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إنْ كانت البيّنة واجدة لجميع القيود المعتبرة في حجيّتها شرعاً، فحُكمها حُكم الإقرار في أنّه يجوزُ العمل على طبقها قبل حكم الحاكم، ولكن فصل الخصومة بينهما بنحوٍ لا تسمع الدّعوى بعده إنّما يكون بعد حكم الحاكم، وفي الإقرار أيضاً كذلك</w:t>
      </w:r>
      <w:r>
        <w:rPr>
          <w:rFonts w:eastAsia="Amiri" w:cs="Amiri" w:ascii="Amiri" w:hAnsi="Amiri"/>
          <w:color w:val="111111"/>
          <w:sz w:val="28"/>
          <w:szCs w:val="28"/>
          <w:rtl w:val="true"/>
          <w:lang w:bidi="ar-SA"/>
        </w:rPr>
        <w:t xml:space="preserve">. </w:t>
      </w:r>
      <w:bookmarkStart w:id="115" w:name="pg11375_106182"/>
    </w:p>
    <w:p>
      <w:pPr>
        <w:pStyle w:val="Heading3"/>
        <w:numPr>
          <w:ilvl w:val="2"/>
          <w:numId w:val="1"/>
        </w:numPr>
        <w:rPr/>
      </w:pPr>
      <w:bookmarkStart w:id="116" w:name="__RefHeading___Toc24501_73709187"/>
      <w:bookmarkStart w:id="117" w:name="_Toc39"/>
      <w:bookmarkEnd w:id="115"/>
      <w:bookmarkEnd w:id="116"/>
      <w:r>
        <w:rPr>
          <w:rtl w:val="true"/>
        </w:rPr>
        <w:t>وجوب الحكم بعد الإقرار</w:t>
      </w:r>
      <w:bookmarkEnd w:id="117"/>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يجبُ على الحاكم الحكم بعد الإقرار الجامع للشرائط، وسؤال المُدّعي للحكم، وتوقّف وصول حقّه إليه عليه، وهذا من الوضوح بمكان، لأنّ الحاكم منصوبٌ لاستيفاء الحقوق، ولما دلّ‌</w:t>
      </w:r>
      <w:r>
        <w:rPr>
          <w:rStyle w:val="FootnoteAnchor"/>
          <w:rtl w:val="true"/>
        </w:rPr>
        <w:footnoteReference w:id="377"/>
      </w:r>
      <w:r>
        <w:rPr>
          <w:rFonts w:ascii="Amiri" w:hAnsi="Amiri" w:eastAsia="Amiri" w:cs="Amiri"/>
          <w:color w:val="111111"/>
          <w:sz w:val="28"/>
          <w:sz w:val="28"/>
          <w:szCs w:val="28"/>
          <w:rtl w:val="true"/>
          <w:lang w:bidi="ar-SA"/>
        </w:rPr>
        <w:t>من النصوص الكثيرة على وجوب الحكم بما أنزل اللّه تعالى وبالحقّ‌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نُسب</w:t>
      </w:r>
      <w:r>
        <w:rPr>
          <w:rStyle w:val="FootnoteAnchor"/>
          <w:rtl w:val="true"/>
        </w:rPr>
        <w:footnoteReference w:id="378"/>
      </w:r>
      <w:r>
        <w:rPr>
          <w:rFonts w:ascii="Amiri" w:hAnsi="Amiri" w:eastAsia="Amiri" w:cs="Amiri"/>
          <w:color w:val="111111"/>
          <w:sz w:val="28"/>
          <w:sz w:val="28"/>
          <w:szCs w:val="28"/>
          <w:rtl w:val="true"/>
          <w:lang w:bidi="ar-SA"/>
        </w:rPr>
        <w:t>إلى الأصحاب من وجوبه، حتّى مع عدم توقّف وصول حقّه إليه على الحكم، فإنّه يُشكل من جهة ما تقدّم من عدم كون الحكم جزءً لسببِ ثبوت الحقّ‌، وأنّه يجوزُ للمُدّعي أخذ حقّه بنفسه بدون الحكم قهراً أو تقاصّاً، وجواز أخذ سائر المقتدرين، فإنّه لا أثر للحكم حينئذٍ إلّافصل الخصومة، ومجرّد ذلك لا يوجبُ صيرورة الحكم واجباً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وجوب الحكم بما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لو وقع الصلح بينهما بعد الترافع، وقَبل الحكم، فإنّه لا شكّ لأحدٍ في عدم وجوب الحكم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وجوب الحكم مقيّدٌ بصورة الحاجة، وتوقّف وصول الحقّ إلى صاحبه عليه، وإلّا فلا يكون واجباً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القول بوجوب الحكم إمّا مطلقاً، أو في صورة توقّف وصول الحقّ </w:t>
      </w:r>
    </w:p>
    <w:p>
      <w:pPr>
        <w:pStyle w:val="BookText"/>
        <w:rPr/>
      </w:pPr>
      <w:r>
        <w:rPr>
          <w:rFonts w:ascii="Amiri" w:hAnsi="Amiri" w:eastAsia="Amiri" w:cs="Amiri"/>
          <w:color w:val="111111"/>
          <w:sz w:val="28"/>
          <w:sz w:val="28"/>
          <w:szCs w:val="28"/>
          <w:rtl w:val="true"/>
          <w:lang w:bidi="ar-SA"/>
        </w:rPr>
        <w:t>إلى صاحبه، وقع الخلافُ بينهم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قبل سؤال المُدّعي، أم يتوقّف وجوبه على السؤال‌؟</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أم لا يجوزُ، أم يفصّل بين ما لو ظهر منه عدم الرّضا به، أو منع عنه لغرضٍ من الاغراض فلا يجوزُ، وإلّا فيجوز؟</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لعدم الجواز بأنّه حقٌّ له، فلا يستوفى إلّابمسألته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ناسباً له إلى القيل، إيذاناً بضعفه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في وجه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الحال تشهدُ بكونه طالباً للحكم، حيث أحضره للحكومة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حقّ قد تعيّن للحاكم، فوجب عليه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ملاحظة حال قضاة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شؤونهم لقضاتنا بمقتضى المقبولة</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ومقدّماتها بعد حضور المتخاصمين مجلس الخصومة عنده إليه، ما لم يرفعا يداً أو المُدّعى عنها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جواز الحكم قبل السؤال، إلّاأن يثبت الإجماع على اعتبار الإذن، فإنّه عليه يجتزي عنه بشاهد الحال الموجود غالباً، لعدم الإجماع قطعاً على اعتبار الإذن بخصوصه، بنحوٍ لا تكفي شهادة الحال، فلولا الإجماع لكان القول الثاني أظهر، ومعه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8" w:name="pg11375_106184"/>
    </w:p>
    <w:p>
      <w:pPr>
        <w:pStyle w:val="BookText"/>
        <w:rPr/>
      </w:pPr>
      <w:bookmarkEnd w:id="118"/>
      <w:r>
        <w:rPr>
          <w:rFonts w:ascii="Amiri" w:hAnsi="Amiri" w:eastAsia="Amiri" w:cs="Amiri"/>
          <w:color w:val="111111"/>
          <w:sz w:val="28"/>
          <w:sz w:val="28"/>
          <w:szCs w:val="28"/>
          <w:rtl w:val="true"/>
          <w:lang w:bidi="ar-SA"/>
        </w:rPr>
        <w:t>فإنْ امتنع حَبَسه مع التماس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الجواز هل يجبُ أم لا؟</w:t>
      </w:r>
    </w:p>
    <w:p>
      <w:pPr>
        <w:pStyle w:val="BookText"/>
        <w:rPr/>
      </w:pPr>
      <w:r>
        <w:rPr>
          <w:rFonts w:ascii="Amiri" w:hAnsi="Amiri" w:eastAsia="Amiri" w:cs="Amiri"/>
          <w:color w:val="111111"/>
          <w:sz w:val="28"/>
          <w:sz w:val="28"/>
          <w:szCs w:val="28"/>
          <w:rtl w:val="true"/>
          <w:lang w:bidi="ar-SA"/>
        </w:rPr>
        <w:t>وجهان، أظهرهما الثاني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الحكم فيحكم عليه بما يُفيد إنشاء إلزامه، ولا يكفي فيه الإخبار، فإنّ الحكم عبارة عن إنشاء الإلزام بشيء من مالٍ أو عقدٍ أو إيقاعٍ أو إنشاءِ إثباتِ أمرٍ، كما في الحكم بالهلال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 لفظٌ خاصّ‌، فإنّه من مقولة المعنى دون اللّفظ، غاية الأمر يعتبر فيه الإبراز كسائر الاُمور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في إبرازه بأيّ لفظٍ كان، بشرط كونه مبرزاً له عرفاً،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وقضيتُ‌، وألزمتُ‌، وأنفذتُ‌، وأدفع أليه ماله، أو ثبتَ عندي وما شاكل، بل يكفي فيه الفعل الدّال عليه، إذا قصد به الإنشاء، كما إذا أمر ببيع مال المحكوم عليه، أو أخذه ودفعه إلى المحكوم له وغيرهما</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4503_73709187"/>
      <w:bookmarkStart w:id="120" w:name="_Toc40"/>
      <w:bookmarkEnd w:id="119"/>
      <w:r>
        <w:rPr>
          <w:rtl w:val="true"/>
        </w:rPr>
        <w:t>عقوبة الممتنع عن أداء الدّين</w:t>
      </w:r>
      <w:bookmarkEnd w:id="120"/>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الخصم وحَكَم الحاكم، وكان يمتلك المُقرُّ المال، وألزمه الحاكم على الدفع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التماس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بالدّين يَحلّ عرضه وعقوبته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المرويّ عن أبي عبد اللّه عليه السلام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العقوبة بالحبس والعَرض بالإغلاظ له في القول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اللَّي فهو سوء الأداء والمَطْل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فدلالتهما على الحكم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يحبس الرّجل إذا التوى على غرمائه، ثمّ يأمر فيقسّم ماله بينهم بالحِصص، فإنْ أبى باعه فيقسّم بينهم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يحبس في الدّين، فإذا تبيّن له حاجة وإفلاس خَلّى سبيله حتّى يستفيد مالاً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يحبس الرّجل إذا التوى على غرمائه</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الأصبغ بن نُباتة،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قَضى أن يُحجَر على الغلام حتّى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عليه السلام في الدّين أنّه يُحبس صاحبه فإن تبيّن إفلاسه وحاجته فيخلّي سبيله حتّى يستفيد مالاً، وقضى في الرّجل يلتوي على غرمائه أنّه يُحبس ثمّ يؤمر به فيقسّم ماله بين غرمائه بالحِصص، فإنْ أبى باعه فقسّمه بينهم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ويعضدها الأخبار الواردة 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الطويل في الأمر بالمعروف والنهي عن المنكر،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فانكروا بقلوبكم، والفظوا بألسنتكم، وصكّوا بها جباههم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الشيخ،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حقّ لي أن آخذ البريء منكم بالسقيم، وكيف لا يحقّ لي ذلك وأنتم يبلغكم عن الرّجل منكم القبيح، ولا تنكرون عليه، ولا تهجرونه، ولا تؤذونه حتّى يتركه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يحبس في الدّين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ومن أكل مال اليتيم ظُلماً، ومن ائتمن على أمانة فَذَهب بها، وإنْ وَجَد له شيئاً باعه، غائباً كان أو شاهداً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 عن الشيخ</w:t>
      </w:r>
      <w:r>
        <w:rPr>
          <w:rStyle w:val="FootnoteAnchor"/>
          <w:rtl w:val="true"/>
        </w:rPr>
        <w:footnoteReference w:id="392"/>
      </w:r>
      <w:r>
        <w:rPr>
          <w:rFonts w:ascii="Amiri" w:hAnsi="Amiri" w:eastAsia="Amiri" w:cs="Amiri"/>
          <w:color w:val="111111"/>
          <w:sz w:val="28"/>
          <w:sz w:val="28"/>
          <w:szCs w:val="28"/>
          <w:rtl w:val="true"/>
          <w:lang w:bidi="ar-SA"/>
        </w:rPr>
        <w:t>من احتمال إرادة أنّه كان لا يحبس حبساً طويلاً إلّا الثلاثة، لأنّ الحبس في الدّين إنّما يكون مقدار ما يتبيّن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تارك قضاء الدّين، لا يخرجُ عن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يقيّد إطلاقه بما 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إشكال في الحكم في الجملة، إنّما الكلام في 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يجوزُ الحبس والإيذاء لأداء الدَّين، هل يجوزُ إعطاء ماله للمحكوم له من غير إذنه إذا أمكن، وكان من جنس الحقّ‌، وبيعه وإعطائه الثمن إنْ لم يكن من جنسه‌؟</w:t>
      </w:r>
    </w:p>
    <w:p>
      <w:pPr>
        <w:pStyle w:val="BookText"/>
        <w:rPr/>
      </w:pPr>
      <w:r>
        <w:rPr>
          <w:rFonts w:ascii="Amiri" w:hAnsi="Amiri" w:eastAsia="Amiri" w:cs="Amiri"/>
          <w:color w:val="111111"/>
          <w:sz w:val="28"/>
          <w:sz w:val="28"/>
          <w:szCs w:val="28"/>
          <w:rtl w:val="true"/>
          <w:lang w:bidi="ar-SA"/>
        </w:rPr>
        <w:t>الظاهر هو ذلك، لكونه ممّا يتوقّف عليه إيصال الحقّ‌، وللتصريح به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يكون جواز ذلك بعد العقوبة، أم قبلها، أو يكون الحاكم مخيّراً بينهما؟</w:t>
      </w:r>
    </w:p>
    <w:p>
      <w:pPr>
        <w:pStyle w:val="BookText"/>
        <w:rPr/>
      </w:pPr>
      <w:r>
        <w:rPr>
          <w:rFonts w:ascii="Amiri" w:hAnsi="Amiri" w:eastAsia="Amiri" w:cs="Amiri"/>
          <w:color w:val="111111"/>
          <w:sz w:val="28"/>
          <w:sz w:val="28"/>
          <w:szCs w:val="28"/>
          <w:rtl w:val="true"/>
          <w:lang w:bidi="ar-SA"/>
        </w:rPr>
        <w:t>ظاهر النصوص السابقة هو كونه بعدها، فمقتضى الأصل عدم الجواز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التغليظ في القول والشَّتم والحَبس في صورة الامتناع للمحكوم له، كما يجوز للحاكم، أم لا يجوزُ شيءٌ من ذلك، أم يفصّل بين الحبس، فلا يجوزُ وغيره فيجوز؟</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الحبس، فحيثُ أنّ جوازه مخالفٌ للأصل، والنصوص المجوّزة مختصّة بالحاكم، فلا يجوز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نقل فعل الأمير عليه السلام يدلّ على أنّ الحكم الشرعي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فيه، نعم هو متحمّلٌ‌، لكنّه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رَدع المُماطل، وأخذ الحقّ منه، تدلّ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بالحاكم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عرضه وعقوبته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pStyle w:val="BookText"/>
        <w:rPr/>
      </w:pPr>
      <w:r>
        <w:rPr>
          <w:rFonts w:ascii="Amiri" w:hAnsi="Amiri" w:eastAsia="Amiri" w:cs="Amiri"/>
          <w:color w:val="111111"/>
          <w:sz w:val="28"/>
          <w:sz w:val="28"/>
          <w:szCs w:val="28"/>
          <w:rtl w:val="true"/>
          <w:lang w:bidi="ar-SA"/>
        </w:rPr>
        <w:t>الجواز، فإن العقوبة شاملة للحبس، بل قد عرفت تفسيرها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إذ لم يبيّن أنّ العقوبة على من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ظاهر في جوازها لصاحب الحقّ أو مطلق، والظاهر هو الثاني، من جهة أنّ حذف المتعلّق يفيدُ العموم، وكذا إطلاق قوله عليه السلام في أخبار الأمر بالمعروف والنهي عن المنكر المتقدّم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ذلك وإنْ كان هو الجواز، إلّاأنّ الظاهر ممّا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في كتاب المفلّس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إلّاأن يُدّعى أنّ الحبس ونحوه من وظائف الحكّام، لأنّه كالتعزير الملحق بالحدود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كون اختصاص جوازه بالحاكم ممّا 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 وظائف قضاة الجور، وقد دلّت المقبولة على ثبوت جميع ما هو من شؤونهم ووظائفهم لخصوص الحاكم، فلاينبغي الإشكال في عدم جوازه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للحاكم أن يأذن لغيره بمباشرته، كما هو المتعارف في الحبس، فإنّه لم يُعهد تَصدّي الحاكم بنفسه له، وأمّا سائر العقوبات فالأظهر جوازها للمحكوم له، بل لغيره أيضاً، لإطلاق الأدلّة، كما يظهر ممّا ذكرناه في الحبس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بجوازها للمحكوم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طلب المُدَّعي إثبات حَقّه أثبته مع معرفته باسمه ونَسَبه، أو بعد معرفة عَدلين، أو بالحِلية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 المُدّعي إثبات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 مع معرفته باسمه ونَسَبه، أو بعد معرفة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ولا يكتبُ بدون ذلك خوفاً من التزوير بتواطيء المتداعيين، لإثبات إقرارٍ على ثالث، فيكتبُ عليه حجّةً بخطّ الحاكم وختمه، ليحكم الحاكم عليه بحُكمه السابق المتذكّر له بخطّه وختمه حيثما يُجاء به، والحال أنّه غير مقرّ عنده أوّلاً، فيقع الخطاء بالتزوير في حكمه وهو لا يعلم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بالحِلية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المهملة ثم الياء المنقوطة نقطتين من تحت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فيكتب صفة المُقرّ من لونه وطوله وقصره وما شاكل من الأوصاف التي يؤمَن معها من التزوير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الاتّفاق على جواز ذلك، مع عدم انطباق عنوانٍ آخر عليه، اختلفوا في وجوبه‌؟</w:t>
      </w:r>
    </w:p>
    <w:p>
      <w:pPr>
        <w:pStyle w:val="BookText"/>
        <w:rPr/>
      </w:pPr>
      <w:r>
        <w:rPr>
          <w:rFonts w:ascii="Amiri" w:hAnsi="Amiri" w:eastAsia="Amiri" w:cs="Amiri"/>
          <w:color w:val="111111"/>
          <w:sz w:val="28"/>
          <w:sz w:val="28"/>
          <w:szCs w:val="28"/>
          <w:rtl w:val="true"/>
          <w:lang w:bidi="ar-SA"/>
        </w:rPr>
        <w:t>والظاهر هو الوجوب، إنْ كان الحاكمُ لا يقدرُ على إجراء الحكم، ولو كتب يوصله المُدّعي إلى من يقدر على الاجراء، وعدمه في غير هذا المورد ولايخفى وجهه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الكتابة إذا علم بترتّب محرّم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كالتعدّي من الجائر في الإيذاء من قذفٍ أو ضربٍ أو أخذ مالٍ أو مطالبةٍ من أقربائه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إعانةً على إثمين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المُدّعي حيث إنّ أخذه ذلك ليؤدّيه إلى المقتدر الجابر المتعدّي معاونةٌ‌ </w:t>
      </w:r>
    </w:p>
    <w:p>
      <w:pPr>
        <w:pStyle w:val="BookText"/>
        <w:rPr/>
      </w:pPr>
      <w:r>
        <w:rPr>
          <w:rFonts w:ascii="IRNazanin" w:hAnsi="IRNazanin" w:eastAsia="IRNazanin"/>
          <w:color w:val="111111"/>
          <w:sz w:val="28"/>
          <w:sz w:val="28"/>
          <w:szCs w:val="28"/>
          <w:rtl w:val="true"/>
          <w:lang w:bidi="fa-IR"/>
        </w:rPr>
        <w:t>على الجابر على إثمه، وإثم الجابر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حرمة الإعانة على الإثم، وعدم صدق الإعانة المحرّمة على القول بها على مثل ذلك</w:t>
      </w:r>
      <w:r>
        <w:rPr>
          <w:rFonts w:eastAsia="Amiri" w:cs="Amiri" w:ascii="Amiri" w:hAnsi="Amiri"/>
          <w:color w:val="111111"/>
          <w:sz w:val="28"/>
          <w:szCs w:val="28"/>
          <w:rtl w:val="true"/>
          <w:lang w:bidi="ar-SA"/>
        </w:rPr>
        <w:t>.</w:t>
      </w:r>
      <w:bookmarkStart w:id="121" w:name="pg11375_106191"/>
    </w:p>
    <w:p>
      <w:pPr>
        <w:pStyle w:val="Heading3"/>
        <w:numPr>
          <w:ilvl w:val="2"/>
          <w:numId w:val="1"/>
        </w:numPr>
        <w:rPr/>
      </w:pPr>
      <w:bookmarkStart w:id="122" w:name="__RefHeading___Toc24505_73709187"/>
      <w:bookmarkStart w:id="123" w:name="_Toc41"/>
      <w:bookmarkEnd w:id="121"/>
      <w:bookmarkEnd w:id="122"/>
      <w:r>
        <w:rPr>
          <w:rtl w:val="true"/>
        </w:rPr>
        <w:t>حكم ما إذا كان الغريم معسراً</w:t>
      </w:r>
      <w:bookmarkEnd w:id="123"/>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المُدّعى به عيناً موجودة، ألزمه الحاكم بردّها بعد الإقرار والحكم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فإنْلم يكن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والإعسار عندنا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عجزه من أداء الحقّ‌، لعدم ملكه لما زاد عن داره وثيابه اللّائقة بحاله، ودابته، وخادمه كذلك، وقوت يوم وليلةٍ له ولعياله الواجبي النفقة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مُعسِراً، فلا إشكال ولا خلاف في أنّه لا يجوزُ حبسه والتغليظ في القول عليه وما شاكل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 الله عليه و آله كما في خبر عبد اللّه بن سنان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يحلّ لغريمك أن يَمْطُلك وهو مُوسرٍ، فكذلك لا يَحلّ لك أن تَعسره إنْ علمتَ أنّه مُعسِرٌ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مُعسرٍ استعدَتْ عليه امرأته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ينفق عليها بعد الإباء عن الحبس إنّ مع العُسر يُسرا</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ولم </w:t>
      </w:r>
    </w:p>
    <w:p>
      <w:pPr>
        <w:pStyle w:val="BookText"/>
        <w:rPr/>
      </w:pPr>
      <w:r>
        <w:rPr>
          <w:rFonts w:ascii="Amiri" w:hAnsi="Amiri" w:eastAsia="Amiri" w:cs="Amiri"/>
          <w:color w:val="111111"/>
          <w:sz w:val="28"/>
          <w:sz w:val="28"/>
          <w:szCs w:val="28"/>
          <w:rtl w:val="true"/>
          <w:lang w:bidi="ar-SA"/>
        </w:rPr>
        <w:t>يأمره بالتكسّب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أنّه هل يُخلّى سبيله، ويُمهَل حتّى يحصل له مالٌ كما عن المفيد</w:t>
      </w:r>
      <w:r>
        <w:rPr>
          <w:rStyle w:val="FootnoteAnchor"/>
          <w:rtl w:val="true"/>
        </w:rPr>
        <w:footnoteReference w:id="401"/>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والحِلّي</w:t>
      </w:r>
      <w:r>
        <w:rPr>
          <w:rStyle w:val="FootnoteAnchor"/>
          <w:rtl w:val="true"/>
        </w:rPr>
        <w:footnoteReference w:id="403"/>
      </w:r>
      <w:r>
        <w:rPr>
          <w:rFonts w:ascii="Amiri" w:hAnsi="Amiri" w:eastAsia="Amiri" w:cs="Amiri"/>
          <w:color w:val="111111"/>
          <w:sz w:val="28"/>
          <w:sz w:val="28"/>
          <w:szCs w:val="28"/>
          <w:rtl w:val="true"/>
          <w:lang w:bidi="ar-SA"/>
        </w:rPr>
        <w:t>، والمحقّق</w:t>
      </w:r>
      <w:r>
        <w:rPr>
          <w:rStyle w:val="FootnoteAnchor"/>
          <w:rtl w:val="true"/>
        </w:rPr>
        <w:footnoteReference w:id="404"/>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وغيرهم</w:t>
      </w:r>
      <w:r>
        <w:rPr>
          <w:rStyle w:val="FootnoteAnchor"/>
          <w:rtl w:val="true"/>
        </w:rPr>
        <w:footnoteReference w:id="407"/>
      </w:r>
      <w:r>
        <w:rPr>
          <w:rFonts w:ascii="Amiri" w:hAnsi="Amiri" w:eastAsia="Amiri" w:cs="Amiri"/>
          <w:color w:val="111111"/>
          <w:sz w:val="28"/>
          <w:sz w:val="28"/>
          <w:szCs w:val="28"/>
          <w:rtl w:val="true"/>
          <w:lang w:bidi="ar-SA"/>
        </w:rPr>
        <w:t>في غيرها، بل هو المشهور، بل عن ابني زُهرة</w:t>
      </w:r>
      <w:r>
        <w:rPr>
          <w:rStyle w:val="FootnoteAnchor"/>
          <w:rtl w:val="true"/>
        </w:rPr>
        <w:footnoteReference w:id="408"/>
      </w:r>
      <w:r>
        <w:rPr>
          <w:rFonts w:ascii="Amiri" w:hAnsi="Amiri" w:eastAsia="Amiri" w:cs="Amiri"/>
          <w:color w:val="111111"/>
          <w:sz w:val="28"/>
          <w:sz w:val="28"/>
          <w:szCs w:val="28"/>
          <w:rtl w:val="true"/>
          <w:lang w:bidi="ar-SA"/>
        </w:rPr>
        <w:t>وإدريس</w:t>
      </w:r>
      <w:r>
        <w:rPr>
          <w:rStyle w:val="FootnoteAnchor"/>
          <w:rtl w:val="true"/>
        </w:rPr>
        <w:footnoteReference w:id="409"/>
      </w:r>
      <w:r>
        <w:rPr>
          <w:rFonts w:ascii="Amiri" w:hAnsi="Amiri" w:eastAsia="Amiri" w:cs="Amiri"/>
          <w:color w:val="111111"/>
          <w:sz w:val="28"/>
          <w:sz w:val="28"/>
          <w:szCs w:val="28"/>
          <w:rtl w:val="true"/>
          <w:lang w:bidi="ar-SA"/>
        </w:rPr>
        <w:t>الإجماع على عدم جواز دفعه إلى الغُرماء ليستعملوه، وعن بعضهم</w:t>
      </w:r>
      <w:r>
        <w:rPr>
          <w:rStyle w:val="FootnoteAnchor"/>
          <w:rtl w:val="true"/>
        </w:rPr>
        <w:footnoteReference w:id="410"/>
      </w:r>
      <w:r>
        <w:rPr>
          <w:rFonts w:ascii="Amiri" w:hAnsi="Amiri" w:eastAsia="Amiri" w:cs="Amiri"/>
          <w:color w:val="111111"/>
          <w:sz w:val="28"/>
          <w:sz w:val="28"/>
          <w:szCs w:val="28"/>
          <w:rtl w:val="true"/>
          <w:lang w:bidi="ar-SA"/>
        </w:rPr>
        <w:t>إرسال عدم وجوب التكسّب عليه إرسال المسلّمات‌؟</w:t>
      </w:r>
    </w:p>
    <w:p>
      <w:pPr>
        <w:pStyle w:val="BookText"/>
        <w:rPr/>
      </w:pPr>
      <w:r>
        <w:rPr>
          <w:rFonts w:ascii="Amiri" w:hAnsi="Amiri" w:eastAsia="Amiri" w:cs="Amiri"/>
          <w:color w:val="111111"/>
          <w:sz w:val="28"/>
          <w:sz w:val="28"/>
          <w:szCs w:val="28"/>
          <w:rtl w:val="true"/>
          <w:lang w:bidi="ar-SA"/>
        </w:rPr>
        <w:t xml:space="preserve">أو أنّه يُسلّم إلى الغرماء ليوجروه، أو يستعملوه، ويستوفوا حقّهم،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أم يجبُ عليه التكسّب مع تمكّنه من غير حَرَج، وإنْ لم يكن ذا حرفةٍ كما عن جماعةٍ‌</w:t>
      </w:r>
      <w:r>
        <w:rPr>
          <w:rStyle w:val="FootnoteAnchor"/>
          <w:rtl w:val="true"/>
        </w:rPr>
        <w:footnoteReference w:id="412"/>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يلزم بذلك إنْكان مكتسباً وإلّا فيخلّى سبيله كما عن ابن حمزة</w:t>
      </w:r>
      <w:r>
        <w:rPr>
          <w:rStyle w:val="FootnoteAnchor"/>
          <w:rtl w:val="true"/>
        </w:rPr>
        <w:footnoteReference w:id="413"/>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المتقدّم المتضمّن أنّ عليّاً عليه السلام لم يحبس العاجز عن الإنفاق على عياله، ولا أمره بالتكسُّب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غياث المتقدّم أنّ عليّاً عليه السلام كان يحبس الرّجل، فإذا تبيّن له حاجة وإفلاسٌ خلّى سبيله حتّى يستفيد مالاً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وبالنبويّين العاميّين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لما حَجَر على معاذ لم يزد على بيع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في رجلٍ كَثُر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وجدتم ليس لكم إلّا ذلك</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الناهية عن إعسار المُعسر، كخبر عبد اللّه بن سنان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الدالّة على أنّ‌الإمام عليه السلام يقضي دين المديونين من سهم الغارمين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كما ترى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المتمكّن من الأداء بالتكسّب لا يُعدّ من ذي عسرة، مع أنّها تدلّ على عدم المطالبة حال تعسّر الأداء، ولا نظر لها إلى وجوب التكسّب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قضيّةٌ في واقعة، فلعلّه عليه السلام كان عالماً بعجزه عن التكسّب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خلاف المُدّعى أدلّ‌، فإنّ الظاهر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تعليليّة، فالمعنى أنّه كان يُخلّي سبيله لأن يستفيد ويتكسّب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فلا أقلّ من احتمال ذلك، فيسقطُ عن الاستدلال، مع أنّها لو كانت للغاية أيضاً، لما كان دالّاً على عدم وجوب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ضعيفا السند، مع أنّهما قضيّتان في واقعتين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الناهية عن إعسار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 دلّت على شيء، لدلّت على أنّه إنْ لم يقدر على التكسّب لا يُلزم به، ولا تدلّ على عدم إلزام القادر على التكسّب به لعدم كونه إعساراً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أداء الدّين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بينها وبين نصوص الباب، خصوصاًالنصوص</w:t>
      </w:r>
      <w:r>
        <w:rPr>
          <w:rStyle w:val="FootnoteAnchor"/>
          <w:rtl w:val="true"/>
        </w:rPr>
        <w:footnoteReference w:id="417"/>
      </w:r>
      <w:r>
        <w:rPr>
          <w:rFonts w:ascii="Amiri" w:hAnsi="Amiri" w:eastAsia="Amiri" w:cs="Amiri"/>
          <w:color w:val="111111"/>
          <w:sz w:val="28"/>
          <w:sz w:val="28"/>
          <w:szCs w:val="28"/>
          <w:rtl w:val="true"/>
          <w:lang w:bidi="ar-SA"/>
        </w:rPr>
        <w:t>المتضمّنة لحبس أميرالمؤمنين عليه السلام في أيّام بسطيده الغريم للدين، ثمّ إنّه إنْ ثَبَت إفلاسه كان يُخلّي سبيله حتّى يستفيد، ولم يكن يؤدّي دَينه، يقتضي البناء على اختصاصها بالمديون الذي لا يتمكّن من أداء دينه بالتكسّب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وجوب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السّكوني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يحبس في الدّين، ثمّ ينظر فإنْ كان له مالٌ أعطى الغرماء، وإنْ لم يكن له مالٌ دفعه إلى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إنْ شئتم أجّروه، وإن شئتم فاستعملوه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بضعف السند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مراراً أنّ روايات السّكوني يُعتمد عليها، ولكن الصحيح أن يورد عليه بإعراض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 له التكسّب، ولم يكن له فيه حرجٌ وعسر، وجب عليه ذلك، لأنّ أداء الدّين واجبٌ فيجبُ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 عُسرٌ وحَرَجٌ‌، يرفع وجوبه بقاعدة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أفاده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 أداء الدّين حال نفقة العيال في وجوب التكسّب لأجلها مع التمكّن، وكذا سائر التكاليف الموقوفة على المال، إذا كان وجوبها مطلقاً، ولازمه جواز إلزامه وإجباره على العمل، إذا كان متوانياً، بل قد يصل إلى حَدٍّ يجوز إجارته واستعماله إذا لم يكن بعثه على العمل إلّابهذا الوجه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4" w:name="pg11375_106196"/>
    </w:p>
    <w:p>
      <w:pPr>
        <w:pStyle w:val="BookText"/>
        <w:rPr/>
      </w:pPr>
      <w:bookmarkEnd w:id="124"/>
      <w:r>
        <w:rPr>
          <w:rFonts w:ascii="Amiri" w:hAnsi="Amiri" w:eastAsia="Amiri" w:cs="Amiri"/>
          <w:color w:val="111111"/>
          <w:sz w:val="28"/>
          <w:sz w:val="28"/>
          <w:szCs w:val="28"/>
          <w:rtl w:val="true"/>
          <w:lang w:bidi="ar-SA"/>
        </w:rPr>
        <w:t>ولو ادّعى الإعسار وثَبَت، أنظره الحاكمُ‌، وإنْ لم يَثبُت</w:t>
      </w:r>
    </w:p>
    <w:p>
      <w:pPr>
        <w:pStyle w:val="Heading3"/>
        <w:numPr>
          <w:ilvl w:val="2"/>
          <w:numId w:val="1"/>
        </w:numPr>
        <w:rPr/>
      </w:pPr>
      <w:bookmarkStart w:id="125" w:name="__RefHeading___Toc24507_73709187"/>
      <w:bookmarkStart w:id="126" w:name="_Toc42"/>
      <w:bookmarkEnd w:id="125"/>
      <w:r>
        <w:rPr>
          <w:rtl w:val="true"/>
        </w:rPr>
        <w:t>انظار الحاكم من ادّعى الإعسار</w:t>
      </w:r>
      <w:bookmarkEnd w:id="126"/>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أنظره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يحبسه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مسبوقاً بالإعسار، ولم يُعرف له مالٌ‌، كما إذا كانت الدّعوى على نفقة الزوجة وما شاكل، أو على مالٍ يُعلم تلفه، أو يكون مسبوقاً بالايسار بأن كان له مالٌ معهودٌ، أو كان أصلُ الدّعوى مالاً كالقرض ونحوه، وادّعى تلف ذلك المال، وأنّه معسرٌ فعلاً، أو لا يعلم حالته السابقة، أو كان قد توارد عليه الحالان ولم يعلم حاله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صَدّقه المحكوم له، فحكمه حكمُ ثبوت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يُصدّقه، ولكن كان له البيّنة على أنّه موسرٌ، لحقه حكم المماطل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فالمشهور بين الأصحاب أنّه يُستحلف المُدّعى عليه، فإنْ حلف على الإعسار ترتّب عليه حكمه، لأنّه منكر، وإنْ لم يدّع كذبه جزماً بل ظنّ ذلك، أو احتمله لسماع الدّعوى بالظنّ أو الاحتمال، فيكون المحكوم له مدّعياً، والمحكوم عليه منكراً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بأنّه لا يحلفُ في هذه الصورة،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بآية النظرة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دليل على الإحلاف إلّامع سبق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موضوع الآية وهو كونه ذا عسرة مشكوكٌ فيه، ومعه كيف يتمسّك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عمومُ ما دلّ على أنّ اليمين على من أنكر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توجيه ما أفاده المحقّق المذكور، بأنّه إذا كان مسبوقاً بالإعسار، يستصحب بقائه، فيدخل بذلك في موضوع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ولكن ذلك لا يوجب عدم توجّه اليمين إليه بل يؤكّده، فإنّ المنكر من وافق قوله الأصل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يُستحلَف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لحقه حكم المعسر، وإنْ نَكَل فإنْ كان المُدّعي جازماً في دعواه يساره، حَلِف وجرى عليه حكم اليسار، لعموم ما دلّ على الرّد وعدم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إنّما هو في موردٍ يخرجُ المُدّعى عليه عن عهدة المُدّعى به على فرض الحلف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رَدّه الحَلف، أنّه إن حلفتَ أخرج عن عهدة المُدّعى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فمن يدّعي عدم القدرة عليه كيف يُردّ الحلف‌؟</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تظهرالثمرة والفائدة في نكول المُدّعي، فإنّه حينئذٍ تسقط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إنكاره القدرة لا ينفيها واقعاً، فلو رَدّ المنكر، وحلف المُدّعي، يثبت عليه اليسار، فيُحبس ويترتّب سائر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 سقط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 المُنكر، ولم يكن المُدّعي جازماً في دعواه، فهل يترتّب عليه حكم المُعسر أو حكم الموسر؟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بالثاني، نظراً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مقتضى الآية، والأخبار الدالّة على الحبس، أنّ الإعسار شرطٌ في وجوب الإنظار، لا أن يكون الإيسار شرطاً في جواز الإجبار والحبس، فإذا لم يتبيّن كونه معسراً، يجوز إجباره وحبسه، وإنْ لم يثبت كونه موسراً أيضاً، ذكره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أنّ الدّين مقتضٍ لجواز المطالبة، وإنْ كان بالإجبار والحبس والعجز مانعٌ عنه، فمع إحراز المقتضي والشكّ في المانع يُبنى على تحقّق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كان مراده التمسّك بعموم ما دلّ على جواز الإجبار والحبس، بدعوى أنّ الخارج عنه المُعسر، ومع الشَّك في مصداق الخاص يتمسك بعموم العام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التمسّك بالعام في الشبهة المصداقيّة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ألزم بالبيِّنة إذا عرف له مالٌ‌، أو كان أصل الدَّعوى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أنّه حيثُ علّق وجوب الانظار على الايسار، فمع الشَّك في الشرط ينتفي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تعليق وجوب الإنظار على الايسار واقعاً تخصيص جواز الإجبار والحبس بغير الموسر، فكما أنّ وجوب الانظار غير معلومٍ‌، فكذلك جواز الحبس، والإجبارُ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قاعدة المقتضى والمانع أوّلاً، وعدم الطريق إلى إحرازهما في الشرعيات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يُستصحب في الفرض الإعسار، ويترتّب عليه حكمه، وبه يخرج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إقامة المحكوم عليه البيّنة على الإعسار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أم لا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الثاني، لأنّ البيّنة على المُدّعي، واليمينُ على من أنكر، وسيأتي لذلك زيادة توضيح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له مالٌ‌، أو كان أصلُ الدّعوى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بالبيّنة، لرجوع الدّعوى إلى تلف المال، فيصير المُدّعى عليه بالحقّ مدّعياً لتلف المال، فيطلب منه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أقامها اُنظر، لأنّه يثبتُ بها الإعسار، فيترتّب عليه حكمه، من غير فرقٍ في البيّنة التي يقيمها بين أن تكون على التلف، أو على الإعسار، لعموم ما دلّ على سماعها من المُدّعي، بلا احتياج إلى ضَمّ يمينٍ‌، للتفصيل القاطع للشركة، ولكن المنسوب إلى الأكثر أن ذلك في البيّنة على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البيِّنة على الإعسار من غير تعرّض لتلفٍ الأموال، فهي لا تُقبل، إلّاإذا كانت مطّلعة على باطن أُموره بالصُّحبة المتأكّدة، وتحتاجُ مع ذلك إلى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نُسِب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للأوّل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428"/>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بيّنة الإعسار بيّنة نفي، لرجوعها إلى أمرٍ عدمي، وهو عدم المِلْك، المُحتمل أن يكون الاعتماد على الأصل، المفروض انقطاعه بالعِلم بمالٍ له في السابق، وأن يكون من جهة الإطّلاع على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الصُّحبة المتأكّدة، يقوى الاحتمال الثاني، فبالتَّبع يصيرُ جانب الإعسار قويّاً، فيصير بمنزلة الظاهر، ولازم ذلك صيرورة قول مدَّعي الإعسار موافقاً للظاهر، فيصيرُ منكراً، لقوّة جانبه بالظهور، فضَمّ اليمين حينئذٍ من جهة صيرورته بمثل هذه البيّنة منكراً، فإنّ اليمين تتبع مَن قَوى جانبه بالظهور أو الأصل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استدلاله رحمه الله من الغرائب، إذ ظهور المُدّعى به للشهود الذين يشهدون به غير كون ذلك ظاهراً بحسب النوع، وما ذكروه في ضابط المُدّعي والمنكر من أنّ المنكر من وافق قوله الأصل أو الظاهر، لو تَمّ فهو غير الظهور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للشهود، كيف وإلّا يلزم انقلاب المُدّعي منكراً بعد إقامة البيّنة في جميع الدعاوى فإنّه إنْ لم يكن الأمر ظاهراً للشهود، لا يجوزُ لهم الشهادة، ومع ظهوره ينقلب المُدّعي منكراً،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وتأمّلها، فلعلّك تفهم من عبارته غير ما فهمت، ويكون الإيراد المذكور ناشئا عن القصور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لما ذهب إليه الأكثر بأنّ بيّنة الإعسار بيّنة نفي وهي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بيّنة النفي إنْ كان ظاهراً في الإطلاع على الانتفاء لا للاعتماد على الأصل، تكون هي حجّة كالبيّنة على الإثبات، وبيّنة الإعسار حيث تكونُ ظاهرةً في الجزم به فتكون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الإعسار وإنْ كان أمراً عدميّاً، إلّاأنّ له جهة وجودٍ كالفقر، ولم يعتبروا في الشهادة بالفقر الإطلاع على باطن أمره، ولا ضَمّ اليمين إليها، مع أنّه لم تكن بيّنة الإعسار حجّة، فلا وجه للالزام بها، ولا يفيدُ ضَمّ اليمين، لأنّها وظيفة المنكر لا المُدّعي، وإن كانت حجّة فلا حاجة إلى 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أظفر بمايمكن أن يستدلّ به لما اختاره المصنّف في موضعٍمن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والذي يُسهّل الخطب أنّه حُكي عن موضعٍ آخر منها</w:t>
      </w:r>
      <w:r>
        <w:rPr>
          <w:rStyle w:val="FootnoteAnchor"/>
          <w:rtl w:val="true"/>
        </w:rPr>
        <w:footnoteReference w:id="430"/>
      </w:r>
      <w:r>
        <w:rPr>
          <w:rFonts w:ascii="Amiri" w:hAnsi="Amiri" w:eastAsia="Amiri" w:cs="Amiri"/>
          <w:color w:val="111111"/>
          <w:sz w:val="28"/>
          <w:sz w:val="28"/>
          <w:szCs w:val="28"/>
          <w:rtl w:val="true"/>
          <w:lang w:bidi="ar-SA"/>
        </w:rPr>
        <w:t>، أنّه اختار عدم الحاجة إلى اليمين في كلتا البيّنتين، كما هو المختار، وقد ظهر وجهه ممّا ذكرناه، وعلّله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 أنّ البيّنة على المُدّعي واليمين على من أنكر، والتفصيل قاطعٌ للشركة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تكذيباً للشهود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يقم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فالمنسوبُ إلى المشهور أنّه يُحبس حتّى يتبيّن إعساره، أو يُقرّ، أو يُخرجه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يحلف مُدّعي الحقّ على عدم التلف، ثُمّ يُحبس، وهو ظاهرُ بعض متأخّري المتأخّرين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w:t>
      </w:r>
      <w:r>
        <w:rPr>
          <w:rStyle w:val="FootnoteAnchor"/>
          <w:rtl w:val="true"/>
        </w:rPr>
        <w:footnoteReference w:id="433"/>
      </w:r>
      <w:r>
        <w:rPr>
          <w:rFonts w:ascii="Amiri" w:hAnsi="Amiri" w:eastAsia="Amiri" w:cs="Amiri"/>
          <w:color w:val="111111"/>
          <w:sz w:val="28"/>
          <w:sz w:val="28"/>
          <w:szCs w:val="28"/>
          <w:rtl w:val="true"/>
          <w:lang w:bidi="ar-SA"/>
        </w:rPr>
        <w:t>المتقدّمة الدالّة على أنّه يُحبس ما لم يتبيّن إعساره، وأنّه يكفي في جوازه عدم تحقّق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w:t>
      </w:r>
      <w:r>
        <w:rPr>
          <w:rStyle w:val="FootnoteAnchor"/>
          <w:rtl w:val="true"/>
        </w:rPr>
        <w:footnoteReference w:id="434"/>
      </w:r>
      <w:r>
        <w:rPr>
          <w:rFonts w:ascii="Amiri" w:hAnsi="Amiri" w:eastAsia="Amiri" w:cs="Amiri"/>
          <w:color w:val="111111"/>
          <w:sz w:val="28"/>
          <w:sz w:val="28"/>
          <w:szCs w:val="28"/>
          <w:rtl w:val="true"/>
          <w:lang w:bidi="ar-SA"/>
        </w:rPr>
        <w:t>على أنّ الحلف على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النسبة بين الطائفتين عمومٌ من وجه، فإنّ الأُولى شاملة لما إذا كان المُدّعى عليه منكراً جازماً بعدم التلف، وما إذا لم يكن جازماً به، لكنّها مختصّة بالدين، بل وبمن لم يثبت حاله من الإعسار وعدمه، والثانية شاملة للدين والعين، ولكنّها مختصّة بما إذا كان المُدّعى عليه جازماً بعدم التلف، فيتعارضان بالعموم من وجه في مورد الاجتماع، وهو الدّين مع الإنكار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التخيير بين العمل بأيّ منهما شاء، وإنْ كان الأحوط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الإحلاف ثُمّ الحبس، ولكن حيث يكون مقتضى القاعدة في تعارض العامّين من وجه هو الرجوع إلى أخبار الترجيح، فتقدّم الأُولى لفتوى الأكثر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الإجبار والحبس وإنْ لم يحلف المنكر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لم يعلم الحالة السابقة، يجوزُ أن يُحبس حتّى يتبيّن الحال للنصوص</w:t>
      </w:r>
      <w:r>
        <w:rPr>
          <w:rFonts w:eastAsia="Amiri" w:cs="Amiri" w:ascii="Amiri" w:hAnsi="Amiri"/>
          <w:color w:val="111111"/>
          <w:sz w:val="28"/>
          <w:szCs w:val="28"/>
          <w:rtl w:val="true"/>
          <w:lang w:bidi="ar-SA"/>
        </w:rPr>
        <w:t>.</w:t>
      </w:r>
      <w:bookmarkStart w:id="127" w:name="pg11375_106204"/>
    </w:p>
    <w:p>
      <w:pPr>
        <w:pStyle w:val="Heading3"/>
        <w:numPr>
          <w:ilvl w:val="2"/>
          <w:numId w:val="1"/>
        </w:numPr>
        <w:rPr/>
      </w:pPr>
      <w:bookmarkStart w:id="128" w:name="__RefHeading___Toc24509_73709187"/>
      <w:bookmarkStart w:id="129" w:name="_Toc43"/>
      <w:bookmarkEnd w:id="127"/>
      <w:bookmarkEnd w:id="128"/>
      <w:r>
        <w:rPr>
          <w:rtl w:val="true"/>
        </w:rPr>
        <w:t>البيّنة على المُدّعي واليمينُ على من أنكر</w:t>
      </w:r>
      <w:bookmarkEnd w:id="12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أجابَ المُدّعى عليه بالإنكار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الحاكمُ عالماً بالحال، فقد مرّ أنّه يقضي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عالماً، فالحكم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بالبيّنة أو اليمين أو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البحث فيها ينبغي تقديم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القواعد المسلّمة عند الكلّ أنّ الدعاوى تُقطع بالبيّنة واليمين، والنصوص المستفيضة شاهدة بذلك، لاحظ صحيح سعد وهشام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الحديث</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والمرتضويّ‌،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يحكم بين النّاس بالبيّنات والأيمان في الدّعاوى، الحديث</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ثمّ‌إنّ هذا حكمٌ مجملٌ من حيث المحلّ‌، ومن حيث كفاية أحدهما، أو اعتبار ضَمّ الآخر إليه، ولكن فصّل ذلك في نصوصٍ اُخر، وهي تدلّ على أنّ البيّنة وظيفة المُدّعي، واليمين وظيفة المُدّعى عليه، كصحيح جميل وهشام،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اُدّعي عليه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بُريدبن معاوية،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القسامة‌؟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كلّها البيّنة على المُدّعي، واليمينُ على المُدّعى عليه، إلّافي الدَّم خاصّة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التفصيل القاطع للشركة أنّه لا يُشترط ضَمّ اليمين إلى البيّنة إلّاإذا كان دليلٌ خاصّ كالدعوى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ولايستفاد من هذه النصوص عدم كون يمين المُدّعى عليه في طول البيّنة، بمعنى أنّه إنّما تصلُ النوبة إليها مع عدم البيّنة للمُدّعي، لكن يُستفاد ذلك من جملةٍ من النصوص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 ما لم أرَ ولم أشهد؟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 اُحكم بينهم بكتابي، وأضفهم إلى اسمي، فحلّفهم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عن الإمام الصادق عليه السلام في 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أن تُطلب البيّنة من المُدّعي فإنْ كانت له بيّنة وإلّا فيمين الذي هو في يده، هكذا أمر اللّه عزّ وجلّ‌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تفسير الإمام، عن آبائه، عن أمير 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تخاصم إليه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حُجّة‌؟ فإن أقام بيّنة يرضاها ويعرفها، أنفذ الحكم على المُدّعى عليه، وإنْ لم يكن له بيّنة، حلّف المُدّعى عليه باللّه ما لِهذا قِبله ذلك الذي ادّعاه، ولا شيء منه، الحديث</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النصوص المتقدّمة، أنّه لا تُقبل البيّنة من المنكر، وظاهر العلماء أيضاً عدم قبولها منه، ولكن 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حجيّة البيّنة، بل الذي يقتضيه إطلاق الأخبار الدالّة على أن الفاصل هو البيّنة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كفاية البيّنة للمنكر أيضاً، إذا شهدت بالنفي على وجه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عموم حجيّة البيّنة لا دليل عليه سوى الإجماع والاستقراء، وفحوى ما دلّ على حجيّتها في باب المرافعات من الأموال والدّماء والفروج وغيرها، لما مرّ من أنّ قوله عليه السلام في موثّق 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لا يدلّ على حجيّة البيّنة المصطلحة، كي يقال إنّ البيّنة جُعلت غايةً لحليّة كلّ شيء، ولو كانت مستندةً إلى اليد أو الاستصحاب، فيدلّ على حجيّتها بقولٍ مطلق، لأنّ البيّنة هي الحجّة والدليل الموجبة للظهور، كما هي معناها اللّغوي، والمستعمل فيها في الآيات وكلمات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وحملها في الموثق على إرادة الاصطلاح الجديد يحتاجُ إلى دليل، وجعلها في مقابل الاستبانة لا يصلحُ دليلاً، فإنّ الاستبانة هي الظهور من قِبل نفسه، والبيّنة هي الظهور بواسطة الدليل، ومن الواضح أنّ شيئاً ممّا يدلّ على حجيّة البيّنة بنحو العموم المتقدّم إليه الإشارة، لا يصلحُ دليلاً لحجيّة بيّنة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الأخبار الدالّة على أنّ الفاصل هو البيّنة واليمين، فيقيّد بما دلّ على أن البيّنة على المُدّعي، واليمينُ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تُقبل البيّنة من المنكر، وقد خرج عن هذه القاعدة اليمين المردودة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القاعدة جارية في جميع الدعاوى، سواءٌ أكانت متعلّقة بالمال عيناً أو ديناً، أو بغيره من العقود والإيقاعات كالنكاح وما شاكل، وقد استثني من ذلك باب الحدود، إذا كان حقّ اللّه المحض، فإنّ الظاهر أنّه لا خلاف بينهم في أنّه لا يمين في حَدّ، وسيأتي التعرّض له عند تعرّض المصنّف رحمه الله له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القاعدة الأوّليّة، وقد خَرج عن تحتها موارد نشير إليها في ضمن المسائل الآتية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فيقع الكلام في المواضع الثلاثة</w:t>
      </w:r>
      <w:r>
        <w:rPr>
          <w:rFonts w:eastAsia="Amiri" w:cs="Amiri" w:ascii="Amiri" w:hAnsi="Amiri"/>
          <w:color w:val="111111"/>
          <w:sz w:val="28"/>
          <w:szCs w:val="28"/>
          <w:rtl w:val="true"/>
          <w:lang w:bidi="ar-SA"/>
        </w:rPr>
        <w:t>:</w:t>
      </w:r>
      <w:bookmarkStart w:id="130" w:name="pg11375_106208"/>
    </w:p>
    <w:p>
      <w:pPr>
        <w:pStyle w:val="BookText"/>
        <w:rPr/>
      </w:pPr>
      <w:bookmarkEnd w:id="130"/>
      <w:r>
        <w:rPr>
          <w:rFonts w:ascii="Amiri" w:hAnsi="Amiri" w:eastAsia="Amiri" w:cs="Amiri"/>
          <w:color w:val="111111"/>
          <w:sz w:val="28"/>
          <w:sz w:val="28"/>
          <w:szCs w:val="28"/>
          <w:rtl w:val="true"/>
          <w:lang w:bidi="ar-SA"/>
        </w:rPr>
        <w:t>وإنْ جَحَد طُلبت البيّنة من المُدّعي، فإنْ أحضرها حُكم له، وإلّا توجَّهت له اليمين،</w:t>
      </w:r>
    </w:p>
    <w:p>
      <w:pPr>
        <w:pStyle w:val="Heading3"/>
        <w:numPr>
          <w:ilvl w:val="2"/>
          <w:numId w:val="1"/>
        </w:numPr>
        <w:rPr/>
      </w:pPr>
      <w:bookmarkStart w:id="131" w:name="__RefHeading___Toc24511_73709187"/>
      <w:bookmarkStart w:id="132" w:name="_Toc44"/>
      <w:bookmarkEnd w:id="131"/>
      <w:r>
        <w:rPr>
          <w:rtl w:val="true"/>
        </w:rPr>
        <w:t>الحكمُ بالبيّنة</w:t>
      </w:r>
      <w:bookmarkEnd w:id="132"/>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البيّنة من المُدّعي، فإنْ أحضرها حُكم له، وإلّا توجّهت له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المنكر بلا خلاف، ويظهر وجهه ممّا ذكرناه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للحاكم أن يقول أحضرها، أم لا، أم هناك تفصيل‌؟</w:t>
      </w:r>
    </w:p>
    <w:p>
      <w:pPr>
        <w:pStyle w:val="BookText"/>
        <w:rPr/>
      </w:pPr>
      <w:r>
        <w:rPr>
          <w:rFonts w:ascii="Amiri" w:hAnsi="Amiri" w:eastAsia="Amiri" w:cs="Amiri"/>
          <w:color w:val="111111"/>
          <w:sz w:val="28"/>
          <w:sz w:val="28"/>
          <w:szCs w:val="28"/>
          <w:rtl w:val="true"/>
          <w:lang w:bidi="ar-SA"/>
        </w:rPr>
        <w:t>وقد مرَّ الكلام في ذلك، وفي أنّ المُدّعي مخيّر بين إقامة البيّنة وإحلاف المنكر، وفي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بيّنة غائبة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يُمهله الحاكم إلى أنْ يحضرها في المسألة الثانية عشر من الفصل الأوّل</w:t>
      </w:r>
      <w:r>
        <w:rPr>
          <w:rStyle w:val="FootnoteAnchor"/>
          <w:rtl w:val="true"/>
        </w:rPr>
        <w:footnoteReference w:id="445"/>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بتفريق الشّهود، والسّؤال عن كلّ واحدٍ منهم في غياب الآخر عن مشخّصات القضيّة من الزمان والمكان، ونحوهما من الكيفيّات، إذا ارتاب من غلطهم، لعدم قوّة عقلهم وما شاكل، بل ربما يكون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أمير </w:t>
      </w:r>
    </w:p>
    <w:p>
      <w:pPr>
        <w:pStyle w:val="BookText"/>
        <w:rPr/>
      </w:pPr>
      <w:r>
        <w:rPr>
          <w:rFonts w:ascii="Amiri" w:hAnsi="Amiri" w:eastAsia="Amiri" w:cs="Amiri"/>
          <w:color w:val="111111"/>
          <w:sz w:val="28"/>
          <w:sz w:val="28"/>
          <w:szCs w:val="28"/>
          <w:rtl w:val="true"/>
          <w:lang w:bidi="ar-SA"/>
        </w:rPr>
        <w:t>المؤمنين عليه السلام في سبعة نفر خَرجوا في سفرٍ، ففُقِد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إجمال ما تضمّنه خبر أبي بصير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الاستدلال له بصحيح معاوية، عن الإمام الصادق عليه السلام، المتضمّن لقضيّة المرأة التي جاءوا بها إلى عمر، قد شهدوا عليها أنّها بغت، فإنّ أمير المؤمنين عليه السلام فرّق فيها بين الشهود، وبالغ في الأمر، واستقصى سؤالهم حتّى اعترفوا بكذبهم، 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أنا أوّل من فرّق بين الشاهدين إلّادانيال النبيّ عليه السلام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عن بعض الفقهاء</w:t>
      </w:r>
      <w:r>
        <w:rPr>
          <w:rStyle w:val="FootnoteAnchor"/>
          <w:rtl w:val="true"/>
        </w:rPr>
        <w:footnoteReference w:id="449"/>
      </w:r>
      <w:r>
        <w:rPr>
          <w:rFonts w:ascii="Amiri" w:hAnsi="Amiri" w:eastAsia="Amiri" w:cs="Amiri"/>
          <w:color w:val="111111"/>
          <w:sz w:val="28"/>
          <w:sz w:val="28"/>
          <w:szCs w:val="28"/>
          <w:rtl w:val="true"/>
          <w:lang w:bidi="ar-SA"/>
        </w:rPr>
        <w:t>من كراهة التعنيت، أي أن يدخل عليهم المشقّة، ويكلّفهم ما يثقل عليهم من التفريق وغيره،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عدّة مسائل مناسبة للمقام، ذكرناها في الفصل الأوّل</w:t>
      </w:r>
      <w:r>
        <w:rPr>
          <w:rStyle w:val="FootnoteAnchor"/>
          <w:rtl w:val="true"/>
        </w:rPr>
        <w:footnoteReference w:id="45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3" w:name="pg11375_106210"/>
    </w:p>
    <w:p>
      <w:pPr>
        <w:pStyle w:val="BookText"/>
        <w:rPr/>
      </w:pPr>
      <w:bookmarkEnd w:id="133"/>
      <w:r>
        <w:rPr>
          <w:rFonts w:ascii="Amiri" w:hAnsi="Amiri" w:eastAsia="Amiri" w:cs="Amiri"/>
          <w:color w:val="111111"/>
          <w:sz w:val="28"/>
          <w:sz w:val="28"/>
          <w:szCs w:val="28"/>
          <w:rtl w:val="true"/>
          <w:lang w:bidi="ar-SA"/>
        </w:rPr>
        <w:t>فإنْ التمسها حَلِف المُنكر، ولا يجوزُ إحلافه حتّى يلتمس المُدَّعي؛</w:t>
      </w:r>
    </w:p>
    <w:p>
      <w:pPr>
        <w:pStyle w:val="Heading3"/>
        <w:numPr>
          <w:ilvl w:val="2"/>
          <w:numId w:val="1"/>
        </w:numPr>
        <w:rPr/>
      </w:pPr>
      <w:bookmarkStart w:id="134" w:name="__RefHeading___Toc24513_73709187"/>
      <w:bookmarkStart w:id="135" w:name="_Toc45"/>
      <w:bookmarkEnd w:id="134"/>
      <w:r>
        <w:rPr>
          <w:rtl w:val="true"/>
        </w:rPr>
        <w:t>الحكمُ باليمين</w:t>
      </w:r>
      <w:bookmarkEnd w:id="135"/>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باليمين، وفيه أيضاً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بيّنة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له ذلك كما مرَّ، عرّفه الحاكم أنّ له اليمين على خصمه إنْ لم يعلم المُدّعي بذلك،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 المُدّعي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 ولا يجوز إحلافه حتّى يلتمس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فيه بينهم، بل قولاً واحداً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بل هو إجماعٌ محقّق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لأنّه حقّ له، وليس هنا شاهدُ حالٍ بعد كون حلف المنكر مسقطاً للدعوى، إذ قد يتعلّق غرض المُدّعي ببقائها إلى وقتٍ آخر إمّا ليتذكّر البيّنة، أو ليتحرّى وقتاً صالحاً لا يتحرّى المنكر على الحلف فيه،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بصحيح ابن أبي يعفور،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رضى صاحب الحقّ بيمين المنكر لحقّه، فاستحلفه فحلف أن لا حقّ له قِبله، ذهبت اليمين بحقّ المُدّعي، فلا دعوى له، الحديث</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علق اذهاب اليمين بالحقّ برضا صاحب الحقّ‌، وأيضاً اشترط استحلافه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يذهب الدّعوى بدون طلبه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تبرّع أو أحلفه الحاكم، لم يُعتدَّ بها، واُعيدت مع التماس المدَّعي؛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دلالة الأخبار المتضمّنة للاستحلاف على ذلك، كخبر النخعي،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الرّجل المال فيجحده‌؟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شيئاً، وإنْ تركه ولم يستحلفه فهو على حقّه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تدلّ على اشتراط عدم جواز الأخذ باستحلافه، وبدونه يبقى على حقّه، وبها يقيّد إطلاقات حلف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العراقي رحمه الله</w:t>
      </w:r>
      <w:r>
        <w:rPr>
          <w:rStyle w:val="FootnoteAnchor"/>
          <w:rtl w:val="true"/>
        </w:rPr>
        <w:footnoteReference w:id="455"/>
      </w:r>
      <w:r>
        <w:rPr>
          <w:rFonts w:ascii="Amiri" w:hAnsi="Amiri" w:eastAsia="Amiri" w:cs="Amiri"/>
          <w:color w:val="111111"/>
          <w:sz w:val="28"/>
          <w:sz w:val="28"/>
          <w:szCs w:val="28"/>
          <w:rtl w:val="true"/>
          <w:lang w:bidi="ar-SA"/>
        </w:rPr>
        <w:t>له بمنع إطلاقٍ في ميزانيّة اليمين، على وجهٍ يشمل عدم رضا المُدّعي بها، إذ إطلاقات اليمين طُرّاً وردت في مقام بيان غير هذه الجهة، فحينئذٍ يكفي لنا الشكّ في ميزانيّة اليمين في غير فرض رضاه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المتقدّمة، المتضمّنة أنّ البيّنة على المُدّعي واليمينُ على المُدّعى عليه مطلقة، ولا تكون في مقام بيان غير هذه الجهة،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فَحَلِف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أحلفه الحاكم، لم يعتدّ بها، واُعيدت مع التماس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شرطيّة طلبه في ميزانيّة اليمين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يُعتدُّ بحَلف المنكر بدون طلب المُدّعي وإن أحلفه الحاكم، كذلك لا يُعتدّ بحلفه بدون إذن الحاكم وإن التمسه المُدّعي على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خلافٍ أجده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إيقاعه موقوفٌ على إذنه، وأنّه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من تتمّة الحكم، ولا حكم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المتبادر من الاستحلاف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المعهود المنصرف إليه إطلاق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وبمنع الإطلاق في أخبار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مصادرة، فإنّ كونه وظيفته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مقدّمات الحكم لا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المذكور في الأخبار استحلاف المُدّعي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صلاحيّة مثل هذا الانصراف البدوي لتقييد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يرجعُ إليه مع إطلاق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وجود الإطلاق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كلّه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إقامة الدليل عليه إنْ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إجماعاً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الاستحلاف من وظائف قضاة الجور، وقد دلّت المقبولة على ثبوت جميع ما هو من شؤونهم ووظائفهم للحاكم الشرعي، فيكون ذلك وظيفتهم أيضاً، فيقيّد بذلك إطلاق أخبار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وأضفهم إلى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شكى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ولم أشهد؟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بكتابي، وأضفهم إلى اسمي، فحلّفهم به، قال هذا لمن لم تقم له بيّنة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 أبان</w:t>
      </w:r>
      <w:r>
        <w:rPr>
          <w:rStyle w:val="FootnoteAnchor"/>
          <w:rtl w:val="true"/>
        </w:rPr>
        <w:footnoteReference w:id="460"/>
      </w:r>
      <w:r>
        <w:rPr>
          <w:rFonts w:ascii="Amiri" w:hAnsi="Amiri" w:eastAsia="Amiri" w:cs="Amiri"/>
          <w:color w:val="111111"/>
          <w:sz w:val="28"/>
          <w:sz w:val="28"/>
          <w:szCs w:val="28"/>
          <w:rtl w:val="true"/>
          <w:lang w:bidi="ar-SA"/>
        </w:rPr>
        <w:t>، وخبر محمّد بن قيس</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تفسيرالإمام، المتضمّن لنسبة التحليف إلى رسول اللّه صلى الله عليه و آله</w:t>
      </w:r>
      <w:r>
        <w:rPr>
          <w:rStyle w:val="FootnoteAnchor"/>
          <w:rtl w:val="true"/>
        </w:rPr>
        <w:footnoteReference w:id="462"/>
      </w:r>
      <w:r>
        <w:rPr>
          <w:rFonts w:ascii="Amiri" w:hAnsi="Amiri" w:eastAsia="Amiri" w:cs="Amiri"/>
          <w:color w:val="111111"/>
          <w:sz w:val="28"/>
          <w:sz w:val="28"/>
          <w:szCs w:val="28"/>
          <w:rtl w:val="true"/>
          <w:lang w:bidi="ar-SA"/>
        </w:rPr>
        <w:t>، وبعض النصوص المتضمّنة لقضاء أمير المؤمنين</w:t>
      </w:r>
      <w:r>
        <w:rPr>
          <w:rStyle w:val="FootnoteAnchor"/>
          <w:rtl w:val="true"/>
        </w:rPr>
        <w:footnoteReference w:id="463"/>
      </w:r>
      <w:r>
        <w:rPr>
          <w:rFonts w:ascii="Amiri" w:hAnsi="Amiri" w:eastAsia="Amiri" w:cs="Amiri"/>
          <w:color w:val="111111"/>
          <w:sz w:val="28"/>
          <w:sz w:val="28"/>
          <w:szCs w:val="28"/>
          <w:rtl w:val="true"/>
          <w:lang w:bidi="ar-SA"/>
        </w:rPr>
        <w:t>، المُشْعِر بأنّ ذلك وظيفة الإمام والحاكم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اليهودي</w:t>
      </w:r>
      <w:r>
        <w:rPr>
          <w:rStyle w:val="FootnoteAnchor"/>
          <w:rtl w:val="true"/>
        </w:rPr>
        <w:footnoteReference w:id="464"/>
      </w:r>
      <w:r>
        <w:rPr>
          <w:rFonts w:ascii="Amiri" w:hAnsi="Amiri" w:eastAsia="Amiri" w:cs="Amiri"/>
          <w:color w:val="111111"/>
          <w:sz w:val="28"/>
          <w:sz w:val="28"/>
          <w:szCs w:val="28"/>
          <w:rtl w:val="true"/>
          <w:lang w:bidi="ar-SA"/>
        </w:rPr>
        <w:t>الآتي، المشتمل على تحليف الوالي، المعلوم كونه ليس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أهل الحكومة، فلابدّ من طرحه ولو بحمله على التقيّة من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التحليف وظيفة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منهم المصنّف عليه السلام، والمحقّق</w:t>
      </w:r>
      <w:r>
        <w:rPr>
          <w:rStyle w:val="FootnoteAnchor"/>
          <w:rtl w:val="true"/>
        </w:rPr>
        <w:footnoteReference w:id="465"/>
      </w:r>
      <w:r>
        <w:rPr>
          <w:rFonts w:ascii="Amiri" w:hAnsi="Amiri" w:eastAsia="Amiri" w:cs="Amiri"/>
          <w:color w:val="111111"/>
          <w:sz w:val="28"/>
          <w:sz w:val="28"/>
          <w:szCs w:val="28"/>
          <w:rtl w:val="true"/>
          <w:lang w:bidi="ar-SA"/>
        </w:rPr>
        <w:t>، والحِلّي</w:t>
      </w:r>
      <w:r>
        <w:rPr>
          <w:rStyle w:val="FootnoteAnchor"/>
          <w:rtl w:val="true"/>
        </w:rPr>
        <w:footnoteReference w:id="466"/>
      </w:r>
      <w:r>
        <w:rPr>
          <w:rFonts w:ascii="Amiri" w:hAnsi="Amiri" w:eastAsia="Amiri" w:cs="Amiri"/>
          <w:color w:val="111111"/>
          <w:sz w:val="28"/>
          <w:sz w:val="28"/>
          <w:szCs w:val="28"/>
          <w:rtl w:val="true"/>
          <w:lang w:bidi="ar-SA"/>
        </w:rPr>
        <w:t>، وغيرهم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يجبُ أن يكون الحلف في مجلس القضاء والحكم، ونَفى بعضهم</w:t>
      </w:r>
      <w:r>
        <w:rPr>
          <w:rStyle w:val="FootnoteAnchor"/>
          <w:rtl w:val="true"/>
        </w:rPr>
        <w:footnoteReference w:id="468"/>
      </w:r>
      <w:r>
        <w:rPr>
          <w:rFonts w:ascii="Amiri" w:hAnsi="Amiri" w:eastAsia="Amiri" w:cs="Amiri"/>
          <w:color w:val="111111"/>
          <w:sz w:val="28"/>
          <w:sz w:val="28"/>
          <w:szCs w:val="28"/>
          <w:rtl w:val="true"/>
          <w:lang w:bidi="ar-SA"/>
        </w:rPr>
        <w:t>عنه الخلاف، بل قال إنّ ظاهر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إقامة الدليل عليه لو لم يكن إجماعٌ في غاية الصعوبة، فإنّهم استدلّوا له ببعض ما تقدّم في كون الحلف وظيفة الحاكم، من الأصل، وعدم الإطلاق، والانصراف، والتبادر، وقد عرفت ما في الجميع، وبالأخبار المتضمّنة لأمر الحاكم بتحليف المُدّعى عليه، بدعوى أنّ المتبادر منها كونه في حضوره، بعد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لزم منه كون الحلف في مجلس الحاكم دون مجلس الحكم، وهو غير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التحليف وصدور الحلف بأمره، يمكن من دون أن يحضر المجلس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فالعمدة فيه الإجماع</w:t>
      </w:r>
      <w:r>
        <w:rPr>
          <w:rFonts w:eastAsia="Amiri" w:cs="Amiri" w:ascii="Amiri" w:hAnsi="Amiri"/>
          <w:color w:val="111111"/>
          <w:sz w:val="28"/>
          <w:szCs w:val="28"/>
          <w:rtl w:val="true"/>
          <w:lang w:bidi="ar-SA"/>
        </w:rPr>
        <w:t xml:space="preserve">.). </w:t>
      </w:r>
      <w:bookmarkStart w:id="136" w:name="pg11375_106215"/>
    </w:p>
    <w:p>
      <w:pPr>
        <w:pStyle w:val="BookText"/>
        <w:rPr/>
      </w:pPr>
      <w:bookmarkEnd w:id="136"/>
      <w:r>
        <w:rPr>
          <w:rFonts w:ascii="Amiri" w:hAnsi="Amiri" w:eastAsia="Amiri" w:cs="Amiri"/>
          <w:color w:val="111111"/>
          <w:sz w:val="28"/>
          <w:sz w:val="28"/>
          <w:szCs w:val="28"/>
          <w:rtl w:val="true"/>
          <w:lang w:bidi="ar-SA"/>
        </w:rPr>
        <w:t>فإنْ نَكَل رُدَّت على المُدَّعي، وثَبَت حقّه إن حَلِف المُدَّعي؛</w:t>
      </w:r>
    </w:p>
    <w:p>
      <w:pPr>
        <w:pStyle w:val="Heading3"/>
        <w:numPr>
          <w:ilvl w:val="2"/>
          <w:numId w:val="1"/>
        </w:numPr>
        <w:rPr/>
      </w:pPr>
      <w:bookmarkStart w:id="137" w:name="__RefHeading___Toc24515_73709187"/>
      <w:bookmarkStart w:id="138" w:name="_Toc46"/>
      <w:bookmarkEnd w:id="137"/>
      <w:r>
        <w:rPr>
          <w:rtl w:val="true"/>
        </w:rPr>
        <w:t>نكول المُنكر عن اليمين</w:t>
      </w:r>
      <w:bookmarkEnd w:id="13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المُنكر ولم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يَنكُل ويأبى عن الرّد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 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المدَّعي، وثبتَ حقّه إن حلف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مذهب أصحابنا عدا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منهم الصدوقان</w:t>
      </w:r>
      <w:r>
        <w:rPr>
          <w:rStyle w:val="FootnoteAnchor"/>
          <w:rtl w:val="true"/>
        </w:rPr>
        <w:footnoteReference w:id="473"/>
      </w:r>
      <w:r>
        <w:rPr>
          <w:rFonts w:ascii="Amiri" w:hAnsi="Amiri" w:eastAsia="Amiri" w:cs="Amiri"/>
          <w:color w:val="111111"/>
          <w:sz w:val="28"/>
          <w:sz w:val="28"/>
          <w:szCs w:val="28"/>
          <w:rtl w:val="true"/>
          <w:lang w:bidi="ar-SA"/>
        </w:rPr>
        <w:t>، والشيخان</w:t>
      </w:r>
      <w:r>
        <w:rPr>
          <w:rStyle w:val="FootnoteAnchor"/>
          <w:rtl w:val="true"/>
        </w:rPr>
        <w:footnoteReference w:id="474"/>
      </w:r>
      <w:r>
        <w:rPr>
          <w:rFonts w:ascii="Amiri" w:hAnsi="Amiri" w:eastAsia="Amiri" w:cs="Amiri"/>
          <w:color w:val="111111"/>
          <w:sz w:val="28"/>
          <w:sz w:val="28"/>
          <w:szCs w:val="28"/>
          <w:rtl w:val="true"/>
          <w:lang w:bidi="ar-SA"/>
        </w:rPr>
        <w:t>، والديلمي</w:t>
      </w:r>
      <w:r>
        <w:rPr>
          <w:rStyle w:val="FootnoteAnchor"/>
          <w:rtl w:val="true"/>
        </w:rPr>
        <w:footnoteReference w:id="475"/>
      </w:r>
      <w:r>
        <w:rPr>
          <w:rFonts w:ascii="Amiri" w:hAnsi="Amiri" w:eastAsia="Amiri" w:cs="Amiri"/>
          <w:color w:val="111111"/>
          <w:sz w:val="28"/>
          <w:sz w:val="28"/>
          <w:szCs w:val="28"/>
          <w:rtl w:val="true"/>
          <w:lang w:bidi="ar-SA"/>
        </w:rPr>
        <w:t>، والحلبي</w:t>
      </w:r>
      <w:r>
        <w:rPr>
          <w:rStyle w:val="FootnoteAnchor"/>
          <w:rtl w:val="true"/>
        </w:rPr>
        <w:footnoteReference w:id="476"/>
      </w:r>
      <w:r>
        <w:rPr>
          <w:rFonts w:ascii="Amiri" w:hAnsi="Amiri" w:eastAsia="Amiri" w:cs="Amiri"/>
          <w:color w:val="111111"/>
          <w:sz w:val="28"/>
          <w:sz w:val="28"/>
          <w:szCs w:val="28"/>
          <w:rtl w:val="true"/>
          <w:lang w:bidi="ar-SA"/>
        </w:rPr>
        <w:t>، والمحقّق</w:t>
      </w:r>
      <w:r>
        <w:rPr>
          <w:rStyle w:val="FootnoteAnchor"/>
          <w:rtl w:val="true"/>
        </w:rPr>
        <w:footnoteReference w:id="477"/>
      </w:r>
      <w:r>
        <w:rPr>
          <w:rFonts w:ascii="Amiri" w:hAnsi="Amiri" w:eastAsia="Amiri" w:cs="Amiri"/>
          <w:color w:val="111111"/>
          <w:sz w:val="28"/>
          <w:sz w:val="28"/>
          <w:szCs w:val="28"/>
          <w:rtl w:val="true"/>
          <w:lang w:bidi="ar-SA"/>
        </w:rPr>
        <w:t>، والمصنّف في بعض كتبه</w:t>
      </w:r>
      <w:r>
        <w:rPr>
          <w:rStyle w:val="FootnoteAnchor"/>
          <w:rtl w:val="true"/>
        </w:rPr>
        <w:footnoteReference w:id="478"/>
      </w:r>
      <w:r>
        <w:rPr>
          <w:rFonts w:ascii="Amiri" w:hAnsi="Amiri" w:eastAsia="Amiri" w:cs="Amiri"/>
          <w:color w:val="111111"/>
          <w:sz w:val="28"/>
          <w:sz w:val="28"/>
          <w:szCs w:val="28"/>
          <w:rtl w:val="true"/>
          <w:lang w:bidi="ar-SA"/>
        </w:rPr>
        <w:t>، والمحقّق الثاني</w:t>
      </w:r>
      <w:r>
        <w:rPr>
          <w:rStyle w:val="FootnoteAnchor"/>
          <w:rtl w:val="true"/>
        </w:rPr>
        <w:footnoteReference w:id="479"/>
      </w:r>
      <w:r>
        <w:rPr>
          <w:rFonts w:ascii="Amiri" w:hAnsi="Amiri" w:eastAsia="Amiri" w:cs="Amiri"/>
          <w:color w:val="111111"/>
          <w:sz w:val="28"/>
          <w:sz w:val="28"/>
          <w:szCs w:val="28"/>
          <w:rtl w:val="true"/>
          <w:lang w:bidi="ar-SA"/>
        </w:rPr>
        <w:t xml:space="preserve">، وجماعة من متأخّري </w:t>
      </w:r>
    </w:p>
    <w:p>
      <w:pPr>
        <w:pStyle w:val="BookText"/>
        <w:rPr/>
      </w:pPr>
      <w:r>
        <w:rPr>
          <w:rFonts w:ascii="Amiri" w:hAnsi="Amiri" w:eastAsia="Amiri" w:cs="Amiri"/>
          <w:color w:val="111111"/>
          <w:sz w:val="28"/>
          <w:sz w:val="28"/>
          <w:szCs w:val="28"/>
          <w:rtl w:val="true"/>
          <w:lang w:bidi="ar-SA"/>
        </w:rPr>
        <w:t>المتأخّرين</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عليه بالنكول، ويلزم بحقّ المُدّعي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ثبوت الحقّ بمجرّد النكول، فإنّ المتيقّن ثبوته به هو ما إذا حلف المُدّعي بعد الرّد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الواجب على المُنكِر الحلف أو الرّد على المُدّعي، للأخبار</w:t>
      </w:r>
      <w:r>
        <w:rPr>
          <w:rStyle w:val="FootnoteAnchor"/>
          <w:rtl w:val="true"/>
        </w:rPr>
        <w:footnoteReference w:id="481"/>
      </w:r>
      <w:r>
        <w:rPr>
          <w:rFonts w:ascii="Amiri" w:hAnsi="Amiri" w:eastAsia="Amiri" w:cs="Amiri"/>
          <w:color w:val="111111"/>
          <w:sz w:val="28"/>
          <w:sz w:val="28"/>
          <w:szCs w:val="28"/>
          <w:rtl w:val="true"/>
          <w:lang w:bidi="ar-SA"/>
        </w:rPr>
        <w:t>الدالّة على التخيير بينهما، فإذا امتنع عن الأمرين، رَدّ الحاكم اليمين من باب الولاية على الممتنع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وبالأخبار</w:t>
      </w:r>
      <w:r>
        <w:rPr>
          <w:rStyle w:val="FootnoteAnchor"/>
          <w:rtl w:val="true"/>
        </w:rPr>
        <w:footnoteReference w:id="482"/>
      </w:r>
      <w:r>
        <w:rPr>
          <w:rFonts w:ascii="Amiri" w:hAnsi="Amiri" w:eastAsia="Amiri" w:cs="Amiri"/>
          <w:color w:val="111111"/>
          <w:sz w:val="28"/>
          <w:sz w:val="28"/>
          <w:szCs w:val="28"/>
          <w:rtl w:val="true"/>
          <w:lang w:bidi="ar-SA"/>
        </w:rPr>
        <w:t>المستفيضة المتضمّنة أنّ القضاء بين النّاس إنّما هو بالبيّنات والأيمان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عبيد بن زرارة،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يدّعى عليه الحقّ ولا بيّنة للمُدّعي‌؟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 أويردّاليمين عليصاحب الحقّ‌، فإنْلم يفعل فلاحقّ‌عليه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قراءة يُردُّ بالبناء بصيغة المجهول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وبوجوهٍ اُخَر بيّنة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معارضٌ باُصولٍ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كأصالة عدم ثبوت الحلف على المُدّعي، خرج عنها ما لو رَدّ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براءة ذمّة الحاكم من التكليف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براءة المُدّعي من التكليف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كون النكول عنها حجّة للمنكر، إلى غير تلكم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توقّفَ على عدم الدليل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بعدم الدليل على وجوب أحدهما، والنصوص إنّما تدلّ على أنّ له أحد الأمرين، لا أنّه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بتلك النصوص يتمّ إنْ لم يكن هناك مقيّد، وقد عرفت أنّ إطلاقها قُيّد بما دلّ على أنّ 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منهما ولا أقلّ من المحتمل، كون يردُ فيهما بصيغة المعلوم، مع أنّه على فرض كونه بصيغة المجهول، فالمراد رَدّ المنكر لا غيره من الحاكم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عبد الرحمن بن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فلم تكن له بيّنة بماله‌؟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فإنْ حلف فلا حقّ له، وإنْ لم يحلف فعليه، فإن كان المطلوب عليه قد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حيّاً لألزم اليمين أو الحقّ أو يردّ اليمين عليه، فمن ثَمّ لم يثبت الحقّ‌</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من صدر الخبر وذيله 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 أنّ المنكر إنْ لم يحلف فعليه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حيّاً لألزم باليمين أو الحقّ أو يُردّ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يذكر رَدّ اليمين من الحاكم إذا امتنع عن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الجملة الأُولى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وبدلها فيه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اليمين على المُدّعي، فلم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كون الضمير راجعاً إلى المُدّعي، والمبتدأ المقدّر الحلف، أي فعلى المُدّعي الحلف، وحينئذٍ فيدلّ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ويكون المراد رَدّ الحاكم، ولا أقلّ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إطلاقه ثبوت الحقّ عليه بعدم الحلف، وإنْ رَدّ اليمين، ولا قائل به، فلابدّ من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بالنكول عن الرّد، أو بما إذا رَدّه على المُدّعي وحلف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ليس بأرجح من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التقيّة فيه، لكون ذلك مذهب جمعٍ من العامّة ومنهم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في طريقه من يتوقّف فيه سوى ياسين الضرير، وقد عَدّ حديثه المحقّق الداماد</w:t>
      </w:r>
      <w:r>
        <w:rPr>
          <w:rStyle w:val="FootnoteAnchor"/>
          <w:rtl w:val="true"/>
        </w:rPr>
        <w:footnoteReference w:id="487"/>
      </w:r>
      <w:r>
        <w:rPr>
          <w:rFonts w:ascii="Amiri" w:hAnsi="Amiri" w:eastAsia="Amiri" w:cs="Amiri"/>
          <w:color w:val="111111"/>
          <w:sz w:val="28"/>
          <w:sz w:val="28"/>
          <w:szCs w:val="28"/>
          <w:rtl w:val="true"/>
          <w:lang w:bidi="ar-SA"/>
        </w:rPr>
        <w:t>من القوي، وعن المجلسي</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الحال، وعده ابن داود في الباب الأوّل</w:t>
      </w:r>
      <w:r>
        <w:rPr>
          <w:rStyle w:val="FootnoteAnchor"/>
          <w:rtl w:val="true"/>
        </w:rPr>
        <w:footnoteReference w:id="489"/>
      </w:r>
      <w:r>
        <w:rPr>
          <w:rFonts w:ascii="Amiri" w:hAnsi="Amiri" w:eastAsia="Amiri" w:cs="Amiri"/>
          <w:color w:val="111111"/>
          <w:sz w:val="28"/>
          <w:sz w:val="28"/>
          <w:szCs w:val="28"/>
          <w:rtl w:val="true"/>
          <w:lang w:bidi="ar-SA"/>
        </w:rPr>
        <w:t>الكاشف عن اعتماده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استناد جمعٍ كثيرٍ من القدماء والمتأخّرين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بالنسبة إلى الجملة الأولى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تعدّد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الكليني أضبط من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عندي</w:t>
      </w:r>
      <w:r>
        <w:rPr>
          <w:rStyle w:val="FootnoteAnchor"/>
          <w:rtl w:val="true"/>
        </w:rPr>
        <w:footnoteReference w:id="490"/>
      </w:r>
      <w:r>
        <w:rPr>
          <w:rFonts w:ascii="Amiri" w:hAnsi="Amiri" w:eastAsia="Amiri" w:cs="Amiri"/>
          <w:color w:val="111111"/>
          <w:sz w:val="28"/>
          <w:sz w:val="28"/>
          <w:szCs w:val="28"/>
          <w:rtl w:val="true"/>
          <w:lang w:bidi="ar-SA"/>
        </w:rPr>
        <w:t xml:space="preserve">أنّ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الجملة الأُولى، لا مع تبديلها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أصالة عدم الزيادة، البناء على وجودها، واحتمال كون الضمير فيها راجعاً إلى المُدّعي خلافُ الظاهر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بالنسبة إلى الجملة الثانية، فضعفه ظاهرٌ، لأنّ رَدّ الحاكم اليمين ليس منوطاً بالحياة، مع أنّه لو كان كذلك، 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واو دون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القاعدة، هو تقييد الإطلاق بمقدار ما دلّ عليه المقيّد لا أزيد، ولا معنى للدوران، ففي المقام إطلاق الخبر ثبوت الحقّ عليه مطلقاً بعدم الحلف، خَرج عنه ما لو رَدّ اليمين، ولم يحلف المُدّعي،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العامّة من مرجّحات إحدى الحجّتين على الأُخرى عند التعارض بعد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مسلم،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الأخرس، كيف يحلف إذا اُدّعي عليه دينٌ وأنكر، ولم يكن للمدّعي بيّنة‌؟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اُتي بأخرسٍ‌، فادُّعي عليه دينٌ‌، ولم يكن للمُدّعي بيّنة، فقال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كتب له اليمين وغَسَلها وأمره بشربه فامتنع، فألزمه الدَّين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ظاهرٌ في أنّه لم يرد اليمين على المُدّعي، سيّما مع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ترتّب الإلزام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قضيّةٌ في واقعة، فلعلّه كان ذلك بعد حلف المُدّعي، أو أنّه لم يكن الرّد عليه 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المشهور لم يعملوا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الجمهور نقلوا عن عليّ عليه السلام خلاف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التقدير، وإلّا لزم البناء على الإلزام بالحقّ‌، وإنْ رَدّ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الإلزام على الامتناع من دون واسطة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عليه السلام يروي القضيّة لبيان حكم اللّه تعالى‌، ولا يحتمل دخل خصوصيّةٍ من خصوصيّات الواقعة في الحكم ولم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نعمل به مع أنّ‌الأصحاب قالوا إنّه لاخصوصيّة للغُسل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 ذلك من مصاديق الإشارة، فهم قائلون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بنقل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بأنّ المُثبت للحقّ هو النكول، والامتناع عن الحلف، إلّاإذا رَدّ اليمين، والقيد يثبتُ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 يدلّ على المطلوب، واحتمال الاختصاص بالأخرس يدفع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بخبر</w:t>
      </w:r>
      <w:r>
        <w:rPr>
          <w:rStyle w:val="FootnoteAnchor"/>
          <w:rtl w:val="true"/>
        </w:rPr>
        <w:footnoteReference w:id="492"/>
      </w:r>
      <w:r>
        <w:rPr>
          <w:rFonts w:ascii="Amiri" w:hAnsi="Amiri" w:eastAsia="Amiri" w:cs="Amiri"/>
          <w:color w:val="111111"/>
          <w:sz w:val="28"/>
          <w:sz w:val="28"/>
          <w:szCs w:val="28"/>
          <w:rtl w:val="true"/>
          <w:lang w:bidi="ar-SA"/>
        </w:rPr>
        <w:t>أبي بصير،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ادّعى على رجلٍ عشرة آلاف درهم، أو أقلّ من ذلك أو أكثر، لم يكن اليمين على المُدّعي، وكانت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لا يمين على المُدّعي مطلقاً، خرج عنه ما لو رَدّ المُدّعى عليه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ففي صورة النكول إمّا يلزم المُدّعى عليه بالحقّ‌، أو المُدّعي بترك الدّعوى، أو يوقف الحكم، والأخيران باطلان بالإجماع، فيبقى الأوّل وهو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نَكَل المُدّعى عليه فليس إلّايمين المُدّعي، أو إلزام المُدّعى عليه إجماعاً، والأوّلُ باطلٌ بعموم الرواية، فيبقى الثاني،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أنّه يمكن الاستدلال للمطلوب،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نَكَل المُدّعى عليه عن اليمين، ثبت الحقّ بمجرّدة، بلا احتياج إلى يمين المُدّعي، والظاهر أنّه إنْ رجع المنكِر الناكل عن نكوله قبل حكم الحاكم، فيُلتفت إليه لعدم ثبوت الحقّ عليه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وجبَ على الحاكم الحُكمَ عليه،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جريان الاستصحاب في الأحكام الكليّة، أنّه لم يجبُ الحكم عليه إلّامشروطاً بأن لا يحلف، أو يردّ اليمين، وإنْ كان ذلك بعده، فلا يلتفت إليه، لثبوت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عليه اليمين، إنّما هو ما لم يثبُت عليه الحَقّ‌، وإلّا فلا يُعتنى بالبيّنة ولا اليمين ولا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تحقّق النكول وعدمه هو العرف،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من أنّه يتحقّق النكول بعرض الحاكم عليه اليمين ثلاث مرّات، مع سكوته في كلّ مرّة، لا دليل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الآخر، لو رَدّ الحاكمُ اليمين على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39" w:name="pg11375_106223"/>
    </w:p>
    <w:p>
      <w:pPr>
        <w:pStyle w:val="BookText"/>
        <w:rPr/>
      </w:pPr>
      <w:bookmarkEnd w:id="139"/>
      <w:r>
        <w:rPr>
          <w:rFonts w:ascii="Amiri" w:hAnsi="Amiri" w:eastAsia="Amiri" w:cs="Amiri"/>
          <w:color w:val="111111"/>
          <w:sz w:val="28"/>
          <w:sz w:val="28"/>
          <w:szCs w:val="28"/>
          <w:rtl w:val="true"/>
          <w:lang w:bidi="ar-SA"/>
        </w:rPr>
        <w:t>فإنْ نَكَل بَطَلَت دعواه، وإنْ رَدّ اليمين حَلِف المُدَّعي،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 ثَبَت الحقّ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نَكَل، بَطَلت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نكل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4517_73709187"/>
      <w:bookmarkStart w:id="141" w:name="_Toc47"/>
      <w:bookmarkEnd w:id="140"/>
      <w:r>
        <w:rPr>
          <w:rtl w:val="true"/>
        </w:rPr>
        <w:t>رَدّ اليمين</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رَدّ اليمين 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والنصوص الكثيرة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هشام وعُبيد، وخبر البصري المتقدّمة في صورة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يدّعي ولا بيّنة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يستحلفه، فإنْ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المُدّعي البيّنة فليس عليه يمين، وإنْ لم يُقم البيّنة فَردّ عليه الذي ادّعى عليه اليمين فأبى فلا حقّ له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عن رجلٍ‌، عنه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أردُّ اليمين عليك لصاحب الحقّ‌، فإنّ ذلك واجبٌ على صاحب الحقّ أن يحلف ويأخذ ماله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فأصل الحكم ممّا لا كلام فيه، إنّما 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المورد ممّا لا يتمكّن المُدّعي من الحلف فيه، إمّا لكون المُدّعي به مال الغير، وكان المُدّعي وكيلاً أو وليّاً أو وصيّاً أو ما شاكل، أو لعدم الجزم بالحقّ‌، فهل يشرعُ له اليمين، ويُخصّص به ما دلّ‌</w:t>
      </w:r>
      <w:r>
        <w:rPr>
          <w:rStyle w:val="FootnoteAnchor"/>
          <w:rtl w:val="true"/>
        </w:rPr>
        <w:footnoteReference w:id="497"/>
      </w:r>
      <w:r>
        <w:rPr>
          <w:rFonts w:ascii="Amiri" w:hAnsi="Amiri" w:eastAsia="Amiri" w:cs="Amiri"/>
          <w:color w:val="111111"/>
          <w:sz w:val="28"/>
          <w:sz w:val="28"/>
          <w:szCs w:val="28"/>
          <w:rtl w:val="true"/>
          <w:lang w:bidi="ar-SA"/>
        </w:rPr>
        <w:t>على عدم جواز الحلف عن غير بتٍ أو لإثبات مال الغير؟</w:t>
      </w:r>
    </w:p>
    <w:p>
      <w:pPr>
        <w:pStyle w:val="BookText"/>
        <w:rPr/>
      </w:pPr>
      <w:r>
        <w:rPr>
          <w:rFonts w:ascii="Amiri" w:hAnsi="Amiri" w:eastAsia="Amiri" w:cs="Amiri"/>
          <w:color w:val="111111"/>
          <w:sz w:val="28"/>
          <w:sz w:val="28"/>
          <w:szCs w:val="28"/>
          <w:rtl w:val="true"/>
          <w:lang w:bidi="ar-SA"/>
        </w:rPr>
        <w:t>أم لا يجوزُ له الحَلف، فيثبتُ حكمُ نكول المنكر عن الحلف‌؟</w:t>
      </w:r>
    </w:p>
    <w:p>
      <w:pPr>
        <w:pStyle w:val="BookText"/>
        <w:rPr/>
      </w:pPr>
      <w:r>
        <w:rPr>
          <w:rFonts w:ascii="Amiri" w:hAnsi="Amiri" w:eastAsia="Amiri" w:cs="Amiri"/>
          <w:color w:val="111111"/>
          <w:sz w:val="28"/>
          <w:sz w:val="28"/>
          <w:szCs w:val="28"/>
          <w:rtl w:val="true"/>
          <w:lang w:bidi="ar-SA"/>
        </w:rPr>
        <w:t>أم يوقف الدّعوى إلى مجيء الموكّل، أو بلوغ المولّى عليه أو رشده‌؟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الرَّد مختصّة بما إذا جاز الحلف، لأنّ جواز الرّد فرع جواز الحلف، فإذا لم يجز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أكثرها ما إذا كان المُدّعي صاحب الحقّ‌، وادّعى لنفسه، إمّا للتصريح بذلك، أو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تشمل الدّعوى على مال الغير، وما يبقى منها كصحيح هشام 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فيرجع في الموارد المشار إليها إلى 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المعارضة بنصوص الرّد، 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ذكرناه في نكول المنكر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يحلف ثَبَت عليه الحقّ‌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الوكيل والوليّ يمكن أن يقال بإيقاف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نَكَل بَطلت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إلى مجيء الموكّل، أو بلوغ المولّى عليه أو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يمكن توجيهه في الوكيل، لأنّه يتمكّن الموكلّ من الحلف، لأنّه المُدّعي حقيقةً والوكيل آلته، ولكنّه لا يتمّ في الوليّ‌، لأنّه تركٌ لأدلّة الحكم بالنكول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يكون المُدّعي مخيّراً بين الحلف والنكول، ومعلوم أن مجرّد الاضطرار إلى ترك أحد الفردين، لا يوجبُ سقوط الآخر، فيجوزُ الرّد عليه، غاية الأمر ينكُل فيُقضى بسقوط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يتمّ على فرض شمول دليل الرّد له، وقد عرفت عدم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بنكوله أيضاً ينصرفُ إلى صورة تمكّنه من حلفه، فينكل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هل هي بمنزلة بيّنة المُدّعي، أو بمنزلة إقرار المنكر؟</w:t>
      </w:r>
    </w:p>
    <w:p>
      <w:pPr>
        <w:pStyle w:val="BookText"/>
        <w:rPr/>
      </w:pPr>
      <w:r>
        <w:rPr>
          <w:rFonts w:ascii="Amiri" w:hAnsi="Amiri" w:eastAsia="Amiri" w:cs="Amiri"/>
          <w:color w:val="111111"/>
          <w:sz w:val="28"/>
          <w:sz w:val="28"/>
          <w:szCs w:val="28"/>
          <w:rtl w:val="true"/>
          <w:lang w:bidi="ar-SA"/>
        </w:rPr>
        <w:t>وقد ذهب إلى كلّ منهما جماعة، وفرّعوا على ذلك فروعاً، ولكن حيث إنّه لا دليل على شيء منهما يمكن الاستناد إليه، فالأظهر أنّها أمرٌ مستقلٌّ‌، كما أفاده جمعٌ من المحقّقين، ففي تلكم الفروع لابدّ من الرجوع إلى سائر الاُصول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ظهر ممّا أسلفناه من أنّه بعد رَدّ اليمين إن حَلِف ثبتَ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 بَطلت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وقع الكلام في أنّه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تبطل في ذلك المجلس خاصّة، فتُسمع دعواه في مجلسٍ آخر، وله مطالبة </w:t>
      </w:r>
    </w:p>
    <w:p>
      <w:pPr>
        <w:pStyle w:val="BookText"/>
        <w:rPr/>
      </w:pPr>
      <w:r>
        <w:rPr>
          <w:rFonts w:ascii="Amiri" w:hAnsi="Amiri" w:eastAsia="Amiri" w:cs="Amiri"/>
          <w:color w:val="111111"/>
          <w:sz w:val="28"/>
          <w:sz w:val="28"/>
          <w:szCs w:val="28"/>
          <w:rtl w:val="true"/>
          <w:lang w:bidi="ar-SA"/>
        </w:rPr>
        <w:t xml:space="preserve">الخصم بعد ذلك، بل ومقاصّته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تبطل دعواه مطلقاً، كما عليه أكثر من تقدّم</w:t>
      </w:r>
      <w:r>
        <w:rPr>
          <w:rStyle w:val="FootnoteAnchor"/>
          <w:rtl w:val="true"/>
        </w:rPr>
        <w:footnoteReference w:id="501"/>
      </w:r>
      <w:r>
        <w:rPr>
          <w:rFonts w:ascii="Amiri" w:hAnsi="Amiri" w:eastAsia="Amiri" w:cs="Amiri"/>
          <w:color w:val="111111"/>
          <w:sz w:val="28"/>
          <w:sz w:val="28"/>
          <w:szCs w:val="28"/>
          <w:rtl w:val="true"/>
          <w:lang w:bidi="ar-SA"/>
        </w:rPr>
        <w:t>، وعامّة من تأخّر؟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المتقدّمة هو الثاني، ولا فرق في سقوطها بين ما إذا أقام بعده بيّنةً أم لم يقم، لإطلاق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والشهيدين</w:t>
      </w:r>
      <w:r>
        <w:rPr>
          <w:rStyle w:val="FootnoteAnchor"/>
          <w:rtl w:val="true"/>
        </w:rPr>
        <w:footnoteReference w:id="503"/>
      </w:r>
      <w:r>
        <w:rPr>
          <w:rFonts w:ascii="Amiri" w:hAnsi="Amiri" w:eastAsia="Amiri" w:cs="Amiri"/>
          <w:color w:val="111111"/>
          <w:sz w:val="28"/>
          <w:sz w:val="28"/>
          <w:szCs w:val="28"/>
          <w:rtl w:val="true"/>
          <w:lang w:bidi="ar-SA"/>
        </w:rPr>
        <w:t>، وغيرهم</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دعواه إذا أتى ببيّنةٍ‌، واستدلّوا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معنى قولهم عليهم السلام في الأخبار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انتفائها في نفس الأمر، وانحصار الحجّة المُثبتة لحقّه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إطلاق الأخبار إلى صورة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موثّق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يُقم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شاملٌ لجميع صور عدم إقامة البيّنة، سواءٌ كان لعدمها، أو لعدم تذكّرها، أو لعدم إرادتها، أو غير ذلك، وقريب منه ما في خبر أبي العبّاس، ومرسل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الانصراف فممنوع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عدم السماع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أنّه لو كان ذلك من أوّل ما رَدّ عليه، ولم يحلف بنحو الاستمهال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ينظر في الحساب، أو يسأل الشركاء، أو كان لأجل توقّع حضور البيّنة، لم يبطُل حقّه،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لأنّه لا يصدق حينئذٍ أنّه لم يحلف، لأنّ الظاهر منه البناء على عدم الحلف مع عدم ادّعاء البيّنة، ومع ارتفاع أحد القيدين لا 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الوارد في طائفةٍ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أن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فيما ذكرناه لاينبغي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من عدم السُّماع حينئذٍ أيضاً،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يقدر الإمهال بقدر، لعدم الدليل عليه، والأصل يقتضي عدمه، ولأنّ اليمين هنا لإثبات حقّه، واليمين حقّه، فله تأخيرها ما شاء، بخلاف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للمدّعي بعد الرّد عليه، الرَّد ثانياً، لأنّ جواز الرّد أمرٌ توقيفي ولا دليل عليه، ولأنّ ظاهر المرسل المتقدّم وجوب اليمين عليه، مع أنّه يلزم من جوازه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للمنكر استردادها وحلفه بنفسه أم لا؟</w:t>
      </w:r>
    </w:p>
    <w:p>
      <w:pPr>
        <w:pStyle w:val="BookText"/>
        <w:rPr/>
      </w:pPr>
      <w:r>
        <w:rPr>
          <w:rFonts w:ascii="Amiri" w:hAnsi="Amiri" w:eastAsia="Amiri" w:cs="Amiri"/>
          <w:color w:val="111111"/>
          <w:sz w:val="28"/>
          <w:sz w:val="28"/>
          <w:szCs w:val="28"/>
          <w:rtl w:val="true"/>
          <w:lang w:bidi="ar-SA"/>
        </w:rPr>
        <w:t>الظاهر أنّه ليس له ذلك بعد حلف المُدّعي، كما هو المشهور بين الأصحاب، بل عن بعضهم</w:t>
      </w:r>
      <w:r>
        <w:rPr>
          <w:rStyle w:val="FootnoteAnchor"/>
          <w:rtl w:val="true"/>
        </w:rPr>
        <w:footnoteReference w:id="506"/>
      </w:r>
      <w:r>
        <w:rPr>
          <w:rFonts w:ascii="Amiri" w:hAnsi="Amiri" w:eastAsia="Amiri" w:cs="Amiri"/>
          <w:color w:val="111111"/>
          <w:sz w:val="28"/>
          <w:sz w:val="28"/>
          <w:szCs w:val="28"/>
          <w:rtl w:val="true"/>
          <w:lang w:bidi="ar-SA"/>
        </w:rPr>
        <w:t>دعوى الإجماع عليه، لأنّه يثبتُ له الحقّ بحلفه على ما تقتضيه الأخبار المتقدّمة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يسقطُ الحقّ الثابت باليمين، وإنْ كان قبل حلفه، ففيه 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w:t>
      </w:r>
      <w:r>
        <w:rPr>
          <w:rStyle w:val="FootnoteAnchor"/>
          <w:rtl w:val="true"/>
        </w:rPr>
        <w:footnoteReference w:id="507"/>
      </w:r>
      <w:r>
        <w:rPr>
          <w:rFonts w:ascii="Amiri" w:hAnsi="Amiri" w:eastAsia="Amiri" w:cs="Amiri"/>
          <w:color w:val="111111"/>
          <w:sz w:val="28"/>
          <w:sz w:val="28"/>
          <w:szCs w:val="28"/>
          <w:rtl w:val="true"/>
          <w:lang w:bidi="ar-SA"/>
        </w:rPr>
        <w:t>وجماعة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w:t>
      </w:r>
      <w:r>
        <w:rPr>
          <w:rStyle w:val="FootnoteAnchor"/>
          <w:rtl w:val="true"/>
        </w:rPr>
        <w:footnoteReference w:id="509"/>
      </w:r>
      <w:r>
        <w:rPr>
          <w:rFonts w:ascii="IRNazanin" w:hAnsi="IRNazanin" w:eastAsia="IRNazanin"/>
          <w:color w:val="111111"/>
          <w:sz w:val="28"/>
          <w:sz w:val="28"/>
          <w:szCs w:val="28"/>
          <w:rtl w:val="true"/>
          <w:lang w:bidi="fa-IR"/>
        </w:rPr>
        <w:t>وجمع</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ومنشأهما أنّ الرَّد في معنى الإباحة لا الإبراء، والأصل بقاء الحقّ‌، وأنّ الرّد والحلف والاسترداد أُمورٌ شرعيّة توقيفيّة، ولا دليل هنا، وعليه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يُستصحب جواز حلف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الاستصحاب في الأحكام الكليّة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ومعارضتة باستصحاب جواز حَلف المُدّعي الثابت قبل الاسترداد، لعدم جريان الاستصحابين معاً، لعدم إمكان اجتماع الحلفين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الأخبار المتقدّمة في لزوم الحلف على المُدّعي، المستلزم سقوطه عن المنكر ثالثاً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42" w:name="pg11375_106229"/>
    </w:p>
    <w:p>
      <w:pPr>
        <w:pStyle w:val="BookText"/>
        <w:rPr/>
      </w:pPr>
      <w:bookmarkEnd w:id="142"/>
      <w:r>
        <w:rPr>
          <w:rFonts w:ascii="Amiri" w:hAnsi="Amiri" w:eastAsia="Amiri" w:cs="Amiri"/>
          <w:color w:val="111111"/>
          <w:sz w:val="28"/>
          <w:sz w:val="28"/>
          <w:szCs w:val="28"/>
          <w:rtl w:val="true"/>
          <w:lang w:bidi="ar-SA"/>
        </w:rPr>
        <w:t>وإذا حَلِف المُنكر لم يكن للمُدَّعي المقاصّة، ولا تُسمع بيِّنته بعد اليمين إلّاأن يُكذِّب نفسه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519_73709187"/>
      <w:bookmarkStart w:id="144" w:name="_Toc48"/>
      <w:bookmarkEnd w:id="143"/>
      <w:r>
        <w:rPr>
          <w:rtl w:val="true"/>
        </w:rPr>
        <w:t>لا يجوز المقاصّة بعد اليمين</w:t>
      </w:r>
      <w:bookmarkEnd w:id="14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للمُدّعي البيّنة، واستحلف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وقد مرَّ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حَلِف المُنكر، لم يكن للمُدّعي المقاصّة، ولا تُسمع بيّنته بعد اليمين، إلّاأن 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تلكم، وعليها الإجماع في كثيرٍ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للمستثنى منه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عليه بيّنة عادلة‌؟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أقام بعد ما استحلفه باللّه خَمسين قسامة ما كان له، وكانت اليمين قد أبطلت كلّ ما ادّعاه قبله ممّا قد استحلفه عليه،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لكم على حقّ فصدّقوه، ومن سألكم باللّه فأعطوه، ذهبتِ اليمينُ بدعوى المُدّعي ولا دعوى 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خضر النخعي،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الرّجل المال، فيجحده‌؟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شيئاً، وإنْ تركه ولم يستحلفه فهو على حقّه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وضّاح، في قصّة اليهودي الذي خانه ألف درهم، وحَلف عند الوالي، ثمّ وقع منه أرباح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إلى أبي الحسن عليه السلام فأخبرته أنّي قد أحلفته فحلف، وقد وقع له عندي مال، فإنْ أمرتني أن آخذ منه الألف درهم التي حَلف عليها فعلتُ؟</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شيئاً، إنْ ظَلَمك فلا تظلمه، ولولا أنّك رضيتَ بيمينه فحلفته، لأمرتك أنْ تأخذ من تحت يدك، ولكنّك رضيتَ بيمينه، وقد ذهب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آخذ منه شيئاً، وانتهيتُ إلى كتاب أبي الحسن عليه السلام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على الرّجل فيجحده إيّاه فيحلف يمين صبر أنْ ليس له عليه 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يطلب منه، وكذلك إن احتسبه عند اللّه، فليس له أن يطلبه منه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وقع له عندي مالٌ فكابرني عليه، وحلف، ثمّ وقع له عندي مالٌ‌، فآخذه لمكان مالي الذي أخذه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وأجحَدَه، وأحلفُ عليه كما 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 ولا تدخُل فيما عَتَبه عليه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حسن أبي بكر الحضرمي،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فجَحَدني وحَلف عليه، أيجوزُ لي إنْ وقع له قِبلي دراهم أن آخذَ منه بقدر حقّي‌؟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الحديث</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أمكن حمله على الحلف قبل استحلاف المُدّعي والحاكم أيضاً، نظراً إلى أنّه شاملٌ لذلك ولغيره، فيقيّد إطلاقه بما مرّ، فهو المتعيّن، وإلّا فيطرح لعدم صلاحيّته لأن يقاوم مع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إطلاق النصوص عدم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اشتراط الحالف سقوط الحقّ باليمين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الإحلاف من المُدّعي لعدم علمه بالبيّنة، أو نسيانه إيّاها، وبين علمه ورضاه باليمين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للأقوال التالية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المفيد</w:t>
      </w:r>
      <w:r>
        <w:rPr>
          <w:rStyle w:val="FootnoteAnchor"/>
          <w:rtl w:val="true"/>
        </w:rPr>
        <w:footnoteReference w:id="517"/>
      </w:r>
      <w:r>
        <w:rPr>
          <w:rFonts w:ascii="Amiri" w:hAnsi="Amiri" w:eastAsia="Amiri" w:cs="Amiri"/>
          <w:color w:val="111111"/>
          <w:sz w:val="28"/>
          <w:sz w:val="28"/>
          <w:szCs w:val="28"/>
          <w:rtl w:val="true"/>
          <w:lang w:bidi="ar-SA"/>
        </w:rPr>
        <w:t>، والديلمي</w:t>
      </w:r>
      <w:r>
        <w:rPr>
          <w:rStyle w:val="FootnoteAnchor"/>
          <w:rtl w:val="true"/>
        </w:rPr>
        <w:footnoteReference w:id="518"/>
      </w:r>
      <w:r>
        <w:rPr>
          <w:rFonts w:ascii="Amiri" w:hAnsi="Amiri" w:eastAsia="Amiri" w:cs="Amiri"/>
          <w:color w:val="111111"/>
          <w:sz w:val="28"/>
          <w:sz w:val="28"/>
          <w:szCs w:val="28"/>
          <w:rtl w:val="true"/>
          <w:lang w:bidi="ar-SA"/>
        </w:rPr>
        <w:t>، والقاضي</w:t>
      </w:r>
      <w:r>
        <w:rPr>
          <w:rStyle w:val="FootnoteAnchor"/>
          <w:rtl w:val="true"/>
        </w:rPr>
        <w:footnoteReference w:id="519"/>
      </w:r>
      <w:r>
        <w:rPr>
          <w:rFonts w:ascii="Amiri" w:hAnsi="Amiri" w:eastAsia="Amiri" w:cs="Amiri"/>
          <w:color w:val="111111"/>
          <w:sz w:val="28"/>
          <w:sz w:val="28"/>
          <w:szCs w:val="28"/>
          <w:rtl w:val="true"/>
          <w:lang w:bidi="ar-SA"/>
        </w:rPr>
        <w:t>، وابن حمزة</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السّماع مع عدم شَرط الحالف سقوط الحقّ بالحلف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سماعها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 جماعةٍ‌</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صورة عدم علمه بالبيّنة، أو نسيانه إيّاها، وبين صورة علمه ورضاه مطلقاً،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اليمين بالإقرار، وهو مضافاً إلى كونه قياساً،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سماع البيّنة، وهي تقيّد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سماع البيّنة مع نسيان البيّنة، أو عدم علمه بها، من جهة أنّ طلب الحلف حينئذٍ لظنّ عجزه من استخلاص حقّه بالبيّنة، وجوابه ظاهرٌ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الأخبار، عدم الفرق بين كون المُدّعى به عيناً أو ديناً، فلو ادّعى عليه عيناً في يده، ولم يكن له بيّنة فاستحلفه فحلف، لم يجز له التصرّف في تلك العين، وانصرافها إلى الدّين ممنوعٌ‌، سيّما وظاهر بعضها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فقد يقال إنّه يقع التعارض بين هذه النصوص والنصوص الدالّة على عدم خروج المال عن ملك مالكه بالحلف، كصحيح سعد وهشام، عن الإمام الصادق عليه 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والمرويّ عن تفسير الإمام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يحكم بين النّاس بالبيّنات والأيمان في الدّعاوى، فكَثُرت المطالبات والمظالم،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بشر وأنتم تختصمون، ولعلّ بعضكم ألحن بحجّته من بعض، وإنّما أقضي على نحو ما أسمع منه، فمن قضيتُ له من أخيه بشيء، فلا يأخذ به، فإنّما أقطع له قطعةً من النار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الدّال على أنّه يجبُ على الحالف فيما بينه وبين اللّه التخلّص من حقّ المُدّعي، وأنّ حقّه بالنسبة إلى المال لا يسقط بالمرّة، بل هو باقٍ على ملكيّته، فيقع المعارضة بينها وبين نصوص الباب الدالّة على سقوط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تُحمل النصوص الثانية على خصوص ما هو وظيفة الحالف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تخصيصه بذلك يُنافي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قطعتُ له به قطعةً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ظاهران في بقاء المال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في الجمع يقتضي البناء على اختصاص نصوص الباب بعدم جواز المطالبة، وعدم جواز المقاصّة، وعدم سماع الدّعوى منه بعد الحلف، ونحو ذلك، ممّا يعدّ معارضة للمنكر كهبة العين وبيعها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يُعدّ معارضة له كإبرائه من الدَّين، أو احتساب ما عليه خُمساً، وما شاكل، فلا مانع منه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 يجوز للحالف مع عدم اعتقاده كون حلفه على خلاف الواقع، التصرّف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المال، كما يشهد به النصوص المتقدّمة، كذلك لا يجوزُ لكلّ من علم بكذب المنكر في حلفٍ أن يرتب آثار الملكيّة على ما حلف عليه، بل يجبُ عليه الأمر بالخروج عن حقّ المُدّعي من 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بين الأصحاب أنّه لو أكذب الحالف نفسه، فادّعى سهوه، أو أنّ إثباته بالحلف للعجز عن الأداء حين الترافع، وما شاكل ذلك، واعترف بالحقّ‌، جاز للمُدّعي المطالبة، وحلّت له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النصوص بحكم التبادر إلى غير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وبتصادقهما على بقاء الحقّ في ذمّة الخَصم، فلا وجه للسقوط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وبعموم ما دلّ على أنّ إقرار العقلاء على أنفسهم جائز</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جواز المقاصّة الآتي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مسمع أبي سيّار،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استودعتُ رجلاً مالاً فيجحدنيه، وحلف لي عليه، ثمّ إنّه جاءني بعد ذلك بسنتين بالمال الذي أودعته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وهذه أربعة آلاف درهم ربحتها فهي لك مع مالك، واجعلني في حِلّ‌، فأخذتُ منه المال، وأبيتُ أن آخذ الربح منه، ورفعتُ المال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كنتُ استودعته وأبيتُ أخذه حتّى أستطلع رأيك، فما ترى؟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الرّبح، واعطه النصف وحلّله، فإنّ هذا رجلٌ تائبٌ‌، واللّه يجبّ التوّابين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أو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ثبوته في ذمّته، ولا يدلّ على جواز المقاصّة والمطالبة، لعدم كون الإقرار أقوى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طريقيّة الإقرار لإثبات الواقع، فيجري فيه ما ذكرناه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النصوص المتقدّمة، وإطلاق المقيّد مقدّمٌ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الأخذ لو بذل الحالف المال، وهو لا إشكال فيه حتّى مع عدم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دليل على جواز المطالبة والمقاصّة سوى الإجماع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يتوهّم من ظاهر النصوص سقوط الدّعوى بمجرّد حصول اليمين من المنكر، من غير حاجةٍ إلى إنشاء حكمٍ من الحاكم بذلك، لكن التحقيق خلافه، ضرورة كون المراد من هذه النصوص وما شابهها، تعليم ما يحكم به الحاكم، وإلّا فلا بدَّ من القضاء والفصل بعد ذلك، كما أومأ إليه بقوله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 بالأيمان والبيّنات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أُخذ بظاهر هذه النصوص وشبهها لم يحتج إلى إنشاء الحكومة من الحاكم مطلقاً، ضرورة ظهورها في سقوط دعوى المُدّعي، وثبوت الحقّ بالبيّنة ونحوها، فتأمّل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bookmarkStart w:id="145" w:name="pg11375_106237"/>
    </w:p>
    <w:p>
      <w:pPr>
        <w:pStyle w:val="BookText"/>
        <w:rPr/>
      </w:pPr>
      <w:bookmarkEnd w:id="145"/>
      <w:r>
        <w:rPr>
          <w:rFonts w:ascii="Amiri" w:hAnsi="Amiri" w:eastAsia="Amiri" w:cs="Amiri"/>
          <w:color w:val="111111"/>
          <w:sz w:val="28"/>
          <w:sz w:val="28"/>
          <w:szCs w:val="28"/>
          <w:rtl w:val="true"/>
          <w:lang w:bidi="ar-SA"/>
        </w:rPr>
        <w:t>ولو كان الدّين على ميّتٍ احتاج المُدَّعي مع البيِّنة إلى اليمين على البقاء استظهاراً،</w:t>
      </w:r>
    </w:p>
    <w:p>
      <w:pPr>
        <w:pStyle w:val="Heading3"/>
        <w:numPr>
          <w:ilvl w:val="2"/>
          <w:numId w:val="1"/>
        </w:numPr>
        <w:rPr/>
      </w:pPr>
      <w:bookmarkStart w:id="146" w:name="__RefHeading___Toc24521_73709187"/>
      <w:bookmarkStart w:id="147" w:name="_Toc49"/>
      <w:bookmarkEnd w:id="146"/>
      <w:r>
        <w:rPr>
          <w:rtl w:val="true"/>
        </w:rPr>
        <w:t>ما به تثبتُ الدَّعوى على الميّت</w:t>
      </w:r>
      <w:bookmarkEnd w:id="147"/>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يحكم فيه بالبيّنة واليمين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على ميّتٍ احتاج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حقّه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البيّنة إلى اليمين على البقاء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كما قيل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بلا خلافٍ بينهم كما عن آخر</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عليه الإجماع كما عن غير واحدٍ</w:t>
      </w:r>
      <w:r>
        <w:rPr>
          <w:rStyle w:val="FootnoteAnchor"/>
          <w:rtl w:val="true"/>
        </w:rPr>
        <w:footnoteReference w:id="532"/>
      </w:r>
      <w:r>
        <w:rPr>
          <w:rFonts w:ascii="Amiri" w:hAnsi="Amiri" w:eastAsia="Amiri" w:cs="Amiri"/>
          <w:color w:val="111111"/>
          <w:sz w:val="28"/>
          <w:sz w:val="28"/>
          <w:szCs w:val="28"/>
          <w:rtl w:val="true"/>
          <w:lang w:bidi="ar-SA"/>
        </w:rPr>
        <w:t>، وإنْ كان لايخفى ما فيه، لأنّ أكثر القدماء لم يتعرّضوا لهذه المسألة، بل قيل</w:t>
      </w:r>
      <w:r>
        <w:rPr>
          <w:rStyle w:val="FootnoteAnchor"/>
          <w:rtl w:val="true"/>
        </w:rPr>
        <w:footnoteReference w:id="533"/>
      </w:r>
      <w:r>
        <w:rPr>
          <w:rFonts w:ascii="Amiri" w:hAnsi="Amiri" w:eastAsia="Amiri" w:cs="Amiri"/>
          <w:color w:val="111111"/>
          <w:sz w:val="28"/>
          <w:sz w:val="28"/>
          <w:szCs w:val="28"/>
          <w:rtl w:val="true"/>
          <w:lang w:bidi="ar-SA"/>
        </w:rPr>
        <w:t>إنّه لم يتعرّض لها قبل المحقّق غير الشيخ رحمه الله، وعليه، فدعوى الإجماع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فلم تكن له بيّنة بماله‌؟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فإنْ حلف فلا حقّ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المطلوب بالحقّ قد مات، فاُقيمت عليه البيّنة، فعلى المُدّعي اليمين باللّه الذي لا إله إلّاهو لقد ماتَ فلانٌ وأنّ حقّه لعليه، فإنْ حلف وإلّا فلا حقّ له، لأنّ المُدّعى عليه ليس بحَيّ‌، ولو كان حيّاً لاُلزم اليمين، أو الحقّ‌، أو يردّ اليمين عليه، فمِن ثَمّ لم يثبت الحقّ‌</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طريقه محمّد بن عيسى العُبيدي، وهو ضعيفٌ على الأصَحّ‌، وياسين الضرير، ولا نصّ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 وجوب اليمين المغلّظة، بناءً على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ولا قائل به، وإلّا فلا يدلّ على المطلوب، ويمكن حمله على الاستحباب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لا تستأهل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بعض المسائل المتقدّمة أنّ الخبر قويٌّ‌، لأنّ الأظهر وثاقة العبيدي، وحُسن حال ياسين، أضف إليه استناد الأجلّاء من الأصحاب إليه في المقام، ورواية المحمّدين الثلاثة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ظهوره في وجوب اليمين المغلّظة، فممنوعٌ لا للمناقشة في ظهور عليه في الوجوب، فإنّ ذلك غير قابل للإنكار، بل لأنّ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توصيفه عليه السلام تعظيماً للّه تعالى‌، لا لأجل اعتبار ذكره في اليمين، مع احتمال أن تكون العبارة المذكورة من باب أحد الأفراد، لا لاشتراط خصوصيّتها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بناءً‌عليما حقّقناه في محلّه</w:t>
      </w:r>
      <w:r>
        <w:rPr>
          <w:rStyle w:val="FootnoteAnchor"/>
          <w:rtl w:val="true"/>
        </w:rPr>
        <w:footnoteReference w:id="535"/>
      </w:r>
      <w:r>
        <w:rPr>
          <w:rFonts w:ascii="IRNazanin" w:hAnsi="IRNazanin" w:eastAsia="IRNazanin"/>
          <w:color w:val="111111"/>
          <w:sz w:val="28"/>
          <w:sz w:val="28"/>
          <w:szCs w:val="28"/>
          <w:rtl w:val="true"/>
          <w:lang w:bidi="fa-IR"/>
        </w:rPr>
        <w:t>من أنّ‌الوجوب و الاستحباب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خارجان عن حريم الموضوع له والمستعمل فيه، وأنّهما ينتزعان من الترخيص في الترك بعد الأمر به وعدمه، لو سُلّم ظهوره في وجوب اليمين المغلّظة، حيث أنّه قد دلّ الدليل على عدم وجوب التغليظ، فيُحمل ذلك على الاستحباب، وأمّا الأمر بأصل اليمين، فلا وجه لحمله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ومكاتبة الصفّار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تُقبل شهادة الوصيّ للميّت بدينٍ له على رجل مع شاهدٍ آخر عدل‌؟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معه آخر عدل فعلى المُدّعي يمين، الحديث</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 وسندها قويٌّ بل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مكاتبة، وباشتمالها على ما هو مخالفٌ للقواعد، ومعارضتها في بعض مضمونها بصحيحه الآخر، لايستأهلُ ردّاً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إشكال في أصل الحكم، إنّما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بالميّت من هو مثله في عدم اللِّسان والقدرة على النطق كالطفل والمجنون والغائب، كما عن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وهو مذهب المصنّف رحمه الله في جملة من كتبه</w:t>
      </w:r>
      <w:r>
        <w:rPr>
          <w:rStyle w:val="FootnoteAnchor"/>
          <w:rtl w:val="true"/>
        </w:rPr>
        <w:footnoteReference w:id="539"/>
      </w: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يلحق به، ولا يتعدّى عن مورد النَّص، كما ذهب إليه المحقّق</w:t>
      </w:r>
      <w:r>
        <w:rPr>
          <w:rStyle w:val="FootnoteAnchor"/>
          <w:rtl w:val="true"/>
        </w:rPr>
        <w:footnoteReference w:id="540"/>
      </w:r>
      <w:r>
        <w:rPr>
          <w:rFonts w:ascii="Amiri" w:hAnsi="Amiri" w:eastAsia="Amiri" w:cs="Amiri"/>
          <w:color w:val="111111"/>
          <w:sz w:val="28"/>
          <w:sz w:val="28"/>
          <w:szCs w:val="28"/>
          <w:rtl w:val="true"/>
          <w:lang w:bidi="ar-SA"/>
        </w:rPr>
        <w:t>، وجماعة، ومنهم أكثر متأخّري المتأخّرين‌؟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عموم العلّة المنصوصة، واتّحاد طريق المسألتين لا من باب القياس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كون الحكم على خلافِ القاعدة، فلابدَّ من الاقتصار على القدر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أظهر، إذ لم يثبت كون العلّة مجرّد عدم اللّسان فعلاً، بل من الممكن كونها عدم اللّسان مطلقاً، وهي تختصّ بالميّت، حيث أنّه لا أمد له يُترقّب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صحيح الصفّار لم يُعلّل الحكم، لكن عُلّل في خبر البصري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ندري لعلّه وفّاه ببيّنةٍ لا نعلم موضعها، أو بغير بيّنةٍ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واختصاصها بالموت ظاهرٌ، سيّما مع عدم إمكان تحقّق الإيفاء من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كانت العلّة ما ذُكر، لعارضها في الغائب خبر</w:t>
      </w:r>
      <w:r>
        <w:rPr>
          <w:rStyle w:val="FootnoteAnchor"/>
          <w:rtl w:val="true"/>
        </w:rPr>
        <w:footnoteReference w:id="541"/>
      </w:r>
      <w:r>
        <w:rPr>
          <w:rFonts w:ascii="Amiri" w:hAnsi="Amiri" w:eastAsia="Amiri" w:cs="Amiri"/>
          <w:color w:val="111111"/>
          <w:sz w:val="28"/>
          <w:sz w:val="28"/>
          <w:szCs w:val="28"/>
          <w:rtl w:val="true"/>
          <w:lang w:bidi="ar-SA"/>
        </w:rPr>
        <w:t>جميل، عن جماعةٍ من أصحابنا عنهما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يقضى عليه إذا قامت عليه البيّنة، ويباع ماله، ويفي عنه دينه وهو غائبٌ‌، ويكون الغائب على حجّة إذا قدم، ولا يدفع المال إلى الذي أقام البيّنة إلّا بكُفلاء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 محمّد بن مسلم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يصلحان قرينةً على احتمال أنّ علّة الحكم في الميّت عدم إمكان الوصول بعد ذلك، فيختصّ الحكم المذكور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التعدّي عن مورد النصوص</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يختصّ بالدين، فلا يثبتُ إذا كان المُدّعي به عيناً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يده بعاريةٍ أو غصب أو ما شاكل،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يعمّ أيضاً، بل يشمل كلّ دعوى على الميّت سواءً أكانت عيناً أو ديناً أو منفعةً أو حقّاً كحقّ الخيار، كما عن جماعة</w:t>
      </w:r>
      <w:r>
        <w:rPr>
          <w:rStyle w:val="FootnoteAnchor"/>
          <w:rtl w:val="true"/>
        </w:rPr>
        <w:footnoteReference w:id="54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اختصاص الخبرين بالدين، أمّا الصحيح فللتصريح فيه بالدين، وأمّا الخبر فلظهوره فيه، لمكان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مرويٌّ في بعض كتب الفقهاء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مرويٌّ عن كتب الحديث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الأمر بين زيادة جملةٍ أو كلمةٍ في الحديث أو نقصانها، مقتضى الأصل البناء على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الاستدلال للشمول للعين بعموم ما في الخبر من التعليل، وبأنّ ذِكر الدّين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المذكورة هي احتمال الوفاء، وهو مختصٌّ بالدين، وحمله على كون ذلك من باب المثال خلاف الظاهر، وبه يظهر ما في الوجه الثاني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يمكن الفرق بينهما بأنّ البيّنة القائمة على الدّين غالباً مستندة إلى الاستصحاب، فتحتاجُ إلى ضَمّ اليمين، بخلاف البيّنة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فإنّها إذا شهدت بالملكيّة السابقة لا تُسمع في مقابل اليد، فلابدّ في قبولها أن تكون بالملكيّة الفعليّة، وحينئذٍ فلا نحتاج إلى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أن لو أُحرز كون البيّنة على الدّين غير مستندةٍ إلى الاستصحاب، بل إلى العلم أو الأمارة وما شاكل، لا تحتاجُ إلى ضَمّ اليمين،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احتياج البيّنة على العين إلى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فرقٌ من ناحيةٍ أُخرى‌، وهي أنّه مع بقاء العين للمُدّعي توجيه الدّعوى إلى من بيده المال، وهو الوارث، إذا كانت في يده، فيكون الدّعوى على الحَيّ‌، ويكفيه البيّنة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يده مترتّبة على يد الميّت، لا يوجبُ تعيّن توجيه الدّعوى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تالفة في يد الميّت قبل موته، على وجه الضمان، فعلى المختار من الفرق بين الدّين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يجري حينئذٍ حكم العين أو الدّين‌؟</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ومن صيرورتها ديناً بعد الفقدان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الأظهر هو الأوّل، بناءً على المختار في حقيقة الضمان، من كونه عبارة عن كون نفس الشيء المضمون في العُهدة إلى حين الأداء، وعلى ذلك بنينا على أنّ العبرة بالقيمة وقت الأداء، ووجهه ظاهرٌ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ذلك ما لو تلفت بعد موته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كون الضمان هو انتقال العوض إلى الذّمة، لا ثبوت العين في العهدة، لو تلفت المال بعد الموت، ينتقل عِوضها إلى ذمّة الميّت، </w:t>
      </w:r>
    </w:p>
    <w:p>
      <w:pPr>
        <w:pStyle w:val="BookText"/>
        <w:rPr/>
      </w:pPr>
      <w:r>
        <w:rPr>
          <w:rFonts w:ascii="Amiri" w:hAnsi="Amiri" w:eastAsia="Amiri" w:cs="Amiri"/>
          <w:color w:val="111111"/>
          <w:sz w:val="28"/>
          <w:sz w:val="28"/>
          <w:szCs w:val="28"/>
          <w:rtl w:val="true"/>
          <w:lang w:bidi="ar-SA"/>
        </w:rPr>
        <w:t>فيكون حكمه حكم الدّين، فلا 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المُدّعي على الميّت ورثة صاحب الحقّ‌، كما لو ادّعى ورثة زيد على ورثة عمرو باشتغال ذمّة عمروٍ بدينٍ لزيد وأقاموا البيّنة على ذلك، فهل يكون تحت النَّص، أم لا؟</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يحلفون على عدم العلم باستيفاء مورّثهم أو الإبراء، أو يحلفون على البتّ؟</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يثبتُ بالبيّنة، أم يعتبر ضَمّ اليمين‌؟</w:t>
      </w:r>
    </w:p>
    <w:p>
      <w:pPr>
        <w:pStyle w:val="BookText"/>
        <w:rPr/>
      </w:pPr>
      <w:r>
        <w:rPr>
          <w:rFonts w:ascii="IRNazanin" w:hAnsi="IRNazanin" w:eastAsia="IRNazanin"/>
          <w:color w:val="111111"/>
          <w:sz w:val="28"/>
          <w:sz w:val="28"/>
          <w:szCs w:val="28"/>
          <w:rtl w:val="true"/>
          <w:lang w:bidi="fa-IR"/>
        </w:rPr>
        <w:t>وجوهٌ وبعضها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على نفي العلم لا معنى له ولا مورد له في المقام، إذا ادّعى ورثة من عليه الحقّ علم ورثة صاحب الحقّ بالوفاء أو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الحلف على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علموا ببقاء الدّين، فلهم الحَلف قطعاً، وإلّا فلا يبعدُ القول بجواز الحلف، استناداً إلى الاستصحاب، كما يجوزُ استنادا إلى اليد،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شمول الخبرين وعدمه، فالظاهر هو الأوّل، لإطلاق الخبرين، وحينئذٍ فإنْ علم الوارث ببقاء الحقّ فلا إشكال في أنّه يحلف مع البيّنة، ويثبتُ الحقّ على ورثة المُدين، وإلّا فله أيضاً أن يَحلف عليه استناداً إلى البيّنة القائمة إن شهدت بالبقاء، بناءً على ما هو الحقّ من قيام الأمارات مقام القطع المأخوذ في الموضوع على وجه الطريقيّة، بل قد عرفت أنّه لا يبعدُ دعوى جواز الحَلف استناداً إلى الاستصحاب، كما يجوزُ استناداً إلى اليد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كلّه يظهر ما في كلمات القوم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المُدّعي وليّاً على صاحب الحقّ‌، أو وصيّاً، أو وكيلاً، فالظاهر كونه مشمولاً للخبرين، لأنّهما يدلّان على أنّ ثبوت الحقّ على الميّت متوقّفٌ على اليمين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الخبرين الاختصاص بمن له الحقّ‌،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حقّه لعليه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لو تمّ فإنّما هو في الخبر لا في الصحيح، مع أنّ الوصيّوالوليّ يعدّان صاحب الحقّ عرفاً، أضف إلى ذلك ظهوره في كون ذلك من باب المثال، سيّما بعد ملاحظة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لم يقدر على الحلف، لا يثبتُ الحقّ‌، وإلّا فإنْ حلف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تمكّنه من الحلف، لعدم الدليل على عدم جواز الحلف على مال الغير إلّا الإجماع، والمتيقّن منه غيرُ مثل الوليّ أو الوصيّ ممّن الأمر بيده، ويعدّ صاحب الدّعوى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الخبرين أنّ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سواءً كان هو صاحب الحقّ أو الوصيّ أو الوليّ أو الوكيل، فالنسبة بينهما وبين دليل المنع على عدم جواز الحلف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له الإطلاق، بنحوٍ يشمل الوليّ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والترجيح مع الخبرين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يحلف ويأخذ الحقّ‌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على فرض ثبوت الدَّين على الميّت يكون باقياً، للعلم بعدم الوفاء، وعدم الإبراء، أو أقرّ الورثة بذلك، أو قامت البيّنة على عدم </w:t>
      </w:r>
    </w:p>
    <w:p>
      <w:pPr>
        <w:pStyle w:val="BookText"/>
        <w:rPr/>
      </w:pPr>
      <w:r>
        <w:rPr>
          <w:rFonts w:ascii="Amiri" w:hAnsi="Amiri" w:eastAsia="Amiri" w:cs="Amiri"/>
          <w:color w:val="111111"/>
          <w:sz w:val="28"/>
          <w:sz w:val="28"/>
          <w:szCs w:val="28"/>
          <w:rtl w:val="true"/>
          <w:lang w:bidi="ar-SA"/>
        </w:rPr>
        <w:t>الوفاء، فهل يجبُ ضَمّ اليمين أيضاً لإطلاق الخبرين‌؟</w:t>
      </w:r>
    </w:p>
    <w:p>
      <w:pPr>
        <w:pStyle w:val="BookText"/>
        <w:rPr/>
      </w:pPr>
      <w:r>
        <w:rPr>
          <w:rFonts w:ascii="Amiri" w:hAnsi="Amiri" w:eastAsia="Amiri" w:cs="Amiri"/>
          <w:color w:val="111111"/>
          <w:sz w:val="28"/>
          <w:sz w:val="28"/>
          <w:szCs w:val="28"/>
          <w:rtl w:val="true"/>
          <w:lang w:bidi="ar-SA"/>
        </w:rPr>
        <w:t xml:space="preserve">أم لا يجبُ من جهة أنّ العلّة كما تُعمّم تُخصّص، فتدلّ العلّة المذكورة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احتمال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تقييد إطلاقهما بصورة عدم الحجّة على عدم الوفاء؟</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العلل الشرعيّة معرّفات، لا ينتفي المعلوم بانتفائها، فإنّه قد يكون وجود العلّة في بعض الأفراد علّة للحكم في الجميع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يتمّ في الحكمة، ولا يتمُّ في العلّة، وظهور الخبر في كونه علّة لا حكمة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هذه الدّعوى، دعواه أنّه يمكن أن يكون التعليل من باب ابداء النكتة والتمثيل، فإنّ احتمال الإبراء أيضاً قائمٌ‌، فإنّ طاهر الخبر أنّ لزوم ضَمّ اليمين إنّما هو لأجل احتمال الوفاء خاصّة، فلا وجه لحمله على إرادة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 هاتين، ما أفاده رحمه الله</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 على إطلاق النَّص، وأنّ التعليل لايصلح لتقييده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النصوص الدالّة على أنّه لو أقرّ رجلٌمريضٌ عند الموت لوارثٍ أو غيره بدينٍ له عليه،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بدعوى أنّها تدلّ على نفوذ الإقرار والوصيّة، وإنْ لم يحلف المُقرّ له، فتتعارض مع النَّص بالعموم من وجه، وإذاً لا ترجيح، فيرجعُ إلى القاعدة المكتفية للمُدّعي بالبيّنة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تلكم النصوص فيما لو أحرز الإقرار والوصيّة، ولا ربط لها بمقام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الدّعوى على الميّت،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أقام المُدّعي شاهداً واحداً، وضَمّ إليه اليمين، فهل يحتاجُ إلى يمين آخر للاستظهار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أم لا كما عن جماعة</w:t>
      </w:r>
      <w:r>
        <w:rPr>
          <w:rStyle w:val="FootnoteAnchor"/>
          <w:rtl w:val="true"/>
        </w:rPr>
        <w:footnoteReference w:id="55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وظاهرهم التسالم على ثبوت الحقّ على الميّت بالشاهد الواحد، بضَمّ اليمين بدل البيّنة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كذلك، وإنْ قال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ادّعى بلا بيّنةٍ فلا حقّ له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وذلك من جهة ظهور الخبرين في كونهما في مقام بيان تفرقة الميّت عن الحَيّ‌، من حيث ضَمّ اليمين، بلا نظرٍ فيهما إلى التفرقة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بالبيّنة حُجّة المُدّعي أيّاً ما كان، ويعضد ذلك ما في الخبر من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المُدّعى عليه ليس 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أنّه علّة لنفي الحقّ بواسطة عدم البيّنة، ومعلومٌ أنّه لا يتمّ ذلك إلّابكون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مطلق حُجَّة المُدّعي على فرض حياته، إذ نفي خصوص البيّنة العادلة مع وجود حجّةٍ أُخرى‌، لا يوجبُ إلزام المُدّعى عليه باليمين أو الحقّ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فيبقى عمومات الاكتفاء بشاهدٍ ويمين في الماليّات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اليمين التي يضمّها المُدّعي إلى الشاهد الواحد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على ثبوت الحقّ‌، فلا موقع للترديد في الاحتياج إلى اليمين الاستظهاريّة، فإنّهما حينئذٍ متغايرتان، إذ الأُولى على ثبوت الحقّ والثانية على بقائها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إنْكانت على الاستحقاق فعلاً، المنحلّة إلى يمينين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على ثُبوتِ الحقّ‌، والأُخرى على بقائها، فالظاهر كفاية اليمين الواحدة، سيّما ولا فائدة حينئذٍ في التكرار،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أقر له قبل الموت بمدّة لايمكن فيها الاستيفاء عادةً‌، ففي وجوب ضَمّ اليمين إلى البيّنة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النَّص الشامل لموضع النزاع، وقيام الاحتمال، وهو إبرائه منه، وقبضه من ماله ولو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البناء على الأصل، والظاهر من بقاء الحقّ‌، وهو 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أن يستدلّ لعدم الاحتياج إلى اليمين، بعدم شمول النَّص لما مرّ في الأمر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على الميّت دعوى واحدة، فيكفي يمينٌ واحدةٌ‌، ولايلزم الحلف لكلّ واحدٍ من الورثة، وظاهر الخبرين 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المُدّعي ورثة صاحب الحقّ‌، فالظاهر أنّه يجبُ على كلّ واحدٍ منهم الحلف، فلو لم يحلف واحد منهم لعدم علمه، لم يثبت مقدار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ادّعى أنّ الميّت أوصى له أو إليه، فهل يحتاجُ بعد البيّنة إلى اليمين‌؟ مقتضى عموم التعليل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هو احتمال الوفاء، وهو لا يجري في الوصيّة، كما لا يخفى‌، فلا يشمله الخبران، فالمرجع عموم ما دلّ على كفاية البيّنة في الدعاوى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الظاهر أنّه تكفي البيّنة في دعوى النكاح، المستتبع للمال من طرف الإرث، وكذا في دعوى النَسَب المستتبع للإرث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فما أفاده السيّد رحمه الله</w:t>
      </w:r>
      <w:r>
        <w:rPr>
          <w:rStyle w:val="FootnoteAnchor"/>
          <w:rtl w:val="true"/>
        </w:rPr>
        <w:footnoteReference w:id="556"/>
      </w:r>
      <w:r>
        <w:rPr>
          <w:rFonts w:ascii="Amiri" w:hAnsi="Amiri" w:eastAsia="Amiri" w:cs="Amiri"/>
          <w:color w:val="111111"/>
          <w:sz w:val="28"/>
          <w:sz w:val="28"/>
          <w:szCs w:val="28"/>
          <w:rtl w:val="true"/>
          <w:lang w:bidi="ar-SA"/>
        </w:rPr>
        <w:t>من أنّ مقتضى عموم التعليل في هذه الموارد، وفي جملةٍ من موارد اُخر ذَكَرها الحاجة إلى اليمين، ومع امتناعها عدم سماع البيّنة، وحيثُ أنّ الأصحاب غير ملتزمين بذلك فيُشكل التعويل على التعليل، لكونه موهوناً بعدم العلم به 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كماعرفت أنّ العلّة غير شاملة لجملةٍ من تلك الموارد، ومقتضى القاعدة سماع البيّنة فيها بغير يمين، مع أنّ خروج جملةٍ من الموارد لا يوجبُ وهناً في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أفاده قدس سره من إمكان حمل الخبرين على الاستحباب، إذ لا وجه له أصلاً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48" w:name="pg11375_106249"/>
    </w:p>
    <w:p>
      <w:pPr>
        <w:pStyle w:val="Heading3"/>
        <w:numPr>
          <w:ilvl w:val="2"/>
          <w:numId w:val="1"/>
        </w:numPr>
        <w:rPr/>
      </w:pPr>
      <w:bookmarkStart w:id="149" w:name="__RefHeading___Toc24523_73709187"/>
      <w:bookmarkStart w:id="150" w:name="_Toc50"/>
      <w:bookmarkEnd w:id="148"/>
      <w:bookmarkEnd w:id="149"/>
      <w:r>
        <w:rPr>
          <w:rtl w:val="true"/>
        </w:rPr>
        <w:t>الحكم بالشاهد الواحد واليمين</w:t>
      </w:r>
      <w:bookmarkEnd w:id="15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عندنا في جواز القضاء بشاهدٍ واحدٍ ويمين المُدّعي في الجملة، والأخبار الكثيرة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حمّادبن عيسى‌، عن أبي عبداللّه،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قضى بشاهدٍ ويمين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الحكم بن عُتيبة وسَلَمة ابن كُهيل على أبي جعفر عليه السلام، فسألاه عن شاهدٍ ويمين‌؟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 وقضى به عليٌّ عليه السلام عندكم بالكوفة، الحديث</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يُجيز في الدّين شهادة رجلٍ واحدٍ ويمين صاحب الدّين، الحديث</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يُجيز في الدّين شهادة رجلٍ ويمين المُدّعي</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سليمان،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صلى الله عليه و آله بشهادة </w:t>
      </w:r>
    </w:p>
    <w:p>
      <w:pPr>
        <w:pStyle w:val="BookText"/>
        <w:rPr/>
      </w:pPr>
      <w:r>
        <w:rPr>
          <w:rFonts w:ascii="Amiri" w:hAnsi="Amiri" w:eastAsia="Amiri" w:cs="Amiri"/>
          <w:color w:val="111111"/>
          <w:sz w:val="28"/>
          <w:sz w:val="28"/>
          <w:szCs w:val="28"/>
          <w:rtl w:val="true"/>
          <w:lang w:bidi="ar-SA"/>
        </w:rPr>
        <w:t>رجلٍ مع يمين الطالب في الدّين وحده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إلينا أجزنا شهادة الرّجل الواحد إذا عُلِم منه خيرٌ مع يمين الخَصم في حقوق النّاس، فأمّا ما كان من حقوق اللّه عزّوجلّ أو رؤية الهلال فلا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عند الرّجل الحقّ‌، وله شاهدٌ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يقضي بشاهدٍ واحدٍ ويمين صاحب الحقّ‌، وذلك في الدّين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المتضمّن لإدّعاء أمير المؤمنين عليه السلام من عبد اللّه بن قفل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شُريح درع طلحة حيث وجدها بيده، فطلب شُريح البيّنة، فشهد الحَسَن عليه السلام بذلك، وقال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ولا أقضي بشاهدٍ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الكلام إلى أنّ قال الأمير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قضى بجور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عدم قبول شهادة الحَسَن عليه السلام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قضى رسول اللّه صلى الله عليه و آله بشهادة واحدٍ مع يمين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إشكال في الحكم، كما لا ريب في عدم القضاء بهما في حقوق اللّه تعالى‌، وقد صرّح بذلك في صحيح محمّدبن مسلم، وعليه فالحكم ثابت لا غبار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51" w:name="pg11375_106251"/>
    </w:p>
    <w:p>
      <w:pPr>
        <w:pStyle w:val="Heading3"/>
        <w:numPr>
          <w:ilvl w:val="2"/>
          <w:numId w:val="1"/>
        </w:numPr>
        <w:rPr/>
      </w:pPr>
      <w:bookmarkStart w:id="152" w:name="__RefHeading___Toc24525_73709187"/>
      <w:bookmarkStart w:id="153" w:name="_Toc51"/>
      <w:bookmarkEnd w:id="151"/>
      <w:bookmarkEnd w:id="152"/>
      <w:r>
        <w:rPr>
          <w:rtl w:val="true"/>
        </w:rPr>
        <w:t>القضاء بالشاهد الواحد مع اليمين في غير الأموال</w:t>
      </w:r>
      <w:bookmarkEnd w:id="153"/>
    </w:p>
    <w:p>
      <w:pPr>
        <w:pStyle w:val="BookText"/>
        <w:rPr/>
      </w:pPr>
      <w:r>
        <w:rPr>
          <w:rFonts w:ascii="Amiri" w:hAnsi="Amiri" w:eastAsia="Amiri" w:cs="Amiri"/>
          <w:color w:val="111111"/>
          <w:sz w:val="28"/>
          <w:sz w:val="28"/>
          <w:szCs w:val="28"/>
          <w:rtl w:val="true"/>
          <w:lang w:bidi="ar-SA"/>
        </w:rPr>
        <w:t xml:space="preserve">إنّما الخلاف وقع في أنّه هل يقضى بهما في حقوق النّاس غير الأموال، كالطلاق والوكالة والنَسَب وما شاكل،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الميل إليه، لولا الإجماع على خلافه‌؟</w:t>
      </w:r>
    </w:p>
    <w:p>
      <w:pPr>
        <w:pStyle w:val="BookText"/>
        <w:rPr/>
      </w:pPr>
      <w:r>
        <w:rPr>
          <w:rFonts w:ascii="Amiri" w:hAnsi="Amiri" w:eastAsia="Amiri" w:cs="Amiri"/>
          <w:color w:val="111111"/>
          <w:sz w:val="28"/>
          <w:sz w:val="28"/>
          <w:szCs w:val="28"/>
          <w:rtl w:val="true"/>
          <w:lang w:bidi="ar-SA"/>
        </w:rPr>
        <w:t>أم يختصّ بالأموال كالدين والالتقاط ونحوهما؟</w:t>
      </w:r>
    </w:p>
    <w:p>
      <w:pPr>
        <w:pStyle w:val="BookText"/>
        <w:rPr/>
      </w:pPr>
      <w:r>
        <w:rPr>
          <w:rFonts w:ascii="Amiri" w:hAnsi="Amiri" w:eastAsia="Amiri" w:cs="Amiri"/>
          <w:color w:val="111111"/>
          <w:sz w:val="28"/>
          <w:sz w:val="28"/>
          <w:szCs w:val="28"/>
          <w:rtl w:val="true"/>
          <w:lang w:bidi="ar-SA"/>
        </w:rPr>
        <w:t>أو ما يقصد منه المال كالبيع، والصُّلح، والإجارة، والوصيّة بالمال، والجناية الموجبة للدّية، كماهوالمنسوب إلى المشهور</w:t>
      </w:r>
      <w:r>
        <w:rPr>
          <w:rStyle w:val="FootnoteAnchor"/>
          <w:rtl w:val="true"/>
        </w:rPr>
        <w:footnoteReference w:id="567"/>
      </w:r>
      <w:r>
        <w:rPr>
          <w:rFonts w:ascii="Amiri" w:hAnsi="Amiri" w:eastAsia="Amiri" w:cs="Amiri"/>
          <w:color w:val="111111"/>
          <w:sz w:val="28"/>
          <w:sz w:val="28"/>
          <w:szCs w:val="28"/>
          <w:rtl w:val="true"/>
          <w:lang w:bidi="ar-SA"/>
        </w:rPr>
        <w:t>، بل عن الشيخ</w:t>
      </w:r>
      <w:r>
        <w:rPr>
          <w:rStyle w:val="FootnoteAnchor"/>
          <w:rtl w:val="true"/>
        </w:rPr>
        <w:footnoteReference w:id="568"/>
      </w:r>
      <w:r>
        <w:rPr>
          <w:rFonts w:ascii="Amiri" w:hAnsi="Amiri" w:eastAsia="Amiri" w:cs="Amiri"/>
          <w:color w:val="111111"/>
          <w:sz w:val="28"/>
          <w:sz w:val="28"/>
          <w:szCs w:val="28"/>
          <w:rtl w:val="true"/>
          <w:lang w:bidi="ar-SA"/>
        </w:rPr>
        <w:t>والحِلّي</w:t>
      </w:r>
      <w:r>
        <w:rPr>
          <w:rStyle w:val="FootnoteAnchor"/>
          <w:rtl w:val="true"/>
        </w:rPr>
        <w:footnoteReference w:id="569"/>
      </w:r>
      <w:r>
        <w:rPr>
          <w:rFonts w:ascii="Amiri" w:hAnsi="Amiri" w:eastAsia="Amiri" w:cs="Amiri"/>
          <w:color w:val="111111"/>
          <w:sz w:val="28"/>
          <w:sz w:val="28"/>
          <w:szCs w:val="28"/>
          <w:rtl w:val="true"/>
          <w:lang w:bidi="ar-SA"/>
        </w:rPr>
        <w:t>الإجماع عليه‌؟</w:t>
      </w:r>
    </w:p>
    <w:p>
      <w:pPr>
        <w:pStyle w:val="BookText"/>
        <w:rPr/>
      </w:pPr>
      <w:r>
        <w:rPr>
          <w:rFonts w:ascii="Amiri" w:hAnsi="Amiri" w:eastAsia="Amiri" w:cs="Amiri"/>
          <w:color w:val="111111"/>
          <w:sz w:val="28"/>
          <w:sz w:val="28"/>
          <w:szCs w:val="28"/>
          <w:rtl w:val="true"/>
          <w:lang w:bidi="ar-SA"/>
        </w:rPr>
        <w:t xml:space="preserve">أم يختصّ من بين الأموال أيضاً بالدّين خاصّة، ولا يقضى بهما في غير الدّين،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كثيرٍ من النصوص المتقدّمة، هو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منها حكاية قضاء النبيّ صلى الله عليه و آله والوصيّ‌، وهي حكاية فعلٍ لا عموم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المحكيّ ليس فعل خاصّ‌، وإنّما يَحكي الإمام عليه السلام فعل رسول اللّه صلى الله عليه و آله، وحيث أنّه غير مقيّدٍ بموردٍ خاصّ‌، فظاهره أنّه صلى الله عليه و آله كان يقضي في جميع الحقوق بهما، غاية الأمر خَرَج عنه حقوق اللّه بالنَّص،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هذه الأخبار في مقام بيان أصل الجواز، في مقابل قول أبي حنيفة، وليست بصدد البيان إلّافي الجملة فلا إطلاق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فإنّ النصوص ظاهرها كونها في مقام بيان الوظيفة، لا أصل الجواز، وحيث أنّها غير مقيّدة فتكون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المقيّدة بالدين، كصحيح حمّاد، وموثّق أبي بصير، وخبر القاسم، وصحيح محمّد المتقدّمة، وخبر داود بن الحصين،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يُجيز في الطلاق إلّاشاهدين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ذكر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الدّين، إذا لم يكن رجلان فرجلٌ وامرأتان، ورجلٌ واحدٌ ويمين المُدّعي إذا لم يكن امرأتان، قضى بذلك رسول اللّه صلى الله عليه و آله، وأمير المؤمنين عليه السلام بعده عندكم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هذه النصوص ما يوجبُ تقييد إطلاق غيرها، لأنّها لاتتضمّن إلّاعلى أنّ قضاء النبيّ صلى الله عليه و آله والوصيّ عليه السلام والآية المشار إليها في الدّين، ولا تدلّ على عدم القضاء بهما في غيره، فضلاً عن الدلالة على أنّه لا يجوزُ أن يقضى بها في غيره، ولذا لا يعارضها صحيح محمّد بن قيس المتقدّم المصرّح بأنّ رسول اللّه صلى الله عليه و آله قَضى 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بذلك أمير المؤمنين عليه السلام على كون عدم قبول شهادة الحسن عليه السلام وحده بكون الدرع لطلحة، قضاءُ جور، مخالفٌ لقضاء رسول اللّه صلى الله عليه و آله، فلو كان قضاؤه بهما مختصّاً بالدّين، لما كان لذلك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مقتضى العمومات هو القضاء بهما في حقوق النّاس مطلقاً، ولكن تسالم الأصحاب على عدم القضاء بهما في غير المال، أو ما يُقصد منه المال، يوجب تقييد إطلاق الأخبار، فيثبت بذلك القول الثاني، وحيث أنّ المخصّص يكون لبيّاً فيقتصر فيه على مورد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منشأ اختلاف الفقهاء في تعيين ما يدخل في الضابط وما لايدخل، فلا يكون ذلك إيراداً على هذا القول،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فروع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القضاء بالشاهد واليمين، تقديم الشاهد، وثبوت عدالته، ثمّ اليمين، ولو بدأ باليمين صارت لغواً، ولزم إعادتها، 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إلينا، واستدلّ له بوجوهٍ ضعيفة، أحسنها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4" w:name="pg11375_106254"/>
    </w:p>
    <w:p>
      <w:pPr>
        <w:pStyle w:val="BookText"/>
        <w:rPr/>
      </w:pPr>
      <w:bookmarkEnd w:id="15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الأخبار قُدّم الشاهد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حُكمٌ مخالفٌ للقاعدة، فيقتصر فيه على مورد اليقين، وهو ما إذا قُدّم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كما ترى‌، إذ التقديم الذِّكري لا يدلّ على التقديم الخارجي، وجملة من النصوص كما مرّ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 لولا الإجماع عليه، كما ذهب إليه جماعة من متأخّري المتأخّرين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الشاهد بعد الحكم، فهل يكون ضامناً لنصف المُدّعى به، كما في رجوع أحد الشاهدين، أم يضمن تمام المُدّعى به، أم لا يضمن شيئاً منه‌؟</w:t>
      </w:r>
    </w:p>
    <w:p>
      <w:pPr>
        <w:pStyle w:val="BookText"/>
        <w:rPr/>
      </w:pPr>
      <w:r>
        <w:rPr>
          <w:rFonts w:ascii="Amiri" w:hAnsi="Amiri" w:eastAsia="Amiri" w:cs="Amiri"/>
          <w:color w:val="111111"/>
          <w:sz w:val="28"/>
          <w:sz w:val="28"/>
          <w:szCs w:val="28"/>
          <w:rtl w:val="true"/>
          <w:lang w:bidi="ar-SA"/>
        </w:rPr>
        <w:t>وجوهٌ مبنيّةٌ على أنّ الحُجّة مركّبة من الشاهد، أو خصوص الشاهد، واليمينُ من قبيل الشرط، أو خصوص اليمين لكونها جزء أخيرٌ للعلّة، وحيث أنّ الظاهر من الأخبار هو الأوّل، فيضمن النصف</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4527_73709187"/>
      <w:bookmarkStart w:id="156" w:name="_Toc52"/>
      <w:bookmarkEnd w:id="155"/>
      <w:r>
        <w:rPr>
          <w:rtl w:val="true"/>
        </w:rPr>
        <w:t>حكم ما لو حلف أحد الشركاء المدّعين</w:t>
      </w:r>
      <w:bookmarkEnd w:id="15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جماعةٌ مالاً مشتركاً بينهم بسببٍ واحد كالإرث، وأتوا بشاهدٍ واحدٍ، وحلف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أنّه يثبتُ حصّة الحالف خاصّة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المقدّس البغداديّ‌</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حلفٍ واحدٍ منهم في ثبوت حقّ الجميع لولا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توقّف ثبوت حصّة الحالف على حَلف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لأنّ الحالف إن حلف على أنّ الجميع له ولشركائه، لا يكفي لشركائه، لكونه حلفاً على مال الغير، وظاهر النصوص حلف المُدّعي لنفسه، وإنْ حلف على حصّة نفسه، فعدم ثبوت حصّة شركائه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بالشاهد واليمين حصّة الحالف، لزم منه ثبوت حصّة سائر الشركاء، بناءً على ما هو الحقّ من أنّ الأمارات حجّة في مثبتاتها، وأنّ الحجّة على أحد المتلازمين حجّةٌ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يدلّ دليل على هذه الكليّة، وهي حجيّة الأمارات في مثبتاتها، بل هي تتوقّف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الأمارة حاكية عن الملازمات واللّوازم والملزومات،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الإطلاق لدليل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 أحد القيدين، لا تكون الأمارة حجّة في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بالقبلة أمارة وحجّة عليها، ولكن لا يثبتُ به الوقت، لأنّ دليل حجيّته مختصّة بخصوص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أمارة على الملكيّة، ولكن لا تكون حاكية عن اللّوازم والملازمات والملزومات، ولذلك لا تكون حجّة في مثبتاتها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وإنْ كان اليمين كاشفة عنها، ولكن دليل حجيّتها مختصٌّ بالحجيّة على ثبوت حقّه خاصّة، فيقتصر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ما استدلّ به للثاني، بأنّ الحقّ واحدٌ، فيثبتُ الجميع بحلفِ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ضعف ما استدلّ به للوجه الثالث، بأنّه من جهة وحدة الحقّ‌، يتوقّفُ ثبوت حصّة الحالف على حلف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المنصور، هل يشتركُ سائر الشركاء في حصّة الحالف من جهة إقراره بالشركة أم لا؟</w:t>
      </w:r>
    </w:p>
    <w:p>
      <w:pPr>
        <w:pStyle w:val="BookText"/>
        <w:rPr/>
      </w:pPr>
      <w:r>
        <w:rPr>
          <w:rFonts w:ascii="Amiri" w:hAnsi="Amiri" w:eastAsia="Amiri" w:cs="Amiri"/>
          <w:color w:val="111111"/>
          <w:sz w:val="28"/>
          <w:sz w:val="28"/>
          <w:szCs w:val="28"/>
          <w:rtl w:val="true"/>
          <w:lang w:bidi="ar-SA"/>
        </w:rPr>
        <w:t>فيه وجوهٌ واحتمالات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الاشتراك مطلقاً عيناً وديناً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العين والدّين، فالاشتراك في العين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القابض بالشركة بالإشاعة، وأنّ القسمة بغير إذنه، فباعترافه لم تقع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من الحلف بامتناعه أبطل حجّته، فبطل حقّه في الظاهر، وكان حكمُ الشارع بذلك تقسيماً ظاهريّاً قهريّاً، وأنّه لولا ذلك لزم الضَّرر على الحالف، لعدم إمكان أخذ حقّه بدون إذن الشركاء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المُدّعى به عيناً، وقبض الحالف حصّته منها من المُدّعى عليه، فالحالفُ معترفٌ بشركة الشركاء في تلك الحصّة أيضاً، ولذلك لايجوز له التصرّف فيها إلّابرضا الكُلّ‌، ولا يلزم من ذلك كون الحلف مثبتاً لمال الغير، لأنّ الثابت خصوص حصّته، ودفع المُدّعي إليه مقدار حقّه رفعٌ للمانع، فلا </w:t>
      </w:r>
    </w:p>
    <w:p>
      <w:pPr>
        <w:pStyle w:val="BookText"/>
        <w:rPr/>
      </w:pPr>
      <w:r>
        <w:rPr>
          <w:rFonts w:ascii="Amiri" w:hAnsi="Amiri" w:eastAsia="Amiri" w:cs="Amiri"/>
          <w:color w:val="111111"/>
          <w:sz w:val="28"/>
          <w:sz w:val="28"/>
          <w:szCs w:val="28"/>
          <w:rtl w:val="true"/>
          <w:lang w:bidi="ar-SA"/>
        </w:rPr>
        <w:t>يكون حَلفه مثبتاً لمال الغير ولا حلفاً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المُدّعي به ديناً، فالثابتُ بحلفه خصوص مقدار حصّته من الدّين، ولا شركة فيها مع سائر الشركاء، لأنّ الدّين هو الكلّي لا خصوص هذا الفرد، والاشتراك إنّما هو فيه لا في الموجود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به كلّيٌ في الذّمة المنحلّ إلى أُمورٍ متعدّدة، والثابت بالحلف هو اشتغال ذمّة الغريم بحصّته، فيثبتُ به أمرٌ كلّي يُساوي حصّته من الدّين، وهذا الكلّي ليس جزءاً للكلّي الأوّل، لعدم تعيّنه، بل يساوي بعضه، والغريمُ يقبضُ ما هو مصداق للكلّي الثاني، والحالفُ يأخذه، وبذلك يتعيّن هو في الموجود الخارجي، فلا يكون هو مالاً مشتركاً بينه وبين شركائه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ما لو أجاز الشريك القبض، أو لم يُجِزه، لأنّه إذا كان بعنوان الكلّي الثاني، لا يقعُ مصداقاً للكلّي الأوّل، كي يلزمُ منه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الاشتراك إذا أجاز الشريك القبض، ويكون قصد الدافع والقابض لغواً، وأنّه إذا لم يُجِز الشريك يبقى على ملك الدافع، إذ ليس له تعيين حصّة الشركاء من الحقّ المشترك، بل الأمر بيدهم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الدفع والقبض بعنوان الكلّي الأوّل، تمّ ما أفاده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ظهر أقوائيّة القول الأخير، كما ظهر ضعف ما ذُكر وجهاً للقولين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الشركة في العين الضَّرر على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للضرر ليس هو الشركة، فإنّها ثابتة قبل الحلف وبعده، بل الموجبُ له عَدم حَلف الشّركاء، الموجبُ لعدم دفع الغريم بقيّة العين، فلا يصلحُ حديث نفي الضّرر</w:t>
      </w:r>
      <w:r>
        <w:rPr>
          <w:rStyle w:val="FootnoteAnchor"/>
          <w:rtl w:val="true"/>
        </w:rPr>
        <w:footnoteReference w:id="586"/>
      </w:r>
      <w:r>
        <w:rPr>
          <w:rFonts w:ascii="Amiri" w:hAnsi="Amiri" w:eastAsia="Amiri" w:cs="Amiri"/>
          <w:color w:val="111111"/>
          <w:sz w:val="28"/>
          <w:sz w:val="28"/>
          <w:szCs w:val="28"/>
          <w:rtl w:val="true"/>
          <w:lang w:bidi="ar-SA"/>
        </w:rPr>
        <w:t>لدفع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عدم الشركة فيما إذا كان المُدّعى به ديناً أنّه إذا أخذ أحد الشريكين حصّته من الدّين المشترك، أن لا يُشاركه الآخر فيما قبضه، مع أنّ المشهور بينهم الشركة فيما قبضه، إلّاإذا أجاز قبضه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وإنْ كان عدم الشركة، إلّاأنّه وردت النصوص الخاصّة</w:t>
      </w:r>
      <w:r>
        <w:rPr>
          <w:rStyle w:val="FootnoteAnchor"/>
          <w:rtl w:val="true"/>
        </w:rPr>
        <w:footnoteReference w:id="587"/>
      </w:r>
      <w:r>
        <w:rPr>
          <w:rFonts w:ascii="Amiri" w:hAnsi="Amiri" w:eastAsia="Amiri" w:cs="Amiri"/>
          <w:color w:val="111111"/>
          <w:sz w:val="28"/>
          <w:sz w:val="28"/>
          <w:szCs w:val="28"/>
          <w:rtl w:val="true"/>
          <w:lang w:bidi="ar-SA"/>
        </w:rPr>
        <w:t>بالشركة في بعض الصور، ولكونها على خلاف القاعدة، يُقتصر على مورد النصوص، ومن خصوصيّات موردها أنْ لا تكون حصّة بعض الشركاء ثابتة بحسب موازين القضاء، وحصّة الآخرين غير ثابتة، ولتحقيق هذه المسألة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الاكتفاء بشاهدٍ ويمين، بما إذا لم يمكن إثبات المُدّعى به بشاهدين، لما ورد في المرسل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 رجلين عدلين، فإنْ لم يكونا رجلين فرجلٌ وامرأتان، فإذا لم تكن امرأتان فرجلٌ ويمين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ولعدم ثبوت الإطلاق لنصوص القضاء بهما؟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يقضى بهما مطلقاً، لما مرّ من إطلاق النصوص، وعدم ثبوت صحّة سند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المرسل واعتباره‌؟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589"/>
      </w:r>
      <w:r>
        <w:rPr>
          <w:rFonts w:ascii="Amiri" w:hAnsi="Amiri" w:eastAsia="Amiri" w:cs="Amiri"/>
          <w:color w:val="111111"/>
          <w:sz w:val="28"/>
          <w:sz w:val="28"/>
          <w:szCs w:val="28"/>
          <w:rtl w:val="true"/>
          <w:lang w:bidi="ar-SA"/>
        </w:rPr>
        <w:t>جواز القضاء بشهادة امرأتين مع يمين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5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المصنّف رحمه الله في باب الشهادات</w:t>
      </w:r>
      <w:r>
        <w:rPr>
          <w:rStyle w:val="FootnoteAnchor"/>
          <w:rtl w:val="true"/>
        </w:rPr>
        <w:footnoteReference w:id="592"/>
      </w:r>
      <w:r>
        <w:rPr>
          <w:rFonts w:ascii="Amiri" w:hAnsi="Amiri" w:eastAsia="Amiri" w:cs="Amiri"/>
          <w:color w:val="111111"/>
          <w:sz w:val="28"/>
          <w:sz w:val="28"/>
          <w:szCs w:val="28"/>
          <w:rtl w:val="true"/>
          <w:lang w:bidi="ar-SA"/>
        </w:rPr>
        <w:t>جَزَم بما عليه المشهور، وعليه فينحصر الخلاف في الحِلّي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لصاحب الحقّ امرأتان ويمينه فهو جائز</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أجاز شهادة النساء مع يمين الطالب في الدّين، يحلف باللّه إنّ حقّه لحقّ‌</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غريم الميّت مالاً له على غيره، وأقام شاهداً واحداً، فهل له أن يحلف، أم للوارث الحلف، أم لا يكون لواحدٍ منهما ذلك‌؟ وجوهٌ‌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حقّاً في استيفاء دينه من هذا المال، وله تعلّقاً به، هذا إذا لم نقل بانتقال ما يُقابل من مال الميّت إلى الدائن، وإلّا فالأمر أوضح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7" w:name="pg11375_106260"/>
    </w:p>
    <w:p>
      <w:pPr>
        <w:pStyle w:val="BookText"/>
        <w:rPr/>
      </w:pPr>
      <w:bookmarkEnd w:id="157"/>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التركة مع الدّين تنتقلُ إلى الوارث، وإنْ كان يجبُ عليه صرفها في الدّين، وعليه فهو يحلفُ على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ما يُقابل الدّين باقٍ على ملك الميّت، أو على حكمِ ملكه، فليس للوارث ولا للدائن الحلف حينئذٍ، لأنّه حلف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الثاني، كما حُقّق في محلّه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4529_73709187"/>
      <w:bookmarkStart w:id="159" w:name="_Toc53"/>
      <w:bookmarkEnd w:id="158"/>
      <w:r>
        <w:rPr>
          <w:rtl w:val="true"/>
        </w:rPr>
        <w:t>حكم ما لو ادّعى الوقفيّة</w:t>
      </w:r>
      <w:bookmarkEnd w:id="159"/>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الوارث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جميعهم أنّ الميّت وَقَف عليهم وعلى نسلهم داره مثلاً، وأقاموا شاهداً واحداً، فقد اختلف الأصحاب في ثبوت الوقف به مع اليمين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والمحقّق</w:t>
      </w:r>
      <w:r>
        <w:rPr>
          <w:rStyle w:val="FootnoteAnchor"/>
          <w:rtl w:val="true"/>
        </w:rPr>
        <w:footnoteReference w:id="597"/>
      </w:r>
      <w:r>
        <w:rPr>
          <w:rFonts w:ascii="Amiri" w:hAnsi="Amiri" w:eastAsia="Amiri" w:cs="Amiri"/>
          <w:color w:val="111111"/>
          <w:sz w:val="28"/>
          <w:sz w:val="28"/>
          <w:szCs w:val="28"/>
          <w:rtl w:val="true"/>
          <w:lang w:bidi="ar-SA"/>
        </w:rPr>
        <w:t>، وجماعة</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ثبوته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عدم ثبوته بهما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يثبتُ بهما في المنحصر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الاختلاف في أنّ الموقوف هل ينتقل إلى الموقوف عليه مطلقاً، أو إلى اللّه </w:t>
      </w:r>
    </w:p>
    <w:p>
      <w:pPr>
        <w:pStyle w:val="BookText"/>
        <w:rPr/>
      </w:pPr>
      <w:r>
        <w:rPr>
          <w:rFonts w:ascii="Amiri" w:hAnsi="Amiri" w:eastAsia="Amiri" w:cs="Amiri"/>
          <w:color w:val="111111"/>
          <w:sz w:val="28"/>
          <w:sz w:val="28"/>
          <w:szCs w:val="28"/>
          <w:rtl w:val="true"/>
          <w:lang w:bidi="ar-SA"/>
        </w:rPr>
        <w:t>تعاليكذلك، أو إلى الأوّل مع انحصاره، وإلى اللّه مع عدمه، أو يبقى على ملك الواقف‌؟</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بهما، لأنّه مال للمُدّعي فله أن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مطلقاً، لأنّ الحَلف حينئذٍ حَلفٌ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بهما في المنحصر دون غيره، وقد تقدّم البحث فيه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بثبوته بهما مطلقاً على جميع المباني، نظراً إلى أنّ الموقوف وإنْ لم ينتقل إلى الموقوف عليه، إلّاأنّ له الانتفاع به، وله منفعته، فهو متعلّق لحقّه، فالحَلف يكون حَلفاً على حقّ نفسه، فيشمله النصوص المتقدّمة، إذ لا يستفاد منها إلّا اعتبار حلف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مِلْكاً له، فلا تدلّ عليه، فراجعها</w:t>
      </w:r>
      <w:r>
        <w:rPr>
          <w:rStyle w:val="FootnoteAnchor"/>
          <w:rtl w:val="true"/>
        </w:rPr>
        <w:footnoteReference w:id="600"/>
      </w:r>
      <w:r>
        <w:rPr>
          <w:rFonts w:ascii="Amiri" w:hAnsi="Amiri" w:eastAsia="Amiri" w:cs="Amiri"/>
          <w:color w:val="111111"/>
          <w:sz w:val="28"/>
          <w:sz w:val="28"/>
          <w:szCs w:val="28"/>
          <w:rtl w:val="true"/>
          <w:lang w:bidi="ar-SA"/>
        </w:rPr>
        <w:t>تجد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بعضهم</w:t>
      </w:r>
      <w:r>
        <w:rPr>
          <w:rStyle w:val="FootnoteAnchor"/>
          <w:rtl w:val="true"/>
        </w:rPr>
        <w:footnoteReference w:id="601"/>
      </w:r>
      <w:r>
        <w:rPr>
          <w:rFonts w:ascii="Amiri" w:hAnsi="Amiri" w:eastAsia="Amiri" w:cs="Amiri"/>
          <w:color w:val="111111"/>
          <w:sz w:val="28"/>
          <w:sz w:val="28"/>
          <w:szCs w:val="28"/>
          <w:rtl w:val="true"/>
          <w:lang w:bidi="ar-SA"/>
        </w:rPr>
        <w:t>أنّ الميّت وَقَف عليهم وعلى نسلهم بعض أعيان التركة، كدارٍ مثلاً، وأنكر باقي الورثة، وأقاموا شاهداً واحداً ليضمّوا إليه اليمين، فللمسألة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الوقف ترتيبيّاً، فيقولون وَقَف علينا وبعدنا على أولادنا، أو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يدّعوا وقف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جميعُ من ادّعى الوقف منهم مع الشاهد، ثبت لهم الوقف، ولا حقّ لباقي الورثة في الدار، ولا يؤدّى منها الديون ولا الوصايا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انقرض المُدَّعون معاً، أو على التعاقب، فهل يأخذُ البطن الثاني الدّار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 يمينٍ‌، أم يتوقّف حقّهم عليها؟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تلقّي الطبقة الثانية الوقف من الأُولى، أو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يمينٍ‌، كما إذا أثبتَ الوارثُ مِلْكاً بالشاهد واليمين ثمّ مات، فإنّ وارثه يأخذه بغير يمين، ولأنّه قد ثَبت كونه وقفاً بحجّةٍ يثبت بها الوقف، فيُدام كما لو ثبت بالشاهدين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إلّاباليمين كالبطن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وإنْ تلقّوا الوقف من الواقف، ولكن لا يتوقّف على اليمين، من جهة أنّ الوقف أمرٌ واحدٌ مستمرٌّ، فلا حاجة إليها لذلك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أمراً واحداً مستمرّاً لا ينافي التفكيك في الظاهر، من جهة تماميّة الموازين بالنسبة إلى بعضهم دون بعض، ولذلك لو حلف بعض الورثة المُدَّعين للوقفيّة دون بعض، يُحكم بثبوت الوقف بمقدار حصّة الحالف خاصّة، مع أنّ المُدّعى كون الجميع وقفاً، فكما أنّ هناك يُلتزم بلزوم حَلف الجميع، فكذلك في المقام، وقد مرّ البحث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امتنعوا جميعاً عن الحلف، يُحكم بها ميراثاً، ويتعلّق بها الديون والوصايا، ولكن حصّة المدّعين للوقفية بعد إخراج الديون والوصايا محكومة بالوقفيّة من جهة الإقرار بها، وينفّذ حينئذٍ في حقّ سائر الطبقات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لأولادهم حينئذٍ أن يحلفوا على وقفيّة جميع الدار أم لا؟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لهم ذلك إذا لم يَطلبُ المُدَّعون من المنكرين الحَلف،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يُشكل ثبوت الوقفيّة بحلفهم، فإنّه حينئذٍ من الوقف المنقطع الأوّل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هو الوقف المنقطع الأوّل، وهذا الوقف ليس كذلك، وإنّما ينقطع في الظاهر، ولم يثبُت من الأوّل لعدم الحَلف، فلا إشكال فيه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بعض المُدَّعين، وامتنع بعضهم، فيثبتُ الوقف في حصّة الحالف خاصّة، ولا يخرجُ منها الديون والوصايا، وتخرجُ من حصّة الناكلين، ويُقسّم الباقي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حصّة إرث الناكلين من الباقي بعد إخراج الدّين والوصيّة تصيرُ وقفاً بمقتضى إقرارهم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حصّة الحالفين منهم، فهي أيضاً لا تنتقل إليهم بمقتضى إقرارهم، لكن هل تصير وقفاً، أم يكون حكمها حكم المجهول المالك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هو الأوّل، للإقرار بالوقف فيما له أن يُقرّ به، فيشمله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فهي كالأُولى، إلّاأنّه إذا تجدّد واحدٌ يكون شريكاً مع الموجودين من الحالفين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احتياج اشتراك المتجدّد إلى الحلف، هو الكلام في الاحتياج إليه في الطبقة الثانية في الأُولى‌، 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04"/>
      </w:r>
      <w:r>
        <w:rPr>
          <w:rFonts w:ascii="Amiri" w:hAnsi="Amiri" w:eastAsia="Amiri" w:cs="Amiri"/>
          <w:color w:val="111111"/>
          <w:sz w:val="28"/>
          <w:sz w:val="28"/>
          <w:szCs w:val="28"/>
          <w:rtl w:val="true"/>
          <w:lang w:bidi="ar-SA"/>
        </w:rPr>
        <w:t>نفي الخلاف في الحاجة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في هذه الصورة، وظاهره أنّ من ذهب إلى عدم الحاجة إليه في تلك الصورة، اختار الحاجة إليه في هذه، بل المُحقّق رحمه الله</w:t>
      </w:r>
      <w:r>
        <w:rPr>
          <w:rStyle w:val="FootnoteAnchor"/>
          <w:rtl w:val="true"/>
        </w:rPr>
        <w:footnoteReference w:id="605"/>
      </w:r>
      <w:r>
        <w:rPr>
          <w:rFonts w:ascii="Amiri" w:hAnsi="Amiri" w:eastAsia="Amiri" w:cs="Amiri"/>
          <w:color w:val="111111"/>
          <w:sz w:val="28"/>
          <w:sz w:val="28"/>
          <w:szCs w:val="28"/>
          <w:rtl w:val="true"/>
          <w:lang w:bidi="ar-SA"/>
        </w:rPr>
        <w:t>صرّح بالفرق بين الصورتين، وهو غير ظاهرالوجه بعد اشتراك الصورتين في الدليل على كلّ من القولين،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الأصحاب أنّه إذا ثبت الوقفيّة بالبيّنة، تكفي لسائر الطبقات، من غير حاجةٍ إلى الإثبات من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ذكروه من الوجه في حاجتهم إلى الحَلف مع الشاهد الواحد، وهو كونهم متلقّين من الواقف، جارٍ في البيّنة أيضاً، لأنّ مقتضى ما ذكروه أنّ الوقف على البطون بمنزلة أوقاف عديدة، فكلّ واحدٍ منها يحتاجُ إلى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غريبٌ‌، فإنّ البيّنة إذا قامت على الوقفيّة على حسب ما يدّعونه من الوقف على جميع الطبقات، فهي كما تشهدُ للوقف بالنسبة إلى الطبقة الأُولى، كذلك تشهدُ بالنسبة إلى سائر الطبقات، وأمّا الحَلف فهو إنّما يكون على الوقف لخصوص الطبقة الأُولى‌، ولا يُجزي لسائر الطبقات، لكونه حلفاً على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البيّنة عامٌ شاملٌ لسائر الطبقات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ثبوت الحقّ لا يعتبر إقامة صاحب الحقّ نفسه البيّنة، بل لو اُقيمت من قبل نفسها أو أقامها متبرّعٌ‌، للحاكم أن يحكم على طبقها، وليس كذلك اليمين، وهذا واضحٌ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يكفي في المتجدّدين والطبقات المتأخّرة ضَمّ الحلف إلى الشاهد الواحد الذي أقاموه من الأوّل، ولا يحتاج إلى تجديد إقامة الشاهد، اتّحد الحاكم أم تعدّد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لابدّ في ثبوت الحقّ أن يثبت عند الحاكم الثاني شهادة الشاهد الأوّل، كما لا يخفى‌</w:t>
      </w:r>
      <w:r>
        <w:rPr>
          <w:rFonts w:eastAsia="Amiri" w:cs="Amiri" w:ascii="Amiri" w:hAnsi="Amiri"/>
          <w:color w:val="111111"/>
          <w:sz w:val="28"/>
          <w:szCs w:val="28"/>
          <w:rtl w:val="true"/>
          <w:lang w:bidi="ar-SA"/>
        </w:rPr>
        <w:t>.</w:t>
      </w:r>
      <w:bookmarkStart w:id="160" w:name="pg11375_106266"/>
    </w:p>
    <w:p>
      <w:pPr>
        <w:pStyle w:val="BookText"/>
        <w:rPr/>
      </w:pPr>
      <w:bookmarkEnd w:id="160"/>
      <w:r>
        <w:rPr>
          <w:rFonts w:ascii="Amiri" w:hAnsi="Amiri" w:eastAsia="Amiri" w:cs="Amiri"/>
          <w:color w:val="111111"/>
          <w:sz w:val="28"/>
          <w:sz w:val="28"/>
          <w:szCs w:val="28"/>
          <w:rtl w:val="true"/>
          <w:lang w:bidi="ar-SA"/>
        </w:rPr>
        <w:t>ولو سكت المُنكِر لآفةٍ‌، توصَّل الى معرفة إقراره أو إنكاره إلى مترجمٍ‌، ولا يَكفي المترجم الواحد</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4531_73709187"/>
      <w:bookmarkStart w:id="162" w:name="_Toc54"/>
      <w:bookmarkEnd w:id="161"/>
      <w:r>
        <w:rPr>
          <w:rtl w:val="true"/>
        </w:rPr>
        <w:t>سكوت المُدَّعى عليه عن الجواب</w:t>
      </w:r>
      <w:bookmarkEnd w:id="162"/>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سكتَ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طلب الحاكم الجواب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سكوته لدهشته، أو لغباوةٍ‌، توصّل إلى إيناسه برفقٍ‌، وأمهله إلى أن تزول دهشته، ويَعرف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صَمَم أو 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 إلى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 أو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الإشارة المفيدة للمطلوب، ولو بواسطة من يَعرف اشاراته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لعدم فهم اللّغة، توصّل إلى إفهامه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إنّما الكلام في أنّه هل يعتبر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المترجم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يعتبر فيُكتفى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بنى بعض الأصحاب المسألة على كون الترجمة من باب الرواية أو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يُكتفى بالواحد، وعلى الثاني يعتبر التعدّد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هذا الابتناء يتمُّ على تقدير سماع الرواية وحجيّتها في الموضوعات الخارجيّة، وإلّا فعلى القول باختصاص حجيّتها بالأحكام الكليّة، لما </w:t>
      </w:r>
    </w:p>
    <w:p>
      <w:pPr>
        <w:pStyle w:val="BookText"/>
        <w:rPr/>
      </w:pPr>
      <w:r>
        <w:rPr>
          <w:rFonts w:ascii="Amiri" w:hAnsi="Amiri" w:eastAsia="Amiri" w:cs="Amiri"/>
          <w:color w:val="111111"/>
          <w:sz w:val="28"/>
          <w:sz w:val="28"/>
          <w:szCs w:val="28"/>
          <w:rtl w:val="true"/>
          <w:lang w:bidi="ar-SA"/>
        </w:rPr>
        <w:t>صَحّ ذلك كما هو واضح، فيُستكشف من ذلك أنّ نظر هؤلاء إلى ما اخترناه من عموم حجيّة الخبر الواحد وشمولها للخبر في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ما اخترناه، فهل الترجمة من باب الرواية أو الشهادة‌؟</w:t>
      </w:r>
    </w:p>
    <w:p>
      <w:pPr>
        <w:pStyle w:val="BookText"/>
        <w:rPr/>
      </w:pPr>
      <w:r>
        <w:rPr>
          <w:rFonts w:ascii="Amiri" w:hAnsi="Amiri" w:eastAsia="Amiri" w:cs="Amiri"/>
          <w:color w:val="111111"/>
          <w:sz w:val="28"/>
          <w:sz w:val="28"/>
          <w:szCs w:val="28"/>
          <w:rtl w:val="true"/>
          <w:lang w:bidi="ar-SA"/>
        </w:rPr>
        <w:t>الظاهر أنّ مقتضى‌عموم حجيّة الخبر حجيّة الخبر الواحدفي جميع الموضوعات، ولكن قد دلّ الدليل على اعتبار التعدّد في باب المنازعات والخصومات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المحقّق الخرساني رحمه الله</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فيما هو خارجٌ عن تحت العموم، سبق الدّعوى، وعليه فالترجمة من الرواية لعدم سبق الدّعوى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الميزان إثباتُ ما يترتّب عليه الحكم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الخارج والمُخرَج عنه بكيفيّة نظر الدليل إلى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ناظراً إلى اعتبار صِرف حكايته فهو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لإطّلاعه، دَخَل في اعتبار حكايته عن الواقع، فهو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ذلك لا يمكن إثباته بالدليل، سوى الأوّل، بعد توجيهه بأنّ المراد منه أنّ ما هو مَصبّ الدّعوى عند الحاكم يعتبر فيه التعدّد، للنصوص الدالّة عليه، فإنّ المستفاد من الدليل المُخصّص ليس أزيد من ذلك، وفيما زاد عليه يَرجعُ إلى عموم دليل حجيّة الخبر الواحد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التمسّك بعموم دليل حجيّة الخبر فيما شُكّ أنّه من موارد الرواية أو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التمسّك بالعام في الشبهة المصداقيّة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عناداً حُبِس حتّى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 يرد دليلٌ على أنّ ما هو من باب الشهادة يعتبرُ فيه التعدّد، بل الدليل إنّما دلّ على اعتبار التعدّد فيما يقضي به الحاكم، والمتيقّن منه خصوص ما يُستند إليه القاضي في القضاء ولا يشمل كلّ ما هو دخيلٌ في ذلك، وهذا إنْ لم يكن ظاهراً لا ريب في أنّه المحتمل، وحيثُ لا إطلاق فالمُخصّص مجملٌ مفهوماً، فيكون التمسّك بعموم حجيّة الخبر من قبيل التمسّك بالعام في الشبهة المفهوميّة، وهو جائزٌ في المخصّص المنفصل،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الاكتفاء بالمترجم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بالجواب أوّلاً بالرِّفق واللِّين، ثمّ بالشدّة والغِلظة متدرّجاً من الأدنى إلى الأعلى على حسب مراتب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أصرّ على السّكوت عناداً، ففيه أقوال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حتّى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والمحكيّ عن المفيد</w:t>
      </w:r>
      <w:r>
        <w:rPr>
          <w:rStyle w:val="FootnoteAnchor"/>
          <w:rtl w:val="true"/>
        </w:rPr>
        <w:footnoteReference w:id="610"/>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وسلّار</w:t>
      </w:r>
      <w:r>
        <w:rPr>
          <w:rStyle w:val="FootnoteAnchor"/>
          <w:rtl w:val="true"/>
        </w:rPr>
        <w:footnoteReference w:id="613"/>
      </w:r>
      <w:r>
        <w:rPr>
          <w:rFonts w:ascii="Amiri" w:hAnsi="Amiri" w:eastAsia="Amiri" w:cs="Amiri"/>
          <w:color w:val="111111"/>
          <w:sz w:val="28"/>
          <w:sz w:val="28"/>
          <w:szCs w:val="28"/>
          <w:rtl w:val="true"/>
          <w:lang w:bidi="ar-SA"/>
        </w:rPr>
        <w:t>، وابن حمزة</w:t>
      </w:r>
      <w:r>
        <w:rPr>
          <w:rStyle w:val="FootnoteAnchor"/>
          <w:rtl w:val="true"/>
        </w:rPr>
        <w:footnoteReference w:id="614"/>
      </w:r>
      <w:r>
        <w:rPr>
          <w:rFonts w:ascii="Amiri" w:hAnsi="Amiri" w:eastAsia="Amiri" w:cs="Amiri"/>
          <w:color w:val="111111"/>
          <w:sz w:val="28"/>
          <w:sz w:val="28"/>
          <w:szCs w:val="28"/>
          <w:rtl w:val="true"/>
          <w:lang w:bidi="ar-SA"/>
        </w:rPr>
        <w:t>، وكافّة المتأخّرين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بعضٍ‌</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يُضرب ويُهان حتّى يُجيب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 وجماعةٍ‌</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الحاكم يقول له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أجبتَ وإلّا جعلتك ناكلاً ورددتُ اليمينَ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أصرَّ رَدّ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مذهبنا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الحبس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مرويٌ‌، بدعوى أنّ ضعفه بالإرسال منجبرٌ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 الخاصّي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بالدّين يَحلُّ عرضه وعقوبته</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وقد مرّ أنّه فُسِّرت العقوبة بالحبس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الدالّة على أنّ الوصيّ عليه السلام كان يَحبس الغَريم المماطل الواجد،</w:t>
      </w:r>
      <w:r>
        <w:rPr>
          <w:rStyle w:val="FootnoteAnchor"/>
          <w:rtl w:val="true"/>
        </w:rPr>
        <w:footnoteReference w:id="624"/>
      </w:r>
      <w:r>
        <w:rPr>
          <w:rFonts w:ascii="Amiri" w:hAnsi="Amiri" w:eastAsia="Amiri" w:cs="Amiri"/>
          <w:color w:val="111111"/>
          <w:sz w:val="28"/>
          <w:sz w:val="28"/>
          <w:szCs w:val="28"/>
          <w:rtl w:val="true"/>
          <w:lang w:bidi="ar-SA"/>
        </w:rPr>
        <w:t>وقد تقدّمت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يجبُ الجواب، للجزم بعدم رضا الشارع بتعطيل الواقعة، بعد تحرير الدّعوى بمجرّد سكوت المُدّعى عليه، للعلم باستلزامه تعطيل الحقوق، أمّا الضرب والإهانة فهما مخالفان للأصل، ولا دليل على إجراء حكم النكول، فيتعيّن الإلزام بالجواب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المرسل وإن انجبر ضعف سنده بالاستناد، إلّاأنّ متنه ليس معلوماً لنا حتّى يُنظر في دلالته، ومثل ذلك ليس معتبراً عند الأصحاب، لأنّ الاستناد لايوجبُ جَبر ضعف الدلالة، فإنْ احتمل كون المتن غير ظاهرِ الدلالة على المُدّعى، فلا مثبت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ظاهرٌ في إرادة الواجد للمال، ولا يشمُل الواجد للجواب، مع أنّ كون المراد بالعقوبة خصوص الحبس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حَبس الغريم إنّما هي في صورة ثبوت الدّين، ولا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إنّما يجبُ إذا لم يكن يترتّب على سكوته أحكامُ النكول، وإلّا فلا يجبُ‌،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الأمر بالمعروف والنهي عن المنكر، لانتهائهما إلى الضرب والإهانة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فلا يختصُّ بالضرب والإهانة، ويشملُ الحبس أيضاً، مع أنّه لا يتمُّ على تقدير عدم وجوب الجواب باجراء أحكام النكول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الإصرار على عدم الجواب نكولٌ أو أولى منه، لكونه امتناعاً عن اليمين وعن الجواب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أجاب إمّا يجيب بالإقرار أو الإنكار، والأوّلُ مثبِتٌ للحقّ‌، والثاني يوجبُ إجراء حكم النكول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السكوت نكولاً، سواءً قضينا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حصر الجواب فيهما، فلعلّه يجيبُ بجوابٍ آخر، أو أنّ سكوته يكون لعذرٍ، بأن يكون قد أدّى الحقّ‌، ويخاف من الإقرار، لعدم البيّنة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أظفرُ بما يمكن أن يُستدلّ به للرابع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سكت ولم يُجِب، يقولُ له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أجبتَ وإلّا جعلتُك ناكلاً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أصرّ يترتّب عليه حكم النكول، وهو القضاء به والإلزام بالحقّ بمجرّد ذلك، من دون رَدّ اليمين على المُدّعي، كما مرّ تفصيل القول في ذلك، لأنّ القضاء به لم يعلق على صدق النكول، بل على عدم الحلف من غير تقييدٍ بكونه بعد الإنكار، لاحظ خبر البصري المتقدّم، ففي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حَلِف فلا حقّ له، وإنْ رَدّ اليمين على المُدّعي فلم يحلف، فلا حقّ له، وإنْ لم يحلف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حَيّاً لألزم اليمين أو الحقّ‌، أو يردّ اليمين عليه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النصوص الدالّة على أنّ اليمين على المُدَّعى عليه والمُنكر</w:t>
      </w:r>
      <w:r>
        <w:rPr>
          <w:rStyle w:val="FootnoteAnchor"/>
          <w:rtl w:val="true"/>
        </w:rPr>
        <w:footnoteReference w:id="626"/>
      </w:r>
      <w:r>
        <w:rPr>
          <w:rFonts w:ascii="Amiri" w:hAnsi="Amiri" w:eastAsia="Amiri" w:cs="Amiri"/>
          <w:color w:val="111111"/>
          <w:sz w:val="28"/>
          <w:sz w:val="28"/>
          <w:szCs w:val="28"/>
          <w:rtl w:val="true"/>
          <w:lang w:bidi="ar-SA"/>
        </w:rPr>
        <w:t>، فإنّه يصدقُ على السّاكت المُصرّ على السكوت عنواني المُدّعى عليه والمنكر، فيُعرضُ عليه الحَلف، فإذا لم يَحلف فاللّازم إلزامه بالحقّ‌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3" w:name="pg11375_106272"/>
    </w:p>
    <w:p>
      <w:pPr>
        <w:pStyle w:val="Heading3"/>
        <w:numPr>
          <w:ilvl w:val="2"/>
          <w:numId w:val="1"/>
        </w:numPr>
        <w:rPr/>
      </w:pPr>
      <w:bookmarkStart w:id="164" w:name="__RefHeading___Toc24533_73709187"/>
      <w:bookmarkStart w:id="165" w:name="_Toc55"/>
      <w:bookmarkEnd w:id="163"/>
      <w:bookmarkEnd w:id="164"/>
      <w:r>
        <w:rPr>
          <w:rtl w:val="true"/>
        </w:rPr>
        <w:t>جواب المُدّعى عليه بقوله لا أدري</w:t>
      </w:r>
      <w:bookmarkEnd w:id="165"/>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أجابَ المُدّعى عليه بقوله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المُدّعي في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ظاهر الأصحاب</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حصرهم الجواب بالثلاثة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يترتّب عليه حكم السكوت عن الإنكار والإقرار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بعضهم</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تَصحُّ الدّعوى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به إنْ كان ديناً أو عيناً، ليست بيده، لا يتوجّه الحَلف إلى المُدّعى عليه، وليس له أن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لعدم العلم، لاعتراف المُدّعي بعدم علمه، ولعدم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لنفي الواقع، لما مرّ في كتاب الأيمان</w:t>
      </w:r>
      <w:r>
        <w:rPr>
          <w:rStyle w:val="FootnoteAnchor"/>
          <w:rtl w:val="true"/>
        </w:rPr>
        <w:footnoteReference w:id="629"/>
      </w:r>
      <w:r>
        <w:rPr>
          <w:rFonts w:ascii="Amiri" w:hAnsi="Amiri" w:eastAsia="Amiri" w:cs="Amiri"/>
          <w:color w:val="111111"/>
          <w:sz w:val="28"/>
          <w:sz w:val="28"/>
          <w:szCs w:val="28"/>
          <w:rtl w:val="true"/>
          <w:lang w:bidi="ar-SA"/>
        </w:rPr>
        <w:t>من أنّه يعتبرُ في جواز الحَلف العلم بالمحلوف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يُستصحب عدم الواقع، فيحلف علينفيه مستنداً إلى الاستصحاب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أخذ العلم في الموضع، كونه مأخوذاً على وجه الطريقيّة، لأنّ حقيقة العلم هي الطريقيّة التامّة، وقد حُقّق في محلّه في الاُصول أنّ الاستصحاب لا يقومُ مقام العلم المأخوذ في الموضوع على وجه الصفتيّة أو </w:t>
      </w:r>
    </w:p>
    <w:p>
      <w:pPr>
        <w:pStyle w:val="BookText"/>
        <w:rPr/>
      </w:pPr>
      <w:r>
        <w:rPr>
          <w:rFonts w:ascii="Amiri" w:hAnsi="Amiri" w:eastAsia="Amiri" w:cs="Amiri"/>
          <w:color w:val="111111"/>
          <w:sz w:val="28"/>
          <w:sz w:val="28"/>
          <w:szCs w:val="28"/>
          <w:rtl w:val="true"/>
          <w:lang w:bidi="ar-SA"/>
        </w:rPr>
        <w:t>الطريقيّة، نعم يقوم مقام العلم المأخوذ فيه بما أنّه موجبٌ للجَري العملي على طبقه، الذي هو المجعول في الاستصحاب، فمن جهة أخذ العلم في موضوع جواز الحلف، لا يجوزُ ذلك مستنداً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لنفي الاستحقاق الفعلي، لأنّ عدم الاستحقاق الفعلي عبارة عن عدم الاستحقاق في الظاهر، والمفروض أنّ المُدّعي معترفٌ ببراءة ذمّة المُدّعى عليه بحسب الظاهر، فلا وجه للحلف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العراقي رحمه الله</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المتيقّن في مقام التخاطب من دليل اليمين، هو اليمين على نفي الواقع، فلا يصحّ التمسّك بإطلاقه لتوجّه اليمين على نفي الاستحقاق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القدر المتيقّن في مقام التخاطب، لا يكونُ مانعاً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يقال إنّه تسقطُ الدّعوى حينئذٍ ولا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يتمُّ إنْ لم يترتّب على عدم حلفه حكم النكول، ولا يردّ اليمين، والظاهر أنّه لا يترتّب عليه حكم النكول، لأنّ المنساق إلى الذهن من ما دلّ على الحكم والقضاء بعدم حلف المُدّعى عليه، إنّما هو في ماله الحَلف، لا ما إذا لم يكن له ذلك، إلّا أنّه لا وجه لعدم رَدّ اليمين، فإنّ مقتضى إطلاق دليله أنّ له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المحقّق العراقي رحمه الله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كلّه فرعُ الفراغ عن كون اليمين وظيفته فعلاً، وإنّما امتنع عنه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للدليل بلا وجهٍ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لسقوط الدّعوى، بل إقامتها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للمُدّعي بيّنة قَضَى بها له، وإلّا فيردّ اليمين عليه، فإن حَلف يثبتُ دعواه، وإلّا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لسقوط الدّعوى وعدم الأثر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أنّه لو ادّعى رجلٌ زوجيّة امرأةٍ لها زوج، أنّه لا تُسمع دعواه إذا لم يكن بيّنة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هذه الأخبار عدم علم الزوج بصدق المُدّعي وكذبه، والظاهر عدم الفرق بين دعوى الزوجيّة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دلالة الأخبار، لدلّت على عدم سماع الدّعوى حتّى بالنسبة إلى الزوجة التي هي عالمة بالزوجيّة، على تقدير صدقه مع أنّها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شيء منها فرضُ النزاع والمخاصمة عند الحاكم، بل ظاهرها بيان وظيفة الزوج نفسه، وأنّه بمجرّد دعوى الزوجيّة ليس له رفع اليد عنها، ما لم يُقم عليه حجّة، فلا ربط لها بالمقام، وقد مرّ الكلام في الفرع نفسه في كتاب النكاح في مبحث أولياء العقد، فراجع</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المُدّعى به ديناً أو عيناً في يده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عيناً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يد الشخص أمارة على الملكيّة كما حُقّق في محلّه، وأيضاً دلّت النصوص على جواز الشهادة بالمِلك مستندةً إلى اليد</w:t>
      </w:r>
      <w:r>
        <w:rPr>
          <w:rStyle w:val="FootnoteAnchor"/>
          <w:rtl w:val="true"/>
        </w:rPr>
        <w:footnoteReference w:id="636"/>
      </w:r>
      <w:r>
        <w:rPr>
          <w:rFonts w:ascii="Amiri" w:hAnsi="Amiri" w:eastAsia="Amiri" w:cs="Amiri"/>
          <w:color w:val="111111"/>
          <w:sz w:val="28"/>
          <w:sz w:val="28"/>
          <w:szCs w:val="28"/>
          <w:rtl w:val="true"/>
          <w:lang w:bidi="ar-SA"/>
        </w:rPr>
        <w:t>وهي أمارة الملكيّة، وأيضاً قد بيّنا في الاُصول</w:t>
      </w:r>
      <w:r>
        <w:rPr>
          <w:rStyle w:val="FootnoteAnchor"/>
          <w:rtl w:val="true"/>
        </w:rPr>
        <w:footnoteReference w:id="637"/>
      </w:r>
      <w:r>
        <w:rPr>
          <w:rFonts w:ascii="Amiri" w:hAnsi="Amiri" w:eastAsia="Amiri" w:cs="Amiri"/>
          <w:color w:val="111111"/>
          <w:sz w:val="28"/>
          <w:sz w:val="28"/>
          <w:szCs w:val="28"/>
          <w:rtl w:val="true"/>
          <w:lang w:bidi="ar-SA"/>
        </w:rPr>
        <w:t xml:space="preserve">قيام الأمارات مقام العلم المأخوذ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فللمُدَّعى عليه أن يحلف على نفي الاستحقاق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فإجراء قاعدة باب المُدّعي والمنكر في غاية الوضوح، ولا وجه لتوهّم سقوط الدّعوى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إنْ رَدّ اليمين على المُدّعي، فحَلف كانت له، وإنْ لم يَدّع عليه العلم، أو ادّعى وحَلف على نفي العلم لا يحكم بكونها له، بل يقرع بينه وبين المُدّعي، لأنّه يشترط في دلالة اليد على الملكيّة، عدم اعتراف ذيّها بعدم علمه بأنّه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يُشترط في دلالة اليد على الملكيّة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فإنْلم يَحلف المُدّعي بعد رَدّ اليمين إليه، تسقطُ الدّعوى، ويُحكم بأنّ المال للمُدّعى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له أن يُحلّف المُدَّعى عليه بنفي العلم، فحينئذٍ إن حلف عليه، تسقطُ دعوى العلم، ولا تُسمع بيّنةً بعد ذلك على علمه،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وجه لسقوط دعوى المُدّعي باشتغال ذمّته واقعاً بنحوٍ لا تُسمع منه البيّنة بعد ذلك، ولا يجوزُ له المقاصّة، بل ما ذكرناه في الصورة الأُولى يَجري في هذه الصورة أيضاً من رَدّ اليمين على الواقع على المُدّعي، وأنّه لو حلف ثبتَ حقّه وإلّا سقط، وأنْ المُدّعى به إنْ كان ديناً يُحكم ببراءة ذمّته، وإنْ كان عيناً في يد المُدّعى عليه يُحكم بأنّها له</w:t>
      </w:r>
      <w:r>
        <w:rPr>
          <w:rFonts w:eastAsia="Amiri" w:cs="Amiri" w:ascii="Amiri" w:hAnsi="Amiri"/>
          <w:color w:val="111111"/>
          <w:sz w:val="28"/>
          <w:szCs w:val="28"/>
          <w:rtl w:val="true"/>
          <w:lang w:bidi="ar-SA"/>
        </w:rPr>
        <w:t>.</w:t>
      </w:r>
      <w:bookmarkStart w:id="166" w:name="pg11375_106277"/>
    </w:p>
    <w:p>
      <w:pPr>
        <w:pStyle w:val="Heading3"/>
        <w:numPr>
          <w:ilvl w:val="2"/>
          <w:numId w:val="1"/>
        </w:numPr>
        <w:rPr/>
      </w:pPr>
      <w:bookmarkStart w:id="167" w:name="__RefHeading___Toc24535_73709187"/>
      <w:bookmarkStart w:id="168" w:name="_Toc56"/>
      <w:bookmarkEnd w:id="166"/>
      <w:bookmarkEnd w:id="167"/>
      <w:r>
        <w:rPr>
          <w:rtl w:val="true"/>
        </w:rPr>
        <w:t>جواب المُدّعى عليه بالإبراء</w:t>
      </w:r>
      <w:bookmarkEnd w:id="168"/>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أجابَ المُدّعى عليه أنّ المُدّعي أبرأ ذمّته، أو أقبضه ما ادّعى عليه، أو باعه إيّاه، أو وهبه، أو ما شاكل، فلا إشكال في أنّه ينقلبُ المنكِرُ حينئذٍ مدّعياً، والمُدّعيُ مُنكِراً، من غير فرقٍ بين ما إذا ثبت الدّعوى بالإقرار أو البيّنة أو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الدّعوى أيضاً قد يُجيب المُدّعى عليه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المُدّعي في الدّعوى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بالإقرار او الإنكار، أو يسكتُ‌،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والحكم في الجميع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أجاب بلا أدري، يكون الأصل حينئذٍ معه، ويعمل بمقتضى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الأصل معه أيضاً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يكون الأصل مع المُدّعي،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بأنّك صالحتني ولستُ مشغول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يجري أصل البراءة بناءً على صحّة الصلح بلا عوض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بعتني، ولكن لستُ بمشغول الذِّمة بالثمن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حيثُ لا يصحّ البيع بلا عوض، فلا محالة يرجعُ دعواه إلى دفع الثمن أو إبرائه، أو كونه مشغول الذّمة للمشتري سابقاً، فباعه بما عليه من الدّين، أو أنّ مقدار الثمن كان عند البائع أمانة فاشترى بما كان في يده، وجميع ذلك خلاف الأصل</w:t>
      </w:r>
      <w:r>
        <w:rPr>
          <w:rFonts w:eastAsia="Amiri" w:cs="Amiri" w:ascii="Amiri" w:hAnsi="Amiri"/>
          <w:color w:val="111111"/>
          <w:sz w:val="28"/>
          <w:szCs w:val="28"/>
          <w:rtl w:val="true"/>
          <w:lang w:bidi="ar-SA"/>
        </w:rPr>
        <w:t>.</w:t>
      </w:r>
      <w:bookmarkStart w:id="169" w:name="pg11375_106278"/>
    </w:p>
    <w:p>
      <w:pPr>
        <w:pStyle w:val="Heading3"/>
        <w:numPr>
          <w:ilvl w:val="2"/>
          <w:numId w:val="1"/>
        </w:numPr>
        <w:rPr/>
      </w:pPr>
      <w:bookmarkStart w:id="170" w:name="__RefHeading___Toc24537_73709187"/>
      <w:bookmarkStart w:id="171" w:name="_Toc57"/>
      <w:bookmarkEnd w:id="169"/>
      <w:bookmarkEnd w:id="170"/>
      <w:r>
        <w:rPr>
          <w:rtl w:val="true"/>
        </w:rPr>
        <w:t>جوابُ المُدَّعى عليه بأنّ العين ليست له</w:t>
      </w:r>
      <w:bookmarkEnd w:id="171"/>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جوابُ المُدّعى عليه أنّه ليس لي، ليصرف الدَّعوى عن نفسه، وهو إنّما يكون إذا كان المُدَّعى به عيناً في يد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عليه، أو يَضمّ‌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يضمّ معهما أو مع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لرجلٍ لا اُسمّيه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وغيرها</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ينتزع من يد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ينزعُ منه، ويحفظه إلى أن يظهر مالكه، وترتفع الخصومة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نفي المتصرّف عن نفسه، وعدم البيان لمالكه أوجبَ صيرورته مجهول المستحقّ‌</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جهل الحاكم أو المُدَّعي بالمُقرّ له، لا يجعله داخلاً في عنوان مجهول المالك، لاحتمال كونه وديعةً أو عاريةً أو نحو ذلك، فالظاهر أنّه لا يُنتزع من يده، فحينئذٍ إن أقام المُدَّعي البيّنة فيأخذه منه، وإلّا فللحاكم أن يلزمه ببيان مالكه، </w:t>
      </w:r>
    </w:p>
    <w:p>
      <w:pPr>
        <w:pStyle w:val="BookText"/>
        <w:rPr/>
      </w:pPr>
      <w:r>
        <w:rPr>
          <w:rFonts w:ascii="Amiri" w:hAnsi="Amiri" w:eastAsia="Amiri" w:cs="Amiri"/>
          <w:color w:val="111111"/>
          <w:sz w:val="28"/>
          <w:sz w:val="28"/>
          <w:szCs w:val="28"/>
          <w:rtl w:val="true"/>
          <w:lang w:bidi="ar-SA"/>
        </w:rPr>
        <w:t>كما صرّح به جماعة، من جهة أنّ للمُدّعي على مَن عيّنه حقّاً، أمّا الأخذ إن أقرّ، أو الحَلف إن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كذب المُقرِّ، يثبتُ لصاحب ما يجهل مالكه عليه الحقّ‌، فيكون تركه البيان تفويتاً لحقّ الغير ومنكَراً، يجبُ صرفه عنه على طريقة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تتمّة جواب المُدّعي، فيُلزَمُ بالجوابُ بعد طرح الدّعوى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يثبت حقّ المُدّعي، لا يكون ترك البيان مفوّتاً للحقّ الثابت، كي يكون ذلك منكراً يجبُ صرفه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دليل على إلزامه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في المقام الأقوال الثلاثة المتقدّمة في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الحبس، والإجبار على البيان، والإلزام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الأخير لا وجه له بعد نفيه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المال تحت سلطنته واختياره، ويُسمع إقراره بالنسبة إليه،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المراد بمِلْك الشيء كونه تحت سلطنته واختياره، لا الملكيّة الاعتباريّة، فيلزم بالحلف، أو رَدّ اليمين، أو يقضي عليه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ما ذكرناه نظر الشهيد الثاني رحمه الله</w:t>
      </w:r>
      <w:r>
        <w:rPr>
          <w:rStyle w:val="FootnoteAnchor"/>
          <w:rtl w:val="true"/>
        </w:rPr>
        <w:footnoteReference w:id="64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ما في يده مِلْكه، وما صدر عنه ليس بمزيل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فلا يردُ عليه ما أورده جمعٌ من من تأخّر عنه بأنّه بعد إقراره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 ليس له، كيف لا يكون الإقرار مزيلاً للملكيّة،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ولا أعرف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يحضرني من صَرّح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فيهما أنّه إن أقام المُدّعي البيّنة على أنّه له يأخذه منه، وإلّا فإن ادّعى المُدّعى عليه أنّه حين ما وقع في يدي ما كنتُ أعرف صاحبه، كان من مجهول المالك، الراجع أمره إلى الحاكم الشرعي، فيُعامل الحاكم مع المُدَّعي معاملة مَن ادّعى كون مجهول المالك له، ولا معارض لدعواه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أنّه أودعه مالكه عنده، ولا يعرفه، لا يَنتزع الحاكمُ من يده ما لم يثبُت أنّه للمدّعي،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المُدّعي عليه العلم أحلفه، فإن حَلَف سقطت الدّعوى، وإن نكل أو رَدّ اليمين، حَلف المُدّعي وأخذه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به لمعيّن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صَدّقه المُقرُّ له، كان هو طرف الدّعوى، وجَرت قاعدة المُدّعي والمنكر بالنسبة إليهما، فإنْ حَلف المُدّعى عليه أخذه، وإنْ نَكَل أو رَدّ اليمين فحلف المُدّعي أخذه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حلف المُقرّ له وأخذ المال، أو لم يحلف فأقام المُدّعي البيّنة، أو حلف بعد رَدّ اليمين، وحَكم بأنّه له، ولكن لم يقدر على أخذه، له الدّعوى على المُقرّ، حيث إنّه بإقراره صار سبباً لتلف ماله، فله أن يُحلّفه بأنّ المال لم يكن له، فإن حَلف برأ، وإن رَدّ عليه فحلف، اخذ منه الغرامة، وكذا إن نَكَل ولم يحلف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وإنْ‌أقام البيّنة أو حلف وأخذ ماله، ليس له الدَّعوى على المُقرّ، لوصول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إقامة الدّعوى على المُقرّ قبل أن يترافع مع المقرّ له، أم لا؟</w:t>
      </w:r>
    </w:p>
    <w:p>
      <w:pPr>
        <w:pStyle w:val="BookText"/>
        <w:rPr/>
      </w:pPr>
      <w:r>
        <w:rPr>
          <w:rFonts w:ascii="Amiri" w:hAnsi="Amiri" w:eastAsia="Amiri" w:cs="Amiri"/>
          <w:color w:val="111111"/>
          <w:sz w:val="28"/>
          <w:sz w:val="28"/>
          <w:szCs w:val="28"/>
          <w:rtl w:val="true"/>
          <w:lang w:bidi="ar-SA"/>
        </w:rPr>
        <w:t>الظاهر أنّ له ذلك، إذا لم يتمكّن من المرافعة معه، أو علم بعدم تمكّنه من إثبات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تمكّنه منه، واحتمال إمكان إثبات دعواه، ففيه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له ذلك من جهة ادّعائه أنّ المُقرّ حالَ بينه وبين ماله بإقراره، فله إثبات ذلك وأخذ بدل الحيلولة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له، لعدم ثبوت كونه ماله، فلا يكونُ التفويتُ والحيلولة محرزاً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صورة المشقّة في المرافعة مع المُقرّ له، أو ظنّه عدم إمكان إثبات حقّه عليه، أو ظنّه عدم إمكان المرافعة مع ذي اليد بعد ذلك لو قَدّم للمرافعة مع المُقرّ له، فيجوزُ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لعدم الموجب لأخذ العوض منه، لعدم ثبوت بدل الحيلولة مع التمكّن من الوصول إلى ماله، ولا يصدق التلف، فعلى فرض الإثبات أيضاً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ينفي عن 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لفلان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فيلحقه حكم الدّعوى على الغائب، وسيجيء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يُضيفه إلى من يمتنع خصومته كالفقراء، وقد مرّ حكم ذلك مستوفى</w:t>
      </w:r>
      <w:r>
        <w:rPr>
          <w:rFonts w:eastAsia="Amiri" w:cs="Amiri" w:ascii="Amiri" w:hAnsi="Amiri"/>
          <w:color w:val="111111"/>
          <w:sz w:val="28"/>
          <w:szCs w:val="28"/>
          <w:rtl w:val="true"/>
          <w:lang w:bidi="ar-SA"/>
        </w:rPr>
        <w:t>.</w:t>
      </w:r>
      <w:bookmarkStart w:id="172" w:name="pg11375_106282"/>
    </w:p>
    <w:p>
      <w:pPr>
        <w:pStyle w:val="Heading3"/>
        <w:numPr>
          <w:ilvl w:val="2"/>
          <w:numId w:val="1"/>
        </w:numPr>
        <w:rPr/>
      </w:pPr>
      <w:bookmarkStart w:id="173" w:name="__RefHeading___Toc24539_73709187"/>
      <w:bookmarkStart w:id="174" w:name="_Toc58"/>
      <w:bookmarkEnd w:id="172"/>
      <w:bookmarkEnd w:id="173"/>
      <w:r>
        <w:rPr>
          <w:rtl w:val="true"/>
        </w:rPr>
        <w:t>في بيان الحُكم على الغائب</w:t>
      </w:r>
      <w:bookmarkEnd w:id="174"/>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المُدَّعى عليه غائباً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تُسمع الدّعوى عليه، ويجوزُ الحكم عليه مع البيّنة، أو علم الحاكم، بل يجبُ حيثما يجبُ الحكم، سواءٌ كان بعيداً أو قربياً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أصحابنا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جميل الذي هو كالصحيح، عن جماعةٍ من أصحابنا، 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إذا قامت عليه البيّنة، ويباع ماله، ويُقضى عنه دينه وهو غائب، ويكون الغائبُ على حجّته إذا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يُدفع المال إلى الذي أقام البيّنة إلّابكُفلاء</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محمّد بن مسلم، عن الإمام الباقر عليه السلام،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مليّاً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موسى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و آله إذا حضر عنده خصمان فتواعدا الموعد، فَوفّى أحدهما ولم يفِ الآخر، قضى للذي وَفّى على الذي لم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البيّنة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وغيرها</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له بقوله في الخبر المستفيض عنه صلى الله عليه و آله، أنّه قال لهند زوجة أبي سفيان، وقد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ما يكفيني وولدي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وولدك بالمعروف، وكان أبو سفيان غائباً</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البُختري،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على غائب</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xml:space="preserve">، فلضعفه، وعدم عمل الأصحاب به، ومعارضته مع ما تقدّم، لابدَّ من طرحه، أو حمله على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وهو عدم الجزم في الحكم بحيث لا يكون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الخبرين، وفتاوى الأصحاب، عدم الفرق بين تيسّر حضوره وتعسّره، وبين إمكان إعلامه وعدمه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عليه الحضور في مجلس القضاء، فالمشهور بينهم المُدّعى عليه الإجماع، أنّه يجوزُ الحكم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أصحابنا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يتعذّر عليه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ومال إليه المحقّق الأردبيلي</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للجواز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الأدلّة، والمراد بها ما دلّ على الحكم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وبالخبر المستفيض المتضمّن لقضيّة هند زوجة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خبري جميل ومحمّد المتقدّمين، بدعوى أنّ مقتضى إطلاقهما الحكم على الغائب مطلقاً، كان غائباً عن البلد، أو عن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العمومات تُخصَّص بما دلّ على أنّه لا يقضى لأحدهما ما لم يسمع من الآخر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كخبر محمّد بن مسلم، عن مولانا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تقاضى إليك رجلان، فلا تقضِ للأوّل حتّى تسمعُ من الآخر، فإنّك إذا فعلت ذلك تبيّن لك القضاء</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وخبر العيّاشي في تفسيره، عن الإمام الحسن، عن أميرالمؤمنين عليه السلام أنّ النبيّ صلى الله عليه و آله بعثه مع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أتاك الخَصمان، فلا تقضِ لواحدٍ حتّى تسمع الآخر، فإنّه أجدر أن تعلم الحقّ‌</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لمّا وَجَّهني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تحوكم إليك فلا تحكم لأحدِ الخصمين دون أن تسأل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شككتُ في قضاءٍ بعد ذلك</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هذه النصوص أنّه لا يجوزُ الحكم على الغائب عن مجلس القضاء، ما لم يَسمع منه، وإنْ تعذّر حضوره، أو امتنع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لاتدلّ على اعتبار حضور مجلس القضاء، فلو سَمِع منه الحاكم في الخارج، لا بأس بحكمه عليه، إلّاأنّ الإجماع والتسالم على جوازه مع الامتناع من الحضور، أو تعذّره، ممّا يوجب تقييد إطلاقها، ويمكن أن يستدلّ له بخبر أبي موسى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المستفيض فهو قضيّةٌ في واقعة، فلعلّه كان أبو سفيان غائباً عن البلد، مع أنّه من الجائز عدم كونه من باب الحكم، بل بيان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الغيبة عن البلد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على قدوم المجلس أيضاً، كما ترى‌، خصوصاً بعد كون ذلك مذكوراً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ماله، ويُقضى عنه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والفتاوى يقتضي البناء على جواز الحكم على الغائب عن البلد مطلقاً، وعلى الحاضر فيه، غير الحاضر مجلس القضاء، إذا امتنع عن الحضور، أو تعذّر عليه ذلك،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على ما نُسِب إليهم</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قيام البيّنة في الحكم على الغائب، بل يُعتبر ضَمّ اليمين إليها، وقد مرّ الكلام في ذلك في الدّعوى على الميّت، وعرفت أنّه لا حاجة إلى 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أنّ الغائب على حجّته، إذا قدَّم من جَرح الشهود وعدم أهليّة الحاكم، وما شاكل، والخبران المتقدّمان شاهدان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اختصاص الحكم على الغائب بحقوق النّاس، فلا يجوزُ الحكم عليه في حقوق اللّه تعالى‌، مثل الزِّنا واللّواط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إجماعي، واستدلّ له بقاعدة دَرء الحدود بالشبهة، وبنائها على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إقامة الغائب الحُجّة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لكنّه يختصّ بما إذا احتمل أن يكون للغائب حُجّة على فعله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خبرا جميل ومحمّد المتقدّمان، المتضمّنان الحكم على الغائب، فلا إطلاق لهما، من جهة كون ذلك في حقوق اللّه تعالى، أو حقوق النّاس، بل ظاهرهما كون ذلك في حقوق النّاس، وعلى فرض الإطلاق، فالنسبة بينهما وبين نصوص قاعدة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الدَّرء عمومٌ من وجه، والترجيح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كان المُدَّعى به ذا جهتين كالسّرقة، لا إشكال في أنّه يجب التفكيك بينهما، بأن يُحكم عليه في حقّ النّاس وهو المال، ولا يُحكم عليه في حقّ اللّه تعالى وهو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وتردّدالمحقّق رحمه الله</w:t>
      </w:r>
      <w:r>
        <w:rPr>
          <w:rStyle w:val="FootnoteAnchor"/>
          <w:rtl w:val="true"/>
        </w:rPr>
        <w:footnoteReference w:id="666"/>
      </w:r>
      <w:r>
        <w:rPr>
          <w:rFonts w:ascii="Amiri" w:hAnsi="Amiri" w:eastAsia="Amiri" w:cs="Amiri"/>
          <w:color w:val="111111"/>
          <w:sz w:val="28"/>
          <w:sz w:val="28"/>
          <w:szCs w:val="28"/>
          <w:rtl w:val="true"/>
          <w:lang w:bidi="ar-SA"/>
        </w:rPr>
        <w:t>في ذلك نظراً إلى أنّهمامعلولا علّة واحدة، فلاوجه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لو أقرّ بالسَّرقة مرَّةً‌، فإنّه يثبتُ عليه المال دون القطع، ولو كان كالمُقرّ محجوراً عليه في المال يثبُت الحكم بالقطع دون المال،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ما لا يمكن التفكيك فيه بين الأثرين، إنّما هو وسائط الثبوت، دون وسائط الإثبات، ولعلّه يكون العلّة في القطع هو ثبوت السرقة بحضور المُدّعى عليه، لا السرقة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من أنّ هذه ليست عللاً حقيقيّة، وإنّما هي معرّفات للأحكام، فلعلّ نظره الشريف إلى ما ذكرناه، فلا يرد عليه ما أورده السيّد رحمه الله</w:t>
      </w:r>
      <w:r>
        <w:rPr>
          <w:rStyle w:val="FootnoteAnchor"/>
          <w:rtl w:val="true"/>
        </w:rPr>
        <w:footnoteReference w:id="668"/>
      </w:r>
      <w:r>
        <w:rPr>
          <w:rFonts w:ascii="Amiri" w:hAnsi="Amiri" w:eastAsia="Amiri" w:cs="Amiri"/>
          <w:color w:val="111111"/>
          <w:sz w:val="28"/>
          <w:sz w:val="28"/>
          <w:szCs w:val="28"/>
          <w:rtl w:val="true"/>
          <w:lang w:bidi="ar-SA"/>
        </w:rPr>
        <w:t>بأنّها بعد الجعل كالعِلل العقليّة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على الغائب، فلا إشكال في جواز دفع الحقّ الثابت بالبيّنة من مال المُدَّعى عليه إلى المُدّعي، وإن توقَّف ذلك على بيع ماله، جاز للحاكم بيعه ودفع ثمنه إليه، كما يشهد بذلك كلّه الخبران المتقدّمان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هو على وجه الوجوب، لو طَلب المُدَّعي، نظراً إلى ثبوت حقّه، فيجبُ دفعه إليه‌؟</w:t>
      </w:r>
    </w:p>
    <w:p>
      <w:pPr>
        <w:pStyle w:val="BookText"/>
        <w:rPr/>
      </w:pPr>
      <w:r>
        <w:rPr>
          <w:rFonts w:ascii="Amiri" w:hAnsi="Amiri" w:eastAsia="Amiri" w:cs="Amiri"/>
          <w:color w:val="111111"/>
          <w:sz w:val="28"/>
          <w:sz w:val="28"/>
          <w:szCs w:val="28"/>
          <w:rtl w:val="true"/>
          <w:lang w:bidi="ar-SA"/>
        </w:rPr>
        <w:t>أم على وجه الجواز، من جهة أنّه مع بقاء الغريم على حجّته، وعدم الإحاطة بما يحتجّ به، لا يكون حقٌّ ثابت‌؟</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لأنّه إذا حكم في الظاهر بثبوت حقّه، ولذلك جاز بيع ماله، وأداء حقّه، وجبَ دفعه إليه كسائر الحقوق الماليّة، غاية الأمر أنّه ليس كثبوت الحقّ في سائر الموارد، كي لا تُسمع الدَّعوى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يتوقّف جواز الدفع على أخذ الكفيل، كما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والقاضي</w:t>
      </w:r>
      <w:r>
        <w:rPr>
          <w:rStyle w:val="FootnoteAnchor"/>
          <w:rtl w:val="true"/>
        </w:rPr>
        <w:footnoteReference w:id="670"/>
      </w:r>
      <w:r>
        <w:rPr>
          <w:rFonts w:ascii="Amiri" w:hAnsi="Amiri" w:eastAsia="Amiri" w:cs="Amiri"/>
          <w:color w:val="111111"/>
          <w:sz w:val="28"/>
          <w:sz w:val="28"/>
          <w:szCs w:val="28"/>
          <w:rtl w:val="true"/>
          <w:lang w:bidi="ar-SA"/>
        </w:rPr>
        <w:t>، والحِلّي</w:t>
      </w:r>
      <w:r>
        <w:rPr>
          <w:rStyle w:val="FootnoteAnchor"/>
          <w:rtl w:val="true"/>
        </w:rPr>
        <w:footnoteReference w:id="671"/>
      </w:r>
      <w:r>
        <w:rPr>
          <w:rFonts w:ascii="Amiri" w:hAnsi="Amiri" w:eastAsia="Amiri" w:cs="Amiri"/>
          <w:color w:val="111111"/>
          <w:sz w:val="28"/>
          <w:sz w:val="28"/>
          <w:szCs w:val="28"/>
          <w:rtl w:val="true"/>
          <w:lang w:bidi="ar-SA"/>
        </w:rPr>
        <w:t>، والمحقّق</w:t>
      </w:r>
      <w:r>
        <w:rPr>
          <w:rStyle w:val="FootnoteAnchor"/>
          <w:rtl w:val="true"/>
        </w:rPr>
        <w:footnoteReference w:id="672"/>
      </w:r>
      <w:r>
        <w:rPr>
          <w:rFonts w:ascii="Amiri" w:hAnsi="Amiri" w:eastAsia="Amiri" w:cs="Amiri"/>
          <w:color w:val="111111"/>
          <w:sz w:val="28"/>
          <w:sz w:val="28"/>
          <w:szCs w:val="28"/>
          <w:rtl w:val="true"/>
          <w:lang w:bidi="ar-SA"/>
        </w:rPr>
        <w:t>، وجماعة من المتأخّرين</w:t>
      </w:r>
      <w:r>
        <w:rPr>
          <w:rStyle w:val="FootnoteAnchor"/>
          <w:rtl w:val="true"/>
        </w:rPr>
        <w:footnoteReference w:id="6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يتوقّف عليه، كما عن ابن حمزة</w:t>
      </w:r>
      <w:r>
        <w:rPr>
          <w:rStyle w:val="FootnoteAnchor"/>
          <w:rtl w:val="true"/>
        </w:rPr>
        <w:footnoteReference w:id="67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بل هو مذهب كلّ من أوجبَ اليمين هنا، فاكتفوا بالتحليف عن التكفيل‌؟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للخبرين المتقدّمين، ولما عرفت من عدم وجوب اليمين عليه، ولكن في خبر محمّد قيّد ذلك بما إذا لم يكن المُدَّعي مليّاً، فمع ملاءته لايجبُ التكفيل، وحيث أنّ ظاهر ذلك أن علّة التكفيل والتقييد إنّما هو دفع الضّرر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الغريم، لو ثبت استحقاقه الإسترداد، فلذلك قالوا إنّه يعتبر أن يكون الكفيل من يسهل الاستيفاء عنه، وكذلك المَلي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يعتبر أن لا يكون المال المُدَّعى به زائداً عن قدر ملاءته، وإلّا فلا يُكتفى بها</w:t>
      </w:r>
      <w:r>
        <w:rPr>
          <w:rFonts w:eastAsia="Amiri" w:cs="Amiri" w:ascii="Amiri" w:hAnsi="Amiri"/>
          <w:color w:val="111111"/>
          <w:sz w:val="28"/>
          <w:szCs w:val="28"/>
          <w:rtl w:val="true"/>
          <w:lang w:bidi="ar-SA"/>
        </w:rPr>
        <w:t>.</w:t>
      </w:r>
      <w:bookmarkStart w:id="175" w:name="pg11375_106290"/>
    </w:p>
    <w:p>
      <w:pPr>
        <w:pStyle w:val="BookText"/>
        <w:rPr/>
      </w:pPr>
      <w:bookmarkEnd w:id="175"/>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بغير أسماء اللّه تعالى‌، ولو كان إحلاف الذِّمي بدينه أردع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الوَعظ والتخويف والتغليظ في نصاب القطع فما زاد بالقول والمكان والزمان، ويكفي واللّه ما له قِبلي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ويمينُ الأخرس بالإشارة،</w:t>
      </w:r>
    </w:p>
    <w:p>
      <w:pPr>
        <w:pStyle w:val="Heading2"/>
        <w:numPr>
          <w:ilvl w:val="1"/>
          <w:numId w:val="1"/>
        </w:numPr>
        <w:rPr/>
      </w:pPr>
      <w:bookmarkStart w:id="176" w:name="__RefHeading___Toc24541_73709187"/>
      <w:bookmarkStart w:id="177" w:name="_Toc59"/>
      <w:bookmarkEnd w:id="176"/>
      <w:r>
        <w:rPr>
          <w:rtl w:val="true"/>
        </w:rPr>
        <w:t>الفصل الثالث</w:t>
      </w:r>
      <w:r>
        <w:rPr>
          <w:rtl w:val="true"/>
        </w:rPr>
        <w:t xml:space="preserve">: </w:t>
      </w:r>
      <w:r>
        <w:rPr>
          <w:rtl w:val="true"/>
        </w:rPr>
        <w:t>في الاستحلاف</w:t>
      </w:r>
      <w:bookmarkEnd w:id="177"/>
    </w:p>
    <w:p>
      <w:pPr>
        <w:pStyle w:val="Heading3"/>
        <w:numPr>
          <w:ilvl w:val="2"/>
          <w:numId w:val="1"/>
        </w:numPr>
        <w:rPr/>
      </w:pPr>
      <w:bookmarkStart w:id="178" w:name="__RefHeading___Toc24543_73709187"/>
      <w:bookmarkStart w:id="179" w:name="_Toc60"/>
      <w:bookmarkEnd w:id="178"/>
      <w:r>
        <w:rPr>
          <w:rtl w:val="true"/>
        </w:rPr>
        <w:t>اشارة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مسائل، تقدّم جملة منها في كتاب الأيمان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يُستحلف إلّاباللّه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بغير أسماء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ذلك مع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إحلاف الذِّمي بدينه أردع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إحلافه به عند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ما هو المختار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الوعظ والتخويف والتغليظ في نصاب القطع فما زاد، بالقول والمكان والزمان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الحالف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له قِبلي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الأخرس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المُفهمة لليمين على الأشهر</w:t>
      </w:r>
      <w:r>
        <w:rPr>
          <w:rFonts w:eastAsia="Amiri" w:cs="Amiri" w:ascii="Amiri" w:hAnsi="Amiri"/>
          <w:color w:val="111111"/>
          <w:sz w:val="28"/>
          <w:szCs w:val="28"/>
          <w:rtl w:val="true"/>
          <w:lang w:bidi="ar-SA"/>
        </w:rPr>
        <w:t xml:space="preserve">. </w:t>
      </w:r>
      <w:bookmarkStart w:id="180" w:name="pg11375_106291"/>
    </w:p>
    <w:p>
      <w:pPr>
        <w:pStyle w:val="BookText"/>
        <w:rPr/>
      </w:pPr>
      <w:bookmarkEnd w:id="180"/>
      <w:r>
        <w:rPr>
          <w:rFonts w:ascii="Amiri" w:hAnsi="Amiri" w:eastAsia="Amiri" w:cs="Amiri"/>
          <w:color w:val="111111"/>
          <w:sz w:val="28"/>
          <w:sz w:val="28"/>
          <w:szCs w:val="28"/>
          <w:rtl w:val="true"/>
          <w:lang w:bidi="ar-SA"/>
        </w:rPr>
        <w:t>ولا يحلفُ إلّافي مجلس القضاء مع المُكنة، واليمينُ على القطع إلّافي نفي فعل الغير، فإنّها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المُنكر الإبراء أو الإقباض انقلب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في حَدٍّ،</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يُوضَع يده مع ذلك على اسم اللّه سبحانه في المُصحف إنْ حَضَر، وإنْ لم يحضر فعلى اسمه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يُكتب اليمين في لوحٍ‌، ويُغسَل ويؤمر بشُربه بعد إعلامه، فإنْ شَرِب كان حالفاً، وإن امتنعَ اُلزم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ما هو الحقّ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هذا الفصل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إلّافي مجلسِ القضاء مع المكنة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ذلك في الفصل السابق، في المسألة الأُولى من مسائل الحكم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القطع إلّافي نفي فعل الغير، فإنّها على نفي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ذلك في الفصل المتقدّم، في ما إذا كان جواب المُدّعى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المُنكر الإبراء أو الإقباض، انقلب مدّعياً</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4545_73709187"/>
      <w:bookmarkStart w:id="182" w:name="_Toc61"/>
      <w:bookmarkEnd w:id="181"/>
      <w:r>
        <w:rPr>
          <w:rtl w:val="true"/>
        </w:rPr>
        <w:t>لا يمين في حَدّ</w:t>
      </w:r>
      <w:bookmarkEnd w:id="18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تُسمع الدّعوى في الحدود مجرّدةً عن البيّنة، ولهذا قال المصنّف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يمين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حكمٌ لا خلاف فيه في الجملة، والنصوص </w:t>
      </w:r>
    </w:p>
    <w:p>
      <w:pPr>
        <w:pStyle w:val="BookText"/>
        <w:rPr/>
      </w:pPr>
      <w:r>
        <w:rPr>
          <w:rFonts w:ascii="Amiri" w:hAnsi="Amiri" w:eastAsia="Amiri" w:cs="Amiri"/>
          <w:color w:val="111111"/>
          <w:sz w:val="28"/>
          <w:sz w:val="28"/>
          <w:szCs w:val="28"/>
          <w:rtl w:val="true"/>
          <w:lang w:bidi="ar-SA"/>
        </w:rPr>
        <w:t>الكثيرة شاهدة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إسحاق بن عمّار، عن جعفر بن محمّد، عن أبيه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استعدى عليّاً عليه السلام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افترى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للمستعدي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بيّنة فأحلفه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البزنطي، الذي هو كالصحيح،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عليه السلام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قذفني، ولم تكن له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استحلفه،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 الحديث</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ابن أبي عمير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ادرأوا الحدودَ بالشُّبهات، ولا شفاعة ولا كفّارة ولا يمين في حَدّ</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وغيرها</w:t>
      </w:r>
      <w:r>
        <w:rPr>
          <w:rStyle w:val="FootnoteAnchor"/>
          <w:rtl w:val="true"/>
        </w:rPr>
        <w:footnoteReference w:id="6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من شرط سماع الدّعوى أن يكون المُدّعي مستحقّاً لموجب الدّعوى، فلا تُسمع في الحدود، لأنّها حقّ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والمستحقّ لم يأذن في الدّعوى، ولم يطلب الإثبات، بل ظاهره الأمر بخلاف ذلك، لأمره بدرء الحدود بالشُّبهات، وبالتوبة عن موجبها، من غير أن يظهره للحاكم، وقد قال صلى الله عليه و آله لمن حَمَل رجلاً على الإقرار عنده 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إشكال في الحكم في الجملة، إنّما 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إنّما هي في اليمين المُسقطة للحَدّ، أمّا غير العلويّ منها فكونه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ولا أقلّ من المحتمل،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 والمراد بالحلف هو حلف المُدّعى عليه، لا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الحَدّ، لا من له الحَدّ وهو المقذوف، ولكن خصوص المورد لا يُخصّص الوارد، ومقتضى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اليمين المُثبتة والمسقطة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الحدود التي تكون حقّاً محضاً للّه كحد الزّنا، وشُرب الخمر، وأمّا لو اشترك الحَدّ بينه وبين الآدمي كحَدّ القذف ففي سماع الدّعوى به من المقذوف، قولان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من أنّها تُسمع، ترجيحاً لجانب حقّ الآدمي وهو المقذوف، وفرّع الشيخ رحمه الله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ادّعى عليه بأنّه زنا، لزمه الإجابة عن دعواه، ويُستحلف على ذلك، فإنْ حلف سَقَطت الدّعوى، ولزم القاذف الحَدّ، وإنْ لم يحلف رُدَّت اليمين على القاذف، فيحلف، ويثبت الزّنا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حقّه بالنسبة إلى سقوط حَدّ القذف، ولا يُحكم عليه بحَدّ الزّنا، لأنّ ذلك حقّ اللّه تعالى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الشهيد رحمه الله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 من أنّه لا تُسمع دعواه، وهو الأظهر، لإطلاق النصوص، وخصوص ما كان منها في القذف الذي لا ضعف فيه بإرسالٍ ولا غيره،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المتقدّمة في أصل القذف مع الشكّ في صدوره في حقّ من هو محصن جزماً أو باعتراف القاذف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القذف ثابتاً مع دعوى القاذف عدم كون المقذوف محصِناً، فهو أجنبيٌ عن مورد الأخبار، إلّاعلى احتمال أن يكون قوله في مرسل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تكن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لقول القائل الذي يرويه الراوي، ولكنّه خلاف ظاهر سوق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فهل يُقام الحَدّ على القاذف، لعموم أدلّة حَدّ القاذف، الخارج عنه غير المُحصَن الذي هو عنوان خلاف الأصل وخلاف ظاهر حال المسلم‌؟</w:t>
      </w:r>
    </w:p>
    <w:p>
      <w:pPr>
        <w:pStyle w:val="BookText"/>
        <w:rPr/>
      </w:pPr>
      <w:r>
        <w:rPr>
          <w:rFonts w:ascii="Amiri" w:hAnsi="Amiri" w:eastAsia="Amiri" w:cs="Amiri"/>
          <w:color w:val="111111"/>
          <w:sz w:val="28"/>
          <w:sz w:val="28"/>
          <w:szCs w:val="28"/>
          <w:rtl w:val="true"/>
          <w:lang w:bidi="ar-SA"/>
        </w:rPr>
        <w:t>أم لا يُحَدُّ، من جهة أنّ القذف عبارة عن عنوان الافتراء، فبالأصل لا يثبتُ عنوان القذف المأخوذ فيه حيثيّة الافتراء، كما أفاده بعض المحقّقين</w:t>
      </w:r>
      <w:r>
        <w:rPr>
          <w:rStyle w:val="FootnoteAnchor"/>
          <w:rtl w:val="true"/>
        </w:rPr>
        <w:footnoteReference w:id="6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سيأتي تحقيق القول فيه في كتاب الحدود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للمُدّعى به أثران، أحدهما حقّ الآدمي، والآخر حقّ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مع عدم العلم، ولا ليثبت مالاً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الشهادة مع اليمين إذا بدأ بالشهادة من عدلٍ في الأموال والديون، لا في الهلال والطلاق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كالسَّرقة، فإنّ موجبه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والقطع، والأوّل حقّ الآدمي، والثاني حقّ اللّه تعالى‌، فإنّه لا تُسمع الدّعوى بالنسبة إلى الحَدّ لما مرّ، وتُسمع بالنسبة إلى حقّ الآدمي، ويترتّب عليه موجبه من اليمين والقضاء بالنكول، أو مع رَدّه على المُدّعي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لا مانع من التفكيك بين الأثرين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يعتبر في اليمين العلم بالمحلوف، وإلّا فلا يجوز، وقد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ليثبتَ مالاً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لا خلاف فيه بين الأصحاب، بل عليه الإجماع في جملةٍ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أخبار اليمين عن مثله، فإنّها متكفّلة لإثبات طريقيّة اليمين على إثبات حقٍّ له، أو نفي حقّ منه، ولا بأس به سيّما مع دعوى الإجماع عليه، وقد مرّ الكلام فيه في مسألة الدّعوى على الميّت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شهادة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اليمين، إذا بدأ بالشهادة من عدلٍ‌، في الأموال والديون، لا في الهلال والطلاق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مفصّلاً في المسألة الثانية من الموضع الثالث في الفصل السابق</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شهد بالحُكم عَدْلان عند حاكمٍ آخر أنفذه الحاكم الثاني ما لم يُخالف المشروع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بالحكم عدلان عند حاكمٍ آخر، أنفذه الحاكم الثاني، ما لم يخالف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في الفصل الأوّل مستوفى</w:t>
      </w:r>
      <w:r>
        <w:rPr>
          <w:rFonts w:eastAsia="Amiri" w:cs="Amiri" w:ascii="Amiri" w:hAnsi="Amiri"/>
          <w:color w:val="111111"/>
          <w:sz w:val="28"/>
          <w:szCs w:val="28"/>
          <w:rtl w:val="true"/>
          <w:lang w:bidi="ar-SA"/>
        </w:rPr>
        <w:t>.</w:t>
      </w:r>
      <w:bookmarkStart w:id="183" w:name="pg11375_106297"/>
    </w:p>
    <w:p>
      <w:pPr>
        <w:pStyle w:val="BookText"/>
        <w:rPr/>
      </w:pPr>
      <w:bookmarkEnd w:id="183"/>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المدَّعي</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24547_73709187"/>
      <w:bookmarkStart w:id="185" w:name="_Toc62"/>
      <w:bookmarkEnd w:id="184"/>
      <w:r>
        <w:rPr>
          <w:rtl w:val="true"/>
        </w:rPr>
        <w:t>الفصل الرابع</w:t>
      </w:r>
      <w:r>
        <w:rPr>
          <w:rtl w:val="true"/>
        </w:rPr>
        <w:t xml:space="preserve">: </w:t>
      </w:r>
      <w:r>
        <w:rPr>
          <w:rtl w:val="true"/>
        </w:rPr>
        <w:t>تعريف المُدّعي</w:t>
      </w:r>
      <w:bookmarkEnd w:id="185"/>
    </w:p>
    <w:p>
      <w:pPr>
        <w:pStyle w:val="Heading3"/>
        <w:numPr>
          <w:ilvl w:val="2"/>
          <w:numId w:val="1"/>
        </w:numPr>
        <w:rPr/>
      </w:pPr>
      <w:bookmarkStart w:id="186" w:name="__RefHeading___Toc24549_73709187"/>
      <w:bookmarkStart w:id="187" w:name="_Toc63"/>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بتعاريف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لو تَرَك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إرادة التَرك في تلك الدّعوى لا مطلقاً، وعلى ذلك فلو كان مديوناً، وادّعى الوفاء يكون مدّعياً، لأنّه لو تَرك هذه الدّعوى يُترك فيها، فيكون الدّين باقياً في ذمّته، ولا ينافي عدم تركه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سكت ولم يُخاصم، سُكِت عنه ولم يُخاصَم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المُدّعي هو الذي يَدّعي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أعمٌّ من الأصل العملي والأمارة المعتبرة، وعليه فيساوق مصاديق هذا التفسير مع مصاديق التفسير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المُدّعي هو الذي يذكر أمراً خفيّاً بحسب الظاهر، أي يدّعي خلاف الظاهر بحسب المتعارف والمعتاد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وإشكاله ظاهرٌ، فإنّه يَصدُق المُدّعي على من يَدّعي خلاف الأصل قطعاً، وإنْ لم يكن قوله مخالفاً للظاهر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يصدقُ على من يدّعي خلاف الظاهر غير المعتبر، مع أنّه لا يصدق عليه المُدّعي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المُدّعي من يكون بصدد إثبات أمرٍ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بحسب المصاديق متّحدٌ مع التعريف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 فيه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بحسب المصاديق يرجعُ إلى الأولين والرابع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المُدّعي من يُطلَب منه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تعيين المُدّعي ليكون له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التعريف هو الخامس، فإنّه لا إشكال في أنّه ليس لعنوان المُدّعي حقيقة شرعيّة ولا متشرّعيّة، وعليه فلفظ المُدّعي الواقع في النصوص كسائر الألفاظ، يكون المرجع في تعيين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يختلفُ صِدق المُدّعي والمنكر بحسب مصبّ الدّعوى، مثلاً إذا اختلفا في أنّ المال الذي أعطاه هل كان قرضاً ليكون تلفه على الآخذ ويصبح ضامناً، أم كان قراضاً فلا ضمان عليه‌؟</w:t>
      </w:r>
    </w:p>
    <w:p>
      <w:pPr>
        <w:pStyle w:val="BookText"/>
        <w:rPr/>
      </w:pPr>
      <w:r>
        <w:rPr>
          <w:rFonts w:ascii="Amiri" w:hAnsi="Amiri" w:eastAsia="Amiri" w:cs="Amiri"/>
          <w:color w:val="111111"/>
          <w:sz w:val="28"/>
          <w:sz w:val="28"/>
          <w:szCs w:val="28"/>
          <w:rtl w:val="true"/>
          <w:lang w:bidi="ar-SA"/>
        </w:rPr>
        <w:t>فإنْ لم يكن نظرهما إلّاإلى تعيين أنّ الواقع هو القرض أو القراض، كان كلّ منهما مدّعياً ومنكراً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مصبَّ الدّعوى والغرض ثبوتُ الضِّمان وعدمه، كان مُدَّعي القرض مدّعياً، لأصالة البراءة عن الضمان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قاعدة</w:t>
      </w:r>
      <w:r>
        <w:rPr>
          <w:rStyle w:val="FootnoteAnchor"/>
          <w:rtl w:val="true"/>
        </w:rPr>
        <w:footnoteReference w:id="691"/>
      </w:r>
      <w:r>
        <w:rPr>
          <w:rFonts w:ascii="Amiri" w:hAnsi="Amiri" w:eastAsia="Amiri" w:cs="Amiri"/>
          <w:color w:val="111111"/>
          <w:sz w:val="28"/>
          <w:sz w:val="28"/>
          <w:szCs w:val="28"/>
          <w:rtl w:val="true"/>
          <w:lang w:bidi="ar-SA"/>
        </w:rPr>
        <w:t>على اليد، هو الضمان في كلّ يدٍ مستولية على مال الغير، لم يُحرز كونها مجانية، وعليه فالمُدّعي هو من يدّعي القراض، ويصبح قوله خلاف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88" w:name="pg11375_106299"/>
    </w:p>
    <w:p>
      <w:pPr>
        <w:pStyle w:val="BookText"/>
        <w:rPr/>
      </w:pPr>
      <w:bookmarkEnd w:id="188"/>
      <w:r>
        <w:rPr>
          <w:rFonts w:ascii="Amiri" w:hAnsi="Amiri" w:eastAsia="Amiri" w:cs="Amiri"/>
          <w:color w:val="111111"/>
          <w:sz w:val="28"/>
          <w:sz w:val="28"/>
          <w:szCs w:val="28"/>
          <w:rtl w:val="true"/>
          <w:lang w:bidi="ar-SA"/>
        </w:rPr>
        <w:t>ولابدَّ وأن يكون مكلّفاً،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للتمسّك بقاعدة اليد في المقام، للعلم بعدم ثبوت ضمان اليد، سواءٌ كان الدفع بعنوان القرض أو القراض، إذ على الأوّل يكون الضمان معاوضيّاً لا ضمان اليد، وعلى الثاني لا ضمان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التقديرين لا يكون ضمان اليد ثابتاً، مع أنّه لو اُغمض عن ذلك وقيل إنّ الضمان الثابت بقاعدة على اليد أعمٌّ من ضمان اليد، أو ضمان المعاوضة، يكون التمسّك بهما في الفرض تمسّكاً بالعام في الشُّبهة المصداقيّة، لفرض خروج القراض عن تحتها،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فالكلام في هذا الفصل يقع في مسائل</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4551_73709187"/>
      <w:bookmarkStart w:id="190" w:name="_Toc64"/>
      <w:bookmarkEnd w:id="189"/>
      <w:r>
        <w:rPr>
          <w:rtl w:val="true"/>
        </w:rPr>
        <w:t>شرائط سماع الدَّعوى في اعتبار كون المُدّعي مكلّفاً</w:t>
      </w:r>
      <w:bookmarkEnd w:id="190"/>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بأنّه يشترط في سماع الدّعوى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وأن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تُسمع دعوى المجنون وغير البالغ، وإنْ كانا مميّزين مراهقين، بلا خلافٍ فيه،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وغيره</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المتبادر من الأدلّة هو العاقل البالغ، فإذا لم تشمل أدلّة سماع الدّعوى وأحكامها للمجنون والصَّبي، تعيّن الرجوع إلى الأصل، وهو أصالة </w:t>
      </w:r>
    </w:p>
    <w:p>
      <w:pPr>
        <w:pStyle w:val="BookText"/>
        <w:rPr/>
      </w:pPr>
      <w:r>
        <w:rPr>
          <w:rFonts w:ascii="Amiri" w:hAnsi="Amiri" w:eastAsia="Amiri" w:cs="Amiri"/>
          <w:color w:val="111111"/>
          <w:sz w:val="28"/>
          <w:sz w:val="28"/>
          <w:szCs w:val="28"/>
          <w:rtl w:val="true"/>
          <w:lang w:bidi="ar-SA"/>
        </w:rPr>
        <w:t>عدم ترتّب الآثار من وجوب السماع، وقبول البيّنة والإقرار، وسقوطها بالحلف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أنّه لا يجوزُ أمر الصَّبي حتّى يحتلم، أو يبلغ خمس عشرة، أو يَنبُتَ قبل ذلك</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مسلوبي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بأنّ‌الدّعوى ربماتتضمّن أُموراًتتوقّف على التكليف كإقامة البيّنة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لا يصحّ صدور ما يعدّ من موازين القضاء الذي يكون موجباً للتصرّف المالي، كالإقرار، ورَدّ اليمين، والسَّكوت عن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أنّه نكولٌ يترتّب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 والمجنون كما لا يخفى‌، وكذا لايجوز إحلافهما، ولا قبول حلفهما لو رُدَّت إليهما، ولكن سماع دعواهما لو ادَّعيا على شخصٍ أنّه جَنى عليهما، أو غَصَب مالهما، وأقاما شهوداً على ذلك وما شاكل، ممّا لا يتوقّف على التصرّفات الممنوعة، فلا أرى فيه محذوراً، إذ كون المتبادر من أدلّة سماع الدّعوى والحكم بالبيّنة هو العاقل البالغ ممنوعٌ‌، وحديث</w:t>
      </w:r>
      <w:r>
        <w:rPr>
          <w:rStyle w:val="FootnoteAnchor"/>
          <w:rtl w:val="true"/>
        </w:rPr>
        <w:footnoteReference w:id="695"/>
      </w:r>
      <w:r>
        <w:rPr>
          <w:rFonts w:ascii="Amiri" w:hAnsi="Amiri" w:eastAsia="Amiri" w:cs="Amiri"/>
          <w:color w:val="111111"/>
          <w:sz w:val="28"/>
          <w:sz w:val="28"/>
          <w:szCs w:val="28"/>
          <w:rtl w:val="true"/>
          <w:lang w:bidi="ar-SA"/>
        </w:rPr>
        <w:t>رفع القلم عنهما، وعدم جواز أمر الصَّبي، إنّما هو بالنسبة إلى التكاليف المتوجّهة إليهما، وأمّا الحكم لهما مستنداً إلى البيّنة القائمة، فهو نظير الحكم بأنّهما يرثان لو ماتَ من يرثان منه، فلا ربط لتلك الأخبار 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وكونهما مسلوبي العبارة ممنوعٌ‌، مع أنّه لا ربط لذلك أيضاً بالحكم لهما، وسماع دعواهما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1" w:name="pg11375_106301"/>
    </w:p>
    <w:p>
      <w:pPr>
        <w:pStyle w:val="BookText"/>
        <w:rPr/>
      </w:pPr>
      <w:bookmarkEnd w:id="191"/>
      <w:r>
        <w:rPr>
          <w:rFonts w:ascii="Amiri" w:hAnsi="Amiri" w:eastAsia="Amiri" w:cs="Amiri"/>
          <w:color w:val="111111"/>
          <w:sz w:val="28"/>
          <w:sz w:val="28"/>
          <w:szCs w:val="28"/>
          <w:rtl w:val="true"/>
          <w:lang w:bidi="ar-SA"/>
        </w:rPr>
        <w:t>مُدَّعياً لنفسه، أو من له الولاية عنه،</w:t>
      </w:r>
    </w:p>
    <w:p>
      <w:pPr>
        <w:pStyle w:val="BookText"/>
        <w:rPr/>
      </w:pPr>
      <w:r>
        <w:rPr>
          <w:rFonts w:ascii="Amiri" w:hAnsi="Amiri" w:eastAsia="Amiri" w:cs="Amiri"/>
          <w:color w:val="111111"/>
          <w:sz w:val="28"/>
          <w:sz w:val="28"/>
          <w:szCs w:val="28"/>
          <w:rtl w:val="true"/>
          <w:lang w:bidi="ar-SA"/>
        </w:rPr>
        <w:t>والإجماع على عدم سماع دعواهما مطلقاً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السَّماع، وحينئذٍ فإنْ كان هناك بيّنة يحكمُ الحاكم بها، وإلّا فللحاكم إحلاف المنكر مع المصلحة، ولا يلزمُ في سماع الدّعوى ترتيب جميع آثارها من الإحلاف والحلف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المُدّعي رشيداً، فلا تُسمع من السفيه، كما عن المحقّق الأردبيلي</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والفاضل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المعتمد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هو الكلام في المجنون والصَّبي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تُسمع دعواه في خصوص الدّعاوى الماليّة المنتهية إلى التصرّف المالي، وأمّا ما يتعلّق بغير المال كالقذف وما شاكل وما يتعلّق به غير المنتهي إلى التصرّف المالي، فلا مانع من سماع دعواه، والحكم له لو أقام بيّنةً عليه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4553_73709187"/>
      <w:bookmarkStart w:id="193" w:name="_Toc65"/>
      <w:bookmarkEnd w:id="192"/>
      <w:r>
        <w:rPr>
          <w:rtl w:val="true"/>
        </w:rPr>
        <w:t>اعتبار كون الإدّعاء لنفسه أو من له الولاية عنه</w:t>
      </w:r>
      <w:bookmarkEnd w:id="193"/>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لنفسه أو من له الولاية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وكيلاً أو وصيّاً أو وليّاً أو حاكماً أو أمينه بالإجماع مطلقاً إثباتاً، وفي الجملة نفياً،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الأصحاب لذلك دليلاً إلّاانصراف العمومات الدالّة على </w:t>
      </w:r>
    </w:p>
    <w:p>
      <w:pPr>
        <w:pStyle w:val="BookText"/>
        <w:rPr/>
      </w:pPr>
      <w:r>
        <w:rPr>
          <w:rFonts w:ascii="Amiri" w:hAnsi="Amiri" w:eastAsia="Amiri" w:cs="Amiri"/>
          <w:color w:val="111111"/>
          <w:sz w:val="28"/>
          <w:sz w:val="28"/>
          <w:szCs w:val="28"/>
          <w:rtl w:val="true"/>
          <w:lang w:bidi="ar-SA"/>
        </w:rPr>
        <w:t>وجوب الفصل بين المتخاصمين، والحكم بالحقّ والقِسط والعَدل عن مثل ذلك، وأنّه ليس شأن مثله عرفاً تحرير الخصومة، وأصالة عدم وجوب السماع منه، وعدم وجوب الجواب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كما ترى، لمنع الانصراف، ولا مورد للأصل مع إطلاقات الأدلّة، وعدم كون شأن مثله عرفاً تحرير الخصومة، لا يوجبُ عدم صحّة الحكم لو أقام 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جانب النفي هو الإجماع، والمتيقّن منه الدّعوى للغير بلا ولايةٍ ولا وكالةٍ ولا إذن، وغير الدّعاوى الحِسْبيّة من المُحتَسبين، كما إذا غصب شخصٌ أموال الصغار، أو ادّعى على ميّتٍ له صغار بدينٍ‌، وهو يعلمُ كِذب المُدَّعي، أو أنّه أوفاه وذمّته بريئة وله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بأحد هذه الوجوه تُسمع الدّعوى، ويَحكم الحاكمُ بما يقتضيه موازين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تلك الموازين، كرَدّ اليمين أو الحلف على ما مرّ، لا مورد له في بعض الدعاوى، وهو أمرٌ آخر لا ربط له بعدم سماع الدّعوى‌، وعدم الحكم بالبيّنة القائمة، وقد بيّنا ذلك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يدّعيه أمراً ممكناً، فلا تُسمع دعوى أمرٍ محال عقلاً أو عادةً أو شرعاً، وأن يكون لازماً، فلو ادّعى هبةً أو وقفاً لم يُسمع إلّامع دعوى الإقباض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لذلك</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الإنكار فيما لا يلزم 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مع الإثبات لا يجوزُ الإجبار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ممنوعٌ‌، فإنّ الرجوع أمرٌ قصديّ غير الإنكار، وليس جواز الإجبار على التسليم من آثار صحّة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نظر من قال</w:t>
      </w:r>
      <w:r>
        <w:rPr>
          <w:rStyle w:val="FootnoteAnchor"/>
          <w:rtl w:val="true"/>
        </w:rPr>
        <w:footnoteReference w:id="6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الملك شيءٌ‌، ولزومه أمرٌ آخر، ولكلّ منهما فوائد، فيمكن دعوى أحدهما بدون الآخر، وإذا ثبت أحدهما يبقى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إرادتهم من اللّزوم معناه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99"/>
      </w:r>
      <w:r>
        <w:rPr>
          <w:rFonts w:ascii="Amiri" w:hAnsi="Amiri" w:eastAsia="Amiri" w:cs="Amiri"/>
          <w:color w:val="111111"/>
          <w:sz w:val="28"/>
          <w:sz w:val="28"/>
          <w:szCs w:val="28"/>
          <w:rtl w:val="true"/>
          <w:lang w:bidi="ar-SA"/>
        </w:rPr>
        <w:t>أنّ مرادهم باللّزوم ليس هو كونه بحيثُ لا يكون للمُدّعى عليه الرجوع أو الفسخ، بل المراد استحقاق المُدّعي بعد الإثبات، لا مجرّد تهيّئه له كما في الوقف ونحوه، ممّا يكون القبض شرطاًللانتقال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النقض عليهم بدعوى البيع من دون دعوى انقضاء الخيار، ودعوى الهبة إذا كان المتَّهبُ أجنبيّاً، وما شاكل التي لا إشكال ولا خلاف بينهم في صحّتها وسماعها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عليهم ما أوردناه على الوجه الثاني الذي أفادوه، فإنّ تحرير الدّعوى إنّما هو لإثبات حقّ على المُدّعى عليه، فإذا لم يثبُت بإثبات المُدّعي به حقٌّ على المُدّعى عليه، لعدم انتقال المال بدون التسليم، ولا يجبُ عليه التسليم، فلا يمكن إجباره به، لَزِم لغويّة الدّعوى والحكم، ومثل ذلك لا يكون مجعولاً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4" w:name="pg11375_106304"/>
    </w:p>
    <w:p>
      <w:pPr>
        <w:pStyle w:val="BookText"/>
        <w:rPr/>
      </w:pPr>
      <w:bookmarkEnd w:id="194"/>
      <w:r>
        <w:rPr>
          <w:rFonts w:ascii="Amiri" w:hAnsi="Amiri" w:eastAsia="Amiri" w:cs="Amiri"/>
          <w:color w:val="111111"/>
          <w:sz w:val="28"/>
          <w:sz w:val="28"/>
          <w:szCs w:val="28"/>
          <w:rtl w:val="true"/>
          <w:lang w:bidi="ar-SA"/>
        </w:rPr>
        <w:t>ما يَصحّ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ادّعى عليه خمراً أو خنزيراً لا تُسمع، إلّاإذا كان في مقامٍ يثبتُ له حقّ الاختصاص، المنتهي إلى الملكيّة أو الصالح له كدعوى خمرٍ تصلحُ أن تصير خَلّاً</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4555_73709187"/>
      <w:bookmarkStart w:id="196" w:name="_Toc66"/>
      <w:bookmarkEnd w:id="195"/>
      <w:r>
        <w:rPr>
          <w:rtl w:val="true"/>
        </w:rPr>
        <w:t>عدم اعتبار الجزم في الدَّعوى</w:t>
      </w:r>
      <w:bookmarkEnd w:id="196"/>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اعتبره ابن زُهرة</w:t>
      </w:r>
      <w:r>
        <w:rPr>
          <w:rStyle w:val="FootnoteAnchor"/>
          <w:rtl w:val="true"/>
        </w:rPr>
        <w:footnoteReference w:id="700"/>
      </w:r>
      <w:r>
        <w:rPr>
          <w:rFonts w:ascii="Amiri" w:hAnsi="Amiri" w:eastAsia="Amiri" w:cs="Amiri"/>
          <w:color w:val="111111"/>
          <w:sz w:val="28"/>
          <w:sz w:val="28"/>
          <w:szCs w:val="28"/>
          <w:rtl w:val="true"/>
          <w:lang w:bidi="ar-SA"/>
        </w:rPr>
        <w:t>، والكيدري</w:t>
      </w:r>
      <w:r>
        <w:rPr>
          <w:rStyle w:val="FootnoteAnchor"/>
          <w:rtl w:val="true"/>
        </w:rPr>
        <w:footnoteReference w:id="701"/>
      </w:r>
      <w:r>
        <w:rPr>
          <w:rFonts w:ascii="Amiri" w:hAnsi="Amiri" w:eastAsia="Amiri" w:cs="Amiri"/>
          <w:color w:val="111111"/>
          <w:sz w:val="28"/>
          <w:sz w:val="28"/>
          <w:szCs w:val="28"/>
          <w:rtl w:val="true"/>
          <w:lang w:bidi="ar-SA"/>
        </w:rPr>
        <w:t>، والمحقّق</w:t>
      </w:r>
      <w:r>
        <w:rPr>
          <w:rStyle w:val="FootnoteAnchor"/>
          <w:rtl w:val="true"/>
        </w:rPr>
        <w:footnoteReference w:id="70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نما</w:t>
      </w:r>
      <w:r>
        <w:rPr>
          <w:rStyle w:val="FootnoteAnchor"/>
          <w:rtl w:val="true"/>
        </w:rPr>
        <w:footnoteReference w:id="704"/>
      </w:r>
      <w:r>
        <w:rPr>
          <w:rFonts w:ascii="IRNazanin" w:hAnsi="IRNazanin" w:eastAsia="IRNazanin"/>
          <w:color w:val="111111"/>
          <w:sz w:val="28"/>
          <w:sz w:val="28"/>
          <w:szCs w:val="28"/>
          <w:rtl w:val="true"/>
          <w:lang w:bidi="fa-IR"/>
        </w:rPr>
        <w:t>، والفخر</w:t>
      </w:r>
      <w:r>
        <w:rPr>
          <w:rStyle w:val="FootnoteAnchor"/>
          <w:rtl w:val="true"/>
        </w:rPr>
        <w:footnoteReference w:id="705"/>
      </w:r>
      <w:r>
        <w:rPr>
          <w:rFonts w:ascii="Amiri" w:hAnsi="Amiri" w:eastAsia="Amiri" w:cs="Amiri"/>
          <w:color w:val="111111"/>
          <w:sz w:val="28"/>
          <w:sz w:val="28"/>
          <w:szCs w:val="28"/>
          <w:rtl w:val="true"/>
          <w:lang w:bidi="ar-SA"/>
        </w:rPr>
        <w:t xml:space="preserve">،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وهو ظاهرُ المحقّق الأردبيلي</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فيما يَخفى عادةً‌، ويعسُرُ الإطّلاع عليه </w:t>
      </w:r>
    </w:p>
    <w:p>
      <w:pPr>
        <w:pStyle w:val="BookText"/>
        <w:rPr/>
      </w:pPr>
      <w:r>
        <w:rPr>
          <w:rFonts w:ascii="Amiri" w:hAnsi="Amiri" w:eastAsia="Amiri" w:cs="Amiri"/>
          <w:color w:val="111111"/>
          <w:sz w:val="28"/>
          <w:sz w:val="28"/>
          <w:szCs w:val="28"/>
          <w:rtl w:val="true"/>
          <w:lang w:bidi="ar-SA"/>
        </w:rPr>
        <w:t xml:space="preserve">كالقتل والسَّرقة ونحوهما، والاشتراط في نحو المعاملات،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مع عدم التُّهمة، وأمّا معها فلا يُشترط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وشرحه</w:t>
      </w:r>
      <w:r>
        <w:rPr>
          <w:rStyle w:val="FootnoteAnchor"/>
          <w:rtl w:val="true"/>
        </w:rPr>
        <w:footnoteReference w:id="717"/>
      </w:r>
      <w:r>
        <w:rPr>
          <w:rFonts w:ascii="Amiri" w:hAnsi="Amiri" w:eastAsia="Amiri" w:cs="Amiri"/>
          <w:color w:val="111111"/>
          <w:sz w:val="28"/>
          <w:sz w:val="28"/>
          <w:szCs w:val="28"/>
          <w:rtl w:val="true"/>
          <w:lang w:bidi="ar-SA"/>
        </w:rPr>
        <w:t>وغيرها</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عدم الاشتراط مطلقاً،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المُدّعي على من ادّعى دعوى ظنّية أو احتماليّة، والمُدّعى عليه والمُنكِر على خصمه، فيشملهما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يقضى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الواردة في استحلاف الأمين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الصحيح، عن عبد اللّه بن مسكان، عن أبي بصير، عن الصادق عليه السلام، أنّه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الصائغ ولا القصّار ولا الحائك إلّاأن يكونوا متّهمين، فيجيئون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بالبيّنة، ويُستحلف لعلّه يستخرج منه شيئاً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بكر بن حبيب، عنه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القصّار إلّاما جنت يده، وإن اتّهمتَه أحلفته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إلى القصّار فذهبت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اتّهمته فاستحلفه، وإنْ لم تتّهمه فليس عليه شيء</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على استحلاف المُدّعى عليه في صورة كون الدَّعوى غير جزميّة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الاستدلال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بالتّهمة، فلا تنهضُ دليلاً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مختصّة بصورة تحقّق اليد، المقتضية للضمان من حيثُ هي، فلا تشمل سائر الدعاوى الظنيّة من غير تحقّق اليد، ذكره 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جواز الإحلاف، ولا تعرّض فيها لسماع الدّعوى وحُكم الحاكم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منظور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التُّهمة تعمُّ جميع الموارد التي يَنكر فيها المُدَّعى عليه، لعدم اختصاص التُّهمة بمثل القتل والسرقة، بل هي عامّة شاملة للكذب في الإنكار، وجلب النفع ودفع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اليد المتحقّقة فيها ليست يد ضمان قطعاً، لكون من يكون المال تحت يده أميناً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الاستحلاف إنّما هو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أنّه يُستحلف، فإنْ حَلف لا ضمان عليه، وإلّا فهو ضامن، ومن الواضح أنّ نفي الحقّ بالحلف وإثباته بالنكول إنّما هو في مقام الخصومة والنزاع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مختصّة بموارد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بضميمة عدم القول بالفصل، وعدم العلّة في الصحيح، يثبتُ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أبي بصير والأصبغ، الواردان في قضيّة الشّاب الذي ذهبَ أبوه مع جمعٍ إلى سفرٍ ولم يرجع، حيثُ قَضى شُريح فيه بالحلف، ثمّ فرّق أميرالمؤمنين عليه السلام بين المتّهمين، وأخذ الإقرار منهم</w:t>
      </w:r>
      <w:r>
        <w:rPr>
          <w:rStyle w:val="FootnoteAnchor"/>
          <w:rtl w:val="true"/>
        </w:rPr>
        <w:footnoteReference w:id="723"/>
      </w:r>
      <w:r>
        <w:rPr>
          <w:rFonts w:ascii="Amiri" w:hAnsi="Amiri" w:eastAsia="Amiri" w:cs="Amiri"/>
          <w:color w:val="111111"/>
          <w:sz w:val="28"/>
          <w:sz w:val="28"/>
          <w:szCs w:val="28"/>
          <w:rtl w:val="true"/>
          <w:lang w:bidi="ar-SA"/>
        </w:rPr>
        <w:t>، فإنّ الظاهر كون دعوى الشاب احتماليّة أو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الحكم بما أنزل اللّه والقسط والعدل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ما أنزل اللّه إيقاف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الدّعوى إلى حصول الجزم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يدفعه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الحقّ وما أنزل اللّه، والأصلُ عدم إنزال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المشترطون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المتبادر من الدّعوى ما كان بالجزم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سماع الدّعوى يوجبُ التسلّط على الغير بالالتزام بالإقرار أو بالإنكار أو التغريم، وهو 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لازم السماع القضاء بالنكول، أو يمين المُدّعي في صورة عدم الإقرار والبيّنة، وكلاهما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عدم علمه بما يدّعيه لا يجوزُ له أن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جواز أخذ المُدّعى به مع عدم علمه بالحقّ وإنكار المُدّعى عليه، واحتمال كون نكوله عن الحلف للتعظيم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وبالأخبارالدالّة على أنّه لو رَدّ اليمين على المُدّعي فلم يحلف، فلا حقّ 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كما 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كون الإنكار والحلف ضرراً، مع أنّه قد يُعارض بضرر المُدّعي، كما إذا علم بأنّ أحد شخصين أخذ ماله، ولم يعلم التعيين، فيكون دعواه على كلّ منهما غير جزميّة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أثر سماع الدّعوى في بعض الموارد القضاء بالنكول، أو يمين المُدّعي، لا يوجبُ عدم سماع الدّعوى في موردٍ لا يترتّب عليه ذلك، لعدم الدليل على كونه من اللّوازم التي لا تنفكّ عن سماع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منع امتناع ثمرة النكول، ومنع عدم الحليّة بمجرّد النكول، كيف وقد حَكَم الشارع في كثيرٍ من الموارد بحليّة المال المأخوذ من الغريم، مع عدم علم المُدّعي باشتغال ذمّته، كما في الغَسّال والصَّباغ والجَمّال، يتّهمهم صاحب المال بالخيانة أو التفريط، فإنّه دلّت النصوص</w:t>
      </w:r>
      <w:r>
        <w:rPr>
          <w:rStyle w:val="FootnoteAnchor"/>
          <w:rtl w:val="true"/>
        </w:rPr>
        <w:footnoteReference w:id="726"/>
      </w:r>
      <w:r>
        <w:rPr>
          <w:rFonts w:ascii="Amiri" w:hAnsi="Amiri" w:eastAsia="Amiri" w:cs="Amiri"/>
          <w:color w:val="111111"/>
          <w:sz w:val="28"/>
          <w:sz w:val="28"/>
          <w:szCs w:val="28"/>
          <w:rtl w:val="true"/>
          <w:lang w:bidi="ar-SA"/>
        </w:rPr>
        <w:t>على أنّه يُسمع الدّعوى في هذه الموارد، ويُحكم بالضمان بدون البيّنة، فليكن المقام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الرَّد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بما أمكن فيه الرّد قطعاً، وهو هنا غير ممكنٍ‌، لنهي الشارع عن الحلف بدون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مدرك الأقوال الاُخر والجواب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المختار من السُّماع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أقرّ المُدّعى عليه، أو أقام المُدّعي البيّنة، فلا إشكال في ثبوت الحقّ‌، وكذا إن حَلف المنكر لا إشكال في سقوط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يحلف، فليس له الرَّد على المُدّعي، لما مرّ، وحينئذٍ فيُلزم المنكر بالحقّ‌، لما مر من أنّه يقضي بالنكول، ويشهد به أخبار استحلاف الأمين المتقدّمة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يقضي بثبوت الحقّ على المنكر حتّى على القول بعدم القضاء بالنكول، مع إمكان رَدّ اليمين، واختصاص نصوص استحلاف الأمين بموردها، منم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جهة أنّه لا ريب في صدق الدّعوى والمنازعة في المقام، وأيضاً لا إشكال في عدم شمول أخبار رَدّ اليمين، وعلى ذلك فيدور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إيقاف الدّعوى إلى الأبد، والحكم بثبوت الحقّ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على خلاف القاعدة المستفادة من النصوص الدالّة على أنّ الفاصل للخصومة هو البيّنة أو الحلف، وأنّه مع عدم البيّنة إن حلف المنكر سَقَطت الدّعوى، وإلّا ثبت الحقّ عليه، فإنّه قد خرج عنها صورة إمكان رَدّ اليمين ورَدّها بالأخبار، وبقي بقيّة الصور تحتها ومنها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ما ذكرناه من عدم اعتبار الجزم في الدّعوى، أنّه لا يعتبر تعيين المُدّعى عليه، فلو ادّعى على أحدِ الشخصين أو الأشخاص مردّداً،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كذا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الدّعوى، فله حينئذٍ أن يدّعي على كلّ واحدٍ منهما أو منهم مستقلّاً، فإنْ أقام البيّنة على كون أحدهما المعيّن مديوناً، ثبت الحقّ عليه، وسقطت الدّعوى بالنسبة إلى غيره،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أحدهما، سَقَط الحقّ عنه خاصّة، وإنْ حَلفا برئا جميعاً، وإنْ نكلا كان مقتضى القاعدة إلزام كلّ منهما أو منهم بالحقّ‌، وحيث يُعلم عدم اشتغال أزيد من واحدٍ منهما أو منهم، فمقتضى قاعدة العدل والإنصاف المصطادة من الأخبار هو الصلح بالسويّة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 بذلك لو أقام المُدّعي البيّنة على اشتغال ذمّة واحدٍ منهما أو منهم بنحو الترديد، أو أقرّوا بالدين كذلك، بأن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واحدٌ منّا مديونٌ لكن لا ندري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مجال لرجوع كلّ واحدٍ من الجماعة إلى أصالة البراءة كما في </w:t>
      </w:r>
      <w:bookmarkStart w:id="197" w:name="pg11375_106311"/>
    </w:p>
    <w:p>
      <w:pPr>
        <w:pStyle w:val="BookText"/>
        <w:rPr/>
      </w:pPr>
      <w:bookmarkEnd w:id="197"/>
      <w:r>
        <w:rPr>
          <w:rFonts w:ascii="Amiri" w:hAnsi="Amiri" w:eastAsia="Amiri" w:cs="Amiri"/>
          <w:color w:val="111111"/>
          <w:sz w:val="28"/>
          <w:sz w:val="28"/>
          <w:szCs w:val="28"/>
          <w:rtl w:val="true"/>
          <w:lang w:bidi="ar-SA"/>
        </w:rPr>
        <w:t>الجنابة المردّدة، لأنّ جريان الأصل بالنسبة إلى كلّ واحدٍ منهم مستلزمٌ للضَّرر على ذلك الشخص، وعليه فاللّازم توزيع ذلك المقدار عليهم، وإنْ أبيتَ عنهم، فالقُرعة، لأنّها لكلّ أمرٍ مشكل</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فما يظهر من المحقّق</w:t>
      </w:r>
      <w:r>
        <w:rPr>
          <w:rStyle w:val="FootnoteAnchor"/>
          <w:rtl w:val="true"/>
        </w:rPr>
        <w:footnoteReference w:id="728"/>
      </w:r>
      <w:r>
        <w:rPr>
          <w:rFonts w:ascii="Amiri" w:hAnsi="Amiri" w:eastAsia="Amiri" w:cs="Amiri"/>
          <w:color w:val="111111"/>
          <w:sz w:val="28"/>
          <w:sz w:val="28"/>
          <w:szCs w:val="28"/>
          <w:rtl w:val="true"/>
          <w:lang w:bidi="ar-SA"/>
        </w:rPr>
        <w:t xml:space="preserve">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في باب القصاص من سماع الدّعوى مع الترديد في المُدَّعى عليه،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سماع الدّعوى مع الترديد فيمن له الحقّ‌، فلو علم اثنان أنّ لأحدهما حقّاً على واحدٍ، يصحّ لهما تحرير الدّعوى كذلك وتُسمع، وبعد الإثبات بالإقرار على وجه الترديد أو البيّنة كذلك، يقتسمان على وجه الصلح القهري بالسويّة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4557_73709187"/>
      <w:bookmarkStart w:id="199" w:name="_Toc67"/>
      <w:bookmarkEnd w:id="198"/>
      <w:r>
        <w:rPr>
          <w:rtl w:val="true"/>
        </w:rPr>
        <w:t>اعتبار المخاصمة، وكون المُدَّعى به معلوماً</w:t>
      </w:r>
      <w:bookmarkEnd w:id="199"/>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سماع الدَّعوى والحكم القاطع لها، أن يكون للمُدّعي طرفٌ يكون بينهما منازعة ومخاصمة فعلاً، فلو قال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على زيدٍ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معترفٌ به، ويؤدّيه، ولكن اُريد منك طلبه وسماع الإقرار منه، والحكم بمقتضاه، أو اُريد إقامة البيّنة وصدور الحكم، لم يجُب السّماع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سمع واُقيمت البيّنة، أو أقرّ، لم يجبُ الحكم، بل لا يجوز من باب القضاء، ولو حكم لا يكون نقضه حراماً، ولا يجبُ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كان هناك وقفٌ على نحوٍ مخصوص صحيح عند بعض العلماء، وأراد إصدار الحكم ممّن يقول بصحّته دفعاً لإدّعاء بعض البطون اللّاحقة، ونحو ذلك ممّا هو محلّ الخلاف، واستدلّوا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الدَّعوى فيما كان فيه مخاصمة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وباختصاص أدلّة وجوب القضاء ونفوذه وظهورها فيما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بالنسبة إلى وجوب سماع الدّعوى تامّ‌، وأمّا لو سمع وحكم مستنداً إلى إحدى الأمارات الشرعيّة من البيّنة والإقرار، فلا قصور في ما دلّ على وجوب العمل على طبق الحكم، وعدم جواز نقضه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الدليل على حرمة النقض ووجوب العمل هو المقبولة</w:t>
      </w:r>
      <w:r>
        <w:rPr>
          <w:rStyle w:val="FootnoteAnchor"/>
          <w:rtl w:val="true"/>
        </w:rPr>
        <w:footnoteReference w:id="730"/>
      </w:r>
      <w:r>
        <w:rPr>
          <w:rFonts w:ascii="Amiri" w:hAnsi="Amiri" w:eastAsia="Amiri" w:cs="Amiri"/>
          <w:color w:val="111111"/>
          <w:sz w:val="28"/>
          <w:sz w:val="28"/>
          <w:szCs w:val="28"/>
          <w:rtl w:val="true"/>
          <w:lang w:bidi="ar-SA"/>
        </w:rPr>
        <w:t>والمشهورة المتقدّمتان، وهما في مورد النزاع والمخاصمة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 المورد لا يصلحُ لتقييد إطلاق الوارد، ودعوى الإنصراف من هذه الجهة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فتاوى الفقهاء أنّ جواب المُدّعى عليه إمّا إنكارٌ أو إقرارٌ أو سكوتٌ‌، فإنّ مورد كلامهم إقرارُ المُدّعى عليه، ولو لم يَدّع المُدّعي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الحكم بالهلال والحدود التي لا خصومة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المُدَّعى به معلوماً بالجنس والنوع والوصف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اشتراطه إلى الشيخ</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40/149</w:t>
      </w:r>
      <w:r>
        <w:rPr>
          <w:rFonts w:ascii="Amiri" w:hAnsi="Amiri" w:eastAsia="Amiri" w:cs="Amiri"/>
          <w:color w:val="111111"/>
          <w:sz w:val="28"/>
          <w:sz w:val="28"/>
          <w:szCs w:val="28"/>
          <w:rtl w:val="true"/>
          <w:lang w:bidi="ar-SA"/>
        </w:rPr>
        <w:t>، والسيّد اليزدي أيضاً في تكملة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وأبي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وإدريس</w:t>
      </w:r>
      <w:r>
        <w:rPr>
          <w:rStyle w:val="FootnoteAnchor"/>
          <w:rtl w:val="true"/>
        </w:rPr>
        <w:footnoteReference w:id="732"/>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فلو ادّعى ثوباً، أو دابةً‌، أو فرساً، أو شيئاً على شخصٍ لا تُسمع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الفائدة لو أقرّ به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الفائدة، فإنّه يلزمُ حينئذٍ ببيان الحقّ المقرّ به أو المُثبَت بالبيّنة، ويقبل تفسيره بمُسمّى الدّعوى، ويَحلف على نفي الزائد أو العلم به، ولو لم يُفسَّر، لادّعائه الجهل أيضاً، أو لإصراره على العدم الواقعي لو ثبت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الجهل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بالقدر المشترك، أي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يؤخذ منه أقلّ الأفراد بحسب الوصف والقيمة، ولا يبعد الرجوع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بالنوع أو الجنس فالظاهر الرجوع إلى القيمة، كما لا يخفى وجهه، وعليه فيرجع الجهل حينئذٍ إلى القدر فيؤخذ بأقلّ ما يمكن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المدَّعى به مجهولاً مطلقاً مردّداً بين ما له قيمة وما ليس له قيمة، لاتُسمع دعواه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ذكرناه ذهب جماعة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8"/>
      </w:r>
      <w:r>
        <w:rPr>
          <w:rFonts w:ascii="Amiri" w:hAnsi="Amiri" w:eastAsia="Amiri" w:cs="Amiri"/>
          <w:color w:val="111111"/>
          <w:sz w:val="28"/>
          <w:sz w:val="28"/>
          <w:szCs w:val="28"/>
          <w:rtl w:val="true"/>
          <w:lang w:bidi="ar-SA"/>
        </w:rPr>
        <w:t xml:space="preserve">وفخر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740"/>
      </w:r>
      <w:r>
        <w:rPr>
          <w:rFonts w:ascii="Amiri" w:hAnsi="Amiri" w:eastAsia="Amiri" w:cs="Amiri"/>
          <w:color w:val="111111"/>
          <w:sz w:val="28"/>
          <w:sz w:val="28"/>
          <w:szCs w:val="28"/>
          <w:rtl w:val="true"/>
          <w:lang w:bidi="ar-SA"/>
        </w:rPr>
        <w:t>وغيرهم</w:t>
      </w:r>
      <w:r>
        <w:rPr>
          <w:rStyle w:val="FootnoteAnchor"/>
          <w:rtl w:val="true"/>
        </w:rPr>
        <w:footnoteReference w:id="741"/>
      </w:r>
      <w:r>
        <w:rPr>
          <w:rFonts w:ascii="Amiri" w:hAnsi="Amiri" w:eastAsia="Amiri" w:cs="Amiri"/>
          <w:color w:val="111111"/>
          <w:sz w:val="28"/>
          <w:sz w:val="28"/>
          <w:szCs w:val="28"/>
          <w:rtl w:val="true"/>
          <w:lang w:bidi="ar-SA"/>
        </w:rPr>
        <w:t>على ما حُكي إلى السّماع، وعدم اشتراط هذا الشرط، بل نُسب</w:t>
      </w:r>
      <w:r>
        <w:rPr>
          <w:rStyle w:val="FootnoteAnchor"/>
          <w:rtl w:val="true"/>
        </w:rPr>
        <w:footnoteReference w:id="742"/>
      </w:r>
      <w:r>
        <w:rPr>
          <w:rFonts w:ascii="Amiri" w:hAnsi="Amiri" w:eastAsia="Amiri" w:cs="Amiri"/>
          <w:color w:val="111111"/>
          <w:sz w:val="28"/>
          <w:sz w:val="28"/>
          <w:szCs w:val="28"/>
          <w:rtl w:val="true"/>
          <w:lang w:bidi="ar-SA"/>
        </w:rPr>
        <w:t>إلى الأكثر وهو الأقوى لعمومات الدَّعوى والمُدّعي والحُكم، مع أنّ عدم سماعها قد يوجبُ الضَّرر المعلوم نفيه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 سماع الإقرار بالمجهول، وإلزام المُقرّ بالتفسير، وسماع الوصيّة بالمجهول، بل سُماع دعوى الوصيّة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الدَّعوى صريحة في استحقاق المُدّعي، وإلّا فلا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تامٌّ مع ضَمّ أمرين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الأعمّ من الظهور، والنصوصيّة من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دعواه بما لا يوجبُ شيئاً على المُدّعى عليه، غير منضمّة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 الدَّعوى بعد حصول البيّنة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تماميّته مع الأمرين، فلعدم الفائدة لو ثبت ما يدّعيه بالإقرار أو البيّنة،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التمر الذي في يد زيدٍ من نخلي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تُسمع دعواه، لاحتمال كونه لغيره مع كون النخل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سماعها مع انتفاء الأمر الأوّل، بأن كان دعواه ظاهرة في الاستحقاق، وإنْ لم تكن صريحة فيه،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الخُبز الذي ليس في يد المُدّعى عليه من حنطة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إقرارٌ بأنّه له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سماعها مع انتفاء الأمر الثاني، فلعموم ما دلّ على سماع الدّعوى، إلّاأن لا يكون فيها فائدة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0" w:name="pg11375_106315"/>
    </w:p>
    <w:p>
      <w:pPr>
        <w:pStyle w:val="Heading3"/>
        <w:numPr>
          <w:ilvl w:val="2"/>
          <w:numId w:val="1"/>
        </w:numPr>
        <w:rPr/>
      </w:pPr>
      <w:bookmarkStart w:id="201" w:name="__RefHeading___Toc24559_73709187"/>
      <w:bookmarkStart w:id="202" w:name="_Toc68"/>
      <w:bookmarkEnd w:id="200"/>
      <w:bookmarkEnd w:id="201"/>
      <w:r>
        <w:rPr>
          <w:rtl w:val="true"/>
        </w:rPr>
        <w:t>تنبيهات باب المخاصمة</w:t>
      </w:r>
      <w:bookmarkEnd w:id="2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 مناسبة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سماع الدّعوى ذكر سبب استحقاق المُدّعى به، ولا كشف ما يلزمها ويتعلّق بها من الحقوق واللّوازم، بل يكفي فيها الإطلاق مجرّداً عن ذكر السَّبب وغيره، بلا خلافٍ فيه بيننا، من غير فرقٍ بين أن يكون المُدّعى به عيناً أو ديناً أو عقداً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عدمه، وعمومات سماع الدّعوى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يُشترط في دعوى القتل من ذكر سببِ دعواه، وكيفيّة قتله، بأنّه قتله بنفسه، أو بأمره عمداً أو شبه عمدٍ أو خطأ، للخلاف الواقع في أحكام القتل باختلاف أسبابه وكيفيّاته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يلزم من ذلك، عدم كون المُدّعى به معلوماً بجميع خصوصيّاته، وقد صرّح قدس سره قُبيل ذلك بعدم اشتراط العلم به، ونَسب الاشتراط في دعوى القتل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 الإجماع، معلّلاً بأنّ أمره شديد، وفائته لايُستدرك،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الاشتراط، وكفاية الإجمال، نعم للحاكم أن يستفصل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الفقهاء</w:t>
      </w:r>
      <w:r>
        <w:rPr>
          <w:rStyle w:val="FootnoteAnchor"/>
          <w:rtl w:val="true"/>
        </w:rPr>
        <w:footnoteReference w:id="744"/>
      </w:r>
      <w:r>
        <w:rPr>
          <w:rFonts w:ascii="Amiri" w:hAnsi="Amiri" w:eastAsia="Amiri" w:cs="Amiri"/>
          <w:color w:val="111111"/>
          <w:sz w:val="28"/>
          <w:sz w:val="28"/>
          <w:szCs w:val="28"/>
          <w:rtl w:val="true"/>
          <w:lang w:bidi="ar-SA"/>
        </w:rPr>
        <w:t>الاستشكال في سماع دعوى الإقرار، ولو كان بالمعلوم، من جهة أنّه لا يثبتُ الحقّ في الواقع، وإنّما هو مثبتٌ له ظاهراً من باب أنّ إقرار العقلاء على أنفسهم جائز</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203" w:name="pg11375_106316"/>
    </w:p>
    <w:p>
      <w:pPr>
        <w:pStyle w:val="BookText"/>
        <w:rPr/>
      </w:pPr>
      <w:bookmarkEnd w:id="203"/>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الحقّ ظاهراً يكفي في وجوب السّماع، مع أنّه من طرق إثبات الواقع كالبيّنة، فلو ثبت إقراره بالبيّنة أو الإقرار يحكم بثبوت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القوم سماع الدَّعوى في كثيرٍ من المقامات بيمينه، وليس الوجه فيه سماع اليمين من المُدّعي كي يورد عليهم بمنافاة ذلك لقاعدة أنّ اليمين على المُدّعى عليه، بل الظاهر أنّ وجهه أنّ قول المُدّعي في تلك المقامات في نفسه مطابقٌللحجّة، نظير دعوى ذي اليد، فيكون هو منكراً حسب ما تقدّم ضابطه، فيتوجّه إليه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وإطلاقهم المُدّعى عليه والدّعوى على قوله، كإطلاق دعوى ذي اليد يكون مبنيّاً على التسامح في التعبير، وهي بمجموعها غير داخلة تحت كبرى واحدة، بل هناك كبريات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المُدّعي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سماع قول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سماع قول الأمين فيما ثبت فيه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مَنْ مَلِك في ما هو راجعٌ إلى تحت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ما لا يُعلم إلّامن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بالتعرّض لما هو الوجه في هذه الكبريات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4561_73709187"/>
      <w:bookmarkStart w:id="205" w:name="_Toc69"/>
      <w:bookmarkEnd w:id="204"/>
      <w:r>
        <w:rPr>
          <w:rtl w:val="true"/>
        </w:rPr>
        <w:t>سماع الدَّعوى بلا معارض</w:t>
      </w:r>
      <w:bookmarkEnd w:id="20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الكبرى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أنّه إذا ادّعى مالاً لا يد لأحدٍ عليه، ولا معارض له في دعواه، يُحكم بأنّه له، وليس لأحدٍ معارضته، من غير </w:t>
      </w:r>
    </w:p>
    <w:p>
      <w:pPr>
        <w:pStyle w:val="BookText"/>
        <w:rPr/>
      </w:pPr>
      <w:r>
        <w:rPr>
          <w:rFonts w:ascii="Amiri" w:hAnsi="Amiri" w:eastAsia="Amiri" w:cs="Amiri"/>
          <w:color w:val="111111"/>
          <w:sz w:val="28"/>
          <w:sz w:val="28"/>
          <w:szCs w:val="28"/>
          <w:rtl w:val="true"/>
          <w:lang w:bidi="ar-SA"/>
        </w:rPr>
        <w:t>حاجةٍ إلى البيّنة ولا الحلف، وتصحّ تصرّفاته، وإن ادّعاه بعد ذلك مُدّعٍ آخر يكون هذا المُدّعي منكراً، فيجري عليهما حُكم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تسالم الأصحاب عليه، والسِّيرة القطعيّة على طبقه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منصور بن حازم،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وسطهم كيسٌ فيه ألف درهم، فسأل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البزنطي،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يصيد الطير يُساوي دراهم كثيرة، وهو مستوي الجناحين، فيعرف صاحبه أو يجيئه فيطلبه من لا يتّهمه‌؟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إمساكه،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وصحيحه الآخر،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جاءكَ طالبٌ لا تتّهمه رُدّه عليه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هذه النصوص على حجيّة الدّعوى المزبورة واضحة، لحكمه عليه السلام في الموثق بأنّه للّذي ادّعاه، وفي الصحيحين بوجوب رَدّه إلى من يدّعيه، وهو غير مُتّهمٍ‌، ويترتّب عليه صحّة الحكم بكونه له بمجرّد دعواه، وإنْ لم يكن يده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يدلّ شيءٌ من الأدلّة المتقدّمة حتّى السيرة والإجماع على الحكم بأنّه له بمجرّد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وجه عدم دلالة الموثّق على ذلك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فيه من حيث حصول العلم، بأنّ الكيس لذلك الذي ادّعاه، فإنّ الظاهر أنّه لم يكن خارجاً عنهم، ومع نفي غيره ينحصر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الخبر ما يُشعر بذلك، بل السؤال عن أنّه لمن هو ظاهرٌ في عدم العلم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عدم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مورده كان الكيس في يد الجماعة، وإذا نفى الجميع كونه لهم، تبقى يد ذلك الواحد، ومقتضاها كونه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الكيس في وسط الجماعة أعمٌّ من كونه تحت يدهم، فبترك الاستفصال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Style w:val="FootnoteAnchor"/>
          <w:rtl w:val="true"/>
        </w:rPr>
        <w:footnoteReference w:id="750"/>
      </w:r>
      <w:r>
        <w:rPr>
          <w:rFonts w:ascii="Amiri" w:hAnsi="Amiri" w:eastAsia="Amiri" w:cs="Amiri"/>
          <w:color w:val="111111"/>
          <w:sz w:val="28"/>
          <w:sz w:val="28"/>
          <w:szCs w:val="28"/>
          <w:rtl w:val="true"/>
          <w:lang w:bidi="ar-SA"/>
        </w:rPr>
        <w:t>في وجه عدم دلالة 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بالرَّد فيه قيدٌ بعدم الاتهام، وحقيقة ذلك عدم تجويز كذبه، إذ معه يصدق الاتّهام، ومع عدم تجويز كذبه يُعلم 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عدم الاتّهام كون المُدّعي بحيث لا يُحتمل في حقّه إرادة أكل مال الغير، وهذا في نفسه لا يوجبُ العلم بالملكيّة مع قيام احتمالاتٍ من الخطاء وغيره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المختار من ثبوت الملكيّة بالدَّعوى بلا معارض، ما ذكره الأصحاب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إذا جاء بعد ذلك من يَدَّعي ملكيّته، يكون مدّعياً، والمُدّعي الأوّل منكراً، ويجري عليهما أحكام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الوجه،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من حين حصول يدكَ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كونه معارضاً له، لأنّ اليد التي حالها معلومٌ لا تكفي في جعله منكراً، وكون من ادّعى بعده مدّعياً بل هما متداعيان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فيعتبر فيه عدم المعارض إلى الأبد، ولا يكفي عدم وجوده حين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له معارضٌ حين الدّعوى، يُحكم في الظاهر بعدم وجوده إلى الأبد، بناءً على ما هو الحقّ من جريان الاستصحاب في الاُمور العدميّة، وفي الاُمور الاستقباليّة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والسيرة وموثّق منصور، تدلّ على الحكم بملكيّته له بمجرّد عدم وجود المعارض حين الدّعوى، وإنْ وُجد فيما بعد،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تمام الكلام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على وجه الشركة مالاً لا يدَ لأحدٍ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ادّعيا كونه لهما على وجه الشركة، يجري على دعواهما حكم الدّعوى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كلّ واحدٍ منهما جميعه، فهل يُحكم بأنّه لأحدهما وينفى الثالث، أم لا يُحكم بذلك‌؟</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مبنيّان على شمول أدلّة الدّعوى بلا معارض لهما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تبعيّة الدلالة الالتزاميّة للمطابقيّة حجيّةً وعدمها، إذ لو قلنا بعدم الشمول، أو قلنا </w:t>
      </w:r>
    </w:p>
    <w:p>
      <w:pPr>
        <w:pStyle w:val="BookText"/>
        <w:rPr/>
      </w:pPr>
      <w:r>
        <w:rPr>
          <w:rFonts w:ascii="Amiri" w:hAnsi="Amiri" w:eastAsia="Amiri" w:cs="Amiri"/>
          <w:color w:val="111111"/>
          <w:sz w:val="28"/>
          <w:sz w:val="28"/>
          <w:szCs w:val="28"/>
          <w:rtl w:val="true"/>
          <w:lang w:bidi="ar-SA"/>
        </w:rPr>
        <w:t>بالتبعيّة، لا يُحكم بنفي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شمل دعوى كلّ منهما دليل السماع، وقع التعارض بينهما ويتساقطان، فلا يمكن نفي الثالث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بالشمول وعدم التبعيّة، فيُحكم، به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الأدلّة لا تشملُ الفرض، والأظهر هو التبعيّة، فلا يُنفى الثالث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نفاه أوّلاً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المال ليس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ادّعى ثانياً كونه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تُسمع دعواه، لأصالة صحّة قوليه معاً، لاحتمال التذكّر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منصور المتقدّم، بدعوى أنّه ورد فيه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ظاهرٌ في أنّ من ادّعى الملكيّة قد نفاها أوّلاً،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وقفٌ لم يعلم مصرفه، أو لم يُعلم المتولّي له، ولم يكن في يد أحدٍ، فادّعى شخصٌ أنّه المتولّي عليه، ولم يكن له معارض، فالظاهر جريان حكم الدّعوى بلا معارض على دعواه، وإنْ كان خارجاً عن مورد النَّص، ولكن لم يقل أحدٌ بالفصل، مع أنّه داخلٌ في معقد الإجماع، فتدبّر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المُسلّم الثابت بالأدلّة من حجيّة الدّعوى بلا معارض إنّما هو في الماليّات، وكلّ ما يكون ربطاً بين الاثنين من الزوجيّة وغيرها، وأمّا مثل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الطهارة والنجاسة والهلال وما شاكل، فهي خارجة عن مورد القاعدة بل ربما لايُصدّق المُدّعي في كثيرٍ من هذه المقامات، إلّاأن يكون المُدّعي ثقةً‌، فإنّه يكون قوله حجّة حينئذٍ، بناءً على المختار من حجيّة الخبر الواحد في الموضوعات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52"/>
      </w:r>
      <w:r>
        <w:rPr>
          <w:rFonts w:ascii="Amiri" w:hAnsi="Amiri" w:eastAsia="Amiri" w:cs="Amiri"/>
          <w:color w:val="111111"/>
          <w:sz w:val="28"/>
          <w:sz w:val="28"/>
          <w:szCs w:val="28"/>
          <w:rtl w:val="true"/>
          <w:lang w:bidi="ar-SA"/>
        </w:rPr>
        <w:t xml:space="preserve">بعدم سماع الدّعوى بلا معارض، لو كان المال في يد شخصٍ يكون مخاطباً بإيصاله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كالأمانة التي لا يُعلم مالكها، والمجهول المالك الذي صار بيد شخصٍ‌، واللُّقطة، ومال الميّت الذي لا يُعلم وارثه،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يُدفع إلى من يدّعيه إلّابالبيّنة، لأنّ المتيقّن من الإجماع والسيرة ومورد النصوص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لولا أنّ مورد صحيحي البزنطي كون المال بيد من يكون مأموراً بإيصاله إلى صاحبه، من جهة كون الطير مستوي الجناحين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جريانه في هذه الصورة أيضاً، خرج عن ذلك اللُّقطة، وقد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المُدّعي ثقةً‌، لا ينبغي التوقّف في الحكم بأنّه له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كُبرى سماع دعوى ذي اليد، فقد أشبعنا الكلام فيها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وفيها مباحث هامّة نافعة، من أراد الإطّلاع عليها فليراجعها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كُبرى سماع قول الأمين، فقد مرّ الكلام فيها في كتاب الإجارة والوديعة</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06" w:name="pg11375_106322"/>
    </w:p>
    <w:p>
      <w:pPr>
        <w:pStyle w:val="Heading3"/>
        <w:numPr>
          <w:ilvl w:val="2"/>
          <w:numId w:val="1"/>
        </w:numPr>
        <w:rPr/>
      </w:pPr>
      <w:bookmarkStart w:id="207" w:name="__RefHeading___Toc24563_73709187"/>
      <w:bookmarkStart w:id="208" w:name="_Toc70"/>
      <w:bookmarkEnd w:id="206"/>
      <w:bookmarkEnd w:id="207"/>
      <w:r>
        <w:rPr>
          <w:rtl w:val="true"/>
        </w:rPr>
        <w:t>مَنْ مَلِك شيئاً مَلِك الإقرار به</w:t>
      </w:r>
      <w:bookmarkEnd w:id="208"/>
    </w:p>
    <w:p>
      <w:pPr>
        <w:pStyle w:val="BookText"/>
        <w:rPr/>
      </w:pPr>
      <w:r>
        <w:rPr>
          <w:rFonts w:ascii="Amiri" w:hAnsi="Amiri" w:eastAsia="Amiri" w:cs="Amiri"/>
          <w:color w:val="111111"/>
          <w:sz w:val="28"/>
          <w:sz w:val="28"/>
          <w:szCs w:val="28"/>
          <w:rtl w:val="true"/>
          <w:lang w:bidi="ar-SA"/>
        </w:rPr>
        <w:t>وأمّا الكُبرى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سماع إقرار من مَلِك شيئاً وتسلّط عليه وإنْ لم يكن ملكاً له بالملكيّة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أنّ مَنْ له التصرّف في شيء وإنْ لم يكن ملكاً له، ولا له السلطنة المطلقة عليه، كالوكيل والعبد المأذون ومن ماثل، كان إقراره ماضياً ونافذاً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بنفوذ إقراره، ليس كون إقراره كإقرار ذلك الغير الذي يتصرّف المُقرّ عنه أو له حتّى أنّه لا يُسمع منه بيّنة على خلافه فضلاً عن حلفه على عدمه، بل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إقراره به نافذٌ بالنسبة إلى الأصيل، كنفوذ إقراره وإنْ لم يترتّب عليه جميع آثار إقراره، من غير فرقٍ بين أن يقع هناك دعوى، وبين أن لا تكون، ولا بين أن يكون الدّعوى مع الأصيل، أو مع ثالث، فلو أخبر الوكيل بقبض الدّين من الغريم، فإخباره يكون بمنزلة البيّنة للغريم على الأصيل لو ادّعى عليه بقاء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قوله يُقبل بالنسبة إلى الأصيل لو أنكره، فيختصّ بالتداعي الواقع بينهما، فلاتعرّض فيه لقبول قوله بالنسبة إلى الأصيل لو كانت الدّعوى ترجع على ثالث، حتّى يكون كالشاهد للثالث على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ثبوتها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قال الشيخ الأعظم رحمه الله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209" w:name="pg11375_106323"/>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المذكورة في الجملة إجماعيّة، بمعنى أنّه ما من أحدٍ من الأصحاب ممّن وصل إلينا كلامهم إلّاوقد عمل بهذه القضيّة في بعض الموارد، بحيثُ نَعلم أن لا مستند له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وبناء العقلاء عليه، كما في إقرار العقلاء على أنفسهم، وإليه نظر بعض الفقهاء</w:t>
      </w:r>
      <w:r>
        <w:rPr>
          <w:rStyle w:val="FootnoteAnchor"/>
          <w:rtl w:val="true"/>
        </w:rPr>
        <w:footnoteReference w:id="75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السيرة قائمة على معاملة الأولياء، بل مطلق الوكلاء، معاملة الأصيل في إقرارهم كتصرّفاتهم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المحقّق العراقي رحمه الله</w:t>
      </w:r>
      <w:r>
        <w:rPr>
          <w:rStyle w:val="FootnoteAnchor"/>
          <w:rtl w:val="true"/>
        </w:rPr>
        <w:footnoteReference w:id="756"/>
      </w:r>
      <w:r>
        <w:rPr>
          <w:rFonts w:ascii="Amiri" w:hAnsi="Amiri" w:eastAsia="Amiri" w:cs="Amiri"/>
          <w:color w:val="111111"/>
          <w:sz w:val="28"/>
          <w:sz w:val="28"/>
          <w:szCs w:val="28"/>
          <w:rtl w:val="true"/>
          <w:lang w:bidi="ar-SA"/>
        </w:rPr>
        <w:t>في وجه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القواعد الإصطياديّة من مدارك مختلفة، واردة في مقامات خاصّة، كما ورد النَّص</w:t>
      </w:r>
      <w:r>
        <w:rPr>
          <w:rStyle w:val="FootnoteAnchor"/>
          <w:rtl w:val="true"/>
        </w:rPr>
        <w:footnoteReference w:id="757"/>
      </w:r>
      <w:r>
        <w:rPr>
          <w:rFonts w:ascii="Amiri" w:hAnsi="Amiri" w:eastAsia="Amiri" w:cs="Amiri"/>
          <w:color w:val="111111"/>
          <w:sz w:val="28"/>
          <w:sz w:val="28"/>
          <w:szCs w:val="28"/>
          <w:rtl w:val="true"/>
          <w:lang w:bidi="ar-SA"/>
        </w:rPr>
        <w:t>في العبد المأذون في التجارة، المشتمل على لفظ الإقرار، ونفوذه في حقّ مولاه وعليه، ونفوذ إقرار الوكيل والأمين في الجهة الراجعة إلى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ولتمام الكلام في هذه الكبرى الكليّة محلّ آخر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24565_73709187"/>
      <w:bookmarkStart w:id="211" w:name="_Toc71"/>
      <w:bookmarkEnd w:id="210"/>
      <w:r>
        <w:rPr>
          <w:rtl w:val="true"/>
        </w:rPr>
        <w:t>قبول دعوى ما لا يُعلم إلّامن قِبل المُدّعي</w:t>
      </w:r>
      <w:bookmarkEnd w:id="211"/>
    </w:p>
    <w:p>
      <w:pPr>
        <w:pStyle w:val="BookText"/>
        <w:rPr/>
      </w:pPr>
      <w:r>
        <w:rPr>
          <w:rFonts w:ascii="Amiri" w:hAnsi="Amiri" w:eastAsia="Amiri" w:cs="Amiri"/>
          <w:color w:val="111111"/>
          <w:sz w:val="28"/>
          <w:sz w:val="28"/>
          <w:szCs w:val="28"/>
          <w:rtl w:val="true"/>
          <w:lang w:bidi="ar-SA"/>
        </w:rPr>
        <w:t>وأمّا الكبرى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كُبرى سماع دعوى ما لا يُعلم إلّامن قِبل المُدّعي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في الجملة إجماعيّة، وقد استدلّ بها الفقهاء في موارد خاصّة، وظاهرهم كونها من المسلّمات، وقد ذكر الأصحاب مواضع يقبل فيها قول المُدّعي </w:t>
      </w:r>
    </w:p>
    <w:p>
      <w:pPr>
        <w:pStyle w:val="BookText"/>
        <w:rPr/>
      </w:pPr>
      <w:r>
        <w:rPr>
          <w:rFonts w:ascii="Amiri" w:hAnsi="Amiri" w:eastAsia="Amiri" w:cs="Amiri"/>
          <w:color w:val="111111"/>
          <w:sz w:val="28"/>
          <w:sz w:val="28"/>
          <w:szCs w:val="28"/>
          <w:rtl w:val="true"/>
          <w:lang w:bidi="ar-SA"/>
        </w:rPr>
        <w:t xml:space="preserve">بغير بيّنة ولا يمين، وقد ذكرها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وأنهاها إلى اثنين وعشرين موضعاً، واستدلّوا في جملةٍ منها بهذه القاعدة، وإليك تلكم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الصَّبي الحربي الإنبات بعلاجٍ ليلحق بالذَّراري، فلا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البلوغ بالإحتلام، بل والإنبات، بناءً على أنّ محلّه من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ادّعى الذِّمي الإسلام قبل الحول، ليتخلّص من الجِزية، بناءً على وجوبها عليه مع الإسلام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ادّعاء صاحب النصاب إبداله في أثناء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خَرص عليه فادّعى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تلكم من الموارد التي استدلّوا للحكم بهذه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تنظّر بعض الأصحاب</w:t>
      </w:r>
      <w:r>
        <w:rPr>
          <w:rStyle w:val="FootnoteAnchor"/>
          <w:rtl w:val="true"/>
        </w:rPr>
        <w:footnoteReference w:id="759"/>
      </w:r>
      <w:r>
        <w:rPr>
          <w:rFonts w:ascii="Amiri" w:hAnsi="Amiri" w:eastAsia="Amiri" w:cs="Amiri"/>
          <w:color w:val="111111"/>
          <w:sz w:val="28"/>
          <w:sz w:val="28"/>
          <w:szCs w:val="28"/>
          <w:rtl w:val="true"/>
          <w:lang w:bidi="ar-SA"/>
        </w:rPr>
        <w:t>في بعض تلك الموارد، لا للتشكيك في هذه القاعدة، بل لجهاتٍ اُخر،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على الحكم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ما دلّ‌</w:t>
      </w:r>
      <w:r>
        <w:rPr>
          <w:rStyle w:val="FootnoteAnchor"/>
          <w:rtl w:val="true"/>
        </w:rPr>
        <w:footnoteReference w:id="760"/>
      </w:r>
      <w:r>
        <w:rPr>
          <w:rFonts w:ascii="Amiri" w:hAnsi="Amiri" w:eastAsia="Amiri" w:cs="Amiri"/>
          <w:color w:val="111111"/>
          <w:sz w:val="28"/>
          <w:sz w:val="28"/>
          <w:szCs w:val="28"/>
          <w:rtl w:val="true"/>
          <w:lang w:bidi="ar-SA"/>
        </w:rPr>
        <w:t>على أنّ الإنبات أمارة البلوغ، الحكم به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الأصحاب على هذه القاعدة ممّا لا يُقبل الإنكار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761"/>
      </w:r>
      <w:r>
        <w:rPr>
          <w:rFonts w:ascii="Amiri" w:hAnsi="Amiri" w:eastAsia="Amiri" w:cs="Amiri"/>
          <w:color w:val="111111"/>
          <w:sz w:val="28"/>
          <w:sz w:val="28"/>
          <w:szCs w:val="28"/>
          <w:rtl w:val="true"/>
          <w:lang w:bidi="ar-SA"/>
        </w:rPr>
        <w:t>من الأخبار على أنّ العِدّة والحيض إلى النساء، فإذا ادّعتْ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الكني قدس سره</w:t>
      </w:r>
      <w:r>
        <w:rPr>
          <w:rStyle w:val="FootnoteAnchor"/>
          <w:rtl w:val="true"/>
        </w:rPr>
        <w:footnoteReference w:id="762"/>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بأنّه يتعذّر عليها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نظر القوم في تعليلهم سماع الدّعوى في أمثال هذه الموارد، بتعذّر إقامة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كلمات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ذكروا جملةً من صُغريات هذه الكبرى الكليّة في كتاب القضاء، في ذيل أحكام الحلف، بعد أن ذكروا أنّه لا يَجري في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ذلك حتّى في مقام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لما مرّ من أنّ الفصل للخصومة، والدّعوى المسموعة، لابدّ وأن يكون إمّا بالبيّنة أو باليمين، فلا وجه لعدم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كون المُدّعى به شيئاً لا يُعلم إلّامن قِبله، لا يتصوّر النزاع والمخاصمة فيه، لعدم إمكان العلم به من غير ناحيته، ولا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إطلاق كلامهم أنّه يُسمع قوله بلا يمين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12" w:name="pg11375_106326"/>
    </w:p>
    <w:p>
      <w:pPr>
        <w:pStyle w:val="Heading3"/>
        <w:numPr>
          <w:ilvl w:val="2"/>
          <w:numId w:val="1"/>
        </w:numPr>
        <w:rPr/>
      </w:pPr>
      <w:bookmarkStart w:id="213" w:name="__RefHeading___Toc24567_73709187"/>
      <w:bookmarkStart w:id="214" w:name="_Toc72"/>
      <w:bookmarkEnd w:id="212"/>
      <w:bookmarkEnd w:id="213"/>
      <w:r>
        <w:rPr>
          <w:rtl w:val="true"/>
        </w:rPr>
        <w:t>كيفيّة التوصّل إلى الحقّ‌</w:t>
      </w:r>
      <w:bookmarkEnd w:id="21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الوصول إلى الحقّ إمّا بالعقوبة أو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قصاصٌ أو حَدّ، أمّا الدِّية فهي داخلة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الاحتياج إلى الحاكم، وجواز استقلال الولي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والمصنّف في أحد قوليه</w:t>
      </w:r>
      <w:r>
        <w:rPr>
          <w:rStyle w:val="FootnoteAnchor"/>
          <w:rtl w:val="true"/>
        </w:rPr>
        <w:footnoteReference w:id="765"/>
      </w:r>
      <w:r>
        <w:rPr>
          <w:rFonts w:ascii="Amiri" w:hAnsi="Amiri" w:eastAsia="Amiri" w:cs="Amiri"/>
          <w:color w:val="111111"/>
          <w:sz w:val="28"/>
          <w:sz w:val="28"/>
          <w:szCs w:val="28"/>
          <w:rtl w:val="true"/>
          <w:lang w:bidi="ar-SA"/>
        </w:rPr>
        <w:t>، وأكثر المتأخّرين بل عامّتهم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الرفع إلى الحاكم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الشيخ رحمه الله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 xml:space="preserve">على ما حُكي،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الآيات</w:t>
      </w:r>
      <w:r>
        <w:rPr>
          <w:rStyle w:val="FootnoteAnchor"/>
          <w:rtl w:val="true"/>
        </w:rPr>
        <w:footnoteReference w:id="776"/>
      </w:r>
      <w:r>
        <w:rPr>
          <w:rFonts w:ascii="Amiri" w:hAnsi="Amiri" w:eastAsia="Amiri" w:cs="Amiri"/>
          <w:color w:val="111111"/>
          <w:sz w:val="28"/>
          <w:sz w:val="28"/>
          <w:szCs w:val="28"/>
          <w:rtl w:val="true"/>
          <w:lang w:bidi="ar-SA"/>
        </w:rPr>
        <w:t>والروايات</w:t>
      </w:r>
      <w:r>
        <w:rPr>
          <w:rStyle w:val="FootnoteAnchor"/>
          <w:rtl w:val="true"/>
        </w:rPr>
        <w:footnoteReference w:id="777"/>
      </w:r>
      <w:r>
        <w:rPr>
          <w:rFonts w:ascii="Amiri" w:hAnsi="Amiri" w:eastAsia="Amiri" w:cs="Amiri"/>
          <w:color w:val="111111"/>
          <w:sz w:val="28"/>
          <w:sz w:val="28"/>
          <w:szCs w:val="28"/>
          <w:rtl w:val="true"/>
          <w:lang w:bidi="ar-SA"/>
        </w:rPr>
        <w:t>الدالّة على جواز قصاص الوليّ من الجاني، واشتراطه بذلك يُنفى بالإطلاق وبالأصل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للثاني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بعظم خطره، والاحتياج في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استيفاءه وظيفة الحاكم على ما تقتضيه السياسة وزجر النّاس، وفي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 المنقول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وبالقياس على الحدود بالطريق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خبر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القصاص بأمر الإمام، فلا دية له في قتلٍ ولا جراحةٍ‌</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وباحتياج إثبات القصاص واستيفاءه إلى الاجتهاد للاختلاف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عظم خطره يقتضي عدم جواز القصاص ما لم يثبت جوازه، والكلام فيما إذا ثبت جوازه في اشتراط اذن الحاكم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السياسة عدم الاستيفاء ما لم يثبت، لا الرفع إلى الحاكم، بل ربما يقال إنّها تقتضي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 سيّما مع مخالفة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 لعدم مقطوعيّة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مفهوم للوصف، مع أنّ كلّ قصاصٍ شرعي فهو بأمر الإمام عليه السلام وإذنه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مدلوله على فرض الدلالة ثبوت الدِّية عليه لو اقتصّ بغير إذن الإمام، لا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محلّ الخلاف عن مورد النزاع، فإنّ الكلام في موردٍ ثبت جواز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الرفع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وجوب الرفع في قصاص الطرف أيضاً، لعموم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يجوزُ المبادرة إليه بدون إذن الحاكم، للإجماع، ولخبر حفص بن غياث،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5" w:name="pg11375_106329"/>
    </w:p>
    <w:p>
      <w:pPr>
        <w:pStyle w:val="BookText"/>
        <w:rPr/>
      </w:pPr>
      <w:bookmarkEnd w:id="215"/>
      <w:r>
        <w:rPr>
          <w:rFonts w:ascii="Amiri" w:hAnsi="Amiri" w:eastAsia="Amiri" w:cs="Amiri"/>
          <w:color w:val="111111"/>
          <w:sz w:val="28"/>
          <w:sz w:val="28"/>
          <w:szCs w:val="28"/>
          <w:rtl w:val="true"/>
          <w:lang w:bidi="ar-SA"/>
        </w:rPr>
        <w:t>وقد تقدّم أنّ الحكم إنّما هو وظيفة المجتهد الجامع للشرائط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الحقّ عقوبة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4569_73709187"/>
      <w:bookmarkStart w:id="217" w:name="_Toc73"/>
      <w:bookmarkEnd w:id="216"/>
      <w:r>
        <w:rPr>
          <w:rtl w:val="true"/>
        </w:rPr>
        <w:t>المقاصّة ودليلها</w:t>
      </w:r>
      <w:bookmarkEnd w:id="217"/>
    </w:p>
    <w:p>
      <w:pPr>
        <w:pStyle w:val="BookText"/>
        <w:rPr/>
      </w:pPr>
      <w:r>
        <w:rPr>
          <w:rFonts w:ascii="Amiri" w:hAnsi="Amiri" w:eastAsia="Amiri" w:cs="Amiri"/>
          <w:color w:val="111111"/>
          <w:sz w:val="28"/>
          <w:sz w:val="28"/>
          <w:szCs w:val="28"/>
          <w:rtl w:val="true"/>
          <w:lang w:bidi="ar-SA"/>
        </w:rPr>
        <w:t>وأمّا إنْ كان الحقّ المطلوب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منه مُقرّاً به باذلاً غير مماطلٍ ولا معتذر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فروعٌ‌، وقبل التعرّض لها لابدّ من ذكر أدلّة جواز المقاصّة، الذي لا خلاف فيه في الجملة، بل عليه الإجماع في جملةٍ من الكلمات، وهي آيات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الحضرمي،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عليه دراهم، فيجحدني وحلف عليها، أيجوزُ لي إن وقع له قِبلي دراهم أن آخذ منه بقدر حقّي‌؟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لهذا 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اللّهُمَّ لم آخذه ظلماً ولا خيانةً‌، وإنّما أخذته مكان مالي الذي أخذ منّي لم أزدد شيئاً عليه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صحيحان</w:t>
      </w:r>
      <w:r>
        <w:rPr>
          <w:rStyle w:val="FootnoteAnchor"/>
          <w:rtl w:val="true"/>
        </w:rPr>
        <w:footnoteReference w:id="783"/>
      </w:r>
      <w:r>
        <w:rPr>
          <w:rFonts w:ascii="Amiri" w:hAnsi="Amiri" w:eastAsia="Amiri" w:cs="Amiri"/>
          <w:color w:val="111111"/>
          <w:sz w:val="28"/>
          <w:sz w:val="28"/>
          <w:szCs w:val="28"/>
          <w:rtl w:val="true"/>
          <w:lang w:bidi="ar-SA"/>
        </w:rPr>
        <w:t>آخران، وزاد في آخر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استَحلَفه على ما أخذ منه، جاز أن يحلف إذا قال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وضّاح،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بيني وبين رجلٍ من اليهود معاملة، فخانني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له بعد ذلك عندي أرباح ودراهم كثيرة، فأردتُ أن أقتصّ الألف درهم، فكتبتُ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منه شيئاً، إنْ كان ظلمك فلا تظلمه، ولولا أنّك رضيت بيمينه فحلفته، لأمرتُك أن تأخذ من تحت يدك، ولكنّك رضيتَ بيمينه، وقد ذهبتِ اليمينُ بما فيها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على آخر دراهم فجحده، ثمّ وقعت للجاحد مثلها عند المجحود، أيحلّ له أن يجحده مثل ما جَحَد؟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يزداد</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دواد بن رزين وابن زربي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اُخالط السلطان فتكون عندي الجارية فيأخذونها، والدابة الفارهة فيبعثون فيأخذونها، ثمّ يقع لهم عندي المال، فلي أن آخذه‌؟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اعاملُ قوماً، فربما أرسلوا إليّ فأخذوا مني الجارية والدابة، فذهبوا بهما مني، ثمّ يدور لهم المال عندي، فآخذ منه بقدر ما أخذوا منّي‌؟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بقدر ما أخذوا منك ولا تزد عليه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يكون له على الرّجل الدّين فيجحده، فيظفر من ماله بقدر الذي جَحَده، أيأخذه وإنْ لم يعلم الجاحد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الأرمنيّ‌،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لي على رجلٍ دراهم فجحدني، فوقعتْ له عندي دراهم، فأقبض من تحتِ يَدي ما لي عليه، وإنْ استَحلَفني حلفتُ أن ليس له عليّ شئ‌؟</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فاقبض من تحت يدك، وإن استحلفك له أنّه ليس له عليك شيء</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بن عبد الملك كتبَ إلى أبي جعفر عليه السلام يسأله عن رجلٍ دفع إليه رجلٌ مالاً ليصرفه في بعض وجوه البِرّ، فلم يمكنه صرف ذلك المال في الوجه الذي أمر به، وقد كان له عليه مالٌ‌،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أن أقبض مالي، أو أردّه عليه‌؟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 مالك ممّا في يدك</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غَصب مالاً أو جاريةً‌، ثمّ وقع عنده مالٌ بسبب وديعةٍ أو فرشٍ مثل ما خانه أو غصبه، أيحلّ له حَبسه عليه‌؟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له ذلك، إنْ كان بقدر حقّه، وإنْ كان أكثر فيأخذ منه ما كان عليه، ويُسلّم الباقي إليه إن شاء اللّه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شهاباً ماراه في رجلٍ ذهب له بألف درهم، واستودعه بعد ذلك ألف درهم،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التي أخذَ منك، فأبى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شهاب على أبي عبد اللّه عليه السلام فذكر له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أن تأخذ وتحلف</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في ضمن فروع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8" w:name="pg11375_106333"/>
    </w:p>
    <w:p>
      <w:pPr>
        <w:pStyle w:val="BookText"/>
        <w:rPr/>
      </w:pPr>
      <w:bookmarkEnd w:id="218"/>
      <w:r>
        <w:rPr>
          <w:rFonts w:ascii="Amiri" w:hAnsi="Amiri" w:eastAsia="Amiri" w:cs="Amiri"/>
          <w:color w:val="111111"/>
          <w:sz w:val="28"/>
          <w:sz w:val="28"/>
          <w:szCs w:val="28"/>
          <w:rtl w:val="true"/>
          <w:lang w:bidi="ar-SA"/>
        </w:rPr>
        <w:t>وله انتزاعُ العين،</w:t>
      </w:r>
    </w:p>
    <w:p>
      <w:pPr>
        <w:pStyle w:val="Heading3"/>
        <w:numPr>
          <w:ilvl w:val="2"/>
          <w:numId w:val="1"/>
        </w:numPr>
        <w:rPr/>
      </w:pPr>
      <w:bookmarkStart w:id="219" w:name="__RefHeading___Toc24571_73709187"/>
      <w:bookmarkStart w:id="220" w:name="_Toc74"/>
      <w:bookmarkEnd w:id="219"/>
      <w:r>
        <w:rPr>
          <w:rtl w:val="true"/>
        </w:rPr>
        <w:t>بيان مورد المقاصّة وما يعتبر فيها</w:t>
      </w:r>
      <w:bookmarkEnd w:id="220"/>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المطلوب إنْ كان عيناً لا يجوزُ لمالكه الأخذ من مال الغاصب بقدره،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انتزاع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رفعٍ إلى الحاكم، إذا كان المالك قادراً على الأخذ، من دون فتنةٍ أو مشقّةٍ‌، ولا ارتكاب أمرٍ غير مشروع، بلا خلافٍ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جواز أخذ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ما دلّ على تسلّط الإنسان على ماله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عدم جواز الأخذ من مال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فللأصل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والنصوص المتقدّمة مختصّة بصورة عدم إمكان أخذ ماله، فإنّ جملة منها في الدّين، وما كان منها شاملاً للعين كخبري ابن وضّاح وسليمان، وصحيح داود، لا إطلاق لشيء منها في الشمول لما أمكن أخذ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أخذ ماله أصلاً، جاز له المقاصّة من ماله الآخر، بلا حاجةٍ إلى الاستئذان من الحاكم، لإطلاق الأخبار المتقدّمة، بل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أمكنه أخذ ماله لكن بمشقّة، أو ارتكاب محذورٍ، مثل الدخول في داره، أو كسر قفله، أو ما شاكل، فالظاهر جواز أخذ ماله، كما يجوزُ له المقاصّة من ماله الآخر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جواز 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جواز 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جواز التصرّف في مال الغير في الفرض ضرريٌ على المالك، منفيّ بحديث لا ضرر</w:t>
      </w:r>
      <w:r>
        <w:rPr>
          <w:rStyle w:val="FootnoteAnchor"/>
          <w:rtl w:val="true"/>
        </w:rPr>
        <w:footnoteReference w:id="794"/>
      </w:r>
      <w:r>
        <w:rPr>
          <w:rFonts w:ascii="Amiri" w:hAnsi="Amiri" w:eastAsia="Amiri" w:cs="Amiri"/>
          <w:color w:val="111111"/>
          <w:sz w:val="28"/>
          <w:sz w:val="28"/>
          <w:szCs w:val="28"/>
          <w:rtl w:val="true"/>
          <w:lang w:bidi="ar-SA"/>
        </w:rPr>
        <w:t>، ولا يعارضه تضرّر الغاصب بذلك، فإنّه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مقصّراً، بأن كان جاهلاً بأنّه ماله، ففي جواز أخذه إذا استلزم الضَّرر وعدمه وجهان، بل وجوه، وكلمات الفقهاء في هذا المقام لا يخلو عن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محكيّ التذكرة</w:t>
      </w:r>
      <w:r>
        <w:rPr>
          <w:rStyle w:val="FootnoteAnchor"/>
          <w:rtl w:val="true"/>
        </w:rPr>
        <w:footnoteReference w:id="7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غصب ديناراً فوقع في محبرة الغير بفعل الغاصب، أو بغير فعله، كسرت لردّه، وعلى الغاصب ضمان المحبرة، لأنّه السَّبب في كسرها، وإنْ كان كسرها أكثر ضرراً من تبقية الواقع فيما ضمنه الغاصب ولم 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أدخل ديناراً في محبرته، وكانت قيمتها أكثر، ولم يمكن كسره، لم يُكسر المِحبرة، وضَمِن صاحبها الدينار مع عدم تفريط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w:t>
      </w:r>
      <w:r>
        <w:rPr>
          <w:rStyle w:val="FootnoteAnchor"/>
          <w:rtl w:val="true"/>
        </w:rPr>
        <w:footnoteReference w:id="7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ذلك من الشهيد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أن يقيّد إدخال الدينار بكونه بإذن المالك، على وجهٍ يكون مضموناً، إذ لو كان بغير إذنه، تعيّن كسر المِحبرة وإن زادت قيمتها، وإنْ كان بإذنه على وجهٍ لا يضمن، لم يتّجه تضمين صاحبها 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أمكن المقاصّة من ماله الآخر تعيّن ذلك، جمعاً بين الحقّين، وإلّا فلا يبعد القول بملاحظة أكثر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ومذاق الشارع، أنّ الغاصب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أخذ ماله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 من الغاصب، وأخذ منه بدل ماله، فهل يحصل التعاوض بين ما أخذه مقاصّة، وبين عين ماله التي عند الغاصب، فيملك الغاصب العين، فلو رَدّ الغاصبُ العين ليس للمالك الأخذ، أم لا يحصل التعاوض وله أخذها، غاية الأمر أنّه إنْ لم يتلف ما أخذه، يجبُ عليه رَدّه إليه‌؟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من جهة أنّ ظاهر النصوص الدالّة على المقاصّة، كون ما يأخذه المالك مِلْكاً له، ولذا لا ريب في جواز جميع التصرّفات حتّى المتوقّفة على الملك على القول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الاستدلال لانتقال العين إلى الضامن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يفهمون من الأمر بدفع البدل أو أخذه، حصول المعاوضة والمبادلة بين العين والبدل، وصيرورة كلّ منهما مِلْكاً للآخر وبدلاً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عنوان التدارك والغرامة ذلك، إذ مع فرض عدم تلف العين، لو حكم الشارع بتدارك ماليته بتمامه بعنوان تدارك ما في العهدة، وبعنوان أنّه أخذٌ للمتعذرّ، لا مناص عن الالتزام بخروجه عن ملكه، وحيث أنّ كون المتعذّر من المباحات الأصليّة، لم يقل به أحدٌ، فلابدّ من البناء على صيرورته ملكاً للضامن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الآخذ لا يملك ما أخذه مقاصّة، نظراً إلى أنّه مع بقاء </w:t>
      </w:r>
    </w:p>
    <w:p>
      <w:pPr>
        <w:pStyle w:val="BookText"/>
        <w:rPr/>
      </w:pPr>
      <w:r>
        <w:rPr>
          <w:rFonts w:ascii="Amiri" w:hAnsi="Amiri" w:eastAsia="Amiri" w:cs="Amiri"/>
          <w:color w:val="111111"/>
          <w:sz w:val="28"/>
          <w:sz w:val="28"/>
          <w:szCs w:val="28"/>
          <w:rtl w:val="true"/>
          <w:lang w:bidi="ar-SA"/>
        </w:rPr>
        <w:t>العين يكون الفائتُ بسبب التعذّر هي السلطنة المطلقة على العين، فاللّازم تداركها بسلطنةٍ توازيها بأخذ المماثل، وكونه مباحاً له ليكون مقابلاً أو تداركاً للسلطنة الفائتة، فالتدارك لا يقتضي ملكيّة المتدارك في هذه الصورة، والسلطنة على الانتفاعات لا تستلزمُ الملكيّة، فالمأخوذ ليس ملكاً للآخذ فقهراً لا تصير العين ملكاً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المأخوذ وإنْ صار ملكاً له، إلّاأنّه بعنوان الغرامة، والغرامة سادة للثلمة التي وردت على ملك المالك، فلا يقتضي لزومها على الغارم دخول العين في ملكه، لعدم كونها بدلاً عن نفس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يأخذه المقاصّ لا يكون عوضاً عن ماله، بل هو أمرٌ جوّزه الشارع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جواز الجمع بين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ظاهر النصوص والإجماع هو الملكيّة لا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تملك ما يساوي قيمة ماله لا بعنوان العقوبة والمجازاة، بل بعنوان تدارك ما في العهدة، يستلزمُ خروج العين عن ملكه، ودخولها في ملك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النصوص كون المأخوذ بعنوان العوضيّة من ماله لا بعنوان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تسليم العوضيّة، منع عدم جواز الجمع بين العِوض والمعوّض كما ترى‌، منافٍ لمقتضى المعاوضة وللفهم العرفي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خروجها عن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الدّين فكذلك مع الجحود، وعدم البيّنة ومع عدم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ما ذكرناه، أنّه لو رجع الضامن عن جحوده، وبذل المال الذي عنده، وأراد رَدّ المال الذي اُخذ منه، أنّه لا يجبُ القبول على المقاصّ‌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التعاوض مادام الجحود،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كلمات المحقّق النراقي</w:t>
      </w:r>
      <w:r>
        <w:rPr>
          <w:rStyle w:val="FootnoteAnchor"/>
          <w:rtl w:val="true"/>
        </w:rPr>
        <w:footnoteReference w:id="798"/>
      </w:r>
      <w:r>
        <w:rPr>
          <w:rFonts w:ascii="Amiri" w:hAnsi="Amiri" w:eastAsia="Amiri" w:cs="Amiri"/>
          <w:color w:val="111111"/>
          <w:sz w:val="28"/>
          <w:sz w:val="28"/>
          <w:szCs w:val="28"/>
          <w:rtl w:val="true"/>
          <w:lang w:bidi="ar-SA"/>
        </w:rPr>
        <w:t>في المقام فإنّه اختار أوّلاً بقاء العين على مِلك المقاصّ‌، ومَنَع كون ما يأخذه عِوضاً عن ماله، ثمّ مَنَع عن عدم جواز الجمع بين العِوض والمعوّض،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الثابت من الأدلّة، ليس أزيد من جواز التصرّف مادام الجحود والمماطلة، وأنّه يستصحب حينئذٍ عدم جواز التصرّف الثابت قبل المقاصّة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عارض هذا الاستصحاب باستصحاب جواز التصرّف الثابت بعد التقاصّ‌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بالتأمّل التامّ فيما ذكرناه، حيث يظهر لك مواقع النظر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الفرع الأوّل إنّما هو فيما إذا كان المطلوب عيناً،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الدّين فكذلك مع الجحود، وعدم البيّنة، ومع عدم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ويشهد به الآيات والنصوص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أنّه هل يجوزُ المقاصّة مع إمكان الاستيفاء بالمرافعة ونحوها، بلا مشقّةٍ ولا ضررٍ، كما عن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يجوزُ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80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21" w:name="pg11375_106338"/>
    </w:p>
    <w:p>
      <w:pPr>
        <w:pStyle w:val="BookText"/>
        <w:rPr/>
      </w:pPr>
      <w:bookmarkEnd w:id="221"/>
      <w:r>
        <w:rPr>
          <w:rFonts w:ascii="Amiri" w:hAnsi="Amiri" w:eastAsia="Amiri" w:cs="Amiri"/>
          <w:color w:val="111111"/>
          <w:sz w:val="28"/>
          <w:sz w:val="28"/>
          <w:szCs w:val="28"/>
          <w:rtl w:val="true"/>
          <w:lang w:bidi="ar-SA"/>
        </w:rPr>
        <w:t>الأظهر هو الأوّل، لعموم أدلّة الاقتصاص، بل صريح بعضها كخبر إسحاق المتقدّم،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أردّه عليه وأقتضيه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إمكان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التسلّط على مال الغير بغير إذنه، خرج عنها ما إذا لم يمكن استيفاء الحقّ‌، وبقي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وبانصراف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وببعض 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الأصل يُرفع اليد عنه بإطلاق الدليل، والانصراف ممنوعٌ‌، والوجوه الاعتباريّة لا تستأهل جواباً</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24573_73709187"/>
      <w:bookmarkStart w:id="223" w:name="_Toc75"/>
      <w:bookmarkEnd w:id="222"/>
      <w:r>
        <w:rPr>
          <w:rtl w:val="true"/>
        </w:rPr>
        <w:t>جواز المُقاصّة من الوديعة</w:t>
      </w:r>
      <w:bookmarkEnd w:id="22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جواز الاقتصاص من الوديعة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وغيرهم</w:t>
      </w:r>
      <w:r>
        <w:rPr>
          <w:rStyle w:val="FootnoteAnchor"/>
          <w:rtl w:val="true"/>
        </w:rPr>
        <w:footnoteReference w:id="809"/>
      </w:r>
      <w:r>
        <w:rPr>
          <w:rFonts w:ascii="Amiri" w:hAnsi="Amiri" w:eastAsia="Amiri" w:cs="Amiri"/>
          <w:color w:val="111111"/>
          <w:sz w:val="28"/>
          <w:sz w:val="28"/>
          <w:szCs w:val="28"/>
          <w:rtl w:val="true"/>
          <w:lang w:bidi="ar-SA"/>
        </w:rPr>
        <w:t xml:space="preserve">في غيرها،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نسبه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والصَّدوق في أكثر كتبه</w:t>
      </w:r>
      <w:r>
        <w:rPr>
          <w:rStyle w:val="FootnoteAnchor"/>
          <w:rtl w:val="true"/>
        </w:rPr>
        <w:footnoteReference w:id="812"/>
      </w:r>
      <w:r>
        <w:rPr>
          <w:rFonts w:ascii="Amiri" w:hAnsi="Amiri" w:eastAsia="Amiri" w:cs="Amiri"/>
          <w:color w:val="111111"/>
          <w:sz w:val="28"/>
          <w:sz w:val="28"/>
          <w:szCs w:val="28"/>
          <w:rtl w:val="true"/>
          <w:lang w:bidi="ar-SA"/>
        </w:rPr>
        <w:t>، والتقي الحلبي</w:t>
      </w:r>
      <w:r>
        <w:rPr>
          <w:rStyle w:val="FootnoteAnchor"/>
          <w:rtl w:val="true"/>
        </w:rPr>
        <w:footnoteReference w:id="813"/>
      </w:r>
      <w:r>
        <w:rPr>
          <w:rFonts w:ascii="Amiri" w:hAnsi="Amiri" w:eastAsia="Amiri" w:cs="Amiri"/>
          <w:color w:val="111111"/>
          <w:sz w:val="28"/>
          <w:sz w:val="28"/>
          <w:szCs w:val="28"/>
          <w:rtl w:val="true"/>
          <w:lang w:bidi="ar-SA"/>
        </w:rPr>
        <w:t>، والكيدري</w:t>
      </w:r>
      <w:r>
        <w:rPr>
          <w:rStyle w:val="FootnoteAnchor"/>
          <w:rtl w:val="true"/>
        </w:rPr>
        <w:footnoteReference w:id="814"/>
      </w:r>
      <w:r>
        <w:rPr>
          <w:rFonts w:ascii="Amiri" w:hAnsi="Amiri" w:eastAsia="Amiri" w:cs="Amiri"/>
          <w:color w:val="111111"/>
          <w:sz w:val="28"/>
          <w:sz w:val="28"/>
          <w:szCs w:val="28"/>
          <w:rtl w:val="true"/>
          <w:lang w:bidi="ar-SA"/>
        </w:rPr>
        <w:t>، و الطبرسي</w:t>
      </w:r>
      <w:r>
        <w:rPr>
          <w:rStyle w:val="FootnoteAnchor"/>
          <w:rtl w:val="true"/>
        </w:rPr>
        <w:footnoteReference w:id="815"/>
      </w:r>
      <w:r>
        <w:rPr>
          <w:rFonts w:ascii="Amiri" w:hAnsi="Amiri" w:eastAsia="Amiri" w:cs="Amiri"/>
          <w:color w:val="111111"/>
          <w:sz w:val="28"/>
          <w:sz w:val="28"/>
          <w:szCs w:val="28"/>
          <w:rtl w:val="true"/>
          <w:lang w:bidi="ar-SA"/>
        </w:rPr>
        <w:t>، وابن زُهرة</w:t>
      </w:r>
      <w:r>
        <w:rPr>
          <w:rStyle w:val="FootnoteAnchor"/>
          <w:rtl w:val="true"/>
        </w:rPr>
        <w:footnoteReference w:id="816"/>
      </w:r>
      <w:r>
        <w:rPr>
          <w:rFonts w:ascii="Amiri" w:hAnsi="Amiri" w:eastAsia="Amiri" w:cs="Amiri"/>
          <w:color w:val="111111"/>
          <w:sz w:val="28"/>
          <w:sz w:val="28"/>
          <w:szCs w:val="28"/>
          <w:rtl w:val="true"/>
          <w:lang w:bidi="ar-SA"/>
        </w:rPr>
        <w:t>مدّعياً عليه الإجماع وهو عدم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تعارض العمومات و النصوص الخاصّة، فالحريّ‌البحث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فقداستدلّ المجوّزون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الآيات والأخبار المتقدّمة، الدالّة على جوازالاقتصاص</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المانعون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بعمومات</w:t>
      </w:r>
      <w:r>
        <w:rPr>
          <w:rStyle w:val="FootnoteAnchor"/>
          <w:rtl w:val="true"/>
        </w:rPr>
        <w:footnoteReference w:id="819"/>
      </w:r>
      <w:r>
        <w:rPr>
          <w:rFonts w:ascii="Amiri" w:hAnsi="Amiri" w:eastAsia="Amiri" w:cs="Amiri"/>
          <w:color w:val="111111"/>
          <w:sz w:val="28"/>
          <w:sz w:val="28"/>
          <w:szCs w:val="28"/>
          <w:rtl w:val="true"/>
          <w:lang w:bidi="ar-SA"/>
        </w:rPr>
        <w:t>وجوب رَدّ الأمانة، وحُرمة التصرّف</w:t>
      </w:r>
      <w:r>
        <w:rPr>
          <w:rStyle w:val="FootnoteAnchor"/>
          <w:rtl w:val="true"/>
        </w:rPr>
        <w:footnoteReference w:id="820"/>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الطائفتين عمومٌ من وجه، فتتعارضان في الاقتصاص من الوديعة فتتساقطان، ويرجع إلى أصالة عدم جواز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حرمة التصرّف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ما دلّ على حرمة التصرّف في مال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خصوص ما دلّ على حرمة الخيانة في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أدلّة المقام مع الأوّل عمومٌ مطلق،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وبينها وبين الثاني وإنْ كانت عموماً من وجه، إلّاأنّ أدلّة المقام حاكمة عليه، فإنّ الخيانة هي التصرّف في مال الغير بلا استحقاق وولايةٍ مع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التعارض بالعموم من وجه، وعدم الحكومة، لا وجه للتساقط والرجوع إلى الأصل، لأنّ المختار في تعارض العامين من وجه هو الرجوع إلى أخبار الترجيح، وهي تقتضي تقديم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المجوّزون بصحيح البقباق، وخبر عليّ بن سليمان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المانعون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لي عليه حقّ فيجحدنيه، ثمّ يستودعني مالاً، ألي أن آخذَ ما لي عنده‌؟ </w:t>
      </w:r>
      <w:bookmarkStart w:id="224" w:name="pg11375_106341"/>
    </w:p>
    <w:p>
      <w:pPr>
        <w:pStyle w:val="BookText"/>
        <w:rPr/>
      </w:pPr>
      <w:bookmarkEnd w:id="224"/>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الخيانة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أخي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عبداللّه عليه السلام ودخلتْ امرأةً وكنتُ أقرب القوم إليها،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عمّاذا؟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ماتَ وتركَ مالاً كان في يد أخي فأتلفه، ثمّ أفاد مالاً فأودعنيه، فلي أن آخذ منه بقدر ما أتلف من شيء؟</w:t>
      </w:r>
    </w:p>
    <w:p>
      <w:pPr>
        <w:pStyle w:val="BookText"/>
        <w:rPr/>
      </w:pPr>
      <w:r>
        <w:rPr>
          <w:rFonts w:ascii="Amiri" w:hAnsi="Amiri" w:eastAsia="Amiri" w:cs="Amiri"/>
          <w:color w:val="111111"/>
          <w:sz w:val="28"/>
          <w:sz w:val="28"/>
          <w:szCs w:val="28"/>
          <w:rtl w:val="true"/>
          <w:lang w:bidi="ar-SA"/>
        </w:rPr>
        <w:t>فأخبرته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رسول اللّه صلى الله عليه و آله أدِّ الأمانة إلى من ائتمنك، ولا تخن مَن خانك</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الطائفتين متعارضتان، فتسقطان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الأخبار المتعارضة أخبار الترجيح والتخيير، فلا وجه للتساقط والرجوع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قواعد التعارض إنّما هو إذا لم يمكن الجمع العرفي بين المتعارضين، وفي المقام يمكن ذلك بحمل المانعة على الكراهة، ليكون المراد من الخيانة فيها هي الخيانة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وقع التعارض بينهما، يقدم نصوص الجواز، لفتوى الأكثر التي هي أوّل المرجّحات، وللموافقة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الاقتصاص من الوديعة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4575_73709187"/>
      <w:bookmarkStart w:id="226" w:name="_Toc76"/>
      <w:bookmarkEnd w:id="225"/>
      <w:r>
        <w:rPr>
          <w:rtl w:val="true"/>
        </w:rPr>
        <w:t>المُقاصّة بغير الجنس</w:t>
      </w:r>
      <w:bookmarkEnd w:id="22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على ما هو المستفاد من ظاهر الفتاوى </w:t>
      </w:r>
    </w:p>
    <w:p>
      <w:pPr>
        <w:pStyle w:val="BookText"/>
        <w:rPr/>
      </w:pPr>
      <w:r>
        <w:rPr>
          <w:rFonts w:ascii="Amiri" w:hAnsi="Amiri" w:eastAsia="Amiri" w:cs="Amiri"/>
          <w:color w:val="111111"/>
          <w:sz w:val="28"/>
          <w:sz w:val="28"/>
          <w:szCs w:val="28"/>
          <w:rtl w:val="true"/>
          <w:lang w:bidi="ar-SA"/>
        </w:rPr>
        <w:t>وصريح جماعةٍ‌، جواز المقاصّة بغير جنس الحقّ‌، وعموم أكثر الأخبار، وخصوص صحيحي داود وخبر عليّ بن سليمان شاهدان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يجوزُ المقاصّة من غير جِنس الحقّ إذا أمكن الأخذ من جنسه بلا صعوبة، أم لا؟</w:t>
      </w:r>
    </w:p>
    <w:p>
      <w:pPr>
        <w:pStyle w:val="BookText"/>
        <w:rPr/>
      </w:pPr>
      <w:r>
        <w:rPr>
          <w:rFonts w:ascii="Amiri" w:hAnsi="Amiri" w:eastAsia="Amiri" w:cs="Amiri"/>
          <w:color w:val="111111"/>
          <w:sz w:val="28"/>
          <w:sz w:val="28"/>
          <w:szCs w:val="28"/>
          <w:rtl w:val="true"/>
          <w:lang w:bidi="ar-SA"/>
        </w:rPr>
        <w:t xml:space="preserve">اختار ثانيهما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وهو المحكيّ عن أوّل الشهيدين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الأوّل، وحُكي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جواز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بالاقتصار في التصرّف في مال الغير المخالف للأصل على أقلّ ما يندفع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للاقتصار على المتيقّن مع وجود الدليل، وهو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الأخذ من غير الجنس يتوقّفُ على تقويمٍ وتفويضٍ بقبولٍ أو بيع، وكلُّ ذلك مخالفٌ للأصل، لا يُصار إليه إلّامع التوقّف، ولا توقّف مع إمكان الأخذ من الجنس</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التقويم ليس خلاف الأصل، والتفويض متحقّقٌ في الجنس أيضاً، مع أنّه لو سُلّم ذلك يجوز ارتكابه مع الدليل، وهو هنا موجود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هو جواز الاقتصاص من غير الجنس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المقاصّة بغير الجنس يتخيّر بين أن يأخذه بدل ماله بعد التقويم، ويجوزُ أن يبيعه، ويأخذ من ثمنه بمقدار قيمة حقّه، ويجوزُ أن يبيعه ويشتري بثمنه من جنس حقّه، كلّ ذلك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ليقتصّ منه فتلف في يده قبل أن يقتصّ منه بأحد الوجوه المذكورة، مع عدم التقصير، وعدم التأخير، أو نقصِ قيمته، لا ضمان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عالماً بثبوت الحقّ واقعاً، بل كان ثبوته بمقتضى الاُصول العمليّة، مع فرض جحود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يجوز التقاصّ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xml:space="preserve">، أم لا يجوز قبل الترافع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الاقتصاص رتّب في الآيات والنصوص على الواقع، لا على العلم، وقد حُقّق في محلّه قيام مقتضى الاُصول الشرعيّة مقام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الأخبار صورة العلم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كسائر الأخبار المتضمّنة للأحكام، المترتّبة على الواقع، لا ظهور لها في أخذ العلم في الموضوع، كي يقال إنّ الاُصول العمليّة لا تقوم مقام العلم المأخوذ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الغريم غائباً، ولم يُعلم جحوده أو عدم بذله، هل يجوز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التقاصّ من ماله الحاضر،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للعمومات، ولإطلاق صحيح البقباق، وخبر إسحاق بل صحيح زربي، أم لا يجوز؟</w:t>
      </w:r>
    </w:p>
    <w:p>
      <w:pPr>
        <w:pStyle w:val="BookText"/>
        <w:rPr/>
      </w:pPr>
      <w:r>
        <w:rPr>
          <w:rFonts w:ascii="Amiri" w:hAnsi="Amiri" w:eastAsia="Amiri" w:cs="Amiri"/>
          <w:color w:val="111111"/>
          <w:sz w:val="28"/>
          <w:sz w:val="28"/>
          <w:szCs w:val="28"/>
          <w:rtl w:val="true"/>
          <w:lang w:bidi="ar-SA"/>
        </w:rPr>
        <w:t>الظاهر هو الثاني، لأنّ أكثر النصوص عُلّق فيها جواز التقاص على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بواسطة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ذَهب 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ظاهر خبر إسحاق، ذلك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أردّه عليه وأقتضيه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أنّه لو لم يقتصّ من ماله، يتوقّف وصوله إليه إلى الترافع والخصومة، ولا يكون ذلك إلّامع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صحيح زربي في ذلك أيضاً لا يُنكر، فإنّ ما يأخذه السلطان لا محالة يكون مع الجحود، أو عدم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فالنصوص إنّما هي في صورة الجحود، أو عدم البذل والمماطلة، وحيث أنّ ذلك مشكوكٌ فيه في المفروض،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لزيدٍ مالٌ على عمرو، وله مالٌ على بكر، وعَلم بكر بذلك، لا يبعدُ جواز المواطأة مع بكرٍ وأخذ حقّه منه، للعمومات، ويجوزُ لبكرٍ إعطائه؛ لأنّ جواز أخذ الغريم يستلزمُ ذلك، هكذا ذكره بعض المحقّقين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دليلٌ خاصّ على جواز الأخذ من بكرٍ، كان دالّاً بالدلالة الاقتضائيّة على ذلك، ولكن بما أنّ الدليل دالٌ عليه بالعموم، فلا يكون صالحاً لإثبات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الكلّي في الموجود الخارجي، يتوقّفُ على أخذ المالك، كما أنّ المديون مأمورٌ بإيصال الدّين إلى الدائن، وكون أخذ الدائن من الدائن معيّناً لكلّي ما في الذّمة، وكونه بمنزلة أخذ الدائن، يتوقّفان على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اللّغوية في دليل الاقتصاص، لو إلتزمنا بعدم شموله للفرض لما ذُكر، حتّى يقال إنّه بدلالة الاقتضاء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تجويز الشارع الاقتصاص من مال الجاحد، بمنزلة التوكيل في ذلك، فكما أنّ أخذ الوكيل أخذٌ للموكّل، كذلك أخذ من يجوز له الاقتصاص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لزيدٍ أن يبيع ما له في ذمّة عمروٍ من بكر، ويأخذ ثمنه، فيصير بكرٌ مالكاً لما في ذمّة عمروٍ بقدر ما لعمروٍ في ذمّته، فيسقط ما في ذمّة كلّ منهما بالتهاتر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 على مالٍ مشتركٍ بين الغريم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أذن الشريك لمن عثر في الاقتصاص،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فقد يقال بجواز التقاصّ من مال الغريم، ويجبُ عليه أداء مال الغير وإيصاله إليه، للعمومات، وأدلّة نفي الضّرر، لأنّ حُرمة مال الشريك ليست بأزيد من حرمة الزائد على الحقّ من مال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لا تصلحُ دليلاً لجواز التصرّف في مال غير الغريم بدون إذنه، إذ غاية الأمر كون الدائن بمنزلة المديون، وليس للمديون نفسه ذلك، فضلاً عمّن هو بمنزلته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وأدلّة نفي الضَّرر لا تشمل المقام، لتعارض الضّررين، ولا يقاس مال الشريك </w:t>
      </w:r>
      <w:bookmarkStart w:id="227" w:name="pg11375_106346"/>
    </w:p>
    <w:p>
      <w:pPr>
        <w:pStyle w:val="BookText"/>
        <w:rPr/>
      </w:pPr>
      <w:bookmarkEnd w:id="227"/>
      <w:r>
        <w:rPr>
          <w:rFonts w:ascii="Amiri" w:hAnsi="Amiri" w:eastAsia="Amiri" w:cs="Amiri"/>
          <w:color w:val="111111"/>
          <w:sz w:val="28"/>
          <w:sz w:val="28"/>
          <w:szCs w:val="28"/>
          <w:rtl w:val="true"/>
          <w:lang w:bidi="ar-SA"/>
        </w:rPr>
        <w:t>بمال الغريم نفسه الذي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الغريم ناسياً للدين، أو جاهلاً بأنّه مديون، لا يجوزُ المقاصّة، كما ذكرناه في الفرع الخامس، فإنّ الكلام هنا فتوىً ودليلاً كالكلام في ذلك الفرع</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4577_73709187"/>
      <w:bookmarkStart w:id="229" w:name="_Toc77"/>
      <w:bookmarkEnd w:id="228"/>
      <w:r>
        <w:rPr>
          <w:rtl w:val="true"/>
        </w:rPr>
        <w:t>التقاصّ من مستثنيات الدّين</w:t>
      </w:r>
      <w:bookmarkEnd w:id="229"/>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تقاصّ مستثنيات الدّين، كفَرَس ركوبه، وثياب بدنه ونحوها، أم لا؟</w:t>
      </w:r>
    </w:p>
    <w:p>
      <w:pPr>
        <w:pStyle w:val="BookText"/>
        <w:rPr/>
      </w:pPr>
      <w:r>
        <w:rPr>
          <w:rFonts w:ascii="Amiri" w:hAnsi="Amiri" w:eastAsia="Amiri" w:cs="Amiri"/>
          <w:color w:val="111111"/>
          <w:sz w:val="28"/>
          <w:sz w:val="28"/>
          <w:szCs w:val="28"/>
          <w:rtl w:val="true"/>
          <w:lang w:bidi="ar-SA"/>
        </w:rPr>
        <w:t>الظاهر أنّه إنْ لم يتملّك ما يفي به الدّين غير هذه الاُمور، لا يجوز، ووجهه ظاهرٌ، وإلّا فيجوزُ، لأنّ المستثنى ليس عين المذكورات، بل أعمّ منها ومن أثمانها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الصورة الثانية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الصورة الأُولى‌، فيمكن أن يورد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إطلاق أدلّة الباب يقتضي الجواز، وما دلّ على استثناء تلكم الاُمور إنّما يختصّ بأداء المديون نفسه، ويدلّ على أنّه لا يجبُ عليه الأداء منها، ولا يدلّ على عدم الجواز، وعليه فما المانع من الالتزام بجواز الاقتصاص، وقياس الجاحد على غيره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الغريم مديوناً بديونٍ لا يفي ماله بجميعها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حَجْر الحاكم له عن التصرّف، يجوزُ لصاحب الحقّ المقاصّة بتمام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لا يجوزُ، لأنّ ماله حينئذٍ متعلّقٌ لحقّ الغير، ولا يجوز التقاص ممّا هو متعلّق لحقّ الغير، كما إذا كان المال رهناً، فإنّه لا إشكال في عدم جواز المقاصّة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حكم ما إذا كان الغريم ميّتاً، لا يفي تركته بتمام ديونه، فإنّه لا يجوزُ المقاصّة حينئذٍ لتعلّق حقّ الغرماء بتركته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الذي يجوز تقاصّه أعمٌّ من أن يكون ذو الحقّ معيّناً أو أحد الأفراد، فلو أوصى أحدٌ بشيء لواحدٍ من أولاد زيد، يجوزُ لأحدهم مقاصّته بعد الجحود أو المماطلة، لصدق كون حقّه عليه، لأنّ ذلك أيضاً نوعُ حقّ‌، وعلى هذا فيجوزُ للفقير تقاصّ الزكاة أو الخمس ورَدّ المظالم عن الغنيّ المماطل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للحاكم ذلك للإيصال إلى أهله‌؟</w:t>
      </w:r>
    </w:p>
    <w:p>
      <w:pPr>
        <w:pStyle w:val="BookText"/>
        <w:rPr/>
      </w:pPr>
      <w:r>
        <w:rPr>
          <w:rFonts w:ascii="Amiri" w:hAnsi="Amiri" w:eastAsia="Amiri" w:cs="Amiri"/>
          <w:color w:val="111111"/>
          <w:sz w:val="28"/>
          <w:sz w:val="28"/>
          <w:szCs w:val="28"/>
          <w:rtl w:val="true"/>
          <w:lang w:bidi="ar-SA"/>
        </w:rPr>
        <w:t>الظاهر نعم، بل يجبُ‌، لما مرّ من وجوب دفع الظلم عن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والخمس وما شاكل تكون ملكاً للكلّي لا للأفراد، فكلّ فردٍ لا يكون مالكاً لها كي يجوزُ له المقاصّة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أذنَ الحاكم الشرعي من باب الولاية الشرعيّة في الاقتصاص جاز،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حينئذٍ يكون من قبيل اقتصاص وليّ المالك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فالأظهر اعتبار إذنه ولو 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وجوب الدُّعاء الذي تضمّنته أخبار الحضرمي عند إرادة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 على ظاهر الأخبار يقتضي البناء على وجوبه، ولكن من المحتمل أن يكون المراد بالكلام فيها الالتزام النفساني، وقصد الأخذ بأخذه كونه عِوضاً عن ماله، وبعنوان المقاصّة، لا بعنوان الخيانة، لا وجوب التلفّظ بذلك، فلو لم يكن ملتفتاً إلى التقاصّ‌، أو لم يكن عالماً بجوازه وأخذه بغير قصد العوضيّة، لم يجز ولم يملك، وإطلاق الكلام على الالتزام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اللّيل يمحوه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هذا الاحتمال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فيتعيّن حمله على الاستحباب لفتوى الأصحاب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30" w:name="pg11375_106349"/>
    </w:p>
    <w:p>
      <w:pPr>
        <w:pStyle w:val="BookText"/>
        <w:rPr/>
      </w:pPr>
      <w:bookmarkEnd w:id="230"/>
      <w:r>
        <w:rPr>
          <w:rFonts w:ascii="Amiri" w:hAnsi="Amiri" w:eastAsia="Amiri" w:cs="Amiri"/>
          <w:color w:val="111111"/>
          <w:sz w:val="28"/>
          <w:sz w:val="28"/>
          <w:szCs w:val="28"/>
          <w:rtl w:val="true"/>
          <w:lang w:bidi="ar-SA"/>
        </w:rPr>
        <w:t>ولو ادّعى ما لا يدَ لأحدٍ عليه، قَضى له به مع عدم المنازع، ويُحكم على الغائب مع البيّنة، ويُباع ماله في الدّين، ولا يُدفع إلّابكفيل</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4579_73709187"/>
      <w:bookmarkStart w:id="232" w:name="_Toc78"/>
      <w:bookmarkEnd w:id="231"/>
      <w:r>
        <w:rPr>
          <w:rtl w:val="true"/>
        </w:rPr>
        <w:t>البحث عن جملةٍ من أحكام اليد</w:t>
      </w:r>
      <w:bookmarkEnd w:id="23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ما لا يد لأحدٍ عليه، قضى له به مع عدم المنازع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الحكم متّفقٌ عليه لاخلاف فيه لماتقدّم في أوائل هذا الفصل عند بيان الكبريات، والتي منها كبرى سماع دعوى ما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فرعا مناسباً ذكره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وغيرها</w:t>
      </w:r>
      <w:r>
        <w:rPr>
          <w:rStyle w:val="FootnoteAnchor"/>
          <w:rtl w:val="true"/>
        </w:rPr>
        <w:footnoteReference w:id="838"/>
      </w:r>
      <w:r>
        <w:rPr>
          <w:rFonts w:ascii="Amiri" w:hAnsi="Amiri" w:eastAsia="Amiri" w:cs="Amiri"/>
          <w:color w:val="111111"/>
          <w:sz w:val="28"/>
          <w:sz w:val="28"/>
          <w:szCs w:val="28"/>
          <w:rtl w:val="true"/>
          <w:lang w:bidi="ar-SA"/>
        </w:rPr>
        <w:t>، وهو ما لو انكسرت السفينة في البحر،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أخرجه البحر فهو لأهله، وما أُخرِجَ فهو لمُخرِجه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كتاب الأطعمة والأشربة</w:t>
      </w:r>
      <w:r>
        <w:rPr>
          <w:rStyle w:val="FootnoteAnchor"/>
          <w:rtl w:val="true"/>
        </w:rPr>
        <w:footnoteReference w:id="839"/>
      </w:r>
      <w:r>
        <w:rPr>
          <w:rFonts w:ascii="Amiri" w:hAnsi="Amiri" w:eastAsia="Amiri" w:cs="Amiri"/>
          <w:color w:val="111111"/>
          <w:sz w:val="28"/>
          <w:sz w:val="28"/>
          <w:szCs w:val="28"/>
          <w:rtl w:val="true"/>
          <w:lang w:bidi="ar-SA"/>
        </w:rPr>
        <w:t>، في مسألة الإعراض، وأنّه هل يوجبُ ذلك الخروج عن الملك أم لا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على الغائب مع البيّنة ويُباع ماله في الدّين، ولا يُدفع إلّا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فيها في خاتمة الفصل الثاني</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bookmarkStart w:id="233" w:name="pg11375_106350"/>
    </w:p>
    <w:p>
      <w:pPr>
        <w:pStyle w:val="BookText"/>
        <w:rPr/>
      </w:pPr>
      <w:bookmarkEnd w:id="233"/>
      <w:r>
        <w:rPr>
          <w:rFonts w:ascii="Amiri" w:hAnsi="Amiri" w:eastAsia="Amiri" w:cs="Amiri"/>
          <w:color w:val="111111"/>
          <w:sz w:val="28"/>
          <w:sz w:val="28"/>
          <w:szCs w:val="28"/>
          <w:rtl w:val="true"/>
          <w:lang w:bidi="ar-SA"/>
        </w:rPr>
        <w:t>ولو تنازع اثنان ما في يدهما، فلهما بالسَّويّة، ولكلّ منهما إحلاف صاحبه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4581_73709187"/>
      <w:bookmarkStart w:id="235" w:name="_Toc79"/>
      <w:bookmarkEnd w:id="234"/>
      <w:r>
        <w:rPr>
          <w:rtl w:val="true"/>
        </w:rPr>
        <w:t>حكم تنازع اثنين ما في يدهما أو أحدهما</w:t>
      </w:r>
      <w:bookmarkEnd w:id="23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تنازع اثنان ما في 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 كلّ منهما أنّ مجموعه له، ولا بيّنة لواحدٍ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المُدّعي والمنكر، حيث أنّ يد كلّ منهما على النصف المُشاع، فيكون كلّ منهما مدّعياً بالنسبة إلى ما في يد صاحبه، فيرجع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أنّ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بالسَّوية، ولكلٍّ منهما إحلاف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ما يدّعيه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بينهما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القواعد العامّة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يد كلٍّ منهما على النصف، فلا إشكال في أنّه يصدق على كلّ منهما أنّه مُدّعٍ في النصف، ومنكرٍ في النصف الآخر، ومقتضى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كلّ منهما لنفي ما يدّعيه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يدُ كلّ منهما على الكُلّ كدارٍ سَكَناها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حيثُ يكون يد كلٍّ منهما على الكُلّ لا على النصف، لعدم تعقّل كونها على النصف المُشاع إلّابكونها على الكُلّ‌، إذ كلّ جزءٍ يُفرض فيدِ كلّ منهما عليه، فيكون المورد من التّداعي لا المُدّعي والمنكر، فلا يدخل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للمدّعي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كونه خارجاً عنهما لمكان كون يدهما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بينهما، لا حلف إذ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في كتاب البيع</w:t>
      </w:r>
      <w:r>
        <w:rPr>
          <w:rStyle w:val="FootnoteAnchor"/>
          <w:rtl w:val="true"/>
        </w:rPr>
        <w:footnoteReference w:id="848"/>
      </w:r>
      <w:r>
        <w:rPr>
          <w:rFonts w:ascii="Amiri" w:hAnsi="Amiri" w:eastAsia="Amiri" w:cs="Amiri"/>
          <w:color w:val="111111"/>
          <w:sz w:val="28"/>
          <w:sz w:val="28"/>
          <w:szCs w:val="28"/>
          <w:rtl w:val="true"/>
          <w:lang w:bidi="ar-SA"/>
        </w:rPr>
        <w:t>أنّ ملك المشاع ليس عبارة عن ملكيّة بعض المال، فلو كان مالٌ لشخصين ليس معنى ذلك مالكيّة كلّ منهما لنصف ذلك المال، بحيثُ يكون التنصيف في المملوك، بل معناه مالكيّة كلّ منهما لتمام المال بالملكيّة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فعبّر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الملكيّة لهما معاً لتمام المال، فيكون الفرق بين الملكيّة الإشاعيّة والمفروزة، باختلاف الكيفيّة في نفس الملكيّة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فَيَد كلّ منهما وإنْ كان على تمام المال، ولكن بما أنّه تحت يدهما معاً، فهما معاً أمارة كونه لهما، لا بالملكيّة المستقلّة، بل بالمُشاعة بالنحو المعقول، فلكلٍّ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حُجّة على النصف بذلك المعنى، فيكون منكراً كما أفاده الأصحاب، فيشمله قاعدة المُدّعي والمنكر، فمقتضى القاعدة هو لزوم حلف كلّ منهما على نفي ما يدّعيه الآخر، وقد أشبعنا الكلام في ذلك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مقتضى النصوص الخاصّة، هو التنصيف بينهما بلا حلفٍ‌، 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ابن المغيرة الصحيح عن ابن محبوب، عن غير واحدٍ من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 هما بيني وبينك، فقد أقرَّ بأنّ أحد الدرهمين ليس له فيه شيءٌ وأنّه لصاحبه، ويقسّم الآخر بينهما</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تموتُ قبل الرّجل، أو الرّجل يموتُ قبلها، وما كان من متاع الرّجل والنساء فهو بينهما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السّكوني، عن الإمام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منهما،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الدينارين ديناراً، ويقسمان الدينار الباقي بينهما نصفين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الأخيرين غير مربوطين بالمقام، سيّما خبر السّكوني، بل الوجه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في يد أحدهما، فللمتشبِّث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التنصيف فيه تردّد المال بينهما مع عدم يدٍ لأحدهما عليه، وإنّما حُكِم بالتنصيف لقاعدة العدل والإنصاف المصطادة من النصوص منها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دلّ على التنصيف، لكنّه غير مربوطٍ بباب المرافعة والمخاصمة، بل يدلّ على حجيّة يد كلّ منهما على نصف ما في 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معارض لما دلّ على توقّف القضاء على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هو التنصيف بينهما، وفي مورد النزاع والخصومة، لكلّ منهما إحلاف صاحبه، وعلى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حلفا يُقسّم المال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أحدهما أوّلاً ولم يحلف الآخر، ورَدّ اليمين على الأوّل وحلف، يكون تمام المال له، ولا يكفيه الحلف الأوّل، لأنّه على النفي، والمردود على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 الحلف على الثاني، فالظاهر كفاية حلف واحدٍ، ولا يجبُ التعدّد، لأصالة تداخل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تنازعا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قوله لأنّ يده حجّة على ملكيّته له، فيكون منكراً، وخصمه مدّعياً، وله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فللمتشبّثِ‌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اليمين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نكل، حُكِم به للمُدّعي بناءً على المختار من الحكم بالنكول، وكذا إنْ رَدّ وحلف المُدّعي</w:t>
      </w:r>
      <w:r>
        <w:rPr>
          <w:rFonts w:eastAsia="Amiri" w:cs="Amiri" w:ascii="Amiri" w:hAnsi="Amiri"/>
          <w:color w:val="111111"/>
          <w:sz w:val="28"/>
          <w:szCs w:val="28"/>
          <w:rtl w:val="true"/>
          <w:lang w:bidi="ar-SA"/>
        </w:rPr>
        <w:t xml:space="preserve">. </w:t>
      </w:r>
      <w:bookmarkStart w:id="236" w:name="pg11375_106354"/>
    </w:p>
    <w:p>
      <w:pPr>
        <w:pStyle w:val="BookText"/>
        <w:rPr/>
      </w:pPr>
      <w:bookmarkEnd w:id="236"/>
      <w:r>
        <w:rPr>
          <w:rFonts w:ascii="Amiri" w:hAnsi="Amiri" w:eastAsia="Amiri" w:cs="Amiri"/>
          <w:color w:val="111111"/>
          <w:sz w:val="28"/>
          <w:sz w:val="28"/>
          <w:szCs w:val="28"/>
          <w:rtl w:val="true"/>
          <w:lang w:bidi="ar-SA"/>
        </w:rPr>
        <w:t>ولو كان في يد ثالثٍ فهي لمن صَدَّقه، وللآخر إحلافه،</w:t>
      </w:r>
    </w:p>
    <w:p>
      <w:pPr>
        <w:pStyle w:val="BookText"/>
        <w:rPr/>
      </w:pPr>
      <w:r>
        <w:rPr>
          <w:rFonts w:ascii="Amiri" w:hAnsi="Amiri" w:eastAsia="Amiri" w:cs="Amiri"/>
          <w:color w:val="111111"/>
          <w:sz w:val="28"/>
          <w:sz w:val="28"/>
          <w:szCs w:val="28"/>
          <w:rtl w:val="true"/>
          <w:lang w:bidi="ar-SA"/>
        </w:rPr>
        <w:t xml:space="preserve">وإنْ لم يحلف بعد الرَّد، سقطت الدّعوى أيضاً، ويشهد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قاعدة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النصوص</w:t>
      </w:r>
      <w:r>
        <w:rPr>
          <w:rStyle w:val="FootnoteAnchor"/>
          <w:rtl w:val="true"/>
        </w:rPr>
        <w:footnoteReference w:id="852"/>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4583_73709187"/>
      <w:bookmarkStart w:id="238" w:name="_Toc80"/>
      <w:bookmarkEnd w:id="237"/>
      <w:r>
        <w:rPr>
          <w:rtl w:val="true"/>
        </w:rPr>
        <w:t>لو كانت العين بيد ثالث</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المتنازع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يُصدّق الثالث أحدهما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يُصدّق أحدهما لا بعينه، 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لأحدهما ولا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يُصدّقهما أو يكذّبهما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أنّها لهما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إحلاف المُصدِّق إن ادّعى عليه علمه، بأنّ العين له، فإن امتنع يجب عليه إغرام القيمة له، بلا يمينٍ‌، أو مع اليمين المردودة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أفاد جماعة، بل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فهاهنا أحكام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صَدّقه الثالث يكون قوله موافقاً للحُجّة ومنكِراً، والآخر مدّعياً، فيجري في حقّهما قاعدة المُدّعي والمنكر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حكم ذي اليد، بتقريب أنّ ظاهر العرف أنّ من أسباب صدق اليد كون الشيء تحت تصرّف الإنسان، ولو بإقرار من في يده أنّه له، فإنّ مَنْ أقرّ بذلك، يصيرُ بواسطة الإقرار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مَنْ مَلِكَ شيئاً ملك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مسافرٍ حضره الموت، فدفع مالاً إلى رجلٍ من التّجار،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ولاكثير، فأدفعه إليه يصرفه حيثُشاء، ولم يأمر فيه صاحبه الذي جعله له بأمرٍ، ولا يدري صاحبه ما الذي حَمَله على ذلك،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إسماعيل الأحوص</w:t>
      </w:r>
      <w:r>
        <w:rPr>
          <w:rStyle w:val="FootnoteAnchor"/>
          <w:rtl w:val="true"/>
        </w:rPr>
        <w:footnoteReference w:id="855"/>
      </w:r>
      <w:r>
        <w:rPr>
          <w:rFonts w:ascii="Amiri" w:hAnsi="Amiri" w:eastAsia="Amiri" w:cs="Amiri"/>
          <w:color w:val="111111"/>
          <w:sz w:val="28"/>
          <w:sz w:val="28"/>
          <w:szCs w:val="28"/>
          <w:rtl w:val="true"/>
          <w:lang w:bidi="ar-SA"/>
        </w:rPr>
        <w:t>، فهما يدلّان على أنّ المال لصاحبه بمجرّد الإقرار، فتأمّل فإنّ احتمال كونه من باب الوصيّة لا الإقرار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معه مالٌ مضاربة، فمات وعليه دين، وأوصى أنّ هذا الذي تَرك لأهل المضاربة، أيجوزُ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يدلّ عليحجيّة خبر الواحد الثقة في الموضوعات، ولا ربط له بالإقرار، الذي على فرض حجيّته لا يُعتبر فيه كونه مُصدِّقاً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عن بعض أصحابه، عن أحدهما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على نفسه بأنّه غَصَب جارية رجلٍ فولدت الجارية من الغاصب‌؟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والولد على المغصوب إذا أقرَّ بذلك الغاصب</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يشمل صورة ادّعاء الغير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مرسل الصَّدوق، عن الإمام الصادق عليه السلام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بذلك أو كانت عليه بيّنة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للمُدّعي إحلاف المُصدِّق له، ويشهد به عموم ما دلّ على أنّ اليمين على المُنكِر والمُدّعى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له إحلاف المُصدِّق إذا ادّعى عليه علمه بأنّ العين له، ويشهدُ به ما دلّ على ثبوت الحلف على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امتنع من الحلف، أو رَدّ اليمين على المُدّعي فحلف، ثبت عليه الحقّ‌، لما دلّ على ثبوت الحقّ بأحدهما، فحينئذٍ عليه الغرامة، لأنّه لا يمكنه دفع العين لاستحقاق المقرّ له إيّاها بإقراره، فلا يمكنه الارتجاع، فقد ضيّع حقّه بنفسه، وكلّ من ضيّع حقّ الغير عليه الغرامة بلا خلافٍ‌، ويشهد 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حنظلة،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لي فلانة، فما فعلتَ من شيء ممّا قاولت من صِداقٍ‌، أو ضَمِنت من شيء، أو شرطتَ‌، فذلك لي رضاً، وهو لازمٌ لي، ولم يشهد على ذلك، فذهبَ فخطبَ له وبَذَل عنه الصِّداق وغير ذلك ممّا طالبوه وسألوه، فلما رجع إليه أنكر له ذلك كلّه‌؟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صَدّقهما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لهانصف الصِّداق عنه، وذلك أنّه هو الذي ضيّع حقّها، الحديث</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أنّ كلّ من ضيّع حقّاً لغيره فعليه الغرامة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صَدّق الثالث أحدهما لا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يُقرع بينهما بلا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يُقرع بينهما، ويحلفُ مَنْ خَرَجت له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بالتنصيف بينهما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التنصيف، إنْ لم يكن بينهما نزاعٌ‌، أو كان بينهما خصومة، ولكن حَلفا جميعاً، أو نكلا كذلك من دون قرعة، لخبر السّكوني، عن جعفرٍ، عن أبيه، عن أميرالمؤمنين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عند موته لفلانٍ وفلانٍ لأحدهما عندي ألف درهم، ثمّ ماتَ على تلك الحالة‌؟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أقام البيّنة فله المال، وإنْ لم يُقِم واحدٌ منهما البيّنة، فالمال بينهما نصفان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تساويا، ولكلٍّ إحلاف صاحبه، وإنْ كذّبهما أقرَّت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أنّه يُقضى بها لهما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وتساويا، 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في يدهما، ويظهر وجهه ممّا مرَّ، حيث أنّهما يصيران بإقرار الثالث ذي اليد بالنسبة إلى العين، فيجري فيهما ما تقدّم، ويزيدُ أنّ لهما إحلاف المُصدِّق إن ادّعيا علمه، لفائدة التغريم، فإن حلف، وإلّا فيُغرم القيمة تماماً لهما يقتسمانها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لأحدهما خاصّة، غُرِم نصف القيمة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رَدّ اليمين فحَلِف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حلفا معاً غُرم تمام القيمة يقتسمانها بينهما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أقرّت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منهما عليه الحلف،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أنّها لهما أو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بأنّها ليست لنفسه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يُقرع بينهما، لأنّها لكلّ أمرٍ مجهول</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39" w:name="pg11375_106359"/>
    </w:p>
    <w:p>
      <w:pPr>
        <w:pStyle w:val="BookText"/>
        <w:rPr/>
      </w:pPr>
      <w:bookmarkEnd w:id="2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جريان حكم ما لا يَد لأحدٍ عليها الآتي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أنّها لهما أو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 حكم الصورة الرابعة فيه، فان يده عليها أمارة كونها له، بناءً على أماريّة يد الإنسان نفسه على الملكيّة، كما حُقّق في محلّه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4585_73709187"/>
      <w:bookmarkStart w:id="241" w:name="_Toc81"/>
      <w:bookmarkEnd w:id="240"/>
      <w:r>
        <w:rPr>
          <w:rtl w:val="true"/>
        </w:rPr>
        <w:t>لو لم تكن العين بيد أحد</w:t>
      </w:r>
      <w:bookmarkEnd w:id="241"/>
    </w:p>
    <w:p>
      <w:pPr>
        <w:pStyle w:val="BookText"/>
        <w:rPr/>
      </w:pPr>
      <w:r>
        <w:rPr>
          <w:rFonts w:ascii="Amiri" w:hAnsi="Amiri" w:eastAsia="Amiri" w:cs="Amiri"/>
          <w:color w:val="111111"/>
          <w:sz w:val="28"/>
          <w:sz w:val="28"/>
          <w:szCs w:val="28"/>
          <w:rtl w:val="true"/>
          <w:lang w:bidi="ar-SA"/>
        </w:rPr>
        <w:t>ولو كانت العين المتنازع فيها لا يد لأحدٍ عليها،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الأردبيلي رحمه الله</w:t>
      </w:r>
      <w:r>
        <w:rPr>
          <w:rStyle w:val="FootnoteAnchor"/>
          <w:rtl w:val="true"/>
        </w:rPr>
        <w:footnoteReference w:id="8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مثل ما كان في يد ثالثٍ‌، ولم يُصدِّق أحدهما، ولم يدّعيا علمه، فيحلفان أو ينكلان ويقتسمانها بالسَّوية، وإن حلف أحدهما دون الآخر يكون للحالف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إسحاق بن عمّار،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يكن في يد واحدٍ وأقاما البيّنة،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ونكل الآخر جعلتها للحالف</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إنّما هو وظيفة المنكر، والمُدَّعى عليه، وكلٍّ من الطرفين في المقام مُدّع، ولا يُصدَّق المُدّعى عليه والمنكر على واحدٍ منهما، فيكون من التداعي، ولا دليل على توظيف الحلف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يُصدِّق المُدّعى عليه على واحدٍ منهما، لكنّه يُصدِّق المنكر على كلّ واحدٍ منهما، فإنّه يُنكر ما يدّعيه الآخر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المُنكر من لو تَرك تُرِك، وهذا لا يصدق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 المنكر على كلّ من أنكر ما يدّعيه الآخر، وإنْ لم يكن قوله موافقاً للأصل أو الحجّة، لا ريب في أنّه يعتبر كون إنكاره بنحو الصّراحة، لا بنحو الدلالة الالتزاميّة، وإلّا فكلّ مُدّعٍ يكون منكراً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فإنْلم يقل واحدٌ منهما لخصمه أنّه ليس لك لايصدق المنكر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المُدّعي والمنكر في صورة ذكرهما متقابلين، هو الذي لم يجتمع مع الآخر، فالمراد بالمُدّعي هو الذي لا يكون منكراً، وبالمنكر الذي لا يكون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أنّه لو سُلّم كون وظيفة كلّ منهما الحلف، فمع حلفهما لا وجه للقول بالتنصيف، إلّاإذا علم بعدم خروجها عنهما، فإن حلف كلٌّ منهما يسقط 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الذي ذكره، فهو مختصٌّ بصورة البيّنة،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لكلِّ أمرٍ مجهول، فالرجوع إليها أظهر، كما حكم به عليٌّ عليه السلام في روايتي أبي بصير وابن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عليّاً عليه السلام 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وردَ عليك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أتاني قومٌ قد تبايعوا جاريةً فوطأوها جميعاً في طُهرٍ واحد، فولد غلاماً، فاختلفوا فيه، كلّهم يدّعيه، فأسهمتُ بينهم، وجعلته للّذي خَرَج سهمه، وضمنته نصيبهم، الحديث</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رجلان أو ثلاثة جاريةً في طُهرٍ واحد، فولدت فادّعوه جميعاً، أقرع الوالي بينهم، فمن قرع كان الولد ولده، ويردّ قيمة الولد على صاحب الجارية، الحديث</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بهما الأصحاب طُرّاً في موردهما من غير إحلافٍ‌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قاعدة العدل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قاعدة عقلائيّة، ومصطادة من النصوص الواردة في الموارد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التنصيف في الماليّات في صورة العلم بعدم خروج المال عنهما، ومعها لا مورد للرجوع الى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مختصّان بموردهما، وإنْ احتمل كونها لثالثٍ غيرهما، فلقاعدة سماع دعوى ما لا معارض له يُحكم بأنّها لهما، فيجري فيه ما ذكرناه،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بينهما من غير إحلافٍ‌، لأنّه من باب التَّداعي، فيرجع إلى قاعدة العدل والإنصاف، وهو الأقرب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42" w:name="pg11375_106362"/>
    </w:p>
    <w:p>
      <w:pPr>
        <w:pStyle w:val="BookText"/>
        <w:rPr/>
      </w:pPr>
      <w:bookmarkEnd w:id="242"/>
      <w:r>
        <w:rPr>
          <w:rFonts w:ascii="Amiri" w:hAnsi="Amiri" w:eastAsia="Amiri" w:cs="Amiri"/>
          <w:color w:val="111111"/>
          <w:sz w:val="28"/>
          <w:sz w:val="28"/>
          <w:szCs w:val="28"/>
          <w:rtl w:val="true"/>
          <w:lang w:bidi="ar-SA"/>
        </w:rPr>
        <w:t>ولو تَداعى الزَّوجان متاع البيت،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ما يصلحُ له، وللمرأة ما يصلحُ لها، وما يصلحُ لهما بينهما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4587_73709187"/>
      <w:bookmarkStart w:id="244" w:name="_Toc82"/>
      <w:bookmarkEnd w:id="243"/>
      <w:r>
        <w:rPr>
          <w:rtl w:val="true"/>
        </w:rPr>
        <w:t>تنازع الزوجين في متاع البيت</w:t>
      </w:r>
      <w:bookmarkEnd w:id="24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تداعى الزّوجان متاع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 والإسكافي</w:t>
      </w:r>
      <w:r>
        <w:rPr>
          <w:rStyle w:val="FootnoteAnchor"/>
          <w:rtl w:val="true"/>
        </w:rPr>
        <w:footnoteReference w:id="874"/>
      </w:r>
      <w:r>
        <w:rPr>
          <w:rFonts w:ascii="Amiri" w:hAnsi="Amiri" w:eastAsia="Amiri" w:cs="Amiri"/>
          <w:color w:val="111111"/>
          <w:sz w:val="28"/>
          <w:sz w:val="28"/>
          <w:szCs w:val="28"/>
          <w:rtl w:val="true"/>
          <w:lang w:bidi="ar-SA"/>
        </w:rPr>
        <w:t>والحِلّي</w:t>
      </w:r>
      <w:r>
        <w:rPr>
          <w:rStyle w:val="FootnoteAnchor"/>
          <w:rtl w:val="true"/>
        </w:rPr>
        <w:footnoteReference w:id="875"/>
      </w:r>
      <w:r>
        <w:rPr>
          <w:rFonts w:ascii="Amiri" w:hAnsi="Amiri" w:eastAsia="Amiri" w:cs="Amiri"/>
          <w:color w:val="111111"/>
          <w:sz w:val="28"/>
          <w:sz w:val="28"/>
          <w:szCs w:val="28"/>
          <w:rtl w:val="true"/>
          <w:lang w:bidi="ar-SA"/>
        </w:rPr>
        <w:t>، والمحقّق</w:t>
      </w:r>
      <w:r>
        <w:rPr>
          <w:rStyle w:val="FootnoteAnchor"/>
          <w:rtl w:val="true"/>
        </w:rPr>
        <w:footnoteReference w:id="876"/>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وغيرهم</w:t>
      </w:r>
      <w:r>
        <w:rPr>
          <w:rStyle w:val="FootnoteAnchor"/>
          <w:rtl w:val="true"/>
        </w:rPr>
        <w:footnoteReference w:id="879"/>
      </w:r>
      <w:r>
        <w:rPr>
          <w:rFonts w:ascii="Amiri" w:hAnsi="Amiri" w:eastAsia="Amiri" w:cs="Amiri"/>
          <w:color w:val="111111"/>
          <w:sz w:val="28"/>
          <w:sz w:val="28"/>
          <w:szCs w:val="28"/>
          <w:rtl w:val="true"/>
          <w:lang w:bidi="ar-SA"/>
        </w:rPr>
        <w:t>في غيرها، بل نسبه الشهيد</w:t>
      </w:r>
      <w:r>
        <w:rPr>
          <w:rStyle w:val="FootnoteAnchor"/>
          <w:rtl w:val="true"/>
        </w:rPr>
        <w:footnoteReference w:id="880"/>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كالعمائم والدّروع والسِّلاح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وللمرأة ما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كالحُليّ والمقانع وقُمص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يصلح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كالفرش والأواني وما شاكل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امرأته، وفي بيته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بيّنة، ويدهما عليه، فهو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فلها ما يكون للنساء، وما يكون للرّجال والنساء 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الرّجل المرأة، فادّعت أنّ المتاع لها، وادّعى الرّجل أنّ المتاع له، كان له ما للرجال، ولها ما يكون للنساء، وما يكون للرجال والنساء قُسِّم بينهما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يموتُ‌؛ ما لَهُ من متاع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تموتُ قبل الرّجل، أو رجلٌ قبل المرأة‌؟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من متاع النساء فهو للمرأة، وما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اختصاص الأخيرين بالموت، والأوّل بالطلاق، لعدم القول بالفصل، وتتميم كلّ منهما بالآخر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لايضرّ عدم اشتمال كلّ منهما على التفصيل المذكور، بعد دلالة المجموع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بها وإنْ كان تامّاً، إلّاأنّه يعارضها أخبار البجلي الآتية، فيتمّ ذلك لو أمكن حملها على ما لا ينافيها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ففي المسألة أقوالٌ اُخر، وروايات أُخرى‌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بيّنةٌ‌، ويدهما عليه، فهو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وحُكي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لهما، سوى ما تقدّم في مسألة ما لو تنازع اثنان ما في 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وظاهر الكليني</w:t>
      </w:r>
      <w:r>
        <w:rPr>
          <w:rStyle w:val="FootnoteAnchor"/>
          <w:rtl w:val="true"/>
        </w:rPr>
        <w:footnoteReference w:id="89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للمرأة، إلّاما أقام الرّجل عليه البيّنة،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بصحيح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 ابن أبي ليلى بالقضاء ثمّ رجع عنه‌؟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قَضى في متاع الرّجل والمرأة إذا ماتَ أحدهما، فادّعاه ورثة الحَيّ وورثة الميّت، أو طلّقها فادّعاه الرّجل وادّعته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فعدّها إلى أن قال في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قضى بقضاءٍ بعد ذلك، لولا أنّي شهدته لم أروه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امرأة منا ولها زوجٌ وتركتْ متاعاً، فرفعته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المتاع، فلما قرأه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للرجال، والمرأة فقد جعلناه للمرأة إلّاالميزان، فإنّه من متاع الرّجل،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فيه‌؟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أخبرتني أنّك شهدته وإنْ كان قد رجع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أقامت بيّنة إلى كم كانت تحتاج‌؟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الجبلين ونحن يؤمئذ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والمتاع يُهدى علانيةً من بيت المرأة إلى بيت زوجها، فهي التي جاءت، وهذا المُدّعي، فإنْ زعم أنّه أحدث فيه شيئاً فليأتِ عليه البيّنة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صحيحاه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تمّت دلالتها، لكانت دالّة على القول الرابع، وهو 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من أنّ ما يصلح للرجل له، وما يصلح لهما أو للنساء للمرأة، فإنّه استثنى الميزان الذي هو من مختصّات الرّجال، وعلّله بأنّه من متاع الرّجل، فما قضى به أخيرا الذي صحّحه الإمام عليه السلام هو كون ما يختصّ بالرجال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المتاعُ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الجميع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 واللّام فيه للعهد، وهو ما حُكم بكونه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الميزان إنّما هو في خبرين منها، وليس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يقيّد إطلاقه بهما، سيّما وأنّ الظاهر أنّ الجميع متضمّنة لقضيّة واحدة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تتمّ دلالتها على ما هو محلّ النزاع، فإنّ ما في ذيلها من التعليل يدلّ على أنّ الحكم بكون المتاع للمرأة، إنّما هو فيما علم بإتيانها إيّاه من بيتها، ولو من جهة جريان العادة بنقل الجهاز وأثاث البيت من بيت الزوجة، ولعلّ الحال كان كذلك في السابق، وفي مثله يكون الحكم على طبق القاعدة، فإنّ المتاع معلومٌ أنّه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للمرأة، والشَّك إنّما هو في أنّه هل حَدَث فيه شيء أو لا، والاستصحاب يقتضي العدم، فيكون الرّجل مدّعياً، وعليه البيّنة، كما صرّح بذلك في ذيل الصحيح، وهذا غير ما هو محلّ النزاع من عدم العلم بكون المتاع لأيّهما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فالجمعُ بينها وبين الأخبار التي استدلّ بها للمشهور، القاضية بأنّ ما يكون مختصّاً بالرجال فهو للرجل، وما كان مختصّاً بالمرأة فهو لها، وما كان يصلحُ لهما فهو لهما، يقتضي البناء على أنّ ما علم فيه حالته السابقة، وأنّه كان للرجل أو المرأة وكانت يدٌ الآخر يد مأذونة من مالكه، ولو بحكم الاستصحاب، فهو له، وما لم يُعلم فيه الحالة السابقة، يجري فيه التفصيل المتقدّم، لأنّ هذه النصوص على ما ذكرناه أخصّ مطلق من تلك النصوص، وهي وإن اختصّت بما عُلم أنّه للمرأة، إلّا أنّه يتمّ في ما أُحرز كونه للرّجل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المشهور تدلّ بأنفسها على ذلك، من جهة ما ورد في ذيل موثّق يونس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استولى على شيء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ما كان تحت يد أحدهما خاصّة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عُلم أنّه كان لأحدهما خاصّة، يُحكم بكونه تحت يده بحكم الاستصحاب، وأنّ يد الآخر عليه يد مأذونة من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عُلِم حالته السابقة يُبنى عليها، وإلّا فيجري فيه ما ذكره المشهور من التفصيل، واللّه تعالى العالم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قولٌ خامسٌ حُكي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وتبعه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الشهيدان</w:t>
      </w:r>
      <w:r>
        <w:rPr>
          <w:rStyle w:val="FootnoteAnchor"/>
          <w:rtl w:val="true"/>
        </w:rPr>
        <w:footnoteReference w:id="896"/>
      </w:r>
      <w:r>
        <w:rPr>
          <w:rFonts w:ascii="Amiri" w:hAnsi="Amiri" w:eastAsia="Amiri" w:cs="Amiri"/>
          <w:color w:val="111111"/>
          <w:sz w:val="28"/>
          <w:sz w:val="28"/>
          <w:szCs w:val="28"/>
          <w:rtl w:val="true"/>
          <w:lang w:bidi="ar-SA"/>
        </w:rPr>
        <w:t>، وجماعة من المتأخّرين</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الرجوع في ذلك إلى العُرف والعادة في الاختصاص بأحدهما، فإنْ وَجده عَمل به، وإن فُقِد أو اضطرب كان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بأنّ عادة الشرع في باب الدعاوى بعد الاعتبار والنظر راجعة إلى ذلك، ولهذا حُكم بقول المُنكر مع اليمين بناءً على الأصل، وكون المتشبّث أولى من الخارج، لقضاء العادة بملكيّة ما في يد الإنسان غالباً، فحكم بايجاب البيّنة على من يدّعي خلاف الظاهر، والرجوع إلى من يدّعي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وأمّامع انتفاء العرف، فلتصادم الدعوييّن مع عدم الترجيح لأحدهما، فتساويا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استشهاده عليه السلام بالعُرف،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من بين لابتيها،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وإشكاله ظاهرٌ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النصوص من جهة الخلوّ عن ذكر اليمين، عدم الاحتياج إليها، ولكن الظاهر اتّفاق الأصحاب على اعتبارها في موردالنزاع والخصومة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في مقام بيان من يُقدّم قوله منهما، ومن يكون قوله موافقاً للحُجّة، لا لبيان الحكم من جميع الجهات، وعليه ففي الحلف لابدّ من الرجوع إلى ما يقتضيه موازين باب القضاء، ولذلك فالأظهر اعتبارها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يصلحُ للمرأة لو كانت بيدها في غير بيت زوجها، وادّعاه الزوج، لا يُترك للمرأة بدون يمينها، فكيف إذا كان في بيت الزوج، ولم يثبت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يدها، وكذلك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يعدّ هذا استدلالاً بالأولويّة ولا بأس 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الفرق بين كون التَّداعي في تمام متاع البيت أو بعضه، لإطلاق الأدلّة</w:t>
      </w:r>
      <w:r>
        <w:rPr>
          <w:rFonts w:eastAsia="Amiri" w:cs="Amiri" w:ascii="Amiri" w:hAnsi="Amiri"/>
          <w:color w:val="111111"/>
          <w:sz w:val="28"/>
          <w:szCs w:val="28"/>
          <w:rtl w:val="true"/>
          <w:lang w:bidi="ar-SA"/>
        </w:rPr>
        <w:t>.</w:t>
      </w:r>
      <w:bookmarkStart w:id="245" w:name="pg11375_106369"/>
    </w:p>
    <w:p>
      <w:pPr>
        <w:pStyle w:val="BookText"/>
        <w:rPr/>
      </w:pPr>
      <w:bookmarkEnd w:id="245"/>
      <w:r>
        <w:rPr>
          <w:rFonts w:ascii="Amiri" w:hAnsi="Amiri" w:eastAsia="Amiri" w:cs="Amiri"/>
          <w:color w:val="111111"/>
          <w:sz w:val="28"/>
          <w:sz w:val="28"/>
          <w:szCs w:val="28"/>
          <w:rtl w:val="true"/>
          <w:lang w:bidi="ar-SA"/>
        </w:rPr>
        <w:t>ولو تعارضت البيّنتان،</w:t>
      </w:r>
    </w:p>
    <w:p>
      <w:pPr>
        <w:pStyle w:val="Heading3"/>
        <w:numPr>
          <w:ilvl w:val="2"/>
          <w:numId w:val="1"/>
        </w:numPr>
        <w:rPr/>
      </w:pPr>
      <w:bookmarkStart w:id="246" w:name="__RefHeading___Toc24589_73709187"/>
      <w:bookmarkStart w:id="247" w:name="_Toc83"/>
      <w:bookmarkEnd w:id="246"/>
      <w:r>
        <w:rPr>
          <w:rtl w:val="true"/>
        </w:rPr>
        <w:t>حكم تعارض البيّنتين إذا كانت العين في يد أحدهما</w:t>
      </w:r>
      <w:bookmarkEnd w:id="24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تعارضت البيّنتان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تكون العين المتنازع فيها في يد أحد المتداعيين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العين بيدهما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العين بيد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العين في يد أحدهما، وأقام كلٌّ منهما بيّنةً‌، فللأصحاب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بيّنة الخارج مطلقاً، سواءٌ شهدت البيّنة من الجانبين بالمِلْك المطلق، أو المقيّد بالسبب، أو التفريق، نُسب ذلك إلى والد الصَّدوق</w:t>
      </w:r>
      <w:r>
        <w:rPr>
          <w:rStyle w:val="FootnoteAnchor"/>
          <w:rtl w:val="true"/>
        </w:rPr>
        <w:footnoteReference w:id="898"/>
      </w:r>
      <w:r>
        <w:rPr>
          <w:rFonts w:ascii="Amiri" w:hAnsi="Amiri" w:eastAsia="Amiri" w:cs="Amiri"/>
          <w:color w:val="111111"/>
          <w:sz w:val="28"/>
          <w:sz w:val="28"/>
          <w:szCs w:val="28"/>
          <w:rtl w:val="true"/>
          <w:lang w:bidi="ar-SA"/>
        </w:rPr>
        <w:t xml:space="preserve">، والشيخ في كتاب البيوع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وسلّار</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والكيدري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واختاره طائفة من 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 للخارج، إلّاأن تشهد بيّنة المُتشبّث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شهدتا بالسَّبب فللخارج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بيّنة الداخل مطلقاً، وهو المحكيّ من كتاب الدعاوى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للخارج، إلّاأن تشهد بيّنةُ المتشبّث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شهدتا بالسَّبب فللخارج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المصنّف رحمه الله في المقام، وحُكي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والصَّدوق</w:t>
      </w:r>
      <w:r>
        <w:rPr>
          <w:rStyle w:val="FootnoteAnchor"/>
          <w:rtl w:val="true"/>
        </w:rPr>
        <w:footnoteReference w:id="903"/>
      </w:r>
      <w:r>
        <w:rPr>
          <w:rFonts w:ascii="Amiri" w:hAnsi="Amiri" w:eastAsia="Amiri" w:cs="Amiri"/>
          <w:color w:val="111111"/>
          <w:sz w:val="28"/>
          <w:sz w:val="28"/>
          <w:szCs w:val="28"/>
          <w:rtl w:val="true"/>
          <w:lang w:bidi="ar-SA"/>
        </w:rPr>
        <w:t>، والقاضي</w:t>
      </w:r>
      <w:r>
        <w:rPr>
          <w:rStyle w:val="FootnoteAnchor"/>
          <w:rtl w:val="true"/>
        </w:rPr>
        <w:footnoteReference w:id="904"/>
      </w:r>
      <w:r>
        <w:rPr>
          <w:rFonts w:ascii="Amiri" w:hAnsi="Amiri" w:eastAsia="Amiri" w:cs="Amiri"/>
          <w:color w:val="111111"/>
          <w:sz w:val="28"/>
          <w:sz w:val="28"/>
          <w:szCs w:val="28"/>
          <w:rtl w:val="true"/>
          <w:lang w:bidi="ar-SA"/>
        </w:rPr>
        <w:t>، والطبرسي</w:t>
      </w:r>
      <w:r>
        <w:rPr>
          <w:rStyle w:val="FootnoteAnchor"/>
          <w:rtl w:val="true"/>
        </w:rPr>
        <w:footnoteReference w:id="90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1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الإرشاد</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الخارج مطلقاً، إلّاإذا تضمَّنت البيّنتان أو بيّنة الداخل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فقط ذكر السَّبب، فيُرجّح الداخل، نُسب إلى الشيخ في جملةٍ من كتبه</w:t>
      </w:r>
      <w:r>
        <w:rPr>
          <w:rStyle w:val="FootnoteAnchor"/>
          <w:rtl w:val="true"/>
        </w:rPr>
        <w:footnoteReference w:id="915"/>
      </w:r>
      <w:r>
        <w:rPr>
          <w:rFonts w:ascii="Amiri" w:hAnsi="Amiri" w:eastAsia="Amiri" w:cs="Amiri"/>
          <w:color w:val="111111"/>
          <w:sz w:val="28"/>
          <w:sz w:val="28"/>
          <w:szCs w:val="28"/>
          <w:rtl w:val="true"/>
          <w:lang w:bidi="ar-SA"/>
        </w:rPr>
        <w:t>، وجماعة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الخارج مطلقاً، إلّامع أعدليّة بيّنة الداخل، ثمّ أكثريّتها، وهو مختار الشيخ المفيد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أكثرهما عدداً، ومع التساوي فللحالف منهما، فمع حلفهما أو نكولهما فللدّاخل، نقل عن الإسكافي</w:t>
      </w:r>
      <w:r>
        <w:rPr>
          <w:rStyle w:val="FootnoteAnchor"/>
          <w:rtl w:val="true"/>
        </w:rPr>
        <w:footnoteReference w:id="9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919"/>
      </w:r>
      <w:r>
        <w:rPr>
          <w:rFonts w:ascii="IRNazanin" w:hAnsi="IRNazanin" w:eastAsia="IRNazanin"/>
          <w:color w:val="111111"/>
          <w:sz w:val="28"/>
          <w:sz w:val="28"/>
          <w:szCs w:val="28"/>
          <w:rtl w:val="true"/>
          <w:lang w:bidi="fa-IR"/>
        </w:rPr>
        <w:t>، وشرحها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السَّبب المتكرّر كالبيع، وغير المتكرّر كالنتاج ونساجة الثوب، نُسب إلى ابن حمزة</w:t>
      </w:r>
      <w:r>
        <w:rPr>
          <w:rStyle w:val="FootnoteAnchor"/>
          <w:rtl w:val="true"/>
        </w:rPr>
        <w:footnoteReference w:id="921"/>
      </w:r>
      <w:r>
        <w:rPr>
          <w:rFonts w:ascii="Amiri" w:hAnsi="Amiri" w:eastAsia="Amiri" w:cs="Amiri"/>
          <w:color w:val="111111"/>
          <w:sz w:val="28"/>
          <w:sz w:val="28"/>
          <w:szCs w:val="28"/>
          <w:rtl w:val="true"/>
          <w:lang w:bidi="ar-SA"/>
        </w:rPr>
        <w:t>، وفُسّر ذلك بأنّه إذا شهدت لذي اليد على سبيل التكرار،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يبيعها مرّةً ويشتريها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بيّنته، وإن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واقتصر على ذلك، أو قال قولا آخر قُدِّمت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الخارج، إلّاإذا شهدت بالمِلْك، وشهدت بيّنة الداخل بالإرث، فيقدّم أكثرهم بيّنةً‌، ويُستحلف هو، وهذا القول محكيٌّ عن ظاهر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وحُكي عن الحلبي</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القرعة، اختاره العُمّاني</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المسألة أقوالٌ اُخر، وتردّد جماعةٌ في الحكم كالشهيدين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كلماتهم أيضاً في نسبة الأقوال، وفي دعوى الإجماع، بل ربما يدّعي فقيهٌ واحدٌ في موردٍ الإجماع، ويدّعي على خلافه الإجماع في مقامٍ آخر، وقد يُحكم بضعف خبرٍ، ويَعمل به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التي تكون حجّة في غير مقام فصل الخصومة، مطلقة غير مقيّدة ببيّنة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البيّنة التي تكون حُجّة في ذلك المقام، فقد مرّ أنّها وظيفة المُدّعي، وأنّه لو أقامها المنكر لا يعتمد عليها في الحكم، وهو مستفادٌ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التفصيل القاطع للشركة، بل خبر منصور، عن الإمام الصادق عليه السلام صريحٌ في ذلك، قال عليه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للمُدّعي ولا أقبل من الذي في يده بيّنة، لأنّ اللّه عزّ وجلّ إنّما أمر أن يُطلب البيّنة من المُدّعي، فإنْ كانت له بيّنة، وإلّا فيمين الذي هو في يده، هكذا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الإجماع على عدم قبولها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اختار السيّد سماع البيّنة من المنكر،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وبخصوص خبر حفص بن غياث، حيث قال للصادق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شيئاً في يدي رجل أيجوزُ لي أن أشهد أنّه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جواز الشهادة لذي اليد وصحّتها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صحيح حمّاد، الحاكي لأمر عيسى بن موسى في المسعى، إذ رأى أبا الحسن موسى عليه السلام مُقبلاً على بغلةٍ‌، فأتاه رجلٌ وتعلّق باللّجام وادّعى البغلة، فثَنى أبو الحسن عليه السلام رِجله ونزل عنها وقال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سَرجها وادفعوها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 أيضاً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عندنا البيّنة بأنّه سرجُ محمّد بن عليّ‌، وأمّا البغلة فإنّا اشتريناها منذ قريبٍ‌، وأنتَ أعلم، وما قلت</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السرج كان بيده، ومع ذلك قال عندنا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 نصوص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بيان الوظيفة الأوّليّة للمدّعي والمنكر، وإلّا فلا مانع من سماع البيّنة للمنكر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المعلوم عن الخبر أنّه لا يُلزم المنكر بالبيّنة، وإنّما يُلزم باليمين، لا أنّه لا تُقبل منه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يجبُ تقييد هذه النصوص بما دلّ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جواز الشهادة مستندةً إلى اليد، وهذا غير مربوطٍ بحجيّة البيّنة في مقام الترافع والخصومة، إذ غاية ما يمكن أن يقال إنّه إذا جازت الشهادة، لزم جواز القبول، وإلّا لغي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الجائز كونه في مقام بيان استحباب تصديق المُدّعي للمُدّعى عليه، مع احتمال الصدق لا بدونه، ولذا سَلّمه البغلة بلا بيّنةٍ ولا حلفٍ‌، وامتنع عن تسليم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عن نصوص التفصيل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 تلك النصوص كونها في مقام بيان الوظيفة الفعليّة، وكونها في مقام بيان الوظيفة من حيث الحكم الوضعي والتوقيف، لا في مقام بيان الحكم التكليفي، كي يقال إنّها تدلّ على الجواز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عرفت أنّه لا يُلزم المُدّعي بالبيّنة، وأنّ له ترك إقامتها، واختيار إحلاف الخصم، كما أنّ للمنكر ترك الحلف ورَدّه إلى المُدّعي أو النكول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فليست النصوص في مقام بيان أنّه لايُلزم المنكربالبيّنة و المُدّعي بالحلف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أفاده جواز أن يَحلف المُدّعي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أنّه ليس للمنكِر إقامة البيّنة، ولو أقامها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باب الخصومة لذي اليد إقامة البيّنة، وتكون حُجّة له كاليد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أفاده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وتبعه الشهيد رحمه الله</w:t>
      </w:r>
      <w:r>
        <w:rPr>
          <w:rStyle w:val="FootnoteAnchor"/>
          <w:rtl w:val="true"/>
        </w:rPr>
        <w:footnoteReference w:id="936"/>
      </w:r>
      <w:r>
        <w:rPr>
          <w:rFonts w:ascii="Amiri" w:hAnsi="Amiri" w:eastAsia="Amiri" w:cs="Amiri"/>
          <w:color w:val="111111"/>
          <w:sz w:val="28"/>
          <w:sz w:val="28"/>
          <w:szCs w:val="28"/>
          <w:rtl w:val="true"/>
          <w:lang w:bidi="ar-SA"/>
        </w:rPr>
        <w:t>من سماع بيّنة ذي اليد قبل المخاصمة للتسجيل،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القاعدة في تعارض البيّنتين هو التساقط على المشهور، والتخيير على المختار، ولا فرق في ذلك بين وجود ما يوجبُ أقربيّة إحداهما إلى الواقع، أو أقوائيّة الظّن منها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اعتبار البيّنة ليس من باب السببيّة والموضوعيّة كالاُصول العمليّة، بل من حيث الأماريّة والطريقيّة، ومن باب الظّن النوعي، فإذا كان أحد المتعارضين أرجح وأقرب إلى إحراز الواقع، يجبُ تقديمه، لبناء العقلاء، بعد فرض الحجيّة حتّى حال المعارضة، مضافاً إلى فحوى الأخبار الواردة في علاج الأخبار المتعارضة، لعدم الفرق بين البيّنة والخبر في كون اعتبار كلٍّ منهما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مواقع للنظر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ماذكره من حجيّة البيّنة حتّى حال المعارضة، لايتمُّ عليمسلك المشهور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المختار عنده، من أنّ مقتضى القاعدة هو التساقط في تعارض الأمارتين،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ثبوت الحجيّة حتّى في حال التساقط، فهو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أنّها تكون حجّة آناً مّا وتسقط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المترتّب على بقائهما على حجيّتهما موجودٌ في ذلك الآن، فلا يصحّ البناء عليه، مع أنّ الحجيّة إنّما هي من المجعولات الشرعيّة، فلا يُعقل جعلها من دون ترتّب أثرٍ عليها، ويلزم منه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العلّة في جعل الحجيّة للبيّنة ليس هو الظّن، ولذا تكون حجّة وإنْ لم تفد الظّن، ولا يكون الظّن الحاصل من غيرها، وإنْ كان أقوى من الحاصل منها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الأقربيّة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بها أقوائيّة الظَّن الحاصل من واجدة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وإلّا فهي غير محرزة، وعلى فرضها، الترجيح بها يتوقّف على دليل، وبناء العقلاء بالنسبة إلى الحجيّة المجعولة شرعاً لها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فحوى الأخبار العلاجيّة غير قطعيّة، ولذا بنينا على عدم التعدّي في موردها عن المرجّحات المنصوصة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التساقط مطلقاً، أو التخيير كذلك، على اختلاف المسلكين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تعارض بين البيّنتين، وإلّا كما لو كان مستند إحداهما الاستصحاب، ومستند الأُخرى العلم، قُدِّمت البيّنة الثانية، لأنّ الأُولى لا تُكذّب الثانية، ولا الثانية مكذّبة للأُولى كما لا يخفى‌</w:t>
      </w:r>
      <w:r>
        <w:rPr>
          <w:rFonts w:eastAsia="Amiri" w:cs="Amiri" w:ascii="Amiri" w:hAnsi="Amiri"/>
          <w:color w:val="111111"/>
          <w:sz w:val="28"/>
          <w:szCs w:val="28"/>
          <w:rtl w:val="true"/>
          <w:lang w:bidi="ar-SA"/>
        </w:rPr>
        <w:t>.</w:t>
      </w:r>
      <w:bookmarkStart w:id="248" w:name="pg11375_106377"/>
    </w:p>
    <w:p>
      <w:pPr>
        <w:pStyle w:val="Heading3"/>
        <w:numPr>
          <w:ilvl w:val="2"/>
          <w:numId w:val="1"/>
        </w:numPr>
        <w:rPr/>
      </w:pPr>
      <w:bookmarkStart w:id="249" w:name="__RefHeading___Toc24591_73709187"/>
      <w:bookmarkStart w:id="250" w:name="_Toc84"/>
      <w:bookmarkEnd w:id="248"/>
      <w:bookmarkEnd w:id="249"/>
      <w:r>
        <w:rPr>
          <w:rtl w:val="true"/>
        </w:rPr>
        <w:t>الأخبار الواردة في تعارض البيّنات</w:t>
      </w:r>
      <w:bookmarkEnd w:id="250"/>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الأخبار الواردة في الباب تدلّ على خلاف ما تقتضيه القاعدة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القوم فيدّعي داراً في أيديهم ويُقيم البيّنة، ويقيم الذي في يده الدار البيّنة أنّه ورثها من أبيه، ولا يدري كيف كان أمرها؟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بيّنةً يستحلف وتدفع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عليّاً عليه السلام أتاه قومٌ يختصمون في بغلةٍ‌، فقامت البيّنة لهؤلاء أنّهم أنتجوها على مذودهم لم يبيعوا ولم يهبوا، وقامت البيّنة لهؤلاء بمثل ذلك، فقضي عليه السلام بها لأكثرهم بيّنة، واستحلفهم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حينئذٍ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الذي ادّعى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هذا الذي هو فيها أخذها بغير ثمن، ولم يُقم الذي هو فيها بيّنةً‌، إلّاأنّه ورثها عن أبيه‌؟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هكذا، فهي للذي ادّعاها وأقام البيّنة عليها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اختصما عند الامير عليه السلام في دابةٍ في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وأقاما البيّنة‌؟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في يد أحدهما وأقاما جميعاً بيّنة‌؟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بها للحالف الذي هو في يده</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اختصم إليه رجلان في دابةٍ‌، وكلاهما أقاما البيّنة أنّه أنتجها،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جابر الحاكي لقضاء رسول اللّه صلى الله عليه و آله بذلك</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الإمام الصادق عليه السلام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اختصم إليه الخصمان في جاريةٍ‌، فزعم أحدهما أنّه اشتراها، وزعم الآخر أنّه أنتجها، فكانا إذا أقاما البيّنة جميعاً، قضى بها للذي أنتجت عنده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تمام النصوص الواردة في المقام، الدالّة على خلاف القاعدة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النصوص التي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فهي في غير الفرض، لأنّها مطلقة قابلة للحمل على صورة التَّداعي، بل هي في مقام بيان أنّه إن أقام كلٌّ من اللّذين لهما إقامة البيّنة تلك، يُقرع بينهما، أو تقدّم البيّنة الواجدة للمزيّة، ولا تدلّ على أنّ للمنكر أيضاً 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ويعارضها خبران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حقّها للمُدّعي ولا أقبل من الذي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يده بيّنة، لأنّ اللّه تعالى أمر أنْ يُطلب البيّنة من المُدّعي، فإنْ كانت له بيّنة، وإلّا فيمين الذي هو في يده، هكذا أمر اللّه عزّ وجلّ‌</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أمير المؤمنين عليه السلام في البيّنتين تختلفان في الشيء الواحد، وإنْ كان في يد أحدهما فالبيّنة فيه على المُدّعي، واليمين على المُدّعى عليه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تُقدَّم على النصوص الأُول إنْ تمّت دلالتها، لفتوى جمعٍ من فحول العلماء من القدماء وغيرهم، وادُّعي عليه الإجماع، مع أنّه يمكن الإشكال على الاستدلال بها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الأخبار الثلاثة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قطع النظر عن ضعف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فيها إلّاأنّه بعد شهادتهما بالنتاج عنده، أن قضى لذي اليد بعد الحلف كما في اثنين منها، أو مطلقاً كما في الآخر المتعيّن حمله على المقيّد، وهذا كما يلائم مع كون الترجيح لبيّنة الداخل، يُلائمُ مع كون بيّنة ذي اليد مطروحة، لعدم التوظيف، وعدم فائدةٍ لبيّنة الخارج، لكونها شهادة على المِلْك السابق، وكونها مرجوحة بالنسبة إلى اليد الحالية، كما هو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ما يظهر منه كون الجارية تحت يد 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الاستدلال بذيله، فليس فيه تعرّض، لكون البغلة في يد أحدهما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بصدره،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لدلّ على القول الثامن، وعليه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الدّعوى المفروضة فيها كونها على الميّت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 الذي في يده الدّار البيّنة أنّه ورثها من أبيه، ولا يدري كيف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كانت الدّعوى على الحَيّ لما كان وجهٌ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كيف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فالبيّنة القائمة، ودعوى ذي اليد تدلّان على عدم اماريّة اليد، وأنّها يدٌ عمياء معلومة الحال لا تكون حجّة على الملكيّة، فيخرج مورده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لزم تقديم بيّنة الخارج مع الحلف، كما أفاده في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ذلك إشكالاً آخر عليه، لا أنّه يصيرُ سبباً لحمله على ما استدلّ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الخاصّة ما يشهدُ بخلاف ما تقضيه القاعدة، وعليه فالقول الأوّل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وإنْ ظَهر مدارك سائر الأقوال وضعفها، إلّاأنّه لا بأس بالإشارة الإجماليّة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ذا اليد له حجّتان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والبيّنة، والآخر حجّة واحدة، فترجِّحان عليها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البيّنتين تتعارضان وتتساقطان، فيبقى العين في يد ذي اليد بلا بيّنة للمدّعي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وببعض الأخبار المطلقة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الأصل والاستصحاب لا يرجع إليهما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بيّنة ذي اليد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المطلقة تقيّد بما مرّ لو سُلّم إطلاقها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مدرك القول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النصوص المتوهّم دلالتها على تقديم بيّنة الداخل مع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مورد اشتمال البيّنتين على السَّبب، فلا ربط لها بمدّعاهم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الشهيد الثاني رحمه الله</w:t>
      </w:r>
      <w:r>
        <w:rPr>
          <w:rStyle w:val="FootnoteAnchor"/>
          <w:rtl w:val="true"/>
        </w:rPr>
        <w:footnoteReference w:id="946"/>
      </w:r>
      <w:r>
        <w:rPr>
          <w:rFonts w:ascii="Amiri" w:hAnsi="Amiri" w:eastAsia="Amiri" w:cs="Amiri"/>
          <w:color w:val="111111"/>
          <w:sz w:val="28"/>
          <w:sz w:val="28"/>
          <w:szCs w:val="28"/>
          <w:rtl w:val="true"/>
          <w:lang w:bidi="ar-SA"/>
        </w:rPr>
        <w:t>من التتميم بالأولويّة مردودٌ، بأنّه فرعُ قولهم بتقديم بيّنة الداخل في المسبّبين، حتّى يثبتُ في الفرع بالأولويّة، وهم غير ملتزمين به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أنّه مع قطع النظر عمّا أوردناه على صدر صحيح أبي بصير، فإنّ دلالته على هذا القول ظاهرة، لو اُلغي خصوصيّة السَّبب وهو الإرث، إلّا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إسحاق، وجابر، وغياث، وقد مرّ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الخامس</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للجزء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النصوص الدّال بإطلاقه على تقديم الأكثر والأعدل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إمّا في غير المورد، أو يقيّد إطلاقه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بصير المتقدّم مع جوابه، كما أنّه استدلّ به للثامن، وظهر جوابه أيضاً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بدليله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التاسع فقد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الكثيرة الآتية، ولكنّها مطلقة يقيّد إطلاقها بما قدّمناه من الأخبار الدالّة على القول الأوّل</w:t>
      </w:r>
      <w:r>
        <w:rPr>
          <w:rFonts w:eastAsia="Amiri" w:cs="Amiri" w:ascii="Amiri" w:hAnsi="Amiri"/>
          <w:color w:val="111111"/>
          <w:sz w:val="28"/>
          <w:szCs w:val="28"/>
          <w:rtl w:val="true"/>
          <w:lang w:bidi="ar-SA"/>
        </w:rPr>
        <w:t>.</w:t>
      </w:r>
      <w:bookmarkStart w:id="251" w:name="pg11375_106383"/>
    </w:p>
    <w:p>
      <w:pPr>
        <w:pStyle w:val="BookText"/>
        <w:rPr/>
      </w:pPr>
      <w:bookmarkEnd w:id="251"/>
      <w:r>
        <w:rPr>
          <w:rFonts w:ascii="Amiri" w:hAnsi="Amiri" w:eastAsia="Amiri" w:cs="Amiri"/>
          <w:color w:val="111111"/>
          <w:sz w:val="28"/>
          <w:sz w:val="28"/>
          <w:szCs w:val="28"/>
          <w:rtl w:val="true"/>
          <w:lang w:bidi="ar-SA"/>
        </w:rPr>
        <w:t>ولو تشبَّثا قَضى به لكلٍّ بما في يد صاحبه، فيكون بينهما بالسَّوية</w:t>
      </w:r>
    </w:p>
    <w:p>
      <w:pPr>
        <w:pStyle w:val="Heading3"/>
        <w:numPr>
          <w:ilvl w:val="2"/>
          <w:numId w:val="1"/>
        </w:numPr>
        <w:rPr/>
      </w:pPr>
      <w:bookmarkStart w:id="252" w:name="__RefHeading___Toc24593_73709187"/>
      <w:bookmarkStart w:id="253" w:name="_Toc85"/>
      <w:bookmarkEnd w:id="252"/>
      <w:r>
        <w:rPr>
          <w:rtl w:val="true"/>
        </w:rPr>
        <w:t>حكم تعارض البيّنتين فيما لو كانت العين في أيديهما</w:t>
      </w:r>
      <w:bookmarkEnd w:id="25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تشبّثا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المال المُدّعى به في يدهما، وأقام كلّ واحدٍ منهما بيّنةً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به لكلّ بما في يد صاحبه، فيكون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أصل الحكم إجمالاً، وإنّما الخلاف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الحكم بالتنصيف، فإنّ المحكيّ عن جماعةٍ من القدماء، وبعض المتأخّرين أنّه يُحكم به مع تساوي البيّنتين في الاُمور المرجّحة من الأكثريّة والأعدليّة وذكر السَّبب، وإلّا فيقدّم قول من بيّنته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الأعدليّة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الأعدليّة ثُمّ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الأعدليّة أو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المرجّح بلا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اليمين وعدمه، فإنّ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اليمين، وعن جماعة اعتبارها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الحكم المذكور، وأنّه هل هو تساقط البيّنتين ليكون كما لا بيّنة </w:t>
      </w:r>
    </w:p>
    <w:p>
      <w:pPr>
        <w:pStyle w:val="BookText"/>
        <w:rPr/>
      </w:pPr>
      <w:r>
        <w:rPr>
          <w:rFonts w:ascii="Amiri" w:hAnsi="Amiri" w:eastAsia="Amiri" w:cs="Amiri"/>
          <w:color w:val="111111"/>
          <w:sz w:val="28"/>
          <w:sz w:val="28"/>
          <w:szCs w:val="28"/>
          <w:rtl w:val="true"/>
          <w:lang w:bidi="ar-SA"/>
        </w:rPr>
        <w:t>فيه، أو أنّ لكلّ واحدةٍ منهما مرجّحٌ باليد على النصف، فيُبنى على ترجيح بيّنة الداخل، أو ترجيح بيّنة الخارج، ويظهر الثمرة في ثبوت اليمين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قدّمناه من أنّ المال إذا كان في يد المتخاصمين، تكون يد كلّ منهما أمارة على كونه مالكاً للنصف، تُقبل بيّنة كلّ منهما بالنسبة إلى النصف،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النصف الذي يكون مِلْكاً له بحكم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ميزاناً وحجّةً في باب الخصومة والنزاع، فتختصّ حجيّتها بالإضافة إلى ما في يد الآخر، فيثبتُ بكلٍّ من البيّنتين مالكيّة من أقامها لما في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المصنّف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به لكلٍّ بما في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البيّنتين إنّما هو العمل بتمام مقتضاهما، ولمّا لم يُمكن ذلك في المتعارضتين، فتكونان خارجتان عن مدلول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العمل بمقتضاهما إنْ كان من جهة اقتران بعض المورد بمانع، وقصوره لا من جهة النقص في البيّنة كما في المقام، لا تكون البيّنة خارجةً عن مدلول العمومات، ويترتّب على ما ذكرناه عدم اعتبار الحلف، فإنّ السَّبب في الحكم بالملكيّة هو البيّنة، ومعها لا حاجة إلى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يمكن الاستدلال به أو استدلّ به نصوصٌ‌</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المغيرة، عن غير واحدٍ من أصحابنا،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كان معهما درهمان،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فقد أقرَّ بأنّ أحد الدرهمين ليس له، وأنّه لصاحبه، ويُقسَّم الآخر بينهما</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عنه،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فاستودعه آخر ديناراً، فضاع دينارٌ منهما؟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ويقسّم الآخر بينهما نصفين</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بهما المحقّق النراقي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للقول بالتنصيف في المقام، بدعوى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الاستفصال عن إقامة البيّنة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مقام بيان حكم القضيّة من حيث هي، لا مع إقامة كلٍّ منهما البيّنة،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اختصم إليه رجلان في دابّةٍ‌، وكلاهما أقاما البيّنة أنّه أنتجها، فقضى بها للّذي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به النراقي</w:t>
      </w:r>
      <w:r>
        <w:rPr>
          <w:rStyle w:val="FootnoteAnchor"/>
          <w:rtl w:val="true"/>
        </w:rPr>
        <w:footnoteReference w:id="951"/>
      </w:r>
      <w:r>
        <w:rPr>
          <w:rFonts w:ascii="Amiri" w:hAnsi="Amiri" w:eastAsia="Amiri" w:cs="Amiri"/>
          <w:color w:val="111111"/>
          <w:sz w:val="28"/>
          <w:sz w:val="28"/>
          <w:szCs w:val="28"/>
          <w:rtl w:val="true"/>
          <w:lang w:bidi="ar-SA"/>
        </w:rPr>
        <w:t>أيضاً للقول بالتنصيف، بدعوى أنّه أعمٌّ من أن يكون في يدهما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 العين في يده، غير كونها في يدهما،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تميم بن طرفة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رجلين ادّعيا بعيراً، فأقام كلّ واحدٍ منهما بيّنة، فجعله أمير المؤمنين عليه السلام بينهما</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ليس فيه إشارة إلى كون المال في يدهما، بل غايته الإطلاق، فيختصّ بغير هذا المورد لما مرّ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اختصما إلى أمير المؤمنين عليه السلام في دابةٍ في أيديهما، وأقام كلّ واحدٍ منهما البيّنة أنّها نتجت عنده، فأحلفهما عليٌّ عليه السلام، فحلف أحدهما وأبى الآخر أن يحلف، فقضى بها للحالف</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الرواية عدم كون كلٍّ من البيّنتين في المقام حجّة وميزاناً، وإنّما الميزان هو الحلف، وعليه فهي مخالفة لفتوى الأصحاب، فتسقط بالإعراض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المتقدّم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البيّنتين تختلفان في الشيء الواحد، يدّعيه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في أيدهما فهو فيما بينهما نصفان</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موافقٌ للقاعدة، ولفتوى المشهور، ولذلك قال المحقّق العراقي رحمه الله</w:t>
      </w:r>
      <w:r>
        <w:rPr>
          <w:rStyle w:val="FootnoteAnchor"/>
          <w:rtl w:val="true"/>
        </w:rPr>
        <w:footnoteReference w:id="95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ينجبر ضعفه بالعمل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اليمين، وأنْ السَّبب في الحكم بالتنصيف هو بيّنة الخارج، كما هو المشهور بينهم، وصرّح به الأساطين</w:t>
      </w:r>
      <w:r>
        <w:rPr>
          <w:rFonts w:eastAsia="Amiri" w:cs="Amiri" w:ascii="Amiri" w:hAnsi="Amiri"/>
          <w:color w:val="111111"/>
          <w:sz w:val="28"/>
          <w:szCs w:val="28"/>
          <w:rtl w:val="true"/>
          <w:lang w:bidi="ar-SA"/>
        </w:rPr>
        <w:t>.</w:t>
      </w:r>
      <w:bookmarkStart w:id="254" w:name="pg11375_106388"/>
    </w:p>
    <w:p>
      <w:pPr>
        <w:pStyle w:val="BookText"/>
        <w:rPr/>
      </w:pPr>
      <w:bookmarkEnd w:id="254"/>
      <w:r>
        <w:rPr>
          <w:rFonts w:ascii="Amiri" w:hAnsi="Amiri" w:eastAsia="Amiri" w:cs="Amiri"/>
          <w:color w:val="111111"/>
          <w:sz w:val="28"/>
          <w:sz w:val="28"/>
          <w:szCs w:val="28"/>
          <w:rtl w:val="true"/>
          <w:lang w:bidi="ar-SA"/>
        </w:rPr>
        <w:t>ولو كان المال المتنازع فيه في يد ثالثٍ‌، قضي للأعدل فالأكثر، وإنْ تساويا أُقرع، فيحلف من تخرج القرعة، فإنْ امتنع أحلَف الآخر، فإن امتنعا قُسِّم بينهما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4595_73709187"/>
      <w:bookmarkStart w:id="256" w:name="_Toc86"/>
      <w:bookmarkEnd w:id="255"/>
      <w:r>
        <w:rPr>
          <w:rtl w:val="true"/>
        </w:rPr>
        <w:t>تعارض البيّنتين في صورة التداعي</w:t>
      </w:r>
      <w:bookmarkEnd w:id="25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المال المتنازعُ فيه في يد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خصوصاً المتأخّرين، بل عليه عامّتهم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للأعدل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بأرجح البيّنتين 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شهوداً إنْ تساويا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وكثرةً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فيحلفُ من تخرجُ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فيُقضى له بتمام المُدّعى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له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عن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أقوالٌ اُخر ستقف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بالأكثريّة، كصحيح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 السلام أتاه قومٌ يختصمون في بغلةٍ‌، فقامت البيّنة لهؤلاء أنّهم أنتجوها على </w:t>
      </w:r>
    </w:p>
    <w:p>
      <w:pPr>
        <w:pStyle w:val="BookText"/>
        <w:rPr/>
      </w:pPr>
      <w:r>
        <w:rPr>
          <w:rFonts w:ascii="IRNazanin" w:hAnsi="IRNazanin" w:eastAsia="IRNazanin"/>
          <w:color w:val="111111"/>
          <w:sz w:val="28"/>
          <w:sz w:val="28"/>
          <w:szCs w:val="28"/>
          <w:rtl w:val="true"/>
          <w:lang w:bidi="fa-IR"/>
        </w:rPr>
        <w:t>مذودهم</w:t>
      </w:r>
      <w:r>
        <w:rPr>
          <w:rStyle w:val="FootnoteAnchor"/>
          <w:rtl w:val="true"/>
        </w:rPr>
        <w:footnoteReference w:id="958"/>
      </w:r>
      <w:r>
        <w:rPr>
          <w:rFonts w:ascii="Amiri" w:hAnsi="Amiri" w:eastAsia="Amiri" w:cs="Amiri"/>
          <w:color w:val="111111"/>
          <w:sz w:val="28"/>
          <w:sz w:val="28"/>
          <w:szCs w:val="28"/>
          <w:rtl w:val="true"/>
          <w:lang w:bidi="ar-SA"/>
        </w:rPr>
        <w:t>، ولم يبيعوا ولم يهبوا، وقامت البيّنة لهؤلاء بمثل ذلك، فقضي عليه السلام بها لأكثرهم بيّنة واستحلفهم</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 الرحمن بن أبي عبد اللّه، وموثّق سماعة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بالأعدليّة، كخبر البصري،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أتاه رجلان بشهودٍ عدلهم سواء وعددهم، أقرع بينهم على أيّهما تصير اليمين،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أيّهم كان له الحقّ فأدّه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يجعل الحقّ للّذي يصير عليه اليمين إذا حلف</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ذكر الأعدليّة مع الأكثريّة، يقتضي كونها مثلها في الترجيح المستفاد من دليله بالخصوص، وإلّا لم يكن ثمرةٌ لذكرها معها بعد فرض معلوميّة كونها بمجرّدها مرجّحة، كما دلّ عليه 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البصري المتقدّم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رجلين اختصما إلى عليٍّ عليه السلام في دابةٍ‌، فزعم كلّ واحدٍ منهما أنّها نتجت على مذوده، وأقام كلّ واحدٍ منهما بيّنة سواء في العدد، فأقرع بينهما سهمين، فعلَّم السَّهمين كلّ واحدٍ منهما بعلامةٍ‌،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وربّ الأرضين السَّبع، وربّ العرش العظيم، عالم الغيب والشهادة، الرحمن الرحيم، أيّهما كان صاحب الدّابة، وهو أولى بها، فأسألك أن يقرع ويخرج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أحدهما فقضى له بها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داود 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شاهدين شهدا على أمرٍ واحدٍ، وجاء آخران فشهدا على غير الذي شَهد الأوّلان عليه، واختلفوا؟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عليه اليمين وهو أولى بالقضاء</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البناء على تأخّر القرعة عن الأكثريّة، وذلك لاختصاص جميع النصوص الدالّة على القرعة بصورة التساوي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وتأخّرها عن الأعدليّة، لتأخّر الأكثريّة عنها، ولخبر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تأخّرالأكثريّة عن الأعدليّة، فليس له دليلٌ من النصوص، إلّاأنّ الشهرة المعتضدة بدعوى الإجماع مكرّراً على تأخّرها عنها توجبُ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دليل الترجيح بالأكثريّة، الرجوع إليها ولو مع الأعدليّة في الجانب الآخر، وكذا مقتضى إطلاق دليل الترجيح بالأعدليّة، فيقع التعارض بينهما فيما لو كانت البيّنتان مختلفتين بالأعدليّة في واحدة، والأكثريّة في الأُخرى بالعموم من وجه، فيرجع إلى المرجّحات، فيقدّم دليل الترجيح بالأعدليّة لفتوى الأصحاب التي هي أوّل المرجّحات، لتقديم أحد الخبرين المتعارضين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النصوص، ما ذكره المشهور من تقديم الأعدل، ثمّ الأكثر، ومع التساوي فيهما فالقرعة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أفادوه من لزوم الحلف على من خرجت القُرعة بإسمه، فيشهد له خبر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البصري، وصحيح داود بن سرحان المتقدّمان،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اقتصار المصنّف رحمه الله وغيره على توجّه اليمين إلى من خرجت القرعة باسمه، أنّه لا يمين على صاحب البيّنة المرجّحة بغير القرعة من الأعدليّة والأكثريّة، 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كون تركه اعتماداً على ما ذكروه في القرعة التي هي إحدى المرجّحات للبيّنة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فصحيح أبي بصير يشهدُ بثبوت اليمين في الأكثريّة، وبعدم القول بالفصل يثبت في الأعدليّة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القرعة يتضمّن إقراعه عليه السلام على من تصير اليمين منهما، كخبر البصري، وهذا كاشفٌ عن ثبوت اليمين على أحدهما في صورة تعارض البيّنتين مطلقاً، وقد أخرجه الإمام عليه السلام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مجال للتشكيك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أنّه إن امتنع عن الحلف حَلِف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تدلّ النصوص الدالّة على حَلف من خرجت القرعة باسمه، أنّه لا حقّ له بدون الحلف، وهو صريحُ خبر البصري، وحيث أنّ المفروض انحصاره فيهما فيثبت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ثبوته له من دون يمينٍ‌، منافٍ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ثبوته فيمن أخرجته القرعة، يقتضي أولويّته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اقراع الإمام عليه السلام لاستخراج من يصير اليمين عليه، يراد منه الأعمّ من الصيرورة ولو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إجماله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التنصيف بينهما على تقدير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له بعموم ما دلّ‌</w:t>
      </w:r>
      <w:r>
        <w:rPr>
          <w:rStyle w:val="FootnoteAnchor"/>
          <w:rtl w:val="true"/>
        </w:rPr>
        <w:footnoteReference w:id="965"/>
      </w:r>
      <w:r>
        <w:rPr>
          <w:rFonts w:ascii="Amiri" w:hAnsi="Amiri" w:eastAsia="Amiri" w:cs="Amiri"/>
          <w:color w:val="111111"/>
          <w:sz w:val="28"/>
          <w:sz w:val="28"/>
          <w:szCs w:val="28"/>
          <w:rtl w:val="true"/>
          <w:lang w:bidi="ar-SA"/>
        </w:rPr>
        <w:t>على ثبوت الحقّ للخصم في صورة النكول، فإنّه يقتضي بنكول الأوّل كون المال تمامه للآخر، وكذلك بنكول الثاني، فمقتضى قاعدة العدل والإنصاف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بهذه القاعدة ابتداءً بدعوى أنّ البيّنتين متعارضتان، والمال مالٌ ادّعياه، ولا يكون خارجاً عنهما، ولا حجّة لأحدهما بالخصوص، فمقتضى القاعدة المزبورة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هذا التقريب يمكن الاستدلال للتنصيف حينئذٍ بما دلّ في مسألة ما لو تنازعا فيما لا يد لأحدهما عليه، ولا بيّنة على التنصيف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جميع ما ذكره المشهور من الأخبار ظاهرةٌ لا إشكال فيها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الحكم في هذا القسم لا يخلو عن إشكالٍ‌، لإختلاف الأخبار على وجهٍ يعسرُ الجمع بينها، وضعف ما ذكروه من طريق الجمع، وضعف سند أكثرها، وعدم عمل الأصحاب بما اعتبر إسناده، مقتصرين عليه، ولأجل ما ذكرناه اقتصر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على مجرّد نقل الأقوال من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ترجيح لأحدها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سائر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تقديم الأكثريّة على الأعدليّة، كما عن الحِلّي</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والاقتصار على الأُولى‌، كما عن الإسكافي</w:t>
      </w:r>
      <w:r>
        <w:rPr>
          <w:rStyle w:val="FootnoteAnchor"/>
          <w:rtl w:val="true"/>
        </w:rPr>
        <w:footnoteReference w:id="969"/>
      </w:r>
      <w:r>
        <w:rPr>
          <w:rFonts w:ascii="Amiri" w:hAnsi="Amiri" w:eastAsia="Amiri" w:cs="Amiri"/>
          <w:color w:val="111111"/>
          <w:sz w:val="28"/>
          <w:sz w:val="28"/>
          <w:szCs w:val="28"/>
          <w:rtl w:val="true"/>
          <w:lang w:bidi="ar-SA"/>
        </w:rPr>
        <w:t>، والأردبيلي</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الثانية، كما عن المفيد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والرجوع إليهما من غير ذكر الترتيب، كما عن سلّار</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والاقتصار على القُرعة، كما عن العُمّاني</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والقرعة إنْ شهدتا بالمِلْك المطلق من الجانبين، وبالقسمة نصفين إنْ كانتا مقيّدتين بذكر السَّبب، والقضاء بالمقيّد إنْ كانتا مختلفتين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ما يمكن أن يستدلّ به لكلّ واحدٍ منهما مع الجواب عنه، فلا حاجة إلى التكرار، ولا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الأكثر لم يتعرّضوا لحكم تصديق الثالث الذي بيده العين لأحدِ المتداعيين هنا، كما ذكروه في صورة عدم البيّنة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البيّنتين متطابقتان على عدم ملكيّة الثالث،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يكون إقراراً، لأنّه إنّما يكون في مِلْك الشخص واقعاً أو ظاهراً، و مع البيّنتين لايكون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النقض بالإقرار في صورة عدم البيّنة، مع عدم كونها مِلْكاً له، إمّا للعلم به من الخارج، أو الثابت بالإقرار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ثبوت الحقّ للمقرّ به بإقرار ذي اليد، ليس قاعدة إقرار العقلاء على أنفسهم جائز، فإنّها لا تدلّ على أزيد من نفي المِلْكيّة عن نفسه، بل أُمورٌ اُخر تقدّمت في تلك المسألة، وهي جارية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فترجع إلى الصورة الأُولى من بيّنة الداخل أو الخارج، إذا صدق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عدم ذكرهم له من جهة إطلاق الأخبار الخاصّة، كما ذكره بعضٌ‌</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7" w:name="pg11375_106395"/>
    </w:p>
    <w:p>
      <w:pPr>
        <w:pStyle w:val="Heading3"/>
        <w:numPr>
          <w:ilvl w:val="2"/>
          <w:numId w:val="1"/>
        </w:numPr>
        <w:rPr/>
      </w:pPr>
      <w:bookmarkStart w:id="258" w:name="__RefHeading___Toc24597_73709187"/>
      <w:bookmarkStart w:id="259" w:name="_Toc87"/>
      <w:bookmarkEnd w:id="257"/>
      <w:bookmarkEnd w:id="258"/>
      <w:r>
        <w:rPr>
          <w:rtl w:val="true"/>
        </w:rPr>
        <w:t>تنبيهات باب التعارض</w:t>
      </w:r>
      <w:bookmarkEnd w:id="2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فرعاً آخر لم يتعرّض له المصنّف، وهو ما لو لم تكن العين في يد أحدٍ، فالظاهر أنّه من جهة أنّ حكمه حكم ما لو كانت في يد ثالثٍ‌، كما صرّح به غير واحدٍ</w:t>
      </w:r>
      <w:r>
        <w:rPr>
          <w:rStyle w:val="FootnoteAnchor"/>
          <w:rtl w:val="true"/>
        </w:rPr>
        <w:footnoteReference w:id="978"/>
      </w:r>
      <w:r>
        <w:rPr>
          <w:rFonts w:ascii="Amiri" w:hAnsi="Amiri" w:eastAsia="Amiri" w:cs="Amiri"/>
          <w:color w:val="111111"/>
          <w:sz w:val="28"/>
          <w:sz w:val="28"/>
          <w:szCs w:val="28"/>
          <w:rtl w:val="true"/>
          <w:lang w:bidi="ar-SA"/>
        </w:rPr>
        <w:t>، لإطلاق أكثر الأخبار لولا جميعها، ولذلك لا نتعرّض لمدرك الحكم فيه، وإلّا لزم التكرار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المسألة في كلمات الأصحاب تعارض البيّنتين في النزاع في الأعيان، فهل الحكم في غيرها، كما لو تنازعا في دينٍ خاصّ من جميع الجهات، أو في منفعةِ ملكٍ‌، أو في حقٍّ من الحقوق، أو في نكاحٍ أو طلاقٍ وما شاكل هو ذلك، أم له حكمٌ 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الأوّل، فإنّ أكثر الأخبار وإنْ كانت في الأعيان، إلّاأنّ جملةً منها مطلقة كصحيح داود</w:t>
      </w:r>
      <w:r>
        <w:rPr>
          <w:rStyle w:val="FootnoteAnchor"/>
          <w:rtl w:val="true"/>
        </w:rPr>
        <w:footnoteReference w:id="980"/>
      </w:r>
      <w:r>
        <w:rPr>
          <w:rFonts w:ascii="Amiri" w:hAnsi="Amiri" w:eastAsia="Amiri" w:cs="Amiri"/>
          <w:color w:val="111111"/>
          <w:sz w:val="28"/>
          <w:sz w:val="28"/>
          <w:szCs w:val="28"/>
          <w:rtl w:val="true"/>
          <w:lang w:bidi="ar-SA"/>
        </w:rPr>
        <w:t>، وصحيح الحلبي</w:t>
      </w:r>
      <w:r>
        <w:rPr>
          <w:rStyle w:val="FootnoteAnchor"/>
          <w:rtl w:val="true"/>
        </w:rPr>
        <w:footnoteReference w:id="981"/>
      </w:r>
      <w:r>
        <w:rPr>
          <w:rFonts w:ascii="Amiri" w:hAnsi="Amiri" w:eastAsia="Amiri" w:cs="Amiri"/>
          <w:color w:val="111111"/>
          <w:sz w:val="28"/>
          <w:sz w:val="28"/>
          <w:szCs w:val="28"/>
          <w:rtl w:val="true"/>
          <w:lang w:bidi="ar-SA"/>
        </w:rPr>
        <w:t>، وبعضها في الدّين كخبر زرارة</w:t>
      </w:r>
      <w:r>
        <w:rPr>
          <w:rStyle w:val="FootnoteAnchor"/>
          <w:rtl w:val="true"/>
        </w:rPr>
        <w:footnoteReference w:id="982"/>
      </w:r>
      <w:r>
        <w:rPr>
          <w:rFonts w:ascii="Amiri" w:hAnsi="Amiri" w:eastAsia="Amiri" w:cs="Amiri"/>
          <w:color w:val="111111"/>
          <w:sz w:val="28"/>
          <w:sz w:val="28"/>
          <w:szCs w:val="28"/>
          <w:rtl w:val="true"/>
          <w:lang w:bidi="ar-SA"/>
        </w:rPr>
        <w:t>، وبعضها في الزوجيّة كخبر داود العطّار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فالجمع بين النصوص يقتضي البناء على أنّ ذكر الأعيان في أكثر الأخبار من باب المثاليّة، فلذلك ولإطلاق الصحيحين يثبتُ الحكم في جميع موارد التنازع، ولا منافاة بين المطلق والمقيّد كي يُحمل عليه</w:t>
      </w:r>
      <w:r>
        <w:rPr>
          <w:rFonts w:eastAsia="Amiri" w:cs="Amiri" w:ascii="Amiri" w:hAnsi="Amiri"/>
          <w:color w:val="111111"/>
          <w:sz w:val="28"/>
          <w:szCs w:val="28"/>
          <w:rtl w:val="true"/>
          <w:lang w:bidi="ar-SA"/>
        </w:rPr>
        <w:t xml:space="preserve">. </w:t>
      </w:r>
      <w:bookmarkStart w:id="260" w:name="pg11375_106396"/>
    </w:p>
    <w:p>
      <w:pPr>
        <w:pStyle w:val="Heading3"/>
        <w:numPr>
          <w:ilvl w:val="2"/>
          <w:numId w:val="1"/>
        </w:numPr>
        <w:rPr/>
      </w:pPr>
      <w:bookmarkStart w:id="261" w:name="__RefHeading___Toc24599_73709187"/>
      <w:bookmarkStart w:id="262" w:name="_Toc88"/>
      <w:bookmarkEnd w:id="260"/>
      <w:bookmarkEnd w:id="261"/>
      <w:r>
        <w:rPr>
          <w:rtl w:val="true"/>
        </w:rPr>
        <w:t>حكمُ تعارض البيّنتين فيما لا يمكن التنصيف</w:t>
      </w:r>
      <w:bookmarkEnd w:id="262"/>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حَكَمنا فيها بالتنصيف، كما إذا لم يحلف من خرجتِ القُرعة باسمه، ولم يَحلف الآخر أيضاً، إذا كان المورد ممّا لا يمكنُ فيه التنصيف، كالنزاع في زوجيّة امرأةٍ‌، فاللّازم الرجوع إلى القواعد والاُصول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بأنّه لمن أخرجته القرعة، بلا حاجةٍ إلى الحلف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بأنّه لا فائدة في الإحلاف بعد القرعة، لأنّ فائدته القضاء للآخر مع نكوله، وهو منفيٌّ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الفائدة في الإحلاف، لما عرفت من أنّ مقتضى الجمع بين الأدلّة أنّه لو حلف من أخرجته القرعة ثبت الحقّ‌، وإلّا فيحلف الآخر، ويثبتُ له الحقّ‌، فهذه فائدة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مرسل داود العطّار،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له امرأةً فجاء رجلٌ بشهودٍ أنّ هذه المرأة امرأة فلان، وجاء آخران فشهدا أنّها امرأة فلان، فاعتدل الشهود وعُدِّلوا؟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خرج سهمه فهو المُحقّ وهو أولى بها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يرد أنّ مقتضى رواية البصري، وداود بن سرحان، وصحيحة الحلبي الإحلاف، فإنّها عامّة، والمرسلة خاصّة بالزوجيّة فتُخصّص بها، فإنْ لوحظت جهة عموم للمرسلة أيضاً لدلالتها على الأولويّة مطلقاً، سواء كان بعد الحلف أو </w:t>
      </w:r>
    </w:p>
    <w:p>
      <w:pPr>
        <w:pStyle w:val="BookText"/>
        <w:rPr/>
      </w:pPr>
      <w:r>
        <w:rPr>
          <w:rFonts w:ascii="Amiri" w:hAnsi="Amiri" w:eastAsia="Amiri" w:cs="Amiri"/>
          <w:color w:val="111111"/>
          <w:sz w:val="28"/>
          <w:sz w:val="28"/>
          <w:szCs w:val="28"/>
          <w:rtl w:val="true"/>
          <w:lang w:bidi="ar-SA"/>
        </w:rPr>
        <w:t>قبله، فيتساقطان، ويبقى حكم القرعة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الجمع بين النصوص يقتضي إلغاء خصوصيّات الأمثلة المذكورة فيها، وأنّ ما فيها من الموارد الخاصّة من قبيل المثال، وعليه فالجمع بين المرسل وسائر النصوص، يقتضي تقييد إطلاقه بما بعد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سقوط البيّنتين بالنكول منهما إنْ لم تُصدِّق المرأة أحدهما يُخلّى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يُعلم زوجيّتها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في تعارض البيّنتين كتعارض سائر الأمارات هو التخيير، ففي المقام إنّما اعتبر الترجيح ثمّ الحلف، فمع عدمهما، مقتضى الأصل هو التخيير، وحيث أنّه لا يصحّ في المقام، لأنّه لو حكم بالتخيير يختار كلّ منهما بيّنته، فيعود النزاع، فلا يحكم به، ولكن في الحكم بنفي الثالث وثبوت إحدى الزوجيّتين لا محذور في الاعتماد على إحدى البيّنتين بنحو التخيير، وعلى ذلك فيتعيّن الرجوع إلى قرعةٍ أُخرى‌، وتعيين الزوج بها، لأنّها لكلّ أمرٍ مشكل، ولا يكتفى بالقرعة الأُولى التي هي لتعيين من عليه اليمين، فإنّ هذه لتعيين من هي زوجته بلا احتياجٍ إلى حلفٍ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صَدَّقت المرأة أحدهما، يحكم بأنّها زوجته، لأنّ المفروض سقوط البيّنتين، فيكون الأمر بيدها، لما دلّ من النصوص</w:t>
      </w:r>
      <w:r>
        <w:rPr>
          <w:rStyle w:val="FootnoteAnchor"/>
          <w:rtl w:val="true"/>
        </w:rPr>
        <w:footnoteReference w:id="985"/>
      </w:r>
      <w:r>
        <w:rPr>
          <w:rFonts w:ascii="Amiri" w:hAnsi="Amiri" w:eastAsia="Amiri" w:cs="Amiri"/>
          <w:color w:val="111111"/>
          <w:sz w:val="28"/>
          <w:sz w:val="28"/>
          <w:szCs w:val="28"/>
          <w:rtl w:val="true"/>
          <w:lang w:bidi="ar-SA"/>
        </w:rPr>
        <w:t>على أنّها مُصدِّقة على نفسها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ذلك هو تصديق المرأة لأحد المتنازعين قبل القرعةك</w:t>
      </w:r>
      <w:r>
        <w:rPr>
          <w:rFonts w:eastAsia="Amiri" w:cs="Amiri" w:ascii="Amiri" w:hAnsi="Amiri"/>
          <w:color w:val="111111"/>
          <w:sz w:val="28"/>
          <w:szCs w:val="28"/>
          <w:rtl w:val="true"/>
          <w:lang w:bidi="ar-SA"/>
        </w:rPr>
        <w:t xml:space="preserve">. </w:t>
      </w:r>
      <w:bookmarkStart w:id="263" w:name="pg11375_106398"/>
    </w:p>
    <w:p>
      <w:pPr>
        <w:pStyle w:val="BookText"/>
        <w:rPr/>
      </w:pPr>
      <w:bookmarkEnd w:id="263"/>
      <w:r>
        <w:rPr>
          <w:rFonts w:ascii="Amiri" w:hAnsi="Amiri" w:eastAsia="Amiri" w:cs="Amiri"/>
          <w:color w:val="111111"/>
          <w:sz w:val="28"/>
          <w:sz w:val="28"/>
          <w:szCs w:val="28"/>
          <w:rtl w:val="true"/>
          <w:lang w:bidi="ar-SA"/>
        </w:rPr>
        <w:t>والإحلاف، كما عن المحقّق الأردبيلي رحمه الله</w:t>
      </w:r>
      <w:r>
        <w:rPr>
          <w:rStyle w:val="FootnoteAnchor"/>
          <w:rtl w:val="true"/>
        </w:rPr>
        <w:footnoteReference w:id="986"/>
      </w:r>
      <w:r>
        <w:rPr>
          <w:rFonts w:ascii="Amiri" w:hAnsi="Amiri" w:eastAsia="Amiri" w:cs="Amiri"/>
          <w:color w:val="111111"/>
          <w:sz w:val="28"/>
          <w:sz w:val="28"/>
          <w:szCs w:val="28"/>
          <w:rtl w:val="true"/>
          <w:lang w:bidi="ar-SA"/>
        </w:rPr>
        <w:t>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بتصديقها بعد وجود البيّنتين، وهذا بخلاف ما إذا تساقطتا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خبرإسحاق تحليفُ‌الطرفين معاً،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حلفا جميعاً، جعلتها بينهما نصفين</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 وفي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 لصاحب الخَمسة خَمسة أسهم، ولصاحب الشاهدين سهمين</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وحيث أنّه لم يَعمل الأصحاب بشيء منهما، إلّاعن أبي عليّ‌، وهما منافيان لسائر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دلّت على أنّه إن حلف من قُدِّمت بيّنته بالمرجّح أو القرعة، قُضي له، وإنْ حَلِف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الأخبار على الترجيح بالأكثريّة، فيتعيّن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يُحمل خبرالسّكوني على إرادة سهام القرعة، لقاعدة الأقربيّة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مضافاً على كونه خلاف الظاهر، لا عامل به إلّاما يُحكى عن أبي عليّ‌</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4601_73709187"/>
      <w:bookmarkStart w:id="265" w:name="_Toc89"/>
      <w:bookmarkEnd w:id="264"/>
      <w:r>
        <w:rPr>
          <w:rtl w:val="true"/>
        </w:rPr>
        <w:t>تعارض البيّنتين المختلفتين في التاريخ</w:t>
      </w:r>
      <w:bookmarkEnd w:id="265"/>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إحدى البيّنتين بالمِلْك في الحال، وأُخرى بالمِلْك منذ سنةٍ‌، أو شهدتْ إحداهما بالمِلْك منذ سنةٍ‌، وأُخرى بالمِلك منذ سنتين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الأصحاب تقديم السّابق والأسبق، فمن المرجِّحات لإحدى </w:t>
      </w:r>
    </w:p>
    <w:p>
      <w:pPr>
        <w:pStyle w:val="BookText"/>
        <w:rPr/>
      </w:pPr>
      <w:r>
        <w:rPr>
          <w:rFonts w:ascii="Amiri" w:hAnsi="Amiri" w:eastAsia="Amiri" w:cs="Amiri"/>
          <w:color w:val="111111"/>
          <w:sz w:val="28"/>
          <w:sz w:val="28"/>
          <w:szCs w:val="28"/>
          <w:rtl w:val="true"/>
          <w:lang w:bidi="ar-SA"/>
        </w:rPr>
        <w:t>البيّنتين المتعارضتين السّبق في الزمان، وذكروا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البيّنتين تتعارضان في الوقت المشترك وتتساقطان، وتبقى الأُخرى في الزيادة بلا معارض، ومقتضى الاستصحاب بقائه، وأنّ السَّبق رجحانٌ في نظر العرف، فيرجّح به بيّنة 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صحيح ابن سنان المتقدّم يدلّ عليه، فقد حكى الصّادق عليه السلام عن جدّه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اختصم إليه الخصمان في جاريةٍ‌، فزعم أحدهما أنّه اشتراها، وزعم الآخر أنّه أنتجها، فكانا أقاما البيّنة جميعاً، قضى بهاللذي أنتجت عنده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التنبيه على أمرٍ، وهو أنّ محلّ كلامهم ما إذا شهدت كلٌّ منهما بالمِلْك في الحال، وإلّا فإنْ شهدت إحداهما بالمِلْك في السابق فقط، والأُخرى بالمِلْك في الحال، فلا ينبغي التوقّف في تقديم الثانية لعدم المعارضة بينهما، وعدم صلاحيّة الاستصحاب لمعارضة البيّنة من الواضحات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من يشهد بالمِلْك في السابق، وبقاء تلك الملكيّة إنْ كانت في بقائها مستندةً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جوّزنا الشهادة مستندةً إليه، وسيأتي الكلام في المبنى في كتاب الشهادات</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بيّنة مَن يشهد بالمِلْك في الحال، لتقدّم بيّنته على مدرك تلك الشهادة، وتوجبُ العلم التعبّدي بعدم بقاء الحالة السابقة، ومعه لا مجال لحجيّتها، فإنّه حينئذٍ كما لو علم بعدم مطابقة البيّنة للواقع، فإنّه لا شُبهة في سقوطها عن الحجيّة، بناءً على ما هو الحقّ من كون حجيّتها من باب الطريقيّة لا الموضوعيّة والسببيّة، وإنْ كانت كلّ منهما مستندةً إلى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6" w:name="pg11375_106400"/>
    </w:p>
    <w:p>
      <w:pPr>
        <w:pStyle w:val="BookText"/>
        <w:rPr/>
      </w:pPr>
      <w:bookmarkEnd w:id="266"/>
      <w:r>
        <w:rPr>
          <w:rFonts w:ascii="Amiri" w:hAnsi="Amiri" w:eastAsia="Amiri" w:cs="Amiri"/>
          <w:color w:val="111111"/>
          <w:sz w:val="28"/>
          <w:sz w:val="28"/>
          <w:szCs w:val="28"/>
          <w:rtl w:val="true"/>
          <w:lang w:bidi="ar-SA"/>
        </w:rPr>
        <w:t>العلم أو 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تعارض البيّنتين هو التخيير، وإنْ لم يمكن العمل بهذا الأصل في موارد التنازع، لا مجال للبناء على الترجيح بالسَّبق، فإنّ الاستصحاب لا يجري مع وجود البيّنة، كان موافقاً لها أو مخالفاً، وكون السَّبق مرجّحاً عند العرف ممنوعٌ‌، وخبر ابن سنان لا ظهور له في كون منشأ التقديم السَّبق، ولعلّه يكون من جهةٍ أُخرى‌، ولذا لم يستدلّ به الأصحاب للترجيح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بأنّ‌الأصل في تعارضهما التساقط، فماذكروه من الرجوع إلى الاستصحاب تامٌّ في غير ما إذا كانت العين بيد الآخر، فإنّ يده حينئذٍ حجّة على المِلْك، وهي تُقدَّم على الاستصحاب، كما أفاده الشهيد الثاني رحمه الله</w:t>
      </w:r>
      <w:r>
        <w:rPr>
          <w:rStyle w:val="FootnoteAnchor"/>
          <w:rtl w:val="true"/>
        </w:rPr>
        <w:footnoteReference w:id="991"/>
      </w: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النصوص الخاصّة الواردة في الصور المتقدّمة، فهو ما تقدّم فيها لشمولها لهذا المورد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4603_73709187"/>
      <w:bookmarkStart w:id="268" w:name="_Toc90"/>
      <w:bookmarkEnd w:id="267"/>
      <w:r>
        <w:rPr>
          <w:rtl w:val="true"/>
        </w:rPr>
        <w:t>معارضة البيّنة مع شاهدٍ ويمين</w:t>
      </w:r>
      <w:bookmarkEnd w:id="268"/>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ظاهراً في أنّه كما تتحقّق المعاوضة بين شاهدين مثلهما، كذلك تتحقّق بين شاهدين وشاهد وامرأتين، والمشهور بينهم عدم تحقّقها بين الشاهدين أو شاهدٍ وامرأتين، وبين شاهدٍ واحدٍ ويمين، والأصل فيه ما ذكره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في فصل الدعاوى والبيّنات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له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الشاهد واليمين من جهة وقوع الخلاف في كونهما مُثبتاً، ومن جهة أنّ الحالف يُصدّق نفسه، بخلاف الشاهدين، فإنّهما يُصدّقان غيرهما، ذكره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المحقّق الأردبيلي رحمه الله</w:t>
      </w:r>
      <w:r>
        <w:rPr>
          <w:rStyle w:val="FootnoteAnchor"/>
          <w:rtl w:val="true"/>
        </w:rPr>
        <w:footnoteReference w:id="994"/>
      </w:r>
      <w:r>
        <w:rPr>
          <w:rFonts w:ascii="Amiri" w:hAnsi="Amiri" w:eastAsia="Amiri" w:cs="Amiri"/>
          <w:color w:val="111111"/>
          <w:sz w:val="28"/>
          <w:sz w:val="28"/>
          <w:szCs w:val="28"/>
          <w:rtl w:val="true"/>
          <w:lang w:bidi="ar-SA"/>
        </w:rPr>
        <w:t>من أنّ الشاهد واليمين ليسا بحجّة مستقلّة في جميع الأحكام، بل الشاهد حجّة مع انضمام يمين المُدّعي في بعض الأحكام مع تعذّر الشاهدين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 وهو عدم صدق البيّنة على 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اعتباري لا يصلحُ مدركاً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الأحكام التي يكون الشاهد واليمين 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أفهم المراد منه، إذ التعارض لا يتوقّف على صدق البيّنة، بل مقتضى إطلاق دليل كلّ منهما حجيّته في المورد، فيتعارضان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أرادا بذلك أنّ الأحكام الخاصّة المترتّبة على تعارض البيّنتين لا تترتّب على تعارضهما، كان تامّاً، ولكن ذلك غير عدم التعارض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إنْ كان بيد أحدهما، فما كان منهما من جانبٍ خارج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الشاهدان أو الشاهد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إذ لا بيّنة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بيدهما، كان كلّ منهما حجّة، ومقدّماً بالنسبة إلى النصف الذي يكون بيد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الفرضين لا يُعتبر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أقرّ هو لأحدهما، كان هو منكراً، فيقدّم ما قام على مالكيّة الطرف الآخر، وإلّا فيتعارض الحجّتان وتتساقطان، لعدم إمكان البناء على التخيير، وحينئذٍ فيرجع إلى ما تقتضيه قاعدة العدل والإنصاف من التنصيف، ومع الإغماض عنها؛ فإلى القرعة، وعلى التقديرين لا يعتبر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يرجع إلى القرعة لتعيين المُدّعي والمنكر، وحينئذٍ فعلى من أخرجته القرعة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المتأخّرين ومتأخّري المتأخّرين التعرّض لجملةٍ من مسائل الاختلاف في العقود، وحيث أنّ كلّ واحدةٍ من تلكم المسائل مذكورة في الكتاب المناسب لها من النكاح والإجارة والإرث وما شاكل، ولا أرى كثير فائدةٍ في إعادتها، فصرف الوقت في المسائل الاُخر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قد تعرّضوا لفروعٍ اُخر متفرّعة على القواعد العامّة المتقدّمة، ولا أرى حاجة إلى التعرّض لها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المذكور في كُتُب أكثر الأصحاب بيان أحكام القِسمة، مع أنّها بكتاب </w:t>
      </w:r>
    </w:p>
    <w:p>
      <w:pPr>
        <w:pStyle w:val="BookText"/>
        <w:rPr/>
      </w:pPr>
      <w:r>
        <w:rPr>
          <w:rFonts w:ascii="Amiri" w:hAnsi="Amiri" w:eastAsia="Amiri" w:cs="Amiri"/>
          <w:color w:val="111111"/>
          <w:sz w:val="28"/>
          <w:sz w:val="28"/>
          <w:szCs w:val="28"/>
          <w:rtl w:val="true"/>
          <w:lang w:bidi="ar-SA"/>
        </w:rPr>
        <w:t xml:space="preserve">الشركة أنسب، ولذا تعرّضنا لها تبعاً للمصنّف رحمه الله في ذلك الكتاب، فلا نعيدها، وقد تعرّضوا عند بيان أحكامها هنا لاستحبابٍ كما عن الأكثر، أو وجوبٍ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أن يتّخذ الإمام عليه السلام قاسماً، وكان الأولى عدم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بعضهم من استحبابه للحاكم مطلقاً لا بأس بالبحث فيه، والأظهر عدمه لعدم الدليل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69" w:name="pg11375_106404"/>
    </w:p>
    <w:p>
      <w:pPr>
        <w:pStyle w:val="Heading3"/>
        <w:numPr>
          <w:ilvl w:val="2"/>
          <w:numId w:val="1"/>
        </w:numPr>
        <w:rPr/>
      </w:pPr>
      <w:bookmarkStart w:id="270" w:name="__RefHeading___Toc24605_73709187"/>
      <w:bookmarkStart w:id="271" w:name="_Toc91"/>
      <w:bookmarkEnd w:id="269"/>
      <w:bookmarkEnd w:id="270"/>
      <w:r>
        <w:rPr>
          <w:rtl w:val="true"/>
        </w:rPr>
        <w:t>كتاب الشّهادات</w:t>
      </w:r>
      <w:bookmarkEnd w:id="271"/>
    </w:p>
    <w:p>
      <w:pPr>
        <w:pStyle w:val="BookText"/>
        <w:rPr/>
      </w:pPr>
      <w:r>
        <w:rPr>
          <w:rFonts w:ascii="Amiri" w:hAnsi="Amiri" w:eastAsia="Amiri" w:cs="Amiri"/>
          <w:color w:val="111111"/>
          <w:sz w:val="28"/>
          <w:sz w:val="28"/>
          <w:szCs w:val="28"/>
          <w:rtl w:val="true"/>
          <w:lang w:bidi="ar-SA"/>
        </w:rPr>
        <w:t>جمعُ شهادة، وهي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الحضور،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العلم الذي عَبّر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بالإخبار عن اليقين، ومنه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إِنَّكَ لَرَسُولُ اَللّهِ‌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شَهِدْنا إِلاّ بِما عَلِمْنا</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وشرعاً إخبارٌ جازمٌ عن حقٍّ لازم لغيره، واقع من غير حاكم، وبالقيد الأخير يخرجُ إخبار اللّه تعالى ورسوله صلى الله عليه و آله والأئمّة عليهم السلام وإخبار الحاكم حاكماً آخر، فإنّ ذلك لا يُسمّى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عدم ثبوت حقيقة شرعيّة لها، لعدم الدليل عليها، ولا المتشرعيّة، سيّما وأنّ المشهود في كلام الحُجَج استعمال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يسيق منهما في غير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فاللّازم حمل الشهادة الواقعة في الآيات والنصوص على ما هو المتفاهم منها عرفاً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يهمّنا البحث في تعيين مفهومها بحسب المتفاهم العرفي سعةً وضيقاً، بعد وضوح الحكم من الأدلّة في الموارد الخاصّة، من حيث اعتبار التعدّد، وعدم جواز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الإخبار إلّاعن علم وما شاكل، وعليه فلا مورد لإطالة الكلام في النقض والإبرام الواردين على التعاريف التي ذكروها، والأصل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والكتاب، والسُّنة، وستمرّ عليك</w:t>
      </w:r>
      <w:r>
        <w:rPr>
          <w:rFonts w:eastAsia="Amiri" w:cs="Amiri" w:ascii="Amiri" w:hAnsi="Amiri"/>
          <w:color w:val="111111"/>
          <w:sz w:val="28"/>
          <w:szCs w:val="28"/>
          <w:rtl w:val="true"/>
          <w:lang w:bidi="ar-SA"/>
        </w:rPr>
        <w:t>.</w:t>
      </w:r>
      <w:bookmarkStart w:id="272" w:name="pg11375_106406"/>
    </w:p>
    <w:p>
      <w:pPr>
        <w:pStyle w:val="BookText"/>
        <w:rPr/>
      </w:pPr>
      <w:bookmarkEnd w:id="272"/>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24607_73709187"/>
      <w:bookmarkStart w:id="274" w:name="_Toc92"/>
      <w:bookmarkEnd w:id="273"/>
      <w:r>
        <w:rPr>
          <w:rtl w:val="true"/>
        </w:rPr>
        <w:t>الفصل الخامس</w:t>
      </w:r>
      <w:r>
        <w:rPr>
          <w:rtl w:val="true"/>
        </w:rPr>
        <w:t xml:space="preserve">: </w:t>
      </w:r>
      <w:r>
        <w:rPr>
          <w:rtl w:val="true"/>
        </w:rPr>
        <w:t>في اشتراط بلوغ الشاهد</w:t>
      </w:r>
      <w:bookmarkEnd w:id="274"/>
    </w:p>
    <w:p>
      <w:pPr>
        <w:pStyle w:val="Heading3"/>
        <w:numPr>
          <w:ilvl w:val="2"/>
          <w:numId w:val="1"/>
        </w:numPr>
        <w:rPr/>
      </w:pPr>
      <w:bookmarkStart w:id="275" w:name="__RefHeading___Toc24609_73709187"/>
      <w:bookmarkStart w:id="276" w:name="_Toc93"/>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الشّاهد،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شهادة غير البالغ،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يتمّ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عمومات الكتاب، وطائفة من النصوص، قبول شهادة الصَّبي أيضاً،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فَاسْتَشْهِدُوا عَلَيْهِنَّ أَرْبَعَةً مِنْكُمْ‌</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ضمير الجمع، هو المراد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فَأَمْسِكُوهُنَّ‌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الرِّجال قطعاً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الأُخرى‌،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يَأْتُوا بِأَرْبَعَةِ شُهَداءَ‌</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في مقام بيان وجوب جلد من رَمى المُحصَنة، ولم يُقِم الشهود على ما رمى، وليست في مقام بيان من تُقبل شهادته كي يُتمسّك بإطلاقه لقبول شهادة الصَّبي، وبذلك يتطرّق الإشكال في النصوص التي استدلّ بها على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ورد في حَدّ الرّجم أن يشهد أربع أنّهم رأوه يُدخِل ويُخرِج</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 على جواز شهادة الولد لوالده، والأخ لأخيه</w:t>
      </w:r>
      <w:r>
        <w:rPr>
          <w:rStyle w:val="FootnoteAnchor"/>
          <w:rtl w:val="true"/>
        </w:rPr>
        <w:footnoteReference w:id="1008"/>
      </w:r>
      <w:r>
        <w:rPr>
          <w:rFonts w:ascii="Amiri" w:hAnsi="Amiri" w:eastAsia="Amiri" w:cs="Amiri"/>
          <w:color w:val="111111"/>
          <w:sz w:val="28"/>
          <w:sz w:val="28"/>
          <w:szCs w:val="28"/>
          <w:rtl w:val="true"/>
          <w:lang w:bidi="ar-SA"/>
        </w:rPr>
        <w:t>،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القاعدة الأوّليّة عدم قبول شهادته، وعدم نفوذه، وعدم ترتّب الأثر عليه، كما في سائر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بالنسبة إلى ما تضمّن من الآيات والروايات على لفظ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حقّقناه من حجيّته في الموضوعات</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تلك الأدلّة بإطلاقه يشمل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لعدم قبول شهادته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يشهدُ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عقله حين يُدرك أنّه حقّ جازت شهادته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الصِّبيان إذا أشهدوهم صغاراً جازت إذا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كبروا، ما لم ينسوها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إسماعيل بن أبي زياد</w:t>
      </w:r>
      <w:r>
        <w:rPr>
          <w:rStyle w:val="FootnoteAnchor"/>
          <w:rtl w:val="true"/>
        </w:rPr>
        <w:footnoteReference w:id="1012"/>
      </w:r>
      <w:r>
        <w:rPr>
          <w:rFonts w:ascii="Amiri" w:hAnsi="Amiri" w:eastAsia="Amiri" w:cs="Amiri"/>
          <w:color w:val="111111"/>
          <w:sz w:val="28"/>
          <w:sz w:val="28"/>
          <w:szCs w:val="28"/>
          <w:rtl w:val="true"/>
          <w:lang w:bidi="ar-SA"/>
        </w:rPr>
        <w:t>المرويّ عن من 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النصوص بمقتضيمفهوم الشرطعلى‌عدم قبول شهادته في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الصِّبيان‌؟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القتل يؤخذ بأوّل كلامه، ولا يؤخذ بالثاني منه</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الجواب عن الخاص بعد السؤال عن العام، بمنزلة التفصيل القاطع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حمران،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الصَّبي‌؟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إلّافي القتل، يؤخَذ بأوّل كلامه، ولا يُؤخذ بالثانى</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شهادة الصَّبي، ولا خصمٍ‌، ولا متّهمٍ‌، ولا ظنين</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رسول اللّه صلى الله عليه و آله و سلم شهادة السائل الذي يسأل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يؤمَن على الشهادة</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بعموم العلّة على عدم قبول شهادة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إليها أنّ المأخوذ في من تُقبل شهادته عناوين لا تَصدقُ على الصَّبي، كالعدالة، وكونه مرضيّاً، وغير متّهم،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جميع تلك النصوص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للغلام عَشرُ سنين جازَ أمره، وجازت شهادته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الإمام الصادق، عن أبيه، عن آبائه، عن عليّ عليهم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الصِّبيان جائزة بينهم ما لم يتفرّقوا، أو يرجعوا إلى أهليهم</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الأوّل مقطوعٌ غير مسندٍ إلى الإمام عليه السلام، وظاهره كونه فتوى إسماعيل نفسه، ولذا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إسماعيل ليس بحجّة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 طلحة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بشهادتهم بينهم ما لم يتفرّقوا، مع أنّه شاذٌ ساقطٌ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وحجيّته، فالنسبة بينه وبين ما دلّ على عدم قبول شهادة الصَّبي في غير القتل، عمومٌ من وجه، فيقدّم تلكم النصوص؛ لفتوى الأكثر التي هي أوّل المرجّحات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الكثيرة، عدم حجيّة قول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الصَّبي، وعدم قبول شهادته، وبها يقيّد إطلاق الآيات والروايات الدالّة على قبولها منه بإطلاقها، لو سُلّم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الصَّبي عدم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 شهادة الصَّبي غير المميّز لا تُسمع، ولا تكون حجّة، والأدلّة المتقدّمة بضميمة الإجماع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المميّز إنْ كان بالغاً عشراً، فالمشهور بين الأصحاب قبول شهادته في الجنايات في الجملة، وفي غيرها عدم القبول، والمميّز غير البالغ عشراً لا خلاف بينهم في عدم قبول شهادته في غير الجنايات، والمشهور بينهم ذلك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قبول شهادة المميّز في غير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الأدلّة المتقدّمة، ونَسَب جماعةٌ‌</w:t>
      </w:r>
      <w:r>
        <w:rPr>
          <w:rStyle w:val="FootnoteAnchor"/>
          <w:rtl w:val="true"/>
        </w:rPr>
        <w:footnoteReference w:id="1021"/>
      </w:r>
      <w:r>
        <w:rPr>
          <w:rFonts w:ascii="Amiri" w:hAnsi="Amiri" w:eastAsia="Amiri" w:cs="Amiri"/>
          <w:color w:val="111111"/>
          <w:sz w:val="28"/>
          <w:sz w:val="28"/>
          <w:szCs w:val="28"/>
          <w:rtl w:val="true"/>
          <w:lang w:bidi="ar-SA"/>
        </w:rPr>
        <w:t>إلى قائلٍ بقبولها منه في غيرها أيضاً، وقد صرّح عميد الرؤساء</w:t>
      </w:r>
      <w:r>
        <w:rPr>
          <w:rStyle w:val="FootnoteAnchor"/>
          <w:rtl w:val="true"/>
        </w:rPr>
        <w:footnoteReference w:id="1022"/>
      </w:r>
      <w:r>
        <w:rPr>
          <w:rFonts w:ascii="Amiri" w:hAnsi="Amiri" w:eastAsia="Amiri" w:cs="Amiri"/>
          <w:color w:val="111111"/>
          <w:sz w:val="28"/>
          <w:sz w:val="28"/>
          <w:szCs w:val="28"/>
          <w:rtl w:val="true"/>
          <w:lang w:bidi="ar-SA"/>
        </w:rPr>
        <w:t>بعدم الظفر به، وعلى أيّ حالٍ فهو مردودٌ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قبولها منه إذا بلغ عشراً في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دعوى الإجماع عليه</w:t>
      </w:r>
      <w:r>
        <w:rPr>
          <w:rStyle w:val="FootnoteAnchor"/>
          <w:rtl w:val="true"/>
        </w:rPr>
        <w:footnoteReference w:id="1023"/>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جميل، وخبر محمّد بن حمران المتقدّمان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جميل أيضاً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تجوزُ شهادته في القتل‌؟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كلامه، ولا يؤخذ بالثاني</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الجرح غير البالغ حَدّ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إجماعٌ على القبول فيه، وإلّا فما أفاده فخر المحقّقين</w:t>
      </w:r>
      <w:r>
        <w:rPr>
          <w:rStyle w:val="FootnoteAnchor"/>
          <w:rtl w:val="true"/>
        </w:rPr>
        <w:footnoteReference w:id="1025"/>
      </w:r>
      <w:r>
        <w:rPr>
          <w:rFonts w:ascii="Amiri" w:hAnsi="Amiri" w:eastAsia="Amiri" w:cs="Amiri"/>
          <w:color w:val="111111"/>
          <w:sz w:val="28"/>
          <w:sz w:val="28"/>
          <w:szCs w:val="28"/>
          <w:rtl w:val="true"/>
          <w:lang w:bidi="ar-SA"/>
        </w:rPr>
        <w:t>من أنّه لا تُقبل منه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تخصيص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قبول الشهادة بالجراح غير البالغ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بطرحه الأخبار والأخذ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قبولها منه إذا لم يبلغ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الإسكافي</w:t>
      </w:r>
      <w:r>
        <w:rPr>
          <w:rStyle w:val="FootnoteAnchor"/>
          <w:rtl w:val="true"/>
        </w:rPr>
        <w:footnoteReference w:id="10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28"/>
      </w:r>
      <w:r>
        <w:rPr>
          <w:rFonts w:ascii="Amiri" w:hAnsi="Amiri" w:eastAsia="Amiri" w:cs="Amiri"/>
          <w:color w:val="111111"/>
          <w:sz w:val="28"/>
          <w:sz w:val="28"/>
          <w:szCs w:val="28"/>
          <w:rtl w:val="true"/>
          <w:lang w:bidi="ar-SA"/>
        </w:rPr>
        <w:t xml:space="preserve">، وظاهر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ويشهد به إطلاق النصوص المتقدّمة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عدم إفتاء جُلّ الأصحاب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أفتى به فقد ذَكَر قبولها منه في الشِّجاح والجراح لا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كاشفاً عن وجود حجّة عليه، وبالتالي فتردّد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من متأخّري المتأخّرين</w:t>
      </w:r>
      <w:r>
        <w:rPr>
          <w:rStyle w:val="FootnoteAnchor"/>
          <w:rtl w:val="true"/>
        </w:rPr>
        <w:footnoteReference w:id="1032"/>
      </w:r>
      <w:r>
        <w:rPr>
          <w:rFonts w:ascii="Amiri" w:hAnsi="Amiri" w:eastAsia="Amiri" w:cs="Amiri"/>
          <w:color w:val="111111"/>
          <w:sz w:val="28"/>
          <w:sz w:val="28"/>
          <w:szCs w:val="28"/>
          <w:rtl w:val="true"/>
          <w:lang w:bidi="ar-SA"/>
        </w:rPr>
        <w:t>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اشتهر عن أمير المؤمنين عليه السلام في حكم ستّة غِلمان غَرق واحدٌ منهم، فشهد ثلاثة منهم على اثنين أنّهما غرقاه، واثنان على الثلاثة أنّهم غرقوه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عَليٌّ عليه السلام بالدِّية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أخماس على الاثنين، وخمسين على الثلاثة</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الذي استدلّ به بعضهم</w:t>
      </w:r>
      <w:r>
        <w:rPr>
          <w:rStyle w:val="FootnoteAnchor"/>
          <w:rtl w:val="true"/>
        </w:rPr>
        <w:footnoteReference w:id="1034"/>
      </w:r>
      <w:r>
        <w:rPr>
          <w:rFonts w:ascii="Amiri" w:hAnsi="Amiri" w:eastAsia="Amiri" w:cs="Amiri"/>
          <w:color w:val="111111"/>
          <w:sz w:val="28"/>
          <w:sz w:val="28"/>
          <w:szCs w:val="28"/>
          <w:rtl w:val="true"/>
          <w:lang w:bidi="ar-SA"/>
        </w:rPr>
        <w:t xml:space="preserve">، فهو قضيّةٌ في واقعة، مع أنّ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البالغ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جماعة منهم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037"/>
      </w:r>
      <w:r>
        <w:rPr>
          <w:rFonts w:ascii="Amiri" w:hAnsi="Amiri" w:eastAsia="Amiri" w:cs="Amiri"/>
          <w:color w:val="111111"/>
          <w:sz w:val="28"/>
          <w:sz w:val="28"/>
          <w:szCs w:val="28"/>
          <w:rtl w:val="true"/>
          <w:lang w:bidi="ar-SA"/>
        </w:rPr>
        <w:t>، بأنّه يُشترط في قبولها منه في مورده، عدم تفرّقهم إذا كانوا مجتمعين؛ حَذَراً أن يُلقَّنوا، واستدلّ له بمفهوم خبر طلحة، ولكنّه كما مرّ مختصٌّ بشهادتهم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اعتباره إلّاالإجماع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بعدم الاعتبار ما صرّح باعتباره من شرطين آخرين في المتن، وسيجيء الكلام فيهما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77" w:name="pg11375_106413"/>
    </w:p>
    <w:p>
      <w:pPr>
        <w:pStyle w:val="BookText"/>
        <w:rPr/>
      </w:pPr>
      <w:bookmarkEnd w:id="277"/>
      <w:r>
        <w:rPr>
          <w:rFonts w:ascii="Amiri" w:hAnsi="Amiri" w:eastAsia="Amiri" w:cs="Amiri"/>
          <w:color w:val="111111"/>
          <w:sz w:val="28"/>
          <w:sz w:val="28"/>
          <w:szCs w:val="28"/>
          <w:rtl w:val="true"/>
          <w:lang w:bidi="ar-SA"/>
        </w:rPr>
        <w:t>وكَمالُ العقل</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4611_73709187"/>
      <w:bookmarkStart w:id="279" w:name="_Toc94"/>
      <w:bookmarkEnd w:id="278"/>
      <w:r>
        <w:rPr>
          <w:rtl w:val="true"/>
        </w:rPr>
        <w:t>من شرائط قبول الشهادة كون الشاهد عاقلاً</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Style w:val="FootnoteAnchor"/>
          <w:rtl w:val="true"/>
        </w:rPr>
        <w:footnoteReference w:id="1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تُقبل شهادة المجنون إجماعاً بقسميه، بل ضرورة من المذهب أو الدّين، على وجهٍ لا يَحسُنُ من الفقيه ذكر ما دلّ على ذلك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محلّ وفاقٍ بين المسلمين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العدالة في الشاهد، وكونه مرضيّاً</w:t>
      </w:r>
      <w:r>
        <w:rPr>
          <w:rStyle w:val="FootnoteAnchor"/>
          <w:rtl w:val="true"/>
        </w:rPr>
        <w:footnoteReference w:id="1040"/>
      </w:r>
      <w:r>
        <w:rPr>
          <w:rFonts w:ascii="Amiri" w:hAnsi="Amiri" w:eastAsia="Amiri" w:cs="Amiri"/>
          <w:color w:val="111111"/>
          <w:sz w:val="28"/>
          <w:sz w:val="28"/>
          <w:szCs w:val="28"/>
          <w:rtl w:val="true"/>
          <w:lang w:bidi="ar-SA"/>
        </w:rPr>
        <w:t>، والمجنونُ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العلويّ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دينه وأمانته وصلاحه وعِفّته وتيقّظه فيما يشهد به، وتحصيله، وتمييزه، فما كلّ صالحٍ مميّزاً ولا محصّلاً، ولا كلّ محصّلٍ مميّزٍ صالحٌ‌</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في موثّق محمّد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يُؤمَن على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صحيح جميل المتقدّم في شهادة الصَّبي، أنّ عقله حين يُدرك أنّه حقٌّ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الجنون بين الأدواري منه، والمطبق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بشهادته في حال افاقته؛ لعموم الأدلّة، وزوال المانع، لكن بعد استظهار الحاكم بما تيقن معه حضور ذهنه، واستكمال فطنته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المتأخّرون من غير خلاف بينهم أجده أنّ في حكمه المُغفَّل الذي لا يحفظ ولا يضبط، ويدخل فيه التزوير والغَلَط وهو لا يَشعر؛ لعدم الوثوق بقوله، وكذا من يَكثُر غلطه ونسيانه، ومن لا يتنبه لمزايا الاُمور وتفاصيلها، إلّا أن يعلم عدم غفلته</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بوضوح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العلّة في موثَّق محمّد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يؤمَن على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عن بعض رجاله،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 الرّجل ظاهراً مأموناً جازت شهادته، الحديث</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من المأمونيّة إمّا المأمونيّة في جميع الحسنات، أو في خصوص الشهادة، وعلى التقديرين يثبت المطلوب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إرادة المأمونيّة من تعمّد الكذب 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80" w:name="pg11375_106415"/>
    </w:p>
    <w:p>
      <w:pPr>
        <w:pStyle w:val="BookText"/>
        <w:rPr/>
      </w:pPr>
      <w:bookmarkEnd w:id="280"/>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السّكوني عن سيّدنا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شهادة الأخ لأخيه تجوز إذا كان مرضيّاً ومعه شاهدٌ آخر</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تفسير الإمام عليه السلام للمرضيّ بما لا يشمل المغفّل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والخصم، والشريك، الحديث</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كون المغفَّل داخلاً في المُريب</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4613_73709187"/>
      <w:bookmarkStart w:id="282" w:name="_Toc95"/>
      <w:bookmarkEnd w:id="281"/>
      <w:r>
        <w:rPr>
          <w:rtl w:val="true"/>
        </w:rPr>
        <w:t>من شرائط قبول الشهادة الإيمان</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المعتبرة في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بإمامة الأئمّة الاثني عشر عليهم السلام، بلا خلافٍ‌، وعن غير واحد دعوى الإجماع عليه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تُقبل شهادة غير المؤمن وإن اتَّصف بالإسلام، ولا شهادة غير المسلم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قبول شهادة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ضروري المذهب</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المسلمين على جميع أهل الملل، ولا تجوزُ شهادة أهل الملل على المسلمين</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أهل المِلّة‌؟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إلّاعلى أهل ملّتهم</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موثّقه الآخر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 الكافر إذا تحمّل الشهادة في حال الكفر، وشهد بعد إسلامه تُقبل شهادته، فإنّها من جهة ما فيها من شرط تدلّ على عدم قبولها في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 عن أميرالمؤمنين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 إذا أسلموا جازت شهادتهم</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كان لايقبل شهادة فحّاشٍ ولا ذي مُخزِيةٍ في دينه</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إسماعيل بن مسلم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الواردة بألسنة مختلفة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العدالة، وكون الشاهد مرضيّاً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عدم قبول شهادة غير المقرّ بامامة الأئمّة الاثني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من ضروري المذهب في هذا الزمان</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السّكوني وإسماعيل 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عدم قبول شهادة الفاسق، واعتبار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فإنّ المخالف ليس بعادلٍ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عدم قبول شهادة الظنين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هو المتّهم في دينه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سيّدنا الصّادق عليه السلام في صحيح أبي بصير، في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فالفاسقُ والخائن‌؟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 الظنين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ما دلّ على قبول شهادة المسلم؛ لأنّه يقيّد إطلاقه بما مرّ، ولا حَسَن البزنظي،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أشهد ناصبيّين على الطلاق أيكون طلاقاً؟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وعُرف بصلاحٍ في نفسه، اُجيزت شهادته على الطلاق بعد أن يُعرف منه خير</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ابن المغيرة</w:t>
      </w:r>
      <w:r>
        <w:rPr>
          <w:rStyle w:val="FootnoteAnchor"/>
          <w:rtl w:val="true"/>
        </w:rPr>
        <w:footnoteReference w:id="1061"/>
      </w:r>
      <w:r>
        <w:rPr>
          <w:rFonts w:ascii="Amiri" w:hAnsi="Amiri" w:eastAsia="Amiri" w:cs="Amiri"/>
          <w:color w:val="111111"/>
          <w:sz w:val="28"/>
          <w:sz w:val="28"/>
          <w:szCs w:val="28"/>
          <w:rtl w:val="true"/>
          <w:lang w:bidi="ar-SA"/>
        </w:rPr>
        <w:t>، فإنّه عليه السلام في الجواب اقتصر على بيان الحكم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83" w:name="pg11375_106418"/>
    </w:p>
    <w:p>
      <w:pPr>
        <w:pStyle w:val="BookText"/>
        <w:rPr/>
      </w:pPr>
      <w:bookmarkEnd w:id="283"/>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الواقعي الكلّي، وهو أنّه تُقبل شهادة من كان معروفا بالصّلاح والخير، وليس ذلك إلّا الإيمان، والجواب بما لا ينطبق على السؤال لعلّه من جهة التقيّة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4615_73709187"/>
      <w:bookmarkStart w:id="285" w:name="_Toc96"/>
      <w:bookmarkEnd w:id="284"/>
      <w:r>
        <w:rPr>
          <w:rtl w:val="true"/>
        </w:rPr>
        <w:t>من شرائط قبول الشهادة عدالة الشاهد</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تُقبل شهادة الفاسق كتاباً وسنّةً مستفيضة أو متواترة، وإجماعاً بقسميه،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كلام بعض القدماء</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ظاهر الإسلام مع عدم ظهور الفسق،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دعوى الإجماع القولي والعملي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مراده عدم اعبتار العدالة، ولا أنّ ذلك هو العدالة، بل مراده كون ذلك من طرق معرفة العدالة، ولذا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عدم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وأصالة الصحّة في أقوال المسلمين وأفعالهم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وبظاهر حال المسلم من أنّه لا يَتركُ الواجبات ولا يفعل المحرّمات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وبقاعدة المقتضى والمانع، بدعوى أنّ الإسلام مقتضٍ لفعل الواجبات </w:t>
      </w:r>
    </w:p>
    <w:p>
      <w:pPr>
        <w:pStyle w:val="BookText"/>
        <w:rPr/>
      </w:pPr>
      <w:r>
        <w:rPr>
          <w:rFonts w:ascii="Amiri" w:hAnsi="Amiri" w:eastAsia="Amiri" w:cs="Amiri"/>
          <w:color w:val="111111"/>
          <w:sz w:val="28"/>
          <w:sz w:val="28"/>
          <w:szCs w:val="28"/>
          <w:rtl w:val="true"/>
          <w:lang w:bidi="ar-SA"/>
        </w:rPr>
        <w:t>وتَرك المحرّمات، فالموجبُ للفسق لا محالة يكون لمانعٍ‌، فإذا شكّ فيه يُبنى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لم يُكتَف بالإسلام وعدم ظهور الفسق لم يُنظَّم الأحكام للحُكّام، خصوصاً في المدن الكبيرة، والقاضي القادم إليها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كما ترى ظاهرةٌ في أنّه يرى اعتبار العدالة، وإنّما يكتفي بما ذكر لكونه من طرق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اعتبارها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 والشهادة نبأٌ، فيجبُ التبيّن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والفاسقُ ليس بمرضيّ الحال، ويتمّ المطلوب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قبول شهادة الفاسق، وقد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قبول شهادة غير المرضيّ‌،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اعتبارها، كمرسل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رجلين عدلين، الحديث</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مسلم، عن الإمام الصادق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يُجيزُ في الدّين شهادة رجلٍ واحد ويمين صاحب الدّين، ولم يُجِز في الهلال إلّا شاهدي عدل</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حمّاد بن عثمان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ضُمرة،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الهدى‌</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إسماعيل بن أبي أويس</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على قبول شهادة المملوك إذا كان عادلاً</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أبي يعفور،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وعليهم‌؟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والعِفاف، وكفّ البطن والفرج واليد واللّسان،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ويُعرف باجتناب الكبائر، الحديث</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المتواترة التي يصعب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جملةٍ من النصوص على عدم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أربعة شهدوا على رجلٍ مُحصِنٍ بالزّنا فعُدّل منهم اثنان ولم يُعدّل الآخران‌؟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أربعة من المسلمين ليس يعرفون بشهادة الزور، اُجيزت شهادتهم جميعاً، واُقيم الحَدّ على الذي شَهِدوا عليه، إنّما عليهم أن يشهدوا بما أبصروا وعَلِموا، وعلى الوالي أن يُجيز شهادتهم إلّاأن يكونوا معروفين بالفسق</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علقمة، عن سيّدنا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عمّن تُقبل شهادته ومن لا تُقبل‌؟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لو لم تُقبل شهادة المقترفين للذّنوب لما قُبِلت إلّاشهادة الأنبياء والأوصياء عليهم السلام؛ لأنّهم المعصومون دون سائر الخَلق، فمن لم تره بعينك يرتكب ذنباً، أو لم يشهد عليه بذلك شاهدان، فهو من أهل العدالة والسِّتر، وشهادته مقبولة، وإنْ كان في نفسه مذنباً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سيّابة،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من يلعب بالحَمام‌؟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لا يُعرف بفسقٍ‌</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المسلمين عدولٌ بعضهم على بعض، إلّامجلوداً في حَدّ لم يتُب منه، أو معروفاً بشهادة الزّور أو ظنين</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البزنطي، عن أبي الحسن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على الفطرة أُجيزت شهادته على الطلاق بعد أن يُعرف منه خير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ابن المغيرة</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دلالتها تعيّن صرفها عن ظاهرها، وحملها على إرادة ما يجتمع مع اعتبار حسن الظاهر،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المراد من عدم المعروفيّة بالفِسق، عدم معروفيّته حتّى عند المعاشرين معه، وهذا يلازمُ مع حُسن الظاهر الذي هو من طُرقُ معرفة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صدره وإنْ تضمّن قبول شهادة المُقترف بالذنب، إلّاأنّ ما ورد في ذيله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أهل العدالة والسِّتر، وشهادته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اعتبار حُسن الظاهر، ويوجب ُتقييد الصَّدر بما إذا كان ذنبه مستوراً لا يعرفه أهله ومحلّته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في الأوّل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مجملٌ وقد استثني منه الظنين، وهو كلّ فاسقٍ‌، كما يُشير إليه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يدخل في الظنين</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يدلّان على قبول شهادة من كان معروفاً بالخير والصلاح، وليس ذلك إلّاحُسن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اعتبار العدالة في الشاهد، وأنّه لا تُقبل شهادة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ذلك عدم نظم الأحكام للحُكّام، خصوصاً في المدن الكبيرة، والقاضي القادم إليها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إذا اعتبرنا حصول العلم بها والوثوق، وأمّا لو اكتفينا بحُسن الظاهر، فلا يلزم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تقدّم في كتاب الصلاة في الجزء التاسع من هذا الشرح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العدالة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بيان المراد منها وطرق إثباتها، والبحث عن الكبائر والصغائر، واعتبار المروّة فيها وعدمه، والتوبة وما يتعلّق بها، وغير ذلك، فلا نعيدُ ما ذكرناه، فراجعها فإنّها رسالة نافعة متضمّنة لمطالب هامّة جدّاً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6" w:name="pg11375_106424"/>
    </w:p>
    <w:p>
      <w:pPr>
        <w:pStyle w:val="BookText"/>
        <w:rPr/>
      </w:pPr>
      <w:bookmarkEnd w:id="286"/>
      <w:r>
        <w:rPr>
          <w:rFonts w:ascii="Amiri" w:hAnsi="Amiri" w:eastAsia="Amiri" w:cs="Amiri"/>
          <w:color w:val="111111"/>
          <w:sz w:val="28"/>
          <w:sz w:val="28"/>
          <w:szCs w:val="28"/>
          <w:rtl w:val="true"/>
          <w:lang w:bidi="ar-SA"/>
        </w:rPr>
        <w:t>وانتفاء التُّهمة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4617_73709187"/>
      <w:bookmarkStart w:id="288" w:name="_Toc97"/>
      <w:bookmarkEnd w:id="287"/>
      <w:r>
        <w:rPr>
          <w:rtl w:val="true"/>
        </w:rPr>
        <w:t>يعتبر في الشاهد انتفاء التُّهمة</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المتّهم مردودةٌ إجماعاً</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ما يردّ من الشهود؟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والخائن‌؟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 وهو مثله،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والمتّهم والخَصم</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عُبيد اللّه الحَلبي</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شهادة الصَّبي ولا خصمٍ ولا متّهمٍ ولا ظنين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المُريب، والخصم، والشريك، ودافع مغرمٍ‌، والأجير، والعبد، والتابع، </w:t>
      </w:r>
    </w:p>
    <w:p>
      <w:pPr>
        <w:pStyle w:val="BookText"/>
        <w:rPr/>
      </w:pPr>
      <w:r>
        <w:rPr>
          <w:rFonts w:ascii="Amiri" w:hAnsi="Amiri" w:eastAsia="Amiri" w:cs="Amiri"/>
          <w:color w:val="111111"/>
          <w:sz w:val="28"/>
          <w:sz w:val="28"/>
          <w:szCs w:val="28"/>
          <w:rtl w:val="true"/>
          <w:lang w:bidi="ar-SA"/>
        </w:rPr>
        <w:t>والمتّهم، كلّ هؤلاء تُردُّ شهاداتهم</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إفتاء الأصحاب بمانعيّة التُّهمة عن قبول الشهادة بما لهذه اللّفظة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الاتّفاق على أنّها لا تُردّ بأيّ تهمةٍ كانت</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تهمةٍ تَدفعُ الشهادة بالإجماع</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الأردبيلي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ليس كلّ متّهمٍ مردودٌ، بل أفرادٌ من المتّهم، وليس لهم في رَدّ شهادة المتّهم 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مواضع كثيرة تُقبل فيها الشهادة،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أنّ التُّهمة هنا أيضاً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مانعة من رَدّ الشهادة، وسببٌ لقبولها، ومجرّد التُّهمة وأيّة تهمة كانت ليس سبباً للرَّد، فإنّ العدالة تمنع الخيانة، وإنْ كان له فيها نفع</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كلمات الفقهاء أنّ التُّهمة من حيث هي ليست مانعة من قبول الشهادة، وأنّ بنائهم في الرَّد والقبول على أمرٍ آخر وراءها، وفي تلكم الموارد المنطبق عليها عناوين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كجارّ النفع، والشَّريك، والوصيّ‌، وما شاكل، وفي بعض أفرادها لا يتحقّق التُّهمة قطعاً، وإنّما حكموا بعدم القبول فيها لأجل نصوصٍ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خاصّة واردة فيها، وحَصَرها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في ستّة وذكرها في المقام، وستأتي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يظهر عدم كون التُّهمة بنفسها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بالتُّهمة، من يحتمل في حقّه أو يُظنّ بشيءٍ قبيحٍ في الدّين من العقائد، والفسق، والمعاصي الخاصّة، والكذب وما شاكل، وحيث أنّ ذلك مناف للعدالة، فإنْ ثبتت عدالة الشاهد ترتفع التُّهمة، غاية الأمر إن علم بها يرتفع وجداناً وإلّا فتعبّداً، بناءً على أنّ المجعول في الأمارات الطريقيّة والوسطية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تكون هذه النصوص منافية ومعارضة لما دلّ على قبول شهادة العادل، بل تكون الثانية حاكمة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بعض الكلمات من اطالة البحث في ذلك، وملاحظة النسبة بينهما، والحكم بالتساقط، ثمّ الرجوع إلى أدلّة اُخر،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تسليم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النسبة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المرجّحات، والترجيح لنصوص قبول شهادة العادل؛ لفتوى الأصحاب، وموافقة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التُّهمة من حيث هي ليست من موانع القبول في مقابل الفسق، وأمّا الموارد الخاصّة التي حكموا فيها بعدم قبول شهادة المتّهم، فسيأتي الكلام فيها، ولها أدلّة خاصّة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89" w:name="pg11375_106427"/>
    </w:p>
    <w:p>
      <w:pPr>
        <w:pStyle w:val="BookText"/>
        <w:rPr/>
      </w:pPr>
      <w:bookmarkEnd w:id="289"/>
      <w:r>
        <w:rPr>
          <w:rFonts w:ascii="Amiri" w:hAnsi="Amiri" w:eastAsia="Amiri" w:cs="Amiri"/>
          <w:color w:val="111111"/>
          <w:sz w:val="28"/>
          <w:sz w:val="28"/>
          <w:szCs w:val="28"/>
          <w:rtl w:val="true"/>
          <w:lang w:bidi="ar-SA"/>
        </w:rPr>
        <w:t>وطهارة المولد</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24619_73709187"/>
      <w:bookmarkStart w:id="291" w:name="_Toc98"/>
      <w:bookmarkEnd w:id="290"/>
      <w:r>
        <w:rPr>
          <w:rtl w:val="true"/>
        </w:rPr>
        <w:t>من شروط الشاهد طهارة المولد</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كونه ولد الزّنا، المعلوم كونه كذلك،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095"/>
      </w:r>
      <w:r>
        <w:rPr>
          <w:rFonts w:ascii="Amiri" w:hAnsi="Amiri" w:eastAsia="Amiri" w:cs="Amiri"/>
          <w:color w:val="111111"/>
          <w:sz w:val="28"/>
          <w:sz w:val="28"/>
          <w:szCs w:val="28"/>
          <w:rtl w:val="true"/>
          <w:lang w:bidi="ar-SA"/>
        </w:rPr>
        <w:t>، والشيخ</w:t>
      </w:r>
      <w:r>
        <w:rPr>
          <w:rStyle w:val="FootnoteAnchor"/>
          <w:rtl w:val="true"/>
        </w:rPr>
        <w:footnoteReference w:id="1096"/>
      </w:r>
      <w:r>
        <w:rPr>
          <w:rFonts w:ascii="Amiri" w:hAnsi="Amiri" w:eastAsia="Amiri" w:cs="Amiri"/>
          <w:color w:val="111111"/>
          <w:sz w:val="28"/>
          <w:sz w:val="28"/>
          <w:szCs w:val="28"/>
          <w:rtl w:val="true"/>
          <w:lang w:bidi="ar-SA"/>
        </w:rPr>
        <w:t>، وابن زُهرة</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ولدالزّناأتجوز شهادته‌؟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في طريقه أبان وأبا بصير، وهما مشتركان بين الثقة وغيره</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عنهما البزنطي، وهو من أصحاب الإجماع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أبان الذي هو في الطريق، هو أبان بن عثمان الثقة؛ لأنّه الغالب المنصرف إليه الإطلاق، وللتصريح به في الطريق الآخر المنقول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وأبو بصير ثقةٌ على الإطلاق، وفاقاً لجماعةٍ من المحقّقين</w:t>
      </w:r>
      <w:r>
        <w:rPr>
          <w:rStyle w:val="FootnoteAnchor"/>
          <w:rtl w:val="true"/>
        </w:rPr>
        <w:footnoteReference w:id="1101"/>
      </w:r>
      <w:r>
        <w:rPr>
          <w:rFonts w:ascii="Amiri" w:hAnsi="Amiri" w:eastAsia="Amiri" w:cs="Amiri"/>
          <w:color w:val="111111"/>
          <w:sz w:val="28"/>
          <w:sz w:val="28"/>
          <w:szCs w:val="28"/>
          <w:rtl w:val="true"/>
          <w:lang w:bidi="ar-SA"/>
        </w:rPr>
        <w:t>،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ولد الزِّنا؟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عبد</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لا تخلو من قصور</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فإنّ الظاهر كون السؤال عن قبول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الذي عبّر عنه المصنّف رحمه الله</w:t>
      </w:r>
      <w:r>
        <w:rPr>
          <w:rStyle w:val="FootnoteAnchor"/>
          <w:rtl w:val="true"/>
        </w:rPr>
        <w:footnoteReference w:id="1104"/>
      </w:r>
      <w:r>
        <w:rPr>
          <w:rFonts w:ascii="IRNazanin" w:hAnsi="IRNazanin" w:eastAsia="IRNazanin"/>
          <w:color w:val="111111"/>
          <w:sz w:val="28"/>
          <w:sz w:val="28"/>
          <w:szCs w:val="28"/>
          <w:rtl w:val="true"/>
          <w:lang w:bidi="fa-IR"/>
        </w:rPr>
        <w:t>وولده</w:t>
      </w:r>
      <w:r>
        <w:rPr>
          <w:rStyle w:val="FootnoteAnchor"/>
          <w:rtl w:val="true"/>
        </w:rPr>
        <w:footnoteReference w:id="1105"/>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شهادة ولد الزّنا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عبيد بن زرارة، عن أبيه،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أربعة شهدوا عندي بالزِّنا على رجلٍ‌، وفيهم ولد زنا لحددتهم جميعاً؛ لأنّه لا تجوزُ شهادته، ولا يؤمّ النّاس</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11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يُعرف قائله، فإنّه وإنْ 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 ذيل كلامه يشهد بعدم قوله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ولد الزّنا هل تجوز شهادته‌؟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تجوز شهادته ولا يؤمّ‌</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لولد الزّنا أن لا تجوزُ له شهادةً ولا يؤمّ بالناس</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ظهوره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الثاني غيرُ ظاهرٍ في الكراهة، غايته الإجمال، فيبيّن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ضعيفُ السَّند، وقد رواه عليّ بن جعفر في كتابه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شهادته ولا يؤمّ‌</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مخالفان لمذهب الأصحاب، فيُطرحان، أو يُحمل الأوّل على التقيّة؛ لأنّ الجواز مذهب أكثر العامّة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وابن حمزة</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تُقبل شهادته في الشيء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اليسير، استناداً إلى رواية عيسى بن عبد اللّه،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ولد الزّنا؟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إلّافي الشيء اليسير، إذا رأيت منه صلاحاً</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لإعراض الأصحاب عنه لا يُعتمد عليه، لرجوع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الأصل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المصنّف رحمه الله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قبول شهادته في الشيء اليسير، يُعطي المنع من قبول الكثير من حيث المفهوم، ولا يسير إلّاوهو كثيرٌ بالنسبة إلى ما دونه، فإذن لا تُقبل شهادته إلّافي أقلّ الأشياء الذي ليس بكثير بالنسبة إلى ما دونه، إذ لا دون له، ومثله لا يملك</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المرتضى</w:t>
      </w:r>
      <w:r>
        <w:rPr>
          <w:rStyle w:val="FootnoteAnchor"/>
          <w:rtl w:val="true"/>
        </w:rPr>
        <w:footnoteReference w:id="1119"/>
      </w:r>
      <w:r>
        <w:rPr>
          <w:rFonts w:ascii="Amiri" w:hAnsi="Amiri" w:eastAsia="Amiri" w:cs="Amiri"/>
          <w:color w:val="111111"/>
          <w:sz w:val="28"/>
          <w:sz w:val="28"/>
          <w:szCs w:val="28"/>
          <w:rtl w:val="true"/>
          <w:lang w:bidi="ar-SA"/>
        </w:rPr>
        <w:t>دليلاً لعدم قبول شهادته، وهو الخبر الذي ورد أنّ ولد الزّنا لا يَنجُب</w:t>
      </w:r>
      <w:r>
        <w:rPr>
          <w:rStyle w:val="FootnoteAnchor"/>
          <w:rtl w:val="true"/>
        </w:rPr>
        <w:footnoteReference w:id="11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علمنا بدليلٍ قاطعٍ عدم نجابة ولد الزِّنا 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إلى ظاهره المقتضي لظنّ العدالة به، ونحن قاطعون على خُبث باطنه وقبح سريرته، فلا تُقبل شهادته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يختصّ بمن عُلم كونه ولد الزّنا، أمّا من جُهل فيقبل شهادته بعد استجماعه الشرائط الأُخر من العدالة وغيرها، وإنْ نُسب إلى الزّنا، ما لم يكن العلم بصدق النسبة حاصلاً، وبه صرّح جماعة من غير خلافٍ بينهم أجده، ولعلّه للعمومات، واختصاص الأخبار المانعة بالصورة الأُولى دون الثانية، لكونها من الأفراد الغير المتبادرة، فلا ينصرفُ إليها الإطلاق كما مرّ غير مرّة</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أصلٌ شرعيٌ كالفراش ونحوه، ويحكم بعدم كونه ولد الزّنا، فتُقبل شهادته، وإلّا فإنْ قلنا بأنّ الأصل طهارة مولد كلّ من لم يُعلم أنّه ابن زنا فكذلك، وإلّا فيُشكل الحكم؛ لمنع تبادر المعلوم كونه ابن زنا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فيه حيث إنّه على طريق المانعيّة، فيكون ظاهراً في اختصاص المعلوم دون المشكوك فيه الداخل في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ذلك وبين سائر الأدلّة المتضمّنة لترتّب الحكم على نفس العناوين، من غير أخذ العلم فيها في ظهوره في كون المانع هو الشيء بوجوده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المقتضي والمانع، فقد ذكرنا غير مرّة أنّه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قائمٌ على قبول شهادة من شُكّ في أنّه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توقّف في الحكم، واللّه العالم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2" w:name="pg11375_106432"/>
    </w:p>
    <w:p>
      <w:pPr>
        <w:pStyle w:val="BookText"/>
        <w:rPr/>
      </w:pPr>
      <w:bookmarkEnd w:id="292"/>
      <w:r>
        <w:rPr>
          <w:rFonts w:ascii="Amiri" w:hAnsi="Amiri" w:eastAsia="Amiri" w:cs="Amiri"/>
          <w:color w:val="111111"/>
          <w:sz w:val="28"/>
          <w:sz w:val="28"/>
          <w:szCs w:val="28"/>
          <w:rtl w:val="true"/>
          <w:lang w:bidi="ar-SA"/>
        </w:rPr>
        <w:t>وتُقبل شهادة الصِّبيان في الجراح مع بلوغ العشر، وعدم الاختلاف، وعدم الاجتماع على الحرام</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4621_73709187"/>
      <w:bookmarkStart w:id="294" w:name="_Toc99"/>
      <w:bookmarkEnd w:id="293"/>
      <w:r>
        <w:rPr>
          <w:rtl w:val="true"/>
        </w:rPr>
        <w:t>شرائط قبول شهادة الصَّبي في القتل</w:t>
      </w:r>
      <w:bookmarkEnd w:id="294"/>
    </w:p>
    <w:p>
      <w:pPr>
        <w:pStyle w:val="BookText"/>
        <w:rPr/>
      </w:pPr>
      <w:r>
        <w:rPr>
          <w:rFonts w:ascii="Amiri" w:hAnsi="Amiri" w:eastAsia="Amiri" w:cs="Amiri"/>
          <w:color w:val="111111"/>
          <w:sz w:val="28"/>
          <w:sz w:val="28"/>
          <w:szCs w:val="28"/>
          <w:rtl w:val="true"/>
          <w:lang w:bidi="ar-SA"/>
        </w:rPr>
        <w:t>وتمام الكلام في هذا المقام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لا تقبل شهادة الصَّبي إلّافي الشهادة على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جماعة</w:t>
      </w:r>
      <w:r>
        <w:rPr>
          <w:rStyle w:val="FootnoteAnchor"/>
          <w:rtl w:val="true"/>
        </w:rPr>
        <w:footnoteReference w:id="1124"/>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الصِّبيان في الجراح مع بلوغ العَشر، وعدم الاختلاف، وعدم الاجتماع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تمسّكاً بموضع الوفاق</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وظاهر ذلك طرحهم للنصوص، والرجوع إلى الإجماع، إذ النصوص كما مرّت متضمّنة لقبولها في القتل، وقبولها في الجراح غير المؤدّي إلى القتل، ولا دليل له سوى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اعتبار بلوغ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أنّه خلاف إطلاق النصوص، إلّاأنّ الظاهر تسالمهم على اعتباره إلّاعن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قد استدلّ له بخبر طلحة، وقد أشكلنا عليه، فلا دليل له سوى الإجماع إنْ ثبت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الاجتماع على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كونه على مباحٍ لغيرهم كالرّمي </w:t>
      </w:r>
    </w:p>
    <w:p>
      <w:pPr>
        <w:pStyle w:val="BookText"/>
        <w:rPr/>
      </w:pPr>
      <w:r>
        <w:rPr>
          <w:rFonts w:ascii="Amiri" w:hAnsi="Amiri" w:eastAsia="Amiri" w:cs="Amiri"/>
          <w:color w:val="111111"/>
          <w:sz w:val="28"/>
          <w:sz w:val="28"/>
          <w:szCs w:val="28"/>
          <w:rtl w:val="true"/>
          <w:lang w:bidi="ar-SA"/>
        </w:rPr>
        <w:t>ونحوه، فقد اعترف غير واحدٍ</w:t>
      </w:r>
      <w:r>
        <w:rPr>
          <w:rStyle w:val="FootnoteAnchor"/>
          <w:rtl w:val="true"/>
        </w:rPr>
        <w:footnoteReference w:id="1126"/>
      </w:r>
      <w:r>
        <w:rPr>
          <w:rFonts w:ascii="Amiri" w:hAnsi="Amiri" w:eastAsia="Amiri" w:cs="Amiri"/>
          <w:color w:val="111111"/>
          <w:sz w:val="28"/>
          <w:sz w:val="28"/>
          <w:szCs w:val="28"/>
          <w:rtl w:val="true"/>
          <w:lang w:bidi="ar-SA"/>
        </w:rPr>
        <w:t>بعدم معرفة دليله، ومدركه الاقتصار على المتيقّن من معقد الإجماع، ويتمّ لو طرحنا النصوص، وإلّا فمقتضى الإطلاق عدم اعتباره في الشهادة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المسلك، لابدَّ من إضافة قيدين آخرين إلى القيود الثلاثة، بل لابدّ من إضافتهما حتّى على التمسّك بالنصوص،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يوجد غيرهم، والأخذ بأوّل كلامهم، الذي حكاه كاشف اللّثام</w:t>
      </w:r>
      <w:r>
        <w:rPr>
          <w:rStyle w:val="FootnoteAnchor"/>
          <w:rtl w:val="true"/>
        </w:rPr>
        <w:footnoteReference w:id="1127"/>
      </w:r>
      <w:r>
        <w:rPr>
          <w:rFonts w:ascii="Amiri" w:hAnsi="Amiri" w:eastAsia="Amiri" w:cs="Amiri"/>
          <w:color w:val="111111"/>
          <w:sz w:val="28"/>
          <w:sz w:val="28"/>
          <w:szCs w:val="28"/>
          <w:rtl w:val="true"/>
          <w:lang w:bidi="ar-SA"/>
        </w:rPr>
        <w:t xml:space="preserve">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 والمرتضى</w:t>
      </w:r>
      <w:r>
        <w:rPr>
          <w:rStyle w:val="FootnoteAnchor"/>
          <w:rtl w:val="true"/>
        </w:rPr>
        <w:footnoteReference w:id="1130"/>
      </w:r>
      <w:r>
        <w:rPr>
          <w:rFonts w:ascii="Amiri" w:hAnsi="Amiri" w:eastAsia="Amiri" w:cs="Amiri"/>
          <w:color w:val="111111"/>
          <w:sz w:val="28"/>
          <w:sz w:val="28"/>
          <w:szCs w:val="28"/>
          <w:rtl w:val="true"/>
          <w:lang w:bidi="ar-SA"/>
        </w:rPr>
        <w:t>، وسلّار</w:t>
      </w:r>
      <w:r>
        <w:rPr>
          <w:rStyle w:val="FootnoteAnchor"/>
          <w:rtl w:val="true"/>
        </w:rPr>
        <w:footnoteReference w:id="1131"/>
      </w:r>
      <w:r>
        <w:rPr>
          <w:rFonts w:ascii="Amiri" w:hAnsi="Amiri" w:eastAsia="Amiri" w:cs="Amiri"/>
          <w:color w:val="111111"/>
          <w:sz w:val="28"/>
          <w:sz w:val="28"/>
          <w:szCs w:val="28"/>
          <w:rtl w:val="true"/>
          <w:lang w:bidi="ar-SA"/>
        </w:rPr>
        <w:t>، وبني زُهرة</w:t>
      </w:r>
      <w:r>
        <w:rPr>
          <w:rStyle w:val="FootnoteAnchor"/>
          <w:rtl w:val="true"/>
        </w:rPr>
        <w:footnoteReference w:id="1132"/>
      </w:r>
      <w:r>
        <w:rPr>
          <w:rFonts w:ascii="Amiri" w:hAnsi="Amiri" w:eastAsia="Amiri" w:cs="Amiri"/>
          <w:color w:val="111111"/>
          <w:sz w:val="28"/>
          <w:sz w:val="28"/>
          <w:szCs w:val="28"/>
          <w:rtl w:val="true"/>
          <w:lang w:bidi="ar-SA"/>
        </w:rPr>
        <w:t>، وحمزة</w:t>
      </w:r>
      <w:r>
        <w:rPr>
          <w:rStyle w:val="FootnoteAnchor"/>
          <w:rtl w:val="true"/>
        </w:rPr>
        <w:footnoteReference w:id="1133"/>
      </w:r>
      <w:r>
        <w:rPr>
          <w:rFonts w:ascii="Amiri" w:hAnsi="Amiri" w:eastAsia="Amiri" w:cs="Amiri"/>
          <w:color w:val="111111"/>
          <w:sz w:val="28"/>
          <w:sz w:val="28"/>
          <w:szCs w:val="28"/>
          <w:rtl w:val="true"/>
          <w:lang w:bidi="ar-SA"/>
        </w:rPr>
        <w:t>وإدريس</w:t>
      </w:r>
      <w:r>
        <w:rPr>
          <w:rStyle w:val="FootnoteAnchor"/>
          <w:rtl w:val="true"/>
        </w:rPr>
        <w:footnoteReference w:id="1134"/>
      </w:r>
      <w:r>
        <w:rPr>
          <w:rFonts w:ascii="Amiri" w:hAnsi="Amiri" w:eastAsia="Amiri" w:cs="Amiri"/>
          <w:color w:val="111111"/>
          <w:sz w:val="28"/>
          <w:sz w:val="28"/>
          <w:szCs w:val="28"/>
          <w:rtl w:val="true"/>
          <w:lang w:bidi="ar-SA"/>
        </w:rPr>
        <w:t>ويحيى</w:t>
      </w:r>
      <w:r>
        <w:rPr>
          <w:rStyle w:val="FootnoteAnchor"/>
          <w:rtl w:val="true"/>
        </w:rPr>
        <w:footnoteReference w:id="113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38"/>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فللتصريح به في نصوص قبول شهادة الصَّبي في القتل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95" w:name="pg11375_106434"/>
    </w:p>
    <w:p>
      <w:pPr>
        <w:pStyle w:val="BookText"/>
        <w:rPr/>
      </w:pPr>
      <w:bookmarkEnd w:id="295"/>
      <w:r>
        <w:rPr>
          <w:rFonts w:ascii="Amiri" w:hAnsi="Amiri" w:eastAsia="Amiri" w:cs="Amiri"/>
          <w:color w:val="111111"/>
          <w:sz w:val="28"/>
          <w:sz w:val="28"/>
          <w:szCs w:val="28"/>
          <w:rtl w:val="true"/>
          <w:lang w:bidi="ar-SA"/>
        </w:rPr>
        <w:t>وتُقبل شهادة أهل الذِّمة في الوصيّة مع عدم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فلخبر محمّد بن سنان، عن الإمام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لا تَجوزُ شهادتهنّ‌إلّا في موضع ضرورة مثل شهادة القابلة، وما لا يجوز للرِّجال أن ينظروا إليه كضرورة تجويز شهادة أهل الكتاب إذا لم يوجد غيرهم، وفي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ومثل شهادة الصِّبيان على القتل إذا لم يوجد غيرهم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40"/>
      </w:r>
      <w:r>
        <w:rPr>
          <w:rFonts w:ascii="Amiri" w:hAnsi="Amiri" w:eastAsia="Amiri" w:cs="Amiri"/>
          <w:color w:val="111111"/>
          <w:sz w:val="28"/>
          <w:sz w:val="28"/>
          <w:szCs w:val="28"/>
          <w:rtl w:val="true"/>
          <w:lang w:bidi="ar-SA"/>
        </w:rPr>
        <w:t>قيدين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الشهادة على الصِّبيان، فلا تُسمع شهادتهم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شهادتهم في الدِّية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السّكوني المتقدّم، المتضمّن لقضاء أمير المؤمنين عليه السلام في ستّة غِلمان كانوا في الفرات فغَرِق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مخالفته للإجماع، وإلى ما عرفت من عدم ظهوره في كون الغِلمان غير 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كي يقيّد به إطلاق النصوص، بل هي قضيّة في واقعة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4623_73709187"/>
      <w:bookmarkStart w:id="297" w:name="_Toc100"/>
      <w:bookmarkEnd w:id="296"/>
      <w:r>
        <w:rPr>
          <w:rtl w:val="true"/>
        </w:rPr>
        <w:t>تقبل شهادة الذّمي في الوصيّة</w:t>
      </w:r>
      <w:bookmarkEnd w:id="29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من شرائط قبول الشهادة، كون الشاهد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الأصحاب استثنوا من ذلك مورداً،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أهل الذِّمة في الوصيّة مع عدم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قبول شهادة الذِّمي في الوصيّة للمسلم وعليه في الجملة ممّا لا خلاف فيه، وقد استفاض نقل الإجماع عليه</w:t>
      </w:r>
      <w:r>
        <w:rPr>
          <w:rStyle w:val="FootnoteAnchor"/>
          <w:rtl w:val="true"/>
        </w:rPr>
        <w:footnoteReference w:id="1141"/>
      </w:r>
      <w:r>
        <w:rPr>
          <w:rFonts w:ascii="Amiri" w:hAnsi="Amiri" w:eastAsia="Amiri" w:cs="Amiri"/>
          <w:color w:val="111111"/>
          <w:sz w:val="28"/>
          <w:sz w:val="28"/>
          <w:szCs w:val="28"/>
          <w:rtl w:val="true"/>
          <w:lang w:bidi="ar-SA"/>
        </w:rPr>
        <w:t xml:space="preserve">،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ونصوصٌ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واللّذان من غيركم من أهل الكتاب، فإنْ لم يجد من أهل الكتاب فمن المجوس؛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وذلك إذا مات رجلٌ في أرض غُربةٍ فلم يجد مسلمين يشهدهما، فرجلان من أهل الكتاب</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في أرض غُربةٍ ولا يوجد فيها مسلمٌ‌، جازت شهادة من ليس بمسلمٍ على الوصيّة</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شهادة أهل الملّة‌؟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إلّاعلى أهل ملّتهم، فإن لم يوجد غيرهم جازت شهادتهم على الوصيّة؛ لأنّه لا يصلحُ ذهاب حقّ أحد</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هذه النصوص ما دلّ على عدم قبول شهادة الكافر على المسلم</w:t>
      </w:r>
      <w:r>
        <w:rPr>
          <w:rStyle w:val="FootnoteAnchor"/>
          <w:rtl w:val="true"/>
        </w:rPr>
        <w:footnoteReference w:id="1146"/>
      </w:r>
      <w:r>
        <w:rPr>
          <w:rFonts w:ascii="Amiri" w:hAnsi="Amiri" w:eastAsia="Amiri" w:cs="Amiri"/>
          <w:color w:val="111111"/>
          <w:sz w:val="28"/>
          <w:sz w:val="28"/>
          <w:szCs w:val="28"/>
          <w:rtl w:val="true"/>
          <w:lang w:bidi="ar-SA"/>
        </w:rPr>
        <w:t>، فإنّ هذه النصوص لاتختصُّ بالشهادة على المسلم، والنسبة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سلّم كون النسبة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هذه النصوص على فتوى الأصحاب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صحيح ضريس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يصلحُ ذهاب حقّ إمرئ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حمزة بن حمران، عن الإمام الصادق عليه السلام في الآية الكريمة،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منكم مسلمان، واللّذان من غيركم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في أرض غُربةٍ‌، وطلب رجلين مسلمين ليشهدهما على وصيّته، فلم يجد مسلمين، فليشهد على وصيّته رجلين ذميّين من أهل الكتاب مرضيّين عند أصحابهما</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الكافر لا يرثُ من المسلم، فالخبر مختصٌّ بالشهادة على المسلم، فيكون أخصّ مطلقاً من النصوص المشار إليها، فيقيّد إطلاقها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الأصحاب لقبول شهادته شروطاً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المسلم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كونه إجماعيّاً أيضاً</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وتشهد به أكثر النصوص، لاحظ ما تقدّم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 كلمات القوم في التعبير عن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جمعٌمنهم</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وجودالمسلم، الشامل للواحد والمتعدّد العادل والفاسق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وآخرون</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المُسلِمين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يُستفاد من مجموع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فقد المُسلِمين اللّذين يصلحان لأن يشهدهما، وهما العدلان، فإنّ صحيحة أحمد وغيرها متضمّنة لذلك، وبها يقيّد إطلاق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وجود مُسلمٍ عَدْلٍ على القول بقبول شاهد عَدْلٍ مع يمينٍ‌، أم لا؟</w:t>
      </w:r>
    </w:p>
    <w:p>
      <w:pPr>
        <w:pStyle w:val="BookText"/>
        <w:rPr/>
      </w:pPr>
      <w:r>
        <w:rPr>
          <w:rFonts w:ascii="Amiri" w:hAnsi="Amiri" w:eastAsia="Amiri" w:cs="Amiri"/>
          <w:color w:val="111111"/>
          <w:sz w:val="28"/>
          <w:sz w:val="28"/>
          <w:szCs w:val="28"/>
          <w:rtl w:val="true"/>
          <w:lang w:bidi="ar-SA"/>
        </w:rPr>
        <w:t>الظاهر عدم الكفاية؛ لإطلاق ما دلّ على قبول شهادة الذميّين مع عدم وجود المسلمين اللّذين يُقبل شهادتهما، وبه يظهر حكم ما لو كان هناك أربعُ 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اعتبرها الشيخ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وتبعه جماعة</w:t>
      </w:r>
      <w:r>
        <w:rPr>
          <w:rStyle w:val="FootnoteAnchor"/>
          <w:rtl w:val="true"/>
        </w:rPr>
        <w:footnoteReference w:id="1153"/>
      </w:r>
      <w:r>
        <w:rPr>
          <w:rFonts w:ascii="Amiri" w:hAnsi="Amiri" w:eastAsia="Amiri" w:cs="Amiri"/>
          <w:color w:val="111111"/>
          <w:sz w:val="28"/>
          <w:sz w:val="28"/>
          <w:szCs w:val="28"/>
          <w:rtl w:val="true"/>
          <w:lang w:bidi="ar-SA"/>
        </w:rPr>
        <w:t>، ولكن المراد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عدم وجود المُسْلِمين العدلين، فالشرط الأوّل يُغني عن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عدم ما يُثبت به الوصيّة حتّى الشاهد الواحد ويمين، أو أربع مسلمات،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لزوم الوصيّة كأن يُوصي بحقّ لازم، فلا دليل على اعتبارها، وإطلاق النصوص المتقدّمة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اثنين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لاخلاف في اعتبار ذلك، والآية الكريمة و النصوص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بكفاية المُسلم العدل مع ذميّ واحدٍ للأولويّة، ولكن لايُكتفى بأربع ذميّات، اقتصاراً فيما خالف الأصل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الموصى في السَّفر عرفاً، أي في أرض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اعتبره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والإسكافي</w:t>
      </w:r>
      <w:r>
        <w:rPr>
          <w:rStyle w:val="FootnoteAnchor"/>
          <w:rtl w:val="true"/>
        </w:rPr>
        <w:footnoteReference w:id="1155"/>
      </w:r>
      <w:r>
        <w:rPr>
          <w:rFonts w:ascii="Amiri" w:hAnsi="Amiri" w:eastAsia="Amiri" w:cs="Amiri"/>
          <w:color w:val="111111"/>
          <w:sz w:val="28"/>
          <w:sz w:val="28"/>
          <w:szCs w:val="28"/>
          <w:rtl w:val="true"/>
          <w:lang w:bidi="ar-SA"/>
        </w:rPr>
        <w:t>، والحلبي</w:t>
      </w:r>
      <w:r>
        <w:rPr>
          <w:rStyle w:val="FootnoteAnchor"/>
          <w:rtl w:val="true"/>
        </w:rPr>
        <w:footnoteReference w:id="1156"/>
      </w:r>
      <w:r>
        <w:rPr>
          <w:rFonts w:ascii="Amiri" w:hAnsi="Amiri" w:eastAsia="Amiri" w:cs="Amiri"/>
          <w:color w:val="111111"/>
          <w:sz w:val="28"/>
          <w:sz w:val="28"/>
          <w:szCs w:val="28"/>
          <w:rtl w:val="true"/>
          <w:lang w:bidi="ar-SA"/>
        </w:rPr>
        <w:t>، وابن زُهرة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وربمايُفهم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الشيخ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إجماعيّاًبيننا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اعتباره جماعة، كعامّة المتأخّرين، وفاقاً منهم لظاهر أكثر القدماء كالشيخين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والعُمّاني</w:t>
      </w:r>
      <w:r>
        <w:rPr>
          <w:rStyle w:val="FootnoteAnchor"/>
          <w:rtl w:val="true"/>
        </w:rPr>
        <w:footnoteReference w:id="1161"/>
      </w:r>
      <w:r>
        <w:rPr>
          <w:rFonts w:ascii="Amiri" w:hAnsi="Amiri" w:eastAsia="Amiri" w:cs="Amiri"/>
          <w:color w:val="111111"/>
          <w:sz w:val="28"/>
          <w:sz w:val="28"/>
          <w:szCs w:val="28"/>
          <w:rtl w:val="true"/>
          <w:lang w:bidi="ar-SA"/>
        </w:rPr>
        <w:t>، وسلّار</w:t>
      </w:r>
      <w:r>
        <w:rPr>
          <w:rStyle w:val="FootnoteAnchor"/>
          <w:rtl w:val="true"/>
        </w:rPr>
        <w:footnoteReference w:id="1162"/>
      </w:r>
      <w:r>
        <w:rPr>
          <w:rFonts w:ascii="Amiri" w:hAnsi="Amiri" w:eastAsia="Amiri" w:cs="Amiri"/>
          <w:color w:val="111111"/>
          <w:sz w:val="28"/>
          <w:sz w:val="28"/>
          <w:szCs w:val="28"/>
          <w:rtl w:val="true"/>
          <w:lang w:bidi="ar-SA"/>
        </w:rPr>
        <w:t>، والقاضي</w:t>
      </w:r>
      <w:r>
        <w:rPr>
          <w:rStyle w:val="FootnoteAnchor"/>
          <w:rtl w:val="true"/>
        </w:rPr>
        <w:footnoteReference w:id="116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والحِلّي</w:t>
      </w:r>
      <w:r>
        <w:rPr>
          <w:rStyle w:val="FootnoteAnchor"/>
          <w:rtl w:val="true"/>
        </w:rPr>
        <w:footnoteReference w:id="1164"/>
      </w:r>
      <w:r>
        <w:rPr>
          <w:rFonts w:ascii="Amiri" w:hAnsi="Amiri" w:eastAsia="Amiri" w:cs="Amiri"/>
          <w:color w:val="111111"/>
          <w:sz w:val="28"/>
          <w:sz w:val="28"/>
          <w:szCs w:val="28"/>
          <w:rtl w:val="true"/>
          <w:lang w:bidi="ar-SA"/>
        </w:rPr>
        <w:t xml:space="preserve">، بل يظهر من المحقّق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الشرط في الآية الكريمة، وما ماثلها من النصوص، والتصرّيح بذلك في جملةٍ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كثيرٍ من النصوص، والتعليل في طائفةٍ منها بأنّه لايصلحُ ذهاب حقّ أحدٍ، فإنّه يُتعدّى به الحكم إلى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إذ الإطلاق يقيّد بمفهوم الشرط والحصر، والتعليل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دلالته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لمعارضة الكتاب، بعد كون النسبة عموماً من وجه، كما لا يخفى‌، مع أنّه مجملٌ‌، إذ ليس محلّ الكلام ما لو حَصل العلم من قول الشاهدين، فإنّ حجيّة العلم ذاتيّة من أيّ شيء حصل، بل ما لو لم يحصل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غير ثابتٍ‌، وإنْ كان المراد به الحقّ المحتمل، فيُحتمل عدم تحقّق الوصيّة وذهاب حقّ الوارث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إحلاف الذميّين بالصُّورة المذكورة في الآية الكريمة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فَيُقْسِمانِ بِاللّهِ إِنِ اِرْتَبْتُمْ لا نَشْتَرِي بِهِ ثَمَناً وَ لَوْ كانَ ذا قُرْبى وَ لا نَكْتُمُ شَهادَةَ اَللّهِ‌</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اعتبره المصنّف رحمه الله في بعض كتبه</w:t>
      </w:r>
      <w:r>
        <w:rPr>
          <w:rStyle w:val="FootnoteAnchor"/>
          <w:rtl w:val="true"/>
        </w:rPr>
        <w:footnoteReference w:id="1168"/>
      </w:r>
      <w:r>
        <w:rPr>
          <w:rFonts w:ascii="Amiri" w:hAnsi="Amiri" w:eastAsia="Amiri" w:cs="Amiri"/>
          <w:color w:val="111111"/>
          <w:sz w:val="28"/>
          <w:sz w:val="28"/>
          <w:szCs w:val="28"/>
          <w:rtl w:val="true"/>
          <w:lang w:bidi="ar-SA"/>
        </w:rPr>
        <w:t xml:space="preserve">،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8" w:name="pg11375_106440"/>
    </w:p>
    <w:p>
      <w:pPr>
        <w:pStyle w:val="BookText"/>
        <w:rPr/>
      </w:pPr>
      <w:bookmarkEnd w:id="298"/>
      <w:r>
        <w:rPr>
          <w:rFonts w:ascii="Amiri" w:hAnsi="Amiri" w:eastAsia="Amiri" w:cs="Amiri"/>
          <w:color w:val="111111"/>
          <w:sz w:val="28"/>
          <w:sz w:val="28"/>
          <w:szCs w:val="28"/>
          <w:rtl w:val="true"/>
          <w:lang w:bidi="ar-SA"/>
        </w:rPr>
        <w:t>ولا تُقبل شهادة الفاسق إلّامع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أولى</w:t>
      </w:r>
      <w:r>
        <w:rPr>
          <w:rStyle w:val="FootnoteAnchor"/>
          <w:rtl w:val="true"/>
        </w:rPr>
        <w:footnoteReference w:id="1169"/>
      </w:r>
      <w:r>
        <w:rPr>
          <w:rFonts w:ascii="Amiri" w:hAnsi="Amiri" w:eastAsia="Amiri" w:cs="Amiri"/>
          <w:color w:val="111111"/>
          <w:sz w:val="28"/>
          <w:sz w:val="28"/>
          <w:szCs w:val="28"/>
          <w:rtl w:val="true"/>
          <w:lang w:bidi="ar-SA"/>
        </w:rPr>
        <w:t xml:space="preserve">،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وتشهد به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مختصّة بصورة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مالم يحصل العلم يكون الارتياب متحقّقاً، وعليه فالأظهر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الشهادة في الوصيّة، واعتبار ذلك متّفقٌ عليه، ووجهه اختصاص الأدلّة من الآية والنصوص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الوصيّة بالمال خاصّة، فلا تثبتُ بشهادة الولاية على صغيرٍ وما شاكل، اعتبره جماعة</w:t>
      </w:r>
      <w:r>
        <w:rPr>
          <w:rStyle w:val="FootnoteAnchor"/>
          <w:rtl w:val="true"/>
        </w:rPr>
        <w:footnoteReference w:id="1171"/>
      </w:r>
      <w:r>
        <w:rPr>
          <w:rFonts w:ascii="Amiri" w:hAnsi="Amiri" w:eastAsia="Amiri" w:cs="Amiri"/>
          <w:color w:val="111111"/>
          <w:sz w:val="28"/>
          <w:sz w:val="28"/>
          <w:szCs w:val="28"/>
          <w:rtl w:val="true"/>
          <w:lang w:bidi="ar-SA"/>
        </w:rPr>
        <w:t>، واستدلّ له بالاقتصار على المتيقّن من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لم تصل إلينا، والاقتصار على المتيقّن لا وجه له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4625_73709187"/>
      <w:bookmarkStart w:id="300" w:name="_Toc101"/>
      <w:bookmarkEnd w:id="299"/>
      <w:r>
        <w:rPr>
          <w:rtl w:val="true"/>
        </w:rPr>
        <w:t>شهادة الفاسق بعد التوبة</w:t>
      </w:r>
      <w:bookmarkEnd w:id="30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شهادة الفاسق إلّامع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قبول شهادته بدون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دلّ على اعتبار العدالة، مضافاً إلى </w:t>
      </w:r>
    </w:p>
    <w:p>
      <w:pPr>
        <w:pStyle w:val="BookText"/>
        <w:rPr/>
      </w:pPr>
      <w:r>
        <w:rPr>
          <w:rFonts w:ascii="Amiri" w:hAnsi="Amiri" w:eastAsia="Amiri" w:cs="Amiri"/>
          <w:color w:val="111111"/>
          <w:sz w:val="28"/>
          <w:sz w:val="28"/>
          <w:szCs w:val="28"/>
          <w:rtl w:val="true"/>
          <w:lang w:bidi="ar-SA"/>
        </w:rPr>
        <w:t>النصوص المصرّحة بذلك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قبولها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التوبة موجبة لرجوع الفاسق عن الانحراف عن جادّة الشرع إلى الاستقامة فيها، وهي كفّارة الذنوب، وبها يصيرُ الفاسق عادلاً، والتوبة تَجبُّ ما قبلها، والتائبُ من الذنب كمن لا ذنبَ له، كما تقدّم الكلام في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الصلاة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يصيبُ أحدٌ حَدّاً فيُقام عليه ثمّ يتوب إلّاجازت شهادته</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w:t>
      </w:r>
      <w:r>
        <w:rPr>
          <w:rStyle w:val="FootnoteAnchor"/>
          <w:rtl w:val="true"/>
        </w:rPr>
        <w:footnoteReference w:id="1175"/>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سليمان الصحيح عمّن يصحُّ عنه،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يقذف الرّجل فيُجلَد حَدّاً ثُمّ يتوب، ولا يُعلم منه إلّاخير أتجوز شهادته‌؟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يُقال عندكم‌؟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توبته فيما بينه وبين اللّه، ولا تُقبل شهادته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قالوا،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ولم يُعلم منه إلّاخير جازت شهادته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الكلام في حقيقة التوبة، وأنّها بماذا تتحقّق وحَدّها، إنّما الكلام في المقام في خصوص توبة القاذف، فإنّهم اختلفوا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اكذاب نفسه فيما قَذَف به، سواءٌ كان صادقاً في قذفه أو كاذباً، وإلى هذا ذهب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 وجماعة</w:t>
      </w:r>
      <w:r>
        <w:rPr>
          <w:rStyle w:val="FootnoteAnchor"/>
          <w:rtl w:val="true"/>
        </w:rPr>
        <w:footnoteReference w:id="1178"/>
      </w:r>
      <w:r>
        <w:rPr>
          <w:rFonts w:ascii="Amiri" w:hAnsi="Amiri" w:eastAsia="Amiri" w:cs="Amiri"/>
          <w:color w:val="111111"/>
          <w:sz w:val="28"/>
          <w:sz w:val="28"/>
          <w:szCs w:val="28"/>
          <w:rtl w:val="true"/>
          <w:lang w:bidi="ar-SA"/>
        </w:rPr>
        <w:t>، بل نُسب</w:t>
      </w:r>
      <w:r>
        <w:rPr>
          <w:rStyle w:val="FootnoteAnchor"/>
          <w:rtl w:val="true"/>
        </w:rPr>
        <w:footnoteReference w:id="1179"/>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80"/>
      </w:r>
      <w:r>
        <w:rPr>
          <w:rFonts w:ascii="Amiri" w:hAnsi="Amiri" w:eastAsia="Amiri" w:cs="Amiri"/>
          <w:color w:val="111111"/>
          <w:sz w:val="28"/>
          <w:sz w:val="28"/>
          <w:szCs w:val="28"/>
          <w:rtl w:val="true"/>
          <w:lang w:bidi="ar-SA"/>
        </w:rPr>
        <w:t>، والحِلّي</w:t>
      </w:r>
      <w:r>
        <w:rPr>
          <w:rStyle w:val="FootnoteAnchor"/>
          <w:rtl w:val="true"/>
        </w:rPr>
        <w:footnoteReference w:id="1181"/>
      </w:r>
      <w:r>
        <w:rPr>
          <w:rFonts w:ascii="Amiri" w:hAnsi="Amiri" w:eastAsia="Amiri" w:cs="Amiri"/>
          <w:color w:val="111111"/>
          <w:sz w:val="28"/>
          <w:sz w:val="28"/>
          <w:szCs w:val="28"/>
          <w:rtl w:val="true"/>
          <w:lang w:bidi="ar-SA"/>
        </w:rPr>
        <w:t>، والمصنّف</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حَدّها أن يُكذِّب نفسه إنْ كان كاذباً، ويعترف بالخطاء إنْ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المحدود إذا تاب، أتُقبل شهادته‌؟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وتوبته أن يرجع ممّا قال، ويُكذِّب نفسه عند الإمام وعند المسلمين، فإذا فَعَل فإنّ على الإمام أن يقبل شهادته بعد ذلك</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القاذف بعدما يُقام عليه الحَدّ ما توبته‌؟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أكذب نفسه وتابَ‌، أتُقبل شهادته‌؟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أحدهما عليهما السلام في حديثٍ عن القاذف وما توبته‌؟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فيكذّب نفسه عند الإمام، ويقول قد افتريتُ على فلانة، ويتوبُ ممّا قال</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القاذف إنْ كان كاذباً فلا إشكال في تكذيبه نفسه، وإلّا فيكون التكذيب كذباً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 النصوص، وهذا التعليل يقتضي البناء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الفرار عن الكذب يحصُل بالتوريّة، واعتبارها أقربُ إلى النصوص ممّا ذُكر وأنسب بالحكمة المطلوبة للشارع من الستر؛ لما في التصرّيح بالتخطئة من التعريض بالقذف أيضاً، فإفساده أكثر من إصلاحه، كما صرّح بذلك جماعة منهم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 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تكذيبه نفسه بعد إطلاق النصوص، وتسمية اللّه القاذف كاذباً،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عَلَيْهِ بِأَرْبَعَةِ شُهَداءَ فَإِذْ لَمْ يَأْتُوا بِالشُّهَداءِ فَأُولئِكَ عِنْدَ اَللّهِ هُمُ اَلْكاذِبُونَ‌</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فيقصد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1" w:name="pg11375_106444"/>
    </w:p>
    <w:p>
      <w:pPr>
        <w:pStyle w:val="BookText"/>
        <w:rPr/>
      </w:pPr>
      <w:bookmarkEnd w:id="301"/>
      <w:r>
        <w:rPr>
          <w:rFonts w:ascii="Amiri" w:hAnsi="Amiri" w:eastAsia="Amiri" w:cs="Amiri"/>
          <w:color w:val="111111"/>
          <w:sz w:val="28"/>
          <w:sz w:val="28"/>
          <w:szCs w:val="28"/>
          <w:rtl w:val="true"/>
          <w:lang w:bidi="ar-SA"/>
        </w:rPr>
        <w:t>ولا تُقبلُ شهادة الشريك لشريكه فيما هو شريكٌ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بتكذيبه نفسه، جَعل اللّه تعالى إيّاه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التكذيب عند الحاكم، وعند من قَذَف عنده، فإذا تعذّر ففي مَلاءٍ من النّاس؛ للتصريح بذلك في النصوص، لاحظ صحيح ابن سنان المتقدّم، ومرسل يونس، لكن المرسل مختصٌّ بالتكذيب عند الإمام، والصحيح تضمّن التكذيب عند المسلمين، ومقتضى إطلاقه عدم اعتبار التكذيب عند خصوص من قذفه عنده، اللّهُمَّ إلّاأن يُبنى على ذلك بواسطة مناسبة الحكم والموضوع، فإنّ حِكمة اعتبار ذلك تبرئة المقذوف من ما قُذِف به، وهذا يناسبُ تبرئته عند من قُذِف عنده أو اطّلع عليه،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 بعض الأصحاب</w:t>
      </w:r>
      <w:r>
        <w:rPr>
          <w:rStyle w:val="FootnoteAnchor"/>
          <w:rtl w:val="true"/>
        </w:rPr>
        <w:footnoteReference w:id="1191"/>
      </w:r>
      <w:r>
        <w:rPr>
          <w:rFonts w:ascii="Amiri" w:hAnsi="Amiri" w:eastAsia="Amiri" w:cs="Amiri"/>
          <w:color w:val="111111"/>
          <w:sz w:val="28"/>
          <w:sz w:val="28"/>
          <w:szCs w:val="28"/>
          <w:rtl w:val="true"/>
          <w:lang w:bidi="ar-SA"/>
        </w:rPr>
        <w:t>اشتراط إصلاح العمل على التوبة في قبول شهادة القاذف؛ للآية الكريمة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من الاكتفاء بالاستمرار على التوبة، لتحقّق الإصلاح بذلك، وفي الرواية السابقة ما يدلّ عليه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4627_73709187"/>
      <w:bookmarkStart w:id="303" w:name="_Toc102"/>
      <w:bookmarkEnd w:id="302"/>
      <w:r>
        <w:rPr>
          <w:rtl w:val="true"/>
        </w:rPr>
        <w:t>شهادة الشريك لشريكه</w:t>
      </w:r>
      <w:bookmarkEnd w:id="30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شهادة الشريك لشريكه فيما هو شريكٌ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الوجه في ذلك كونه متَّهماً؛ لما مرَّ من عدم كون التُّهمة من حيث هي، ما لم تكن منافيةً للعدالة، مانعةً عن قبول الشهادة، ولا جَرّ النفع؛ لأنّه أيضاً ليس من الموانع؛ إذ العادل لا يَجرُّ النفع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 المتضمّن للنهي عن جواز شهادة الجارّ إلى نفسه منفعة</w:t>
      </w:r>
      <w:r>
        <w:rPr>
          <w:rStyle w:val="FootnoteAnchor"/>
          <w:rtl w:val="true"/>
        </w:rPr>
        <w:footnoteReference w:id="1194"/>
      </w:r>
      <w:r>
        <w:rPr>
          <w:rFonts w:ascii="Amiri" w:hAnsi="Amiri" w:eastAsia="Amiri" w:cs="Amiri"/>
          <w:color w:val="111111"/>
          <w:sz w:val="28"/>
          <w:sz w:val="28"/>
          <w:szCs w:val="28"/>
          <w:rtl w:val="true"/>
          <w:lang w:bidi="ar-SA"/>
        </w:rPr>
        <w:t>، ضعيفُ السند ومجملٌ‌، مع أنّ الشريك في شهادته بحقٍّ ثابتٍ لشريكه لا يَجرُّ النفع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الأساطين</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الشريك إن شهد لشريكه فيما هو شريكٌ فيه، لا يخلو الأمر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تُقبل شهاته بالنسبة إلى الثابت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تُقبل بالنسبة إلى خصوص الحقّ الثابت لشريكه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تُقبل بالنسبة إليهما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من الأوّل قبول شهادة الإنسان لنفسه، وهي لا تُقبل قطعاً؛ للإجماع، ولأنّ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 النصوص، بل النصيّة في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الإخبار للغير، حتّى صحيح ابن أبي يعفور المتقدّم حيث ورد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تُقبل شهادة لهم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المجعول الحلف على المُدّعى عليه مع عدم البيّنة للمُدّعي، فلو كانت شهادة الإنسان لنفسه مسموعة، كان يكتفى بها مع يمينه؛ لأنّ الشاهد الواحد مع اليمين بمنزلة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في عدم قبول شهادة الإنسان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المتلازمين، 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التفكيك بين المتلازمين بحسب الواقع، عند قيام الحجّة على أحدهما دون الآخر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في ذلك، النصوص الخاصّة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قبول شهادة الشريك لشريكه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البصري،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شركاء شَهد اثنان على واحدٍ؟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شهادتهما</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إرادة معنى اللّام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المراد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الصلت،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رفقةٍ كانوا في طريقٍ فقُطع عليهم الطريق، وأخذوا اللّصوص، فشهد بعضهم لبعض‌؟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شهادتهم إلّابإقرارٍ من اللّصوص، أو شهادة من غيرهم عليهم</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قبولها، كخبر عبد الرحمن،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شركاء ادّعى واحدٌ وشهد الاثنان‌؟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كونه عين الموثّق الأوّل</w:t>
      </w:r>
      <w:r>
        <w:rPr>
          <w:rStyle w:val="FootnoteAnchor"/>
          <w:rtl w:val="true"/>
        </w:rPr>
        <w:footnoteReference w:id="1199"/>
      </w:r>
      <w:r>
        <w:rPr>
          <w:rFonts w:ascii="Amiri" w:hAnsi="Amiri" w:eastAsia="Amiri" w:cs="Amiri"/>
          <w:color w:val="111111"/>
          <w:sz w:val="28"/>
          <w:sz w:val="28"/>
          <w:szCs w:val="28"/>
          <w:rtl w:val="true"/>
          <w:lang w:bidi="ar-SA"/>
        </w:rPr>
        <w:t xml:space="preserve">، رواه الكليني مع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بدونها، وحيث أنّ الكليني أضبط، والأصل عند تعارض النقلين يقتضي البناء على وجود الزائد، فالمتّبع هو الأوّل، ولا يُعتمد على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فيما إذا احتمل الخطأ في حذف الزائد، وفي الخبر لا يُحتمل ذلك؛ لأنّ الشيخ رحمه الله بعد نقله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فيه أن نحمله على ما لو شهدا على شيء ليس لهما فيه 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يُعمل الأصل المذكور بالنسبة إلى القاسم الرّاوي عن أبان في نقل الشيخ، وأحمد بن الحسن الميثمي الرّاوي عنه في خبر الكليني، إنْ ثبت وحدة الخبرين، كما هو الظاهر من وحدة السائل والمسؤول عنه ومورد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التفصيل، كمرسل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تصحيح ما يصحّ عنه، مع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إرسال</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شريكين شهد أحدهما لصاحبه‌؟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 إلّافي شيء له فيه نصيب</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المرسل يقيّد إطلاق كلٍّ من النصوص المتقدّمة، فتكون النتيجة عدم قبول شهادته له فيما هو شريكٌ فيه، وقبوله فيما لا يكون شريكاً فيه، وعليه فلا إشكال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4" w:name="pg11375_106448"/>
    </w:p>
    <w:p>
      <w:pPr>
        <w:pStyle w:val="BookText"/>
        <w:rPr/>
      </w:pPr>
      <w:bookmarkEnd w:id="304"/>
      <w:r>
        <w:rPr>
          <w:rFonts w:ascii="Amiri" w:hAnsi="Amiri" w:eastAsia="Amiri" w:cs="Amiri"/>
          <w:color w:val="111111"/>
          <w:sz w:val="28"/>
          <w:sz w:val="28"/>
          <w:szCs w:val="28"/>
          <w:rtl w:val="true"/>
          <w:lang w:bidi="ar-SA"/>
        </w:rPr>
        <w:t>ولا الوصيّ فيما له الولاية فيه، وكذا الوكيل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4629_73709187"/>
      <w:bookmarkStart w:id="306" w:name="_Toc103"/>
      <w:bookmarkEnd w:id="305"/>
      <w:r>
        <w:rPr>
          <w:rtl w:val="true"/>
        </w:rPr>
        <w:t>شهادة الوصيّ والوكيل</w:t>
      </w:r>
      <w:bookmarkEnd w:id="30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فيما له الولاية فيه،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شهرة عظيمة كادت تكون إجماعاً، كما هو ظاهر جماعة، ربما توجبُ المصير إلى ما هنا من المنع، ولذا صار إليه أكثر من تأمّل فيه بما ذكرناه</w:t>
      </w:r>
      <w:r>
        <w:rPr>
          <w:rFonts w:eastAsia="Amiri" w:cs="Amiri" w:ascii="Amiri" w:hAnsi="Amiri"/>
          <w:color w:val="111111"/>
          <w:sz w:val="28"/>
          <w:szCs w:val="28"/>
          <w:rtl w:val="true"/>
          <w:lang w:bidi="ar-SA"/>
        </w:rPr>
        <w:t>)</w:t>
      </w:r>
      <w:r>
        <w:rPr>
          <w:rStyle w:val="FootnoteAnchor"/>
          <w:rtl w:val="true"/>
        </w:rPr>
        <w:footnoteReference w:id="120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الوصيّ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الوصيّ يقتضي أن يقال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مدّعياً، بأن ادّعى للصغير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المُدّعي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المُدّعى به ممّا يرجعُ إلى ولايته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ممّا لا يُرجع إليه، كما لو شهد بحقّ الوارث، وكان وصيّاً على </w:t>
      </w:r>
    </w:p>
    <w:p>
      <w:pPr>
        <w:pStyle w:val="BookText"/>
        <w:rPr/>
      </w:pPr>
      <w:r>
        <w:rPr>
          <w:rFonts w:ascii="Amiri" w:hAnsi="Amiri" w:eastAsia="Amiri" w:cs="Amiri"/>
          <w:color w:val="111111"/>
          <w:sz w:val="28"/>
          <w:sz w:val="28"/>
          <w:szCs w:val="28"/>
          <w:rtl w:val="true"/>
          <w:lang w:bidi="ar-SA"/>
        </w:rPr>
        <w:t>الثُلث مثلاً، وفرض استيفائه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قبول شهادته؛ لما دلّ على أنّ البيّنة على المُدّعي، ولا تُقبل شهادته،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يستدلّلعدم القبول تارةً بكونه متّهماً، وأُخرى بأنّه يجرّ النفع إلى نفسه، وقد مرّ ما فيهما، وعليه فالأظهر هو القبول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الصفّار، إلى أبي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تُقبل شهادة الوصي للميّت بدينٍ له على رجلٍ مع شاهدٍ آخر عدل‌؟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للوصي أن يشهد لوارث الميّت صغيراً أو كبيراً وهو القابض للصغير، وليس للكبير بقابض‌؟</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وينبغي للوصيّ أن يشهد بالحقّ‌، ولا يكتم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شهادة الوصي على الميّت، مع شاهدٍ آخر عدل‌؟</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تدلّ على أنّ له الشهادة، ولا تدلّ على قبولها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اعتبار ضَمّ اليمين، ولعلّه من جهة عدم الاعتناء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بشهادته، والاكتفاء بشاهدٍ آخر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إطلاقها يشمل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إنّما هو عن قبول شهادته، لا عن جوازها تكليفاً؛ فإنّه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اليمين لعلّه استحبابيٌ للاستظهار، نحو ما ورد في غيره من وصايا أمير المؤمنين عليه السلام لشُريح</w:t>
      </w:r>
      <w:r>
        <w:rPr>
          <w:rStyle w:val="FootnoteAnchor"/>
          <w:rtl w:val="true"/>
        </w:rPr>
        <w:footnoteReference w:id="1207"/>
      </w:r>
      <w:r>
        <w:rPr>
          <w:rFonts w:ascii="Amiri" w:hAnsi="Amiri" w:eastAsia="Amiri" w:cs="Amiri"/>
          <w:color w:val="111111"/>
          <w:sz w:val="28"/>
          <w:sz w:val="28"/>
          <w:szCs w:val="28"/>
          <w:rtl w:val="true"/>
          <w:lang w:bidi="ar-SA"/>
        </w:rPr>
        <w:t>، أو يُفرض كون المُدّعى عليه بدينٍ ميّتاً، فيكون اليمين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ليس الوجه فيه ما احتمل، فإنّ الاكتفاء بشاهدٍ ويمين إنّما هو مع عدم إمكان إقامة البيّنة، على أنّ الاكتفاء بهما حينئذٍ لا يعتبر فيه شهادة الوصي، فلا يكون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باعتباره حتّى في الشهادة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كون الخبر بصدد بيان حكم شهادة الوصيّ من حيث هو، مع قطع النظر عن العناوين الاُخر المنطبقة عليه في بعض الأحيان، كعنوان المُدّعي، ولذلك لا مجال للتمسك بإطلاقها والحكم بقبول شهادة الوصيّ‌، وإنْ كان شريكا أيضاً، مع أنّه لو تمّ ما ادّعى من الإطلاق، يقيّد إطلاقه بالأخبار الدالّة على عدم قبول شهادة المُدّعي لنفسه؛ بعد كون النسبة عموماً من وجه، والترجيح معها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الوكيل؛ فإنّه إنْ كان مدّعياً لا تُقبل شهادته، وإلّا فلا مانع من قبوله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07" w:name="pg11375_106451"/>
    </w:p>
    <w:p>
      <w:pPr>
        <w:pStyle w:val="BookText"/>
        <w:rPr/>
      </w:pPr>
      <w:bookmarkEnd w:id="307"/>
      <w:r>
        <w:rPr>
          <w:rFonts w:ascii="Amiri" w:hAnsi="Amiri" w:eastAsia="Amiri" w:cs="Amiri"/>
          <w:color w:val="111111"/>
          <w:sz w:val="28"/>
          <w:sz w:val="28"/>
          <w:szCs w:val="28"/>
          <w:rtl w:val="true"/>
          <w:lang w:bidi="ar-SA"/>
        </w:rPr>
        <w:t>ولا العَدوّ،</w:t>
      </w:r>
    </w:p>
    <w:p>
      <w:pPr>
        <w:pStyle w:val="Heading3"/>
        <w:numPr>
          <w:ilvl w:val="2"/>
          <w:numId w:val="1"/>
        </w:numPr>
        <w:rPr/>
      </w:pPr>
      <w:bookmarkStart w:id="308" w:name="__RefHeading___Toc24631_73709187"/>
      <w:bookmarkStart w:id="309" w:name="_Toc104"/>
      <w:bookmarkEnd w:id="308"/>
      <w:r>
        <w:rPr>
          <w:rtl w:val="true"/>
        </w:rPr>
        <w:t>حكم شهادة العدوّ</w:t>
      </w:r>
      <w:bookmarkEnd w:id="30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 على عدوّه، وتُقبل له ولغيره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العداوة من أسباب التُّهمة، ولا تُقبل شهادة المتّهم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وبصدق الخصم على العدوّ، وقد دلّت النصوص على عدم قبول شهادة الخصم، وقد تقدّمت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خائنٍ ولا خائنة، ولا ذي غَمز على أخيه ولا ظنين</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الشَّحناء والعداوة</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إسماعيل، عن الإمام الصادق، عن أبيه،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 </w:t>
      </w:r>
    </w:p>
    <w:p>
      <w:pPr>
        <w:pStyle w:val="BookText"/>
        <w:rPr/>
      </w:pPr>
      <w:r>
        <w:rPr>
          <w:rFonts w:ascii="Amiri" w:hAnsi="Amiri" w:eastAsia="Amiri" w:cs="Amiri"/>
          <w:color w:val="111111"/>
          <w:sz w:val="28"/>
          <w:sz w:val="28"/>
          <w:szCs w:val="28"/>
          <w:rtl w:val="true"/>
          <w:lang w:bidi="ar-SA"/>
        </w:rPr>
        <w:t>شهادة ذي شحناءٍ‌، أو ذي مخزيةٍ في الدّين</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مع أنّ للمنع عن كون العداوة من أسباب التُّهمة مطلقاً مجالاً واسعاً، فإنّ سببها إنْ كانت توجيه ضرر إليه من قَتْلِ ولدٍ وما شاكل، وكان العدوّ في غاية العدالة، لانُسلّم صدق التُّهمة، سيّما إذا كان المُدّعى به شيئاً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Style w:val="FootnoteAnchor"/>
          <w:rtl w:val="true"/>
        </w:rPr>
        <w:footnoteReference w:id="1213"/>
      </w:r>
      <w:r>
        <w:rPr>
          <w:rFonts w:ascii="Amiri" w:hAnsi="Amiri" w:eastAsia="Amiri" w:cs="Amiri"/>
          <w:color w:val="111111"/>
          <w:sz w:val="28"/>
          <w:sz w:val="28"/>
          <w:szCs w:val="28"/>
          <w:rtl w:val="true"/>
          <w:lang w:bidi="ar-SA"/>
        </w:rPr>
        <w:t>والعرف بمعنى المجادل والمنازع لا العدوّ، والنسبة بينهما عمومٌ من وجه؛ فإنّه ربما يكون طرف النزاع والمخاصمة هو العدوّ، وربما يكون غيره، فتلكم النصوص تدلّ على عدم قبول شهادة المنكر على المُدّعي، والمُدّعي على المنكر، ولا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العداوة، بل هو الطعن عليه، والسّعي به شرّاً، وإظهار ما فيه من النقيصة، وهذا بنفسه من أسباب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الشَّحناء ليست مطلق العداوة،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العداوة التي امتلأت منها النفس</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وعليه فهو أخصّ من المُدّعى‌، مع أنّه أعمّ من وجهٍ آخر؛ لأنّه يشمل العداوة الدنيويّة والدينيّة، وأيضاً يشمل الشهادة له وعليه ولغيره وعليه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ثبت إجماعٌ‌، وإلّا فللمنع عن عدم قبول شهادته إنْ كان عادلاً مجالٌ واسع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أورد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 وقبله غيره، وكذا بعده</w:t>
      </w:r>
      <w:r>
        <w:rPr>
          <w:rStyle w:val="FootnoteAnchor"/>
          <w:rtl w:val="true"/>
        </w:rPr>
        <w:footnoteReference w:id="1216"/>
      </w:r>
      <w:r>
        <w:rPr>
          <w:rFonts w:ascii="IRNazanin" w:hAnsi="IRNazanin" w:eastAsia="IRNazanin"/>
          <w:color w:val="111111"/>
          <w:sz w:val="28"/>
          <w:sz w:val="28"/>
          <w:szCs w:val="28"/>
          <w:rtl w:val="true"/>
          <w:lang w:bidi="fa-IR"/>
        </w:rPr>
        <w:t>على اعتبار هذا الشرط بأنّه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فرض العدالة مع العداوة الدنيويّة، فإنّ عداوة المؤمن وبُغضه لا لأمر ديني، والفرح بمساءته، والحزن بمسرّته معصية موجبة بنفسها أو بالإصرار عليها الفسق المانع من قبول الشهادة، فهذا لا يكون شرطاً آخر وراء 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معصية صغيرة، فإذا لم يصرّ عليها يكون عادلاً وغير فاسق، فيظهر ثمرة اعتبارها،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العداوة على عداوة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عداوة المؤمن حرامٌ إذا كانت بغير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العداوة القلبيّة غير اختياريّة، فلا يُعقل توجّه النهي إليها، وكونها معصيةً‌، وإنّما يكون المحرّم إظهارها بما لا يجوز، ومن الغريب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من كون العداوة المفسَّرة بالمسرّة والفَرح بالمساءة والمكروهات الواردة على صاحبه، والمساءة والاغتمام بالمسرّة والنِعم الحاصلة له، عين الحَسَد الذي هو من الكبائر، فإنّ الحَسَد بمعنى كراهة النعمة من المحسود، التي هي أمرٌ قلبي لا يكون حراماً ومعصية، فضلاً عن كونه من الكبائر، وعلى هذا يُحمل ما في حديث الرفع المعروف من عَدّ الحَسَد أحد التسعة المرفوعة عن هذه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0" w:name="pg11375_106454"/>
    </w:p>
    <w:p>
      <w:pPr>
        <w:pStyle w:val="BookText"/>
        <w:rPr/>
      </w:pPr>
      <w:bookmarkEnd w:id="310"/>
      <w:r>
        <w:rPr>
          <w:rFonts w:ascii="Amiri" w:hAnsi="Amiri" w:eastAsia="Amiri" w:cs="Amiri"/>
          <w:color w:val="111111"/>
          <w:sz w:val="28"/>
          <w:sz w:val="28"/>
          <w:szCs w:val="28"/>
          <w:rtl w:val="true"/>
          <w:lang w:bidi="ar-SA"/>
        </w:rPr>
        <w:t>ولا شهادة الولد على الوالد،</w:t>
      </w:r>
    </w:p>
    <w:p>
      <w:pPr>
        <w:pStyle w:val="Heading3"/>
        <w:numPr>
          <w:ilvl w:val="2"/>
          <w:numId w:val="1"/>
        </w:numPr>
        <w:rPr/>
      </w:pPr>
      <w:bookmarkStart w:id="311" w:name="__RefHeading___Toc24633_73709187"/>
      <w:bookmarkStart w:id="312" w:name="_Toc105"/>
      <w:bookmarkEnd w:id="311"/>
      <w:r>
        <w:rPr>
          <w:rtl w:val="true"/>
        </w:rPr>
        <w:t>شهادة الولد على الوالد</w:t>
      </w:r>
      <w:bookmarkEnd w:id="31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الولد على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w:t>
      </w:r>
      <w:r>
        <w:rPr>
          <w:rStyle w:val="FootnoteAnchor"/>
          <w:rtl w:val="true"/>
        </w:rPr>
        <w:footnoteReference w:id="1219"/>
      </w:r>
      <w:r>
        <w:rPr>
          <w:rFonts w:ascii="Amiri" w:hAnsi="Amiri" w:eastAsia="Amiri" w:cs="Amiri"/>
          <w:color w:val="111111"/>
          <w:sz w:val="28"/>
          <w:sz w:val="28"/>
          <w:szCs w:val="28"/>
          <w:rtl w:val="true"/>
          <w:lang w:bidi="ar-SA"/>
        </w:rPr>
        <w:t>، والشيخين</w:t>
      </w:r>
      <w:r>
        <w:rPr>
          <w:rStyle w:val="FootnoteAnchor"/>
          <w:rtl w:val="true"/>
        </w:rPr>
        <w:footnoteReference w:id="1220"/>
      </w:r>
      <w:r>
        <w:rPr>
          <w:rFonts w:ascii="Amiri" w:hAnsi="Amiri" w:eastAsia="Amiri" w:cs="Amiri"/>
          <w:color w:val="111111"/>
          <w:sz w:val="28"/>
          <w:sz w:val="28"/>
          <w:szCs w:val="28"/>
          <w:rtl w:val="true"/>
          <w:lang w:bidi="ar-SA"/>
        </w:rPr>
        <w:t>، والقاضي</w:t>
      </w:r>
      <w:r>
        <w:rPr>
          <w:rStyle w:val="FootnoteAnchor"/>
          <w:rtl w:val="true"/>
        </w:rPr>
        <w:footnoteReference w:id="1221"/>
      </w:r>
      <w:r>
        <w:rPr>
          <w:rFonts w:ascii="Amiri" w:hAnsi="Amiri" w:eastAsia="Amiri" w:cs="Amiri"/>
          <w:color w:val="111111"/>
          <w:sz w:val="28"/>
          <w:sz w:val="28"/>
          <w:szCs w:val="28"/>
          <w:rtl w:val="true"/>
          <w:lang w:bidi="ar-SA"/>
        </w:rPr>
        <w:t>، وسلّار</w:t>
      </w:r>
      <w:r>
        <w:rPr>
          <w:rStyle w:val="FootnoteAnchor"/>
          <w:rtl w:val="true"/>
        </w:rPr>
        <w:footnoteReference w:id="1222"/>
      </w:r>
      <w:r>
        <w:rPr>
          <w:rFonts w:ascii="Amiri" w:hAnsi="Amiri" w:eastAsia="Amiri" w:cs="Amiri"/>
          <w:color w:val="111111"/>
          <w:sz w:val="28"/>
          <w:sz w:val="28"/>
          <w:szCs w:val="28"/>
          <w:rtl w:val="true"/>
          <w:lang w:bidi="ar-SA"/>
        </w:rPr>
        <w:t>، وابن حمزة</w:t>
      </w:r>
      <w:r>
        <w:rPr>
          <w:rStyle w:val="FootnoteAnchor"/>
          <w:rtl w:val="true"/>
        </w:rPr>
        <w:footnoteReference w:id="1223"/>
      </w:r>
      <w:r>
        <w:rPr>
          <w:rFonts w:ascii="Amiri" w:hAnsi="Amiri" w:eastAsia="Amiri" w:cs="Amiri"/>
          <w:color w:val="111111"/>
          <w:sz w:val="28"/>
          <w:sz w:val="28"/>
          <w:szCs w:val="28"/>
          <w:rtl w:val="true"/>
          <w:lang w:bidi="ar-SA"/>
        </w:rPr>
        <w:t>، والحِلّي</w:t>
      </w:r>
      <w:r>
        <w:rPr>
          <w:rStyle w:val="FootnoteAnchor"/>
          <w:rtl w:val="true"/>
        </w:rPr>
        <w:footnoteReference w:id="1224"/>
      </w:r>
      <w:r>
        <w:rPr>
          <w:rFonts w:ascii="Amiri" w:hAnsi="Amiri" w:eastAsia="Amiri" w:cs="Amiri"/>
          <w:color w:val="111111"/>
          <w:sz w:val="28"/>
          <w:sz w:val="28"/>
          <w:szCs w:val="28"/>
          <w:rtl w:val="true"/>
          <w:lang w:bidi="ar-SA"/>
        </w:rPr>
        <w:t>، والمحقّق</w:t>
      </w:r>
      <w:r>
        <w:rPr>
          <w:rStyle w:val="FootnoteAnchor"/>
          <w:rtl w:val="true"/>
        </w:rPr>
        <w:footnoteReference w:id="1225"/>
      </w:r>
      <w:r>
        <w:rPr>
          <w:rFonts w:ascii="Amiri" w:hAnsi="Amiri" w:eastAsia="Amiri" w:cs="Amiri"/>
          <w:color w:val="111111"/>
          <w:sz w:val="28"/>
          <w:sz w:val="28"/>
          <w:szCs w:val="28"/>
          <w:rtl w:val="true"/>
          <w:lang w:bidi="ar-SA"/>
        </w:rPr>
        <w:t>، والمصنّف</w:t>
      </w:r>
      <w:r>
        <w:rPr>
          <w:rStyle w:val="FootnoteAnchor"/>
          <w:rtl w:val="true"/>
        </w:rPr>
        <w:footnoteReference w:id="1226"/>
      </w:r>
      <w:r>
        <w:rPr>
          <w:rFonts w:ascii="IRNazanin" w:hAnsi="IRNazanin" w:eastAsia="IRNazanin"/>
          <w:color w:val="111111"/>
          <w:sz w:val="28"/>
          <w:sz w:val="28"/>
          <w:szCs w:val="28"/>
          <w:rtl w:val="true"/>
          <w:lang w:bidi="fa-IR"/>
        </w:rPr>
        <w:t>، وولده</w:t>
      </w:r>
      <w:r>
        <w:rPr>
          <w:rStyle w:val="FootnoteAnchor"/>
          <w:rtl w:val="true"/>
        </w:rPr>
        <w:footnoteReference w:id="1227"/>
      </w:r>
      <w:r>
        <w:rPr>
          <w:rFonts w:ascii="Amiri" w:hAnsi="Amiri" w:eastAsia="Amiri" w:cs="Amiri"/>
          <w:color w:val="111111"/>
          <w:sz w:val="28"/>
          <w:sz w:val="28"/>
          <w:szCs w:val="28"/>
          <w:rtl w:val="true"/>
          <w:lang w:bidi="ar-SA"/>
        </w:rPr>
        <w:t>، والشهيد</w:t>
      </w:r>
      <w:r>
        <w:rPr>
          <w:rStyle w:val="FootnoteAnchor"/>
          <w:rtl w:val="true"/>
        </w:rPr>
        <w:footnoteReference w:id="1228"/>
      </w:r>
      <w:r>
        <w:rPr>
          <w:rFonts w:ascii="Amiri" w:hAnsi="Amiri" w:eastAsia="Amiri" w:cs="Amiri"/>
          <w:color w:val="111111"/>
          <w:sz w:val="28"/>
          <w:sz w:val="28"/>
          <w:szCs w:val="28"/>
          <w:rtl w:val="true"/>
          <w:lang w:bidi="ar-SA"/>
        </w:rPr>
        <w:t>، وغيرهم</w:t>
      </w:r>
      <w:r>
        <w:rPr>
          <w:rStyle w:val="FootnoteAnchor"/>
          <w:rtl w:val="true"/>
        </w:rPr>
        <w:footnoteReference w:id="1229"/>
      </w:r>
      <w:r>
        <w:rPr>
          <w:rFonts w:ascii="Amiri" w:hAnsi="Amiri" w:eastAsia="Amiri" w:cs="Amiri"/>
          <w:color w:val="111111"/>
          <w:sz w:val="28"/>
          <w:sz w:val="28"/>
          <w:szCs w:val="28"/>
          <w:rtl w:val="true"/>
          <w:lang w:bidi="ar-SA"/>
        </w:rPr>
        <w:t xml:space="preserve">، بل هو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غيرها</w:t>
      </w:r>
      <w:r>
        <w:rPr>
          <w:rStyle w:val="FootnoteAnchor"/>
          <w:rtl w:val="true"/>
        </w:rPr>
        <w:footnoteReference w:id="1231"/>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في خبرٍ آخر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الولد على الوالد</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المنجبر ضعفه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وليس من المعروف الشهادة عليه، والرّد لقوله، وإظهار تكذيبه، فيكون ارتكاب ذلك عقوقاً مانعاً من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ورَدّه عن الباطل، وتخليص ذِمّته من الحقّ عين المعروف، كما نبّه عليه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أخاكَ ظالماً أو مظلوماً،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أنصره ظالماً؟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تردّه عن ظلمه فذاك نصرك إيّاه</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ولأنّ إطلاق النهي عن عصيان الوالد، يستلزمُ وجوبُ طاعته عند أمره له بارتكاب الفواحش، وترك الواجبات، وهو معلومُ البطلان</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أنّه لو تمّ‌، لاقتضى عدم قبول الشهادة على الوالدة أيضاً، ولم يقولوا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237"/>
      </w:r>
      <w:r>
        <w:rPr>
          <w:rFonts w:ascii="Amiri" w:hAnsi="Amiri" w:eastAsia="Amiri" w:cs="Amiri"/>
          <w:color w:val="111111"/>
          <w:sz w:val="28"/>
          <w:sz w:val="28"/>
          <w:szCs w:val="28"/>
          <w:rtl w:val="true"/>
          <w:lang w:bidi="ar-SA"/>
        </w:rPr>
        <w:t>وجماعة</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شهادته عليه، كقبول شهادته له، واستدلّلذلك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 وَ لَوْ عَلى أَنْفُسِكُمْ أَوِ اَلْوالِدَيْنِ وَ اَلْأَقْرَبِينَ‌</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عليّ بن سويدالسائي، عن أبي الحسن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الشهادات لهم‌؟ فأقم الشهادة للّه ولو على نفسك أو الوالدّين والأقربين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داود بن الحصين</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الآية الأُولى ليست نصّاً في الشهادة على الحَيّ‌، ولا خلاف في قبولها على الميّت، مع أنّ الظاهر من الآية الكريمة كونها في مقام بيان تقديم حقوق اللّه تعالى على النفس أو الوالدّين،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لغيركم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خصوص الشهادة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وجوب تحمّل الشهادة، وكذا أدائها، لايستلزم القبول، فإنّه يمكن أن يكون لفوائد اُخر من صيرورته جزءاً للاستفاضة العلميّة، أو قرينةً لإفادة العلم فيما إذا حصلت أُمورٌ اُخر، بل إظهار الحقّ في نفسه له فائدة جليلة من أعظم الفوائد، كيف وقد أُمرنا بالإنكار القلبي للمنكر، وفائدة إظهار الحقّ‌، ولو لم يقبل لا تكون أقلّ من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كلّه، يظهر ما في الاستدلال بالخبرين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فالخبران المتقدّمان أخصّ مطلقاً منها، فيقدّمان عليها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قبول شهادة الولد على الوالد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العكس، وتُقبل شهادة كلٍّ منهما لصاحبه،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تُقبل شهادة الوالد على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كلّ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تقبل شهادة الولد للوالد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شهادة بقيَّة ذوي الأرحام والقِرابات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ممّا انفردت به الإماميّة</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أسباب التُّهمة عندنا العصبة، فتُقبل شهادة جميع الأقرباء لأقربائهم</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الإطلاقات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الولد لوالده، والوالد لولده، والأخ لأخيه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أبي بصير</w:t>
      </w:r>
      <w:r>
        <w:rPr>
          <w:rStyle w:val="FootnoteAnchor"/>
          <w:rtl w:val="true"/>
        </w:rPr>
        <w:footnoteReference w:id="1248"/>
      </w:r>
      <w:r>
        <w:rPr>
          <w:rFonts w:ascii="IRNazanin" w:hAnsi="IRNazanin" w:eastAsia="IRNazanin"/>
          <w:color w:val="111111"/>
          <w:sz w:val="28"/>
          <w:sz w:val="28"/>
          <w:szCs w:val="28"/>
          <w:rtl w:val="true"/>
          <w:lang w:bidi="fa-IR"/>
        </w:rPr>
        <w:t>، و عمّار بن مروان</w:t>
      </w:r>
      <w:r>
        <w:rPr>
          <w:rStyle w:val="FootnoteAnchor"/>
          <w:rtl w:val="true"/>
        </w:rPr>
        <w:footnoteReference w:id="1249"/>
      </w:r>
      <w:r>
        <w:rPr>
          <w:rFonts w:ascii="Amiri" w:hAnsi="Amiri" w:eastAsia="Amiri" w:cs="Amiri"/>
          <w:color w:val="111111"/>
          <w:sz w:val="28"/>
          <w:sz w:val="28"/>
          <w:szCs w:val="28"/>
          <w:rtl w:val="true"/>
          <w:lang w:bidi="ar-SA"/>
        </w:rPr>
        <w:t>، و موثّق سماعة</w:t>
      </w:r>
      <w:r>
        <w:rPr>
          <w:rStyle w:val="FootnoteAnchor"/>
          <w:rtl w:val="true"/>
        </w:rPr>
        <w:footnoteReference w:id="1250"/>
      </w:r>
      <w:r>
        <w:rPr>
          <w:rFonts w:ascii="Amiri" w:hAnsi="Amiri" w:eastAsia="Amiri" w:cs="Amiri"/>
          <w:color w:val="111111"/>
          <w:sz w:val="28"/>
          <w:sz w:val="28"/>
          <w:szCs w:val="28"/>
          <w:rtl w:val="true"/>
          <w:lang w:bidi="ar-SA"/>
        </w:rPr>
        <w:t>، وقوي السّكوني</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في قبول شهادة القريب ضَمّ شاهدٍ آخر عَدلٍ أجنبي لكمال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3" w:name="pg11375_106458"/>
    </w:p>
    <w:p>
      <w:pPr>
        <w:pStyle w:val="BookText"/>
        <w:rPr/>
      </w:pPr>
      <w:bookmarkEnd w:id="313"/>
      <w:r>
        <w:rPr>
          <w:rFonts w:ascii="Amiri" w:hAnsi="Amiri" w:eastAsia="Amiri" w:cs="Amiri"/>
          <w:color w:val="111111"/>
          <w:sz w:val="28"/>
          <w:sz w:val="28"/>
          <w:szCs w:val="28"/>
          <w:rtl w:val="true"/>
          <w:lang w:bidi="ar-SA"/>
        </w:rPr>
        <w:t>وكذا 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فلا يكفي ضَمّ قريبٍ آخر مماثله، أو غير مماثله، ولا ضَمّ اليمين،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يعتبر ذلك، كما هو المشهور بين الأصحاب‌؟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الثاني؛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السّكوني، عن جعفر عليه السلام،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الأخ لأخيه تجوزُ إذا كان مرضيّاً ومعه شاهدٌ آخر</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عمل الأصحاب به، وأخصّيته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لزوم ضَمّ شاهدٍ آخر إلى الأخ، وليس فيه تقييد بالأجنبي، فالظاهر أنّه لأجل إكمال العدد</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24635_73709187"/>
      <w:bookmarkStart w:id="315" w:name="_Toc106"/>
      <w:bookmarkEnd w:id="314"/>
      <w:r>
        <w:rPr>
          <w:rtl w:val="true"/>
        </w:rPr>
        <w:t>الصِّداقة والزوجيّة لا تمنعان من قبول الشهادة</w:t>
      </w:r>
      <w:bookmarkEnd w:id="31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الصُّحبة والصِّداقة وإنْ كانتا مؤكّدتين، وكذلك الضيافة والزوجيّة، لكن لا يمنع شيءٌ منها من قبول الشهادة، فتُقبل شهادة كلٍّ من المصطحبين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والصديقان والضيف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غير واحدٍ</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وإلى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خاصّة في الزوجين والضيف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الرّجل لامرأته، والمرأة لزوجها إذا كان معها غيرها</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عمّار بن مروان،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يشهد لامرأته‌؟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خيراً جازت شهادته لامرأته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شهادة الرّجل لامرأته‌؟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لزوجها؟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معها غيرها</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والقاضي</w:t>
      </w:r>
      <w:r>
        <w:rPr>
          <w:rStyle w:val="FootnoteAnchor"/>
          <w:rtl w:val="true"/>
        </w:rPr>
        <w:footnoteReference w:id="1260"/>
      </w:r>
      <w:r>
        <w:rPr>
          <w:rFonts w:ascii="Amiri" w:hAnsi="Amiri" w:eastAsia="Amiri" w:cs="Amiri"/>
          <w:color w:val="111111"/>
          <w:sz w:val="28"/>
          <w:sz w:val="28"/>
          <w:szCs w:val="28"/>
          <w:rtl w:val="true"/>
          <w:lang w:bidi="ar-SA"/>
        </w:rPr>
        <w:t>، وابن حمزة</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قبول شهادة الزوج و الزوجة أن يُضمّ إليشهادة كلّ منهما شهادة غيرهمامن أهل الشهادة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آخرين</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ذلك في خصوص شهادة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6" w:name="pg11375_106460"/>
    </w:p>
    <w:p>
      <w:pPr>
        <w:pStyle w:val="BookText"/>
        <w:rPr/>
      </w:pPr>
      <w:bookmarkEnd w:id="316"/>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والمدركُ هو صحيح ابن مروان، وموثّق سماعة، وهما مختصّان بشهادة الزوجة، فإسراء الحكم إلى شهادة الزوج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يدلّ عليه الخبران، اعتبار انضمام آخر إليها، ولا يدلّان على أنّ للزوجة خصوصيّة، ولعلّه من جهة أنّه لا تُقبل شهادة المرأة الواحدة، وهذا بخلاف شهاة الرّجل، فإنّه يكتفى بهذا إذا انضمّ إليها اليمين، والظاهر أنّه لذلك لم يعتبر الأصحاب هذا الشرط، لا 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بأنّ المراد بذلك في الخبرين كمال البيّنة من غير يمين، لأنّه لو كان المراد ما أفاده رحمه الله لما كان له بالزوجة اختصاص، وقد خصّاه بها، بل ظاهر الثاني منهما تخصيصه بها دونه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4637_73709187"/>
      <w:bookmarkStart w:id="318" w:name="_Toc107"/>
      <w:bookmarkEnd w:id="317"/>
      <w:r>
        <w:rPr>
          <w:rtl w:val="true"/>
        </w:rPr>
        <w:t>شهادة الأجير والسّائل بكفّه</w:t>
      </w:r>
      <w:bookmarkEnd w:id="31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قدماء الأصحاب</w:t>
      </w:r>
      <w:r>
        <w:rPr>
          <w:rStyle w:val="FootnoteAnchor"/>
          <w:rtl w:val="true"/>
        </w:rPr>
        <w:footnoteReference w:id="1265"/>
      </w:r>
      <w:r>
        <w:rPr>
          <w:rFonts w:ascii="Amiri" w:hAnsi="Amiri" w:eastAsia="Amiri" w:cs="Amiri"/>
          <w:color w:val="111111"/>
          <w:sz w:val="28"/>
          <w:sz w:val="28"/>
          <w:szCs w:val="28"/>
          <w:rtl w:val="true"/>
          <w:lang w:bidi="ar-SA"/>
        </w:rPr>
        <w:t>أنّه لا تُقبل شهادة الأجير لمن استأجره، وأكثر المتأخّرين</w:t>
      </w:r>
      <w:r>
        <w:rPr>
          <w:rStyle w:val="FootnoteAnchor"/>
          <w:rtl w:val="true"/>
        </w:rPr>
        <w:footnoteReference w:id="1266"/>
      </w:r>
      <w:r>
        <w:rPr>
          <w:rFonts w:ascii="IRNazanin" w:hAnsi="IRNazanin" w:eastAsia="IRNazanin"/>
          <w:color w:val="111111"/>
          <w:sz w:val="28"/>
          <w:sz w:val="28"/>
          <w:szCs w:val="28"/>
          <w:rtl w:val="true"/>
          <w:lang w:bidi="fa-IR"/>
        </w:rPr>
        <w:t>لولا عامّتهم ذهبوا إلى 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يُردّ من الشهود؟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المُريب، والخصم، والشريك، ودافعُ مغرمٍ‌، والأجير، والعبد، والتابع، والمتّهم، كلّ هؤلاء تُردّ شهاداتهم</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القانع مع أهل البيت</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تفسير الصَّدوق للقانع مع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بالرّجل يكون مع القوم في حاشيتهم كالخادم لهم والتابع والأجير</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سيّابة،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لا يجوّزُ شهادة الأجير</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أشهد أجيره على شهادةٍ ثُمّ فارقه، أيجوزُ شهادته له بعد أن يفارقه‌؟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وكذلك العبد إذا اُعتق جازت شهادته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بسبب التشبيه والتقرير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والمطلقات، وموثّق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 شهادة الأجير لصاحبه، ولا بأس بشهادته لغيره، ولا بأس به له بعد مفارقته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إرادة الكراهة بالمعنى المصطلح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تمّت النصوص السّابقة سنداً ودلالةً‌، لزم تقييد المطلقات والعمومات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بينها وبين ما دلّ على قبول شهادة العادل عمومٌمن وجه، فيتعارضان، والمرجع إلى المرجّحات، وحيث أنّ من أدلّة قبول شهادة العادل آياتٌ من الكتاب، فتقدّم تلك الأدلّة، وتختصّ هذه بالأجير غير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صحيح صفوان لا يدلّ على المنع من قبولها؛ لعدم المفهوم له، ولم يُفرض في السؤال عدم القبول حتّى يكون تقريره عليه السلام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السَّند لجهالته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الصَّدوق قدس سره غير حجّة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 يبق إلّاموثّق سماعة، وحيث إنّه لا يمكن الالتزام بإطلاق رَدّ شهادة الأجير، ولو لغير من استأجره عليه، وعلى من استأجره، ولم يَلتزم به أحدٌ، وتقييد إطلاقه بموثّق أبي بصير وغيره مستلزمٌ لتخصيص الأكثر المستهجن، فيكون المراد به الأجير الخاصّ‌، فهو مجملٌ لا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السائل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عدم قبول شهادته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السؤال ديدناً له، فيستجدي ويسأل الناس على أبواب الدور، وفي الشوارع والأسواق والدكاكين؛ لأنّه المتبادر من هذا التركيب، كما صرّح به بعض المحقّقين</w:t>
      </w:r>
      <w:r>
        <w:rPr>
          <w:rStyle w:val="FootnoteAnchor"/>
          <w:rtl w:val="true"/>
        </w:rPr>
        <w:footnoteReference w:id="1274"/>
      </w:r>
      <w:r>
        <w:rPr>
          <w:rFonts w:ascii="Amiri" w:hAnsi="Amiri" w:eastAsia="Amiri" w:cs="Amiri"/>
          <w:color w:val="111111"/>
          <w:sz w:val="28"/>
          <w:sz w:val="28"/>
          <w:szCs w:val="28"/>
          <w:rtl w:val="true"/>
          <w:lang w:bidi="ar-SA"/>
        </w:rPr>
        <w:t>، فمن يسأل أحياناً لحاجةٍ دَعتهُ إليه، لا يصدقُ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فاستثناء الحِلّي</w:t>
      </w:r>
      <w:r>
        <w:rPr>
          <w:rStyle w:val="FootnoteAnchor"/>
          <w:rtl w:val="true"/>
        </w:rPr>
        <w:footnoteReference w:id="1275"/>
      </w:r>
      <w:r>
        <w:rPr>
          <w:rFonts w:ascii="Amiri" w:hAnsi="Amiri" w:eastAsia="Amiri" w:cs="Amiri"/>
          <w:color w:val="111111"/>
          <w:sz w:val="28"/>
          <w:sz w:val="28"/>
          <w:szCs w:val="28"/>
          <w:rtl w:val="true"/>
          <w:lang w:bidi="ar-SA"/>
        </w:rPr>
        <w:t>، والمحقّق</w:t>
      </w:r>
      <w:r>
        <w:rPr>
          <w:rStyle w:val="FootnoteAnchor"/>
          <w:rtl w:val="true"/>
        </w:rPr>
        <w:footnoteReference w:id="1276"/>
      </w:r>
      <w:r>
        <w:rPr>
          <w:rFonts w:ascii="Amiri" w:hAnsi="Amiri" w:eastAsia="Amiri" w:cs="Amiri"/>
          <w:color w:val="111111"/>
          <w:sz w:val="28"/>
          <w:sz w:val="28"/>
          <w:szCs w:val="28"/>
          <w:rtl w:val="true"/>
          <w:lang w:bidi="ar-SA"/>
        </w:rPr>
        <w:t>، والشهيد الثاني</w:t>
      </w:r>
      <w:r>
        <w:rPr>
          <w:rStyle w:val="FootnoteAnchor"/>
          <w:rtl w:val="true"/>
        </w:rPr>
        <w:footnoteReference w:id="1277"/>
      </w:r>
      <w:r>
        <w:rPr>
          <w:rFonts w:ascii="Amiri" w:hAnsi="Amiri" w:eastAsia="Amiri" w:cs="Amiri"/>
          <w:color w:val="111111"/>
          <w:sz w:val="28"/>
          <w:sz w:val="28"/>
          <w:szCs w:val="28"/>
          <w:rtl w:val="true"/>
          <w:lang w:bidi="ar-SA"/>
        </w:rPr>
        <w:t>، وغيرهم من المتأخّرين</w:t>
      </w:r>
      <w:r>
        <w:rPr>
          <w:rStyle w:val="FootnoteAnchor"/>
          <w:rtl w:val="true"/>
        </w:rPr>
        <w:footnoteReference w:id="1278"/>
      </w:r>
      <w:r>
        <w:rPr>
          <w:rFonts w:ascii="Amiri" w:hAnsi="Amiri" w:eastAsia="Amiri" w:cs="Amiri"/>
          <w:color w:val="111111"/>
          <w:sz w:val="28"/>
          <w:sz w:val="28"/>
          <w:szCs w:val="28"/>
          <w:rtl w:val="true"/>
          <w:lang w:bidi="ar-SA"/>
        </w:rPr>
        <w:t>، ومتأخّريهم</w:t>
      </w:r>
      <w:r>
        <w:rPr>
          <w:rStyle w:val="FootnoteAnchor"/>
          <w:rtl w:val="true"/>
        </w:rPr>
        <w:footnoteReference w:id="1279"/>
      </w:r>
      <w:r>
        <w:rPr>
          <w:rFonts w:ascii="Amiri" w:hAnsi="Amiri" w:eastAsia="Amiri" w:cs="Amiri"/>
          <w:color w:val="111111"/>
          <w:sz w:val="28"/>
          <w:sz w:val="28"/>
          <w:szCs w:val="28"/>
          <w:rtl w:val="true"/>
          <w:lang w:bidi="ar-SA"/>
        </w:rPr>
        <w:t>مَنْ دَعَته الضرورة إلى ذلك، 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للحكم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السائل الذي يسأل بكفّه هل تُقبل شهادته‌؟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لا يَقبل شهادته إذا سأل في كفّه</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رسول اللّه صلى الله عليه و آله شهادة السائل الذي يسأل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يؤمَن على الشهادة؛ وذلك لأنّه إن اُعطي رَضي، وإنْ مَنِع سَخَط</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وعليه فلا إشكال في الحكم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التعليل في الموثّق لعدم قبول الشهادة، يستفادُ عدم حرمة السؤال بالكفّ من حيثُ هو، وإلّا كان الأولى التعليل بكونه فاسقاً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9" w:name="pg11375_106464"/>
    </w:p>
    <w:p>
      <w:pPr>
        <w:pStyle w:val="BookText"/>
        <w:rPr/>
      </w:pPr>
      <w:bookmarkEnd w:id="319"/>
      <w:r>
        <w:rPr>
          <w:rFonts w:ascii="Amiri" w:hAnsi="Amiri" w:eastAsia="Amiri" w:cs="Amiri"/>
          <w:color w:val="111111"/>
          <w:sz w:val="28"/>
          <w:sz w:val="28"/>
          <w:szCs w:val="28"/>
          <w:rtl w:val="true"/>
          <w:lang w:bidi="ar-SA"/>
        </w:rPr>
        <w:t>ولا تُقبل شهادة المتبرّع،</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يكون وجه عدم التعليل بالحرمة، لزوم حمل أفعال المسلمين وأقوالهم على الصحّة؛ لعدم اتّصاف كل سؤالٍ بالحرمة، بل على القول بها الذي لا تدعو إليه حاجة ولا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يخفى عليك أنّ هذا بعد فرض معلوميّة حُرمة السؤال ولو بالكفّ‌، مع فرض عدم التدليس به، كما لو صرّح بغنائه عن ذلك، وهو وإنْ كان مغروساً في الذهن، والنصوص مستفيضة بالنهي عن سؤال النّاس، لكن كثيراً منها محمولة على بعض مراتب الأولياء، وهو الغِنى عن النّاس، والإلتجاء إلى اللّه تعالى‌، وآخر منها محمولٌ على المدلّس بإظهار الحاجة، والفقر لتحصيل المال من النّاس بهذا العنوان، وهم الذين يسألون النّاس إلحافاً، عكس الذين يحسبهم الجاهل أغنياء من التعفّف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السؤال من حيث كونه سؤالاً، ولو بالكفّ‌، فلا دليل يُطمأنّ به على حرمته، وإنْ كان ذلك مغروساً في الذهن، فتأمّل</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320" w:name="__RefHeading___Toc24639_73709187"/>
      <w:bookmarkStart w:id="321" w:name="_Toc108"/>
      <w:bookmarkEnd w:id="320"/>
      <w:r>
        <w:rPr>
          <w:rtl w:val="true"/>
        </w:rPr>
        <w:t>شهادة المُتبرّع</w:t>
      </w:r>
      <w:bookmarkEnd w:id="32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غير واحدٍ</w:t>
      </w:r>
      <w:r>
        <w:rPr>
          <w:rStyle w:val="FootnoteAnchor"/>
          <w:rtl w:val="true"/>
        </w:rPr>
        <w:footnoteReference w:id="1283"/>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مَن يؤدّي الشهادة قبل الاستنطاق، وقبل طلب الحاكم إيّاه من الشاهد، </w:t>
      </w:r>
    </w:p>
    <w:p>
      <w:pPr>
        <w:pStyle w:val="BookText"/>
        <w:rPr/>
      </w:pPr>
      <w:r>
        <w:rPr>
          <w:rFonts w:ascii="Amiri" w:hAnsi="Amiri" w:eastAsia="Amiri" w:cs="Amiri"/>
          <w:color w:val="111111"/>
          <w:sz w:val="28"/>
          <w:sz w:val="28"/>
          <w:szCs w:val="28"/>
          <w:rtl w:val="true"/>
          <w:lang w:bidi="ar-SA"/>
        </w:rPr>
        <w:t>سواءً كان قبل دعوى المُدّعي أم بعدها، بلاخلافٍ أجده فيه كما اعترف به غير واحد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بتطرّق التُّهمة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عليقومٍ يشهدون من غير أن يستشهدوا</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ورد أنّها تقوم على شِرار الخلق</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وبالنبويّ الوارد في مقام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يفشو الكَذِب حتّى يعجل الرّجل بالشهادة قبل أن يسأل عنها</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أنّ التُّهمة من حيثُ هي ليست من موانع القبول، مع أنّه يمكن منع التُّهمة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البحث بعض المحقّقين</w:t>
      </w:r>
      <w:r>
        <w:rPr>
          <w:rStyle w:val="FootnoteAnchor"/>
          <w:rtl w:val="true"/>
        </w:rPr>
        <w:footnoteReference w:id="1288"/>
      </w:r>
      <w:r>
        <w:rPr>
          <w:rFonts w:ascii="Amiri" w:hAnsi="Amiri" w:eastAsia="Amiri" w:cs="Amiri"/>
          <w:color w:val="111111"/>
          <w:sz w:val="28"/>
          <w:sz w:val="28"/>
          <w:szCs w:val="28"/>
          <w:rtl w:val="true"/>
          <w:lang w:bidi="ar-SA"/>
        </w:rPr>
        <w:t>في ذلك، وبيان صور شهادة المتبرّع، وإثبات منع التُّهمة في جملةٍ من الموارد، وأنّه ليس الغالب في شهادة المتبرّع وجود التُّهمة، ولا يهمّنا التعرّض له بعد عدم كونها من الموانع، وإنْ كان ما أفاده متيناً جدّاً، فإنّ تطرّق التُّهمة إلى الشاهد الذي عيّنه المُدّعي، واستدعى منه الشهادة، أقربُ من المتبرّع إليها، مع أنّ عدالته مانعة عن تطرّقها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فمضافاًإليضعف سنديهما، ومعارضتهما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بخيرالشهود؟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يشهدالرّجل قبل أن يُستَشهد</w:t>
      </w:r>
      <w:r>
        <w:rPr>
          <w:rFonts w:eastAsia="Amiri" w:cs="Amiri" w:ascii="Amiri" w:hAnsi="Amiri"/>
          <w:color w:val="111111"/>
          <w:sz w:val="28"/>
          <w:szCs w:val="28"/>
          <w:rtl w:val="true"/>
          <w:lang w:bidi="ar-SA"/>
        </w:rPr>
        <w:t>»</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والجمع بينهما بحمل الأولين على الشهادة في حقوق النّاس، والثالث على الشهادة في حقوق اللّه تعالى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تبرّعيٌ لا شاهد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إنّما يدلّان على الذّم والجَرح، والفتوى به غير مشهورة،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جرحاً عندنا</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ولا يدلّان على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الاعتراف بعدم الدليل عليه، سوى الإجماع الذي ادّعوه في المقام إن ثبت، وكان تعبّديّاً غير مستندٍ إلى ما ذكر، وكلاهما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عن الحِلّي</w:t>
      </w:r>
      <w:r>
        <w:rPr>
          <w:rStyle w:val="FootnoteAnchor"/>
          <w:rtl w:val="true"/>
        </w:rPr>
        <w:footnoteReference w:id="1291"/>
      </w:r>
      <w:r>
        <w:rPr>
          <w:rFonts w:ascii="Amiri" w:hAnsi="Amiri" w:eastAsia="Amiri" w:cs="Amiri"/>
          <w:color w:val="111111"/>
          <w:sz w:val="28"/>
          <w:sz w:val="28"/>
          <w:szCs w:val="28"/>
          <w:rtl w:val="true"/>
          <w:lang w:bidi="ar-SA"/>
        </w:rPr>
        <w:t>، والمحقّق</w:t>
      </w:r>
      <w:r>
        <w:rPr>
          <w:rStyle w:val="FootnoteAnchor"/>
          <w:rtl w:val="true"/>
        </w:rPr>
        <w:footnoteReference w:id="1292"/>
      </w:r>
      <w:r>
        <w:rPr>
          <w:rFonts w:ascii="Amiri" w:hAnsi="Amiri" w:eastAsia="Amiri" w:cs="Amiri"/>
          <w:color w:val="111111"/>
          <w:sz w:val="28"/>
          <w:sz w:val="28"/>
          <w:szCs w:val="28"/>
          <w:rtl w:val="true"/>
          <w:lang w:bidi="ar-SA"/>
        </w:rPr>
        <w:t>، والأردبيلي</w:t>
      </w:r>
      <w:r>
        <w:rPr>
          <w:rStyle w:val="FootnoteAnchor"/>
          <w:rtl w:val="true"/>
        </w:rPr>
        <w:footnoteReference w:id="129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من القبول،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مخالفة الأصحاب مشكلة،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قبول شهادته لو أعاد الشهادة بعد طلب الحاكم، كما لا ينبغي التوقّف في قبول شهادته في حقوق اللّه تعالى‌،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ما ذكرناه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الحقوق لا مُدّعي لها، فلو لم يُشرّع فيها التبرّع لتعطّلت، وهو غيرُ جائزٍ، ولأنّه نوعٌ من الأمر بالمعروف والنهي عن المنكر، وهو واجبٌ‌، وأداء الواجب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22" w:name="pg11375_106467"/>
    </w:p>
    <w:p>
      <w:pPr>
        <w:pStyle w:val="BookText"/>
        <w:rPr/>
      </w:pPr>
      <w:bookmarkEnd w:id="322"/>
      <w:r>
        <w:rPr>
          <w:rFonts w:ascii="Amiri" w:hAnsi="Amiri" w:eastAsia="Amiri" w:cs="Amiri"/>
          <w:color w:val="111111"/>
          <w:sz w:val="28"/>
          <w:sz w:val="28"/>
          <w:szCs w:val="28"/>
          <w:rtl w:val="true"/>
          <w:lang w:bidi="ar-SA"/>
        </w:rPr>
        <w:t>ولا تُقبل شهادة النساء في الهلال،</w:t>
      </w:r>
    </w:p>
    <w:p>
      <w:pPr>
        <w:pStyle w:val="BookText"/>
        <w:rPr/>
      </w:pPr>
      <w:r>
        <w:rPr>
          <w:rFonts w:ascii="Amiri" w:hAnsi="Amiri" w:eastAsia="Amiri" w:cs="Amiri"/>
          <w:color w:val="111111"/>
          <w:sz w:val="28"/>
          <w:sz w:val="28"/>
          <w:szCs w:val="28"/>
          <w:rtl w:val="true"/>
          <w:lang w:bidi="ar-SA"/>
        </w:rPr>
        <w:t>لا يُعدّ تبرّعاً</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الحكم في الحقّ المشترك بين اللّه تعالى وبين الآدمي، وأنّ الوجه القبول في حقّ اللّه والتوقّف في حقّ الآدمي، فيُقطع بالسَّرقة بشهادة المتبرّع، ويتوقّف في التغريم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4641_73709187"/>
      <w:bookmarkStart w:id="324" w:name="_Toc109"/>
      <w:bookmarkEnd w:id="323"/>
      <w:r>
        <w:rPr>
          <w:rtl w:val="true"/>
        </w:rPr>
        <w:t>شهادة النساء في الهلال والطلاق والحدود</w:t>
      </w:r>
      <w:bookmarkEnd w:id="324"/>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مِنْ شرائط الشهادة الذكورة في الجملة، بمعنى أنّها تُشترط في بعض الحقوق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النساء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في جملةٍ من الموارد، لا منفردةً‌، ولا منضمّةً إلى شهادة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الموارد تُقبل منضمّةً إلى شهادة الرّجال، ولا تُقبل مع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الموراد تُقبل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والكلام فيه في ضمن فروع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بينهم عدم قبول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بلا خلافٍ بينهم، وعليه الإجماع في كثيرٍ من الكلمات</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 فيه أحدٌ إلّاالعُمّاني</w:t>
      </w:r>
      <w:r>
        <w:rPr>
          <w:rStyle w:val="FootnoteAnchor"/>
          <w:rtl w:val="true"/>
        </w:rPr>
        <w:footnoteReference w:id="129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والطلاق والحدود</w:t>
      </w:r>
    </w:p>
    <w:p>
      <w:pPr>
        <w:pStyle w:val="BookText"/>
        <w:rPr/>
      </w:pPr>
      <w:r>
        <w:rPr>
          <w:rFonts w:ascii="Amiri" w:hAnsi="Amiri" w:eastAsia="Amiri" w:cs="Amiri"/>
          <w:color w:val="111111"/>
          <w:sz w:val="28"/>
          <w:sz w:val="28"/>
          <w:szCs w:val="28"/>
          <w:rtl w:val="true"/>
          <w:lang w:bidi="ar-SA"/>
        </w:rPr>
        <w:t>حيث ذهب إلى قبول شهادتهن مع الرّجال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رؤية الهلال</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لاتجوزُشهادة النساءفي الهلال، ولافي الطلاق</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لاتجوزُشهادة النساء في الهلال</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خبر داود بن الحُصين في حديثٍ طويل،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النساء في الفِطر إلّاشهادة رجلين عدلين، ولا بأس في الصوم بشهادة النساء، ولو امرأة واحدة</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عن الشيخ رحمه الله</w:t>
      </w:r>
      <w:r>
        <w:rPr>
          <w:rStyle w:val="FootnoteAnchor"/>
          <w:rtl w:val="true"/>
        </w:rPr>
        <w:footnoteReference w:id="1303"/>
      </w:r>
      <w:r>
        <w:rPr>
          <w:rFonts w:ascii="Amiri" w:hAnsi="Amiri" w:eastAsia="Amiri" w:cs="Amiri"/>
          <w:color w:val="111111"/>
          <w:sz w:val="28"/>
          <w:sz w:val="28"/>
          <w:szCs w:val="28"/>
          <w:rtl w:val="true"/>
          <w:lang w:bidi="ar-SA"/>
        </w:rPr>
        <w:t>من أنّ الوجه فيه أن يصوم الإنسان بشهادتهنّ استظهاراً واحتياطاً، دون أن يكون ذلك واجباً، وقد مرّ الكلام فيه في كتاب الصوم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يُعتدّ به في أنّه لا تقبل شهادة النساء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فيه في كتاب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يُعتبر في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فلا تُقبل شهادة النساء فيها إلّاما استثني ممّا 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متأخّري المتأخّرين</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غياث بن إبراهيم،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الحدود ولا في القِوَد</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إسماعيل</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ومحمّد بن حمران،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 شهادة النساء في الحدود؟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وحده،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إمرئ مُسلم</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عنه عليه السلام، عن أبيه،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النساء لا تجوزُ في طلاقٍ ولا نكاحٍ‌، ولا في حدودٍ، إلّافي الديون الحديث</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وقصور سند الأكثر، والتضمّن لما لا يقولون به، مجبورٌ بالعمل في ما هو محلّ البحث، مع أنّ جملةً منها صحيحُ السند غير متضمّنة لما لا يقول به الأكثر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البصري،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الحدود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الرّجال</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فبالشذوذ خارجٌ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بالحدود التعزيرات،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بين الأصحاب،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كونه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 سوى الأصل، والإجماع، والإلحاق بالحدود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الأصل يخرجُ عنه بما دلّ على قبول شهادة النساء مطلقاً، كخبر عبد الكريم أخي عبد اللّه بن أبي يعفور،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والنسوة إذا كُنّ مستورات من أهل البيوتات، معروفات بالسّتر والعفاف، مطيعات للأزواج، تاركات للبذا والتبرّج إلى الرّجال في أنديتهم</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النصوص الدالّة عليقبول شهادة العدول، فإنّها غير مختصّة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فالأصل الثانوي قبول شهادتهنّ‌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السّكوني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قويُّ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الحصر يدلّ على عدم قبول شهادتهنّ في غير الديون، وما لا يستطيع الرّجال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الإغماض عن تضمّنه لعدم جواز الشهادة على النكاح، وقد دلّت النصوص على جوازها،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لا مفهوم له، ولو كُلّف بما يجعله متّصلاً ينحصر مفهومه حينئذٍ بما دلّ الدليل على عدم قبول شهادتهنّ بالنسبة إليه، وهي الحدود والطلاق والنكاح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فمدرك المُجمعين يُحتمل أن يكون ذلك، أو الإلحاق بالحدود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5" w:name="pg11375_106471"/>
    </w:p>
    <w:p>
      <w:pPr>
        <w:pStyle w:val="BookText"/>
        <w:rPr/>
      </w:pPr>
      <w:bookmarkEnd w:id="325"/>
      <w:r>
        <w:rPr>
          <w:rFonts w:ascii="Amiri" w:hAnsi="Amiri" w:eastAsia="Amiri" w:cs="Amiri"/>
          <w:color w:val="111111"/>
          <w:sz w:val="28"/>
          <w:sz w:val="28"/>
          <w:szCs w:val="28"/>
          <w:rtl w:val="true"/>
          <w:lang w:bidi="ar-SA"/>
        </w:rPr>
        <w:t>أمّا ما ذهب إليه جماعة</w:t>
      </w:r>
      <w:r>
        <w:rPr>
          <w:rStyle w:val="FootnoteAnchor"/>
          <w:rtl w:val="true"/>
        </w:rPr>
        <w:footnoteReference w:id="1313"/>
      </w:r>
      <w:r>
        <w:rPr>
          <w:rFonts w:ascii="Amiri" w:hAnsi="Amiri" w:eastAsia="Amiri" w:cs="Amiri"/>
          <w:color w:val="111111"/>
          <w:sz w:val="28"/>
          <w:sz w:val="28"/>
          <w:szCs w:val="28"/>
          <w:rtl w:val="true"/>
          <w:lang w:bidi="ar-SA"/>
        </w:rPr>
        <w:t>من عدم قبول شهادتهنّ في حقوق اللّه تعالى مطلقاً، فستعرف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الإلحاق 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فالأظهر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استثني من الحدود الرَّجم، وقيل</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تُقبل شهادتهنّ مع الرّجال في الرَّجم، على تفصيلٍ يأتي في كتاب الحدود</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4643_73709187"/>
      <w:bookmarkStart w:id="327" w:name="_Toc110"/>
      <w:bookmarkEnd w:id="326"/>
      <w:r>
        <w:rPr>
          <w:rtl w:val="true"/>
        </w:rPr>
        <w:t>شهادة النساء في النكاح والرِّضاع</w:t>
      </w:r>
      <w:bookmarkEnd w:id="327"/>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قبول شهادة النساء مع الرّجال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المفيد</w:t>
      </w:r>
      <w:r>
        <w:rPr>
          <w:rStyle w:val="FootnoteAnchor"/>
          <w:rtl w:val="true"/>
        </w:rPr>
        <w:footnoteReference w:id="13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17"/>
      </w:r>
      <w:r>
        <w:rPr>
          <w:rFonts w:ascii="Amiri" w:hAnsi="Amiri" w:eastAsia="Amiri" w:cs="Amiri"/>
          <w:color w:val="111111"/>
          <w:sz w:val="28"/>
          <w:sz w:val="28"/>
          <w:szCs w:val="28"/>
          <w:rtl w:val="true"/>
          <w:lang w:bidi="ar-SA"/>
        </w:rPr>
        <w:t>، وسلّار</w:t>
      </w:r>
      <w:r>
        <w:rPr>
          <w:rStyle w:val="FootnoteAnchor"/>
          <w:rtl w:val="true"/>
        </w:rPr>
        <w:footnoteReference w:id="1318"/>
      </w:r>
      <w:r>
        <w:rPr>
          <w:rFonts w:ascii="Amiri" w:hAnsi="Amiri" w:eastAsia="Amiri" w:cs="Amiri"/>
          <w:color w:val="111111"/>
          <w:sz w:val="28"/>
          <w:sz w:val="28"/>
          <w:szCs w:val="28"/>
          <w:rtl w:val="true"/>
          <w:lang w:bidi="ar-SA"/>
        </w:rPr>
        <w:t>، وابن حمزة</w:t>
      </w:r>
      <w:r>
        <w:rPr>
          <w:rStyle w:val="FootnoteAnchor"/>
          <w:rtl w:val="true"/>
        </w:rPr>
        <w:footnoteReference w:id="1319"/>
      </w:r>
      <w:r>
        <w:rPr>
          <w:rFonts w:ascii="Amiri" w:hAnsi="Amiri" w:eastAsia="Amiri" w:cs="Amiri"/>
          <w:color w:val="111111"/>
          <w:sz w:val="28"/>
          <w:sz w:val="28"/>
          <w:szCs w:val="28"/>
          <w:rtl w:val="true"/>
          <w:lang w:bidi="ar-SA"/>
        </w:rPr>
        <w:t>، والحِلّي</w:t>
      </w:r>
      <w:r>
        <w:rPr>
          <w:rStyle w:val="FootnoteAnchor"/>
          <w:rtl w:val="true"/>
        </w:rPr>
        <w:footnoteReference w:id="1320"/>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القديمين</w:t>
      </w:r>
      <w:r>
        <w:rPr>
          <w:rStyle w:val="FootnoteAnchor"/>
          <w:rtl w:val="true"/>
        </w:rPr>
        <w:footnoteReference w:id="1322"/>
      </w:r>
      <w:r>
        <w:rPr>
          <w:rFonts w:ascii="Amiri" w:hAnsi="Amiri" w:eastAsia="Amiri" w:cs="Amiri"/>
          <w:color w:val="111111"/>
          <w:sz w:val="28"/>
          <w:sz w:val="28"/>
          <w:szCs w:val="28"/>
          <w:rtl w:val="true"/>
          <w:lang w:bidi="ar-SA"/>
        </w:rPr>
        <w:t>، و الصدوقين</w:t>
      </w:r>
      <w:r>
        <w:rPr>
          <w:rStyle w:val="FootnoteAnchor"/>
          <w:rtl w:val="true"/>
        </w:rPr>
        <w:footnoteReference w:id="1323"/>
      </w:r>
      <w:r>
        <w:rPr>
          <w:rFonts w:ascii="Amiri" w:hAnsi="Amiri" w:eastAsia="Amiri" w:cs="Amiri"/>
          <w:color w:val="111111"/>
          <w:sz w:val="28"/>
          <w:sz w:val="28"/>
          <w:szCs w:val="28"/>
          <w:rtl w:val="true"/>
          <w:lang w:bidi="ar-SA"/>
        </w:rPr>
        <w:t>، و التهذيبين</w:t>
      </w:r>
      <w:r>
        <w:rPr>
          <w:rStyle w:val="FootnoteAnchor"/>
          <w:rtl w:val="true"/>
        </w:rPr>
        <w:footnoteReference w:id="1324"/>
      </w:r>
      <w:r>
        <w:rPr>
          <w:rFonts w:ascii="Amiri" w:hAnsi="Amiri" w:eastAsia="Amiri" w:cs="Amiri"/>
          <w:color w:val="111111"/>
          <w:sz w:val="28"/>
          <w:sz w:val="28"/>
          <w:szCs w:val="28"/>
          <w:rtl w:val="true"/>
          <w:lang w:bidi="ar-SA"/>
        </w:rPr>
        <w:t>، وابن زُهرة</w:t>
      </w:r>
      <w:r>
        <w:rPr>
          <w:rStyle w:val="FootnoteAnchor"/>
          <w:rtl w:val="true"/>
        </w:rPr>
        <w:footnoteReference w:id="13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w:t>
      </w:r>
      <w:r>
        <w:rPr>
          <w:rStyle w:val="FootnoteAnchor"/>
          <w:rtl w:val="true"/>
        </w:rPr>
        <w:footnoteReference w:id="1326"/>
      </w:r>
      <w:r>
        <w:rPr>
          <w:rFonts w:ascii="Amiri" w:hAnsi="Amiri" w:eastAsia="Amiri" w:cs="Amiri"/>
          <w:color w:val="111111"/>
          <w:sz w:val="28"/>
          <w:sz w:val="28"/>
          <w:szCs w:val="28"/>
          <w:rtl w:val="true"/>
          <w:lang w:bidi="ar-SA"/>
        </w:rPr>
        <w:t>، والمصنّف في أكثركتبه</w:t>
      </w:r>
      <w:r>
        <w:rPr>
          <w:rStyle w:val="FootnoteAnchor"/>
          <w:rtl w:val="true"/>
        </w:rPr>
        <w:footnoteReference w:id="1327"/>
      </w:r>
      <w:r>
        <w:rPr>
          <w:rFonts w:ascii="IRNazanin" w:hAnsi="IRNazanin" w:eastAsia="IRNazanin"/>
          <w:color w:val="111111"/>
          <w:sz w:val="28"/>
          <w:sz w:val="28"/>
          <w:szCs w:val="28"/>
          <w:rtl w:val="true"/>
          <w:lang w:bidi="fa-IR"/>
        </w:rPr>
        <w:t>، وولده</w:t>
      </w:r>
      <w:r>
        <w:rPr>
          <w:rStyle w:val="FootnoteAnchor"/>
          <w:rtl w:val="true"/>
        </w:rPr>
        <w:footnoteReference w:id="1328"/>
      </w:r>
      <w:r>
        <w:rPr>
          <w:rFonts w:ascii="Amiri" w:hAnsi="Amiri" w:eastAsia="Amiri" w:cs="Amiri"/>
          <w:color w:val="111111"/>
          <w:sz w:val="28"/>
          <w:sz w:val="28"/>
          <w:szCs w:val="28"/>
          <w:rtl w:val="true"/>
          <w:lang w:bidi="ar-SA"/>
        </w:rPr>
        <w:t>، والشهيد</w:t>
      </w:r>
      <w:r>
        <w:rPr>
          <w:rStyle w:val="FootnoteAnchor"/>
          <w:rtl w:val="true"/>
        </w:rPr>
        <w:footnoteReference w:id="1329"/>
      </w:r>
      <w:r>
        <w:rPr>
          <w:rFonts w:ascii="Amiri" w:hAnsi="Amiri" w:eastAsia="Amiri" w:cs="Amiri"/>
          <w:color w:val="111111"/>
          <w:sz w:val="28"/>
          <w:sz w:val="28"/>
          <w:szCs w:val="28"/>
          <w:rtl w:val="true"/>
          <w:lang w:bidi="ar-SA"/>
        </w:rPr>
        <w:t>، وغيرهم من المتأخّرين</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القبول، وقد نُسِب</w:t>
      </w:r>
      <w:r>
        <w:rPr>
          <w:rStyle w:val="FootnoteAnchor"/>
          <w:rtl w:val="true"/>
        </w:rPr>
        <w:footnoteReference w:id="1331"/>
      </w:r>
      <w:r>
        <w:rPr>
          <w:rFonts w:ascii="Amiri" w:hAnsi="Amiri" w:eastAsia="Amiri" w:cs="Amiri"/>
          <w:color w:val="111111"/>
          <w:sz w:val="28"/>
          <w:sz w:val="28"/>
          <w:szCs w:val="28"/>
          <w:rtl w:val="true"/>
          <w:lang w:bidi="ar-SA"/>
        </w:rPr>
        <w:t xml:space="preserve">ذلك إلى الأكثر،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النساء في النكاح‌؟</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إذا كان معهنّ رجلٌ‌</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1334"/>
      </w:r>
      <w:r>
        <w:rPr>
          <w:rFonts w:ascii="Amiri" w:hAnsi="Amiri" w:eastAsia="Amiri" w:cs="Amiri"/>
          <w:color w:val="111111"/>
          <w:sz w:val="28"/>
          <w:sz w:val="28"/>
          <w:szCs w:val="28"/>
          <w:rtl w:val="true"/>
          <w:lang w:bidi="ar-SA"/>
        </w:rPr>
        <w:t>، وأبي الصّباح</w:t>
      </w:r>
      <w:r>
        <w:rPr>
          <w:rStyle w:val="FootnoteAnchor"/>
          <w:rtl w:val="true"/>
        </w:rPr>
        <w:footnoteReference w:id="1335"/>
      </w:r>
      <w:r>
        <w:rPr>
          <w:rFonts w:ascii="Amiri" w:hAnsi="Amiri" w:eastAsia="Amiri" w:cs="Amiri"/>
          <w:color w:val="111111"/>
          <w:sz w:val="28"/>
          <w:sz w:val="28"/>
          <w:szCs w:val="28"/>
          <w:rtl w:val="true"/>
          <w:lang w:bidi="ar-SA"/>
        </w:rPr>
        <w:t>، وابن الفُضيل</w:t>
      </w:r>
      <w:r>
        <w:rPr>
          <w:rStyle w:val="FootnoteAnchor"/>
          <w:rtl w:val="true"/>
        </w:rPr>
        <w:footnoteReference w:id="1336"/>
      </w:r>
      <w:r>
        <w:rPr>
          <w:rFonts w:ascii="Amiri" w:hAnsi="Amiri" w:eastAsia="Amiri" w:cs="Amiri"/>
          <w:color w:val="111111"/>
          <w:sz w:val="28"/>
          <w:sz w:val="28"/>
          <w:szCs w:val="28"/>
          <w:rtl w:val="true"/>
          <w:lang w:bidi="ar-SA"/>
        </w:rPr>
        <w:t>، وأبي بصير</w:t>
      </w:r>
      <w:r>
        <w:rPr>
          <w:rStyle w:val="FootnoteAnchor"/>
          <w:rtl w:val="true"/>
        </w:rPr>
        <w:footnoteReference w:id="1337"/>
      </w:r>
      <w:r>
        <w:rPr>
          <w:rFonts w:ascii="Amiri" w:hAnsi="Amiri" w:eastAsia="Amiri" w:cs="Amiri"/>
          <w:color w:val="111111"/>
          <w:sz w:val="28"/>
          <w:sz w:val="28"/>
          <w:szCs w:val="28"/>
          <w:rtl w:val="true"/>
          <w:lang w:bidi="ar-SA"/>
        </w:rPr>
        <w:t>، وابن الحُصين، والحارثي</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الجمع بينهما، بحمل أخبار المنع على ما إذا كان المُدّعي الزوج؛ فإنّه لا يدّعي مالاً، وأخبار القبول على ما إذا كان المُدّعي المرأة؛ لأنّها تتضمّن المال من المهر والنفقة وهذا متَّجهٌ‌</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تقييد إطلاق خبر السّكوني بأخبار القبول؛ لأنّه يدلّ على عدم القبول مطلقاً مع الانفراد، أو الانضام إلى الرّجل، ونصوص القبول تدلّ على أنّ شهادتهنّ تُقبل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فهما متعارضان، والترجيحُ لنصوص القبول، فالمتَّجه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شهادة النساء في الرِّضاع المحرّم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مانعٍ عنه كالشيخ في بعض كتبه</w:t>
      </w:r>
      <w:r>
        <w:rPr>
          <w:rStyle w:val="FootnoteAnchor"/>
          <w:rtl w:val="true"/>
        </w:rPr>
        <w:footnoteReference w:id="1340"/>
      </w:r>
      <w:r>
        <w:rPr>
          <w:rFonts w:ascii="Amiri" w:hAnsi="Amiri" w:eastAsia="Amiri" w:cs="Amiri"/>
          <w:color w:val="111111"/>
          <w:sz w:val="28"/>
          <w:sz w:val="28"/>
          <w:szCs w:val="28"/>
          <w:rtl w:val="true"/>
          <w:lang w:bidi="ar-SA"/>
        </w:rPr>
        <w:t>، والحِلّي</w:t>
      </w:r>
      <w:r>
        <w:rPr>
          <w:rStyle w:val="FootnoteAnchor"/>
          <w:rtl w:val="true"/>
        </w:rPr>
        <w:footnoteReference w:id="134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على المحكى، ونُسب إلى الأكثر</w:t>
      </w:r>
      <w:r>
        <w:rPr>
          <w:rStyle w:val="FootnoteAnchor"/>
          <w:rtl w:val="true"/>
        </w:rPr>
        <w:footnoteReference w:id="1343"/>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نسبته إليهم مُشعراً بالإجماع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من جَعَل القبول أظهر كالمفيد</w:t>
      </w:r>
      <w:r>
        <w:rPr>
          <w:rStyle w:val="FootnoteAnchor"/>
          <w:rtl w:val="true"/>
        </w:rPr>
        <w:footnoteReference w:id="1345"/>
      </w:r>
      <w:r>
        <w:rPr>
          <w:rFonts w:ascii="Amiri" w:hAnsi="Amiri" w:eastAsia="Amiri" w:cs="Amiri"/>
          <w:color w:val="111111"/>
          <w:sz w:val="28"/>
          <w:sz w:val="28"/>
          <w:szCs w:val="28"/>
          <w:rtl w:val="true"/>
          <w:lang w:bidi="ar-SA"/>
        </w:rPr>
        <w:t>، والعُمّاني</w:t>
      </w:r>
      <w:r>
        <w:rPr>
          <w:rStyle w:val="FootnoteAnchor"/>
          <w:rtl w:val="true"/>
        </w:rPr>
        <w:footnoteReference w:id="1346"/>
      </w:r>
      <w:r>
        <w:rPr>
          <w:rFonts w:ascii="Amiri" w:hAnsi="Amiri" w:eastAsia="Amiri" w:cs="Amiri"/>
          <w:color w:val="111111"/>
          <w:sz w:val="28"/>
          <w:sz w:val="28"/>
          <w:szCs w:val="28"/>
          <w:rtl w:val="true"/>
          <w:lang w:bidi="ar-SA"/>
        </w:rPr>
        <w:t>، والإسكافي</w:t>
      </w:r>
      <w:r>
        <w:rPr>
          <w:rStyle w:val="FootnoteAnchor"/>
          <w:rtl w:val="true"/>
        </w:rPr>
        <w:footnoteReference w:id="1347"/>
      </w:r>
      <w:r>
        <w:rPr>
          <w:rFonts w:ascii="Amiri" w:hAnsi="Amiri" w:eastAsia="Amiri" w:cs="Amiri"/>
          <w:color w:val="111111"/>
          <w:sz w:val="28"/>
          <w:sz w:val="28"/>
          <w:szCs w:val="28"/>
          <w:rtl w:val="true"/>
          <w:lang w:bidi="ar-SA"/>
        </w:rPr>
        <w:t>، وسلّار</w:t>
      </w:r>
      <w:r>
        <w:rPr>
          <w:rStyle w:val="FootnoteAnchor"/>
          <w:rtl w:val="true"/>
        </w:rPr>
        <w:footnoteReference w:id="1348"/>
      </w:r>
      <w:r>
        <w:rPr>
          <w:rFonts w:ascii="Amiri" w:hAnsi="Amiri" w:eastAsia="Amiri" w:cs="Amiri"/>
          <w:color w:val="111111"/>
          <w:sz w:val="28"/>
          <w:sz w:val="28"/>
          <w:szCs w:val="28"/>
          <w:rtl w:val="true"/>
          <w:lang w:bidi="ar-SA"/>
        </w:rPr>
        <w:t>، وابن حمزة</w:t>
      </w:r>
      <w:r>
        <w:rPr>
          <w:rStyle w:val="FootnoteAnchor"/>
          <w:rtl w:val="true"/>
        </w:rPr>
        <w:footnoteReference w:id="1349"/>
      </w:r>
      <w:r>
        <w:rPr>
          <w:rFonts w:ascii="Amiri" w:hAnsi="Amiri" w:eastAsia="Amiri" w:cs="Amiri"/>
          <w:color w:val="111111"/>
          <w:sz w:val="28"/>
          <w:sz w:val="28"/>
          <w:szCs w:val="28"/>
          <w:rtl w:val="true"/>
          <w:lang w:bidi="ar-SA"/>
        </w:rPr>
        <w:t>، والمحقّق</w:t>
      </w:r>
      <w:r>
        <w:rPr>
          <w:rStyle w:val="FootnoteAnchor"/>
          <w:rtl w:val="true"/>
        </w:rPr>
        <w:footnoteReference w:id="1350"/>
      </w:r>
      <w:r>
        <w:rPr>
          <w:rFonts w:ascii="Amiri" w:hAnsi="Amiri" w:eastAsia="Amiri" w:cs="Amiri"/>
          <w:color w:val="111111"/>
          <w:sz w:val="28"/>
          <w:sz w:val="28"/>
          <w:szCs w:val="28"/>
          <w:rtl w:val="true"/>
          <w:lang w:bidi="ar-SA"/>
        </w:rPr>
        <w:t>، والمصنّف في كتبهما</w:t>
      </w:r>
      <w:r>
        <w:rPr>
          <w:rStyle w:val="FootnoteAnchor"/>
          <w:rtl w:val="true"/>
        </w:rPr>
        <w:footnoteReference w:id="1351"/>
      </w:r>
      <w:r>
        <w:rPr>
          <w:rFonts w:ascii="Amiri" w:hAnsi="Amiri" w:eastAsia="Amiri" w:cs="Amiri"/>
          <w:color w:val="111111"/>
          <w:sz w:val="28"/>
          <w:sz w:val="28"/>
          <w:szCs w:val="28"/>
          <w:rtl w:val="true"/>
          <w:lang w:bidi="ar-SA"/>
        </w:rPr>
        <w:t>، وكذا الشهيدان</w:t>
      </w:r>
      <w:r>
        <w:rPr>
          <w:rStyle w:val="FootnoteAnchor"/>
          <w:rtl w:val="true"/>
        </w:rPr>
        <w:footnoteReference w:id="1352"/>
      </w:r>
      <w:r>
        <w:rPr>
          <w:rFonts w:ascii="Amiri" w:hAnsi="Amiri" w:eastAsia="Amiri" w:cs="Amiri"/>
          <w:color w:val="111111"/>
          <w:sz w:val="28"/>
          <w:sz w:val="28"/>
          <w:szCs w:val="28"/>
          <w:rtl w:val="true"/>
          <w:lang w:bidi="ar-SA"/>
        </w:rPr>
        <w:t>، وغيرهم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المتأخّرين</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والروايات التي نَسب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القول بالمنع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القبول، مع عدم وضوح مخصّص لها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الإجماع موهونٌ بذهاب الأكثر إلى خلافه، حتّى مدّعيه في كتابٍ آخر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المشار إليها لم تصل إلينا، ولعلّ المراد بها ما توهّم دلالته على عدم قبول شهادة النساء، وأنّه الأصل، فيُرجع إلى الوجه الثالث، وقد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 الأصل في شهادتهنّ هو القبول؛ لخبر عبد الكريم بن أبي يعفور، ونصوص قبول شهادة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كالموثّق بابن بُكير، المجمع على تصحيح ما يصحّ عنه،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أرضعتْ غلاماً وجارية‌؟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28" w:name="pg11375_106475"/>
    </w:p>
    <w:p>
      <w:pPr>
        <w:pStyle w:val="BookText"/>
        <w:rPr/>
      </w:pPr>
      <w:bookmarkEnd w:id="328"/>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 الشرط أنّها تُصدّق إذا علم بذلك غيرها، كان ذلك الغير ذكراً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وغيره</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لا يطَّلع عليه الرّجال غالباً، فمسَّت الحاجة إلى قبول شهادتهنّ فيه، كغيره من الاُمور الخفيّة على الرّجال من عيوب النساء وغيرها، للنصوص الكثيرة الدالّة عليه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يقيّد تلك النصوص بالرجال الأجانب، ومن الواضح جواز أن ينظر إليه في المقام زوجُ المرضعة وأقربائها المحارم، وعليه فالعمدة ما ذكرناه</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4645_73709187"/>
      <w:bookmarkStart w:id="330" w:name="_Toc111"/>
      <w:bookmarkEnd w:id="329"/>
      <w:r>
        <w:rPr>
          <w:rtl w:val="true"/>
        </w:rPr>
        <w:t>شهادة النساء في حقوق الآدمي غير الماليّة</w:t>
      </w:r>
      <w:bookmarkEnd w:id="330"/>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1359"/>
      </w:r>
      <w:r>
        <w:rPr>
          <w:rFonts w:ascii="Amiri" w:hAnsi="Amiri" w:eastAsia="Amiri" w:cs="Amiri"/>
          <w:color w:val="111111"/>
          <w:sz w:val="28"/>
          <w:sz w:val="28"/>
          <w:szCs w:val="28"/>
          <w:rtl w:val="true"/>
          <w:lang w:bidi="ar-SA"/>
        </w:rPr>
        <w:t>بعدم قبول شهادة النساء، لا منفردات ولا منضمّات، فيما كان من حقوق الآدمي غير المالي، ولا المقصود منه المال، كالرَّجعة، والعِدّة، والوكالة، والوصاية، والجناية الموجبة للقِوَد، والبلوغ، والجَرح والتعديل، والعفو عن القصاص، والإسلام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له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السّكوني المتقدّم الدّال على حَصر قبول شهادة النساء في الديون، وما لا يستطيع للرّجال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الإجماع ممنوعٌ‌، وعلى فرض كونه تعبّديّاً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السّكوني قد عرفت عدم دلالته على الحصر، بل قد مرّ أنّ الأصل قبول شهادتهنّ إلّاما خرج، ولم يدلّ على هذه الكليّة دليلٌ من النصوص، وإلى ذلك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حيث إنّه بعدما نقل الكبرى الكليّة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أقف في النصوص على ما يفيده، بل فيها ما ينافيه</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الأردبيلي بعد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 ولا دليل على ثبوت القاعدة، والأصل قبول الشهادة</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عدم ثبوت القاعدة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بينهم في أمثلة جعلها بعضهم من الحقّ المالي وآخرين من غيره، وحيث أنّ الكبرى غير ثابتة، فالبحثُ في الصغريات، وإثبات أنّها داخلة تحتها أو عدم الدخول لا حاصل له، فالصَّفح عنه أولى‌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31" w:name="pg11375_106477"/>
    </w:p>
    <w:p>
      <w:pPr>
        <w:pStyle w:val="BookText"/>
        <w:rPr/>
      </w:pPr>
      <w:bookmarkEnd w:id="331"/>
      <w:r>
        <w:rPr>
          <w:rFonts w:ascii="Amiri" w:hAnsi="Amiri" w:eastAsia="Amiri" w:cs="Amiri"/>
          <w:color w:val="111111"/>
          <w:sz w:val="28"/>
          <w:sz w:val="28"/>
          <w:szCs w:val="28"/>
          <w:rtl w:val="true"/>
          <w:lang w:bidi="ar-SA"/>
        </w:rPr>
        <w:t>وتُقبل مع الرّجال في الحقوق،</w:t>
      </w:r>
    </w:p>
    <w:p>
      <w:pPr>
        <w:pStyle w:val="Heading3"/>
        <w:numPr>
          <w:ilvl w:val="2"/>
          <w:numId w:val="1"/>
        </w:numPr>
        <w:rPr/>
      </w:pPr>
      <w:bookmarkStart w:id="332" w:name="__RefHeading___Toc24647_73709187"/>
      <w:bookmarkStart w:id="333" w:name="_Toc112"/>
      <w:bookmarkEnd w:id="332"/>
      <w:r>
        <w:rPr>
          <w:rtl w:val="true"/>
        </w:rPr>
        <w:t>شهادة النساء في حقوق اللّه</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شهادة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منفردات، وقد ذكر المصنّف رحمه الله لذلك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إمّا أن يكون من حقوق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من حقوق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إلحاق جميع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الماليّة كالزكاة والخمس والنذر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بالحدود، فلا تُقبل فيها شهادة النساء مطلقاً، وصرّح بعضهم</w:t>
      </w:r>
      <w:r>
        <w:rPr>
          <w:rStyle w:val="FootnoteAnchor"/>
          <w:rtl w:val="true"/>
        </w:rPr>
        <w:footnoteReference w:id="1362"/>
      </w:r>
      <w:r>
        <w:rPr>
          <w:rFonts w:ascii="Amiri" w:hAnsi="Amiri" w:eastAsia="Amiri" w:cs="Amiri"/>
          <w:color w:val="111111"/>
          <w:sz w:val="28"/>
          <w:sz w:val="28"/>
          <w:szCs w:val="28"/>
          <w:rtl w:val="true"/>
          <w:lang w:bidi="ar-SA"/>
        </w:rPr>
        <w:t>بعدم الخلاف فيه، وآخر</w:t>
      </w:r>
      <w:r>
        <w:rPr>
          <w:rStyle w:val="FootnoteAnchor"/>
          <w:rtl w:val="true"/>
        </w:rPr>
        <w:footnoteReference w:id="1363"/>
      </w:r>
      <w:r>
        <w:rPr>
          <w:rFonts w:ascii="Amiri" w:hAnsi="Amiri" w:eastAsia="Amiri" w:cs="Amiri"/>
          <w:color w:val="111111"/>
          <w:sz w:val="28"/>
          <w:sz w:val="28"/>
          <w:szCs w:val="28"/>
          <w:rtl w:val="true"/>
          <w:lang w:bidi="ar-SA"/>
        </w:rPr>
        <w:t>بالاتّفاق على انحصار قبول شهادة النساء في الحقوق الماليّة الإنسانيّة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من المتن هو القبول، وكذا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xml:space="preserve">من التصرّيح بالقبول في الحقوق الماليّة مطلقاً، بل يمكن استظهاره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3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لم يتعرّضا لإلحاق حقوق اللّه تعالى بالحدود، ولعلّه لذلك اقتصر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للاستدلال على الإلحاق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فقد استدلّ للإلحاق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الأصل عدم قبول شهادة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المتقدّم جملةً منها، والآتية أُخرى المتضمّنة لقبول شهادتهنّ في أُمور خاصّة، بدعوى أنّها ظاهرة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الأصل المشار إليه لا أصل له، وأنّ القاعدة المستفادة من نصوص قبول شهادة العادل، وخبر عبد الكريم</w:t>
      </w:r>
      <w:r>
        <w:rPr>
          <w:rStyle w:val="FootnoteAnchor"/>
          <w:rtl w:val="true"/>
        </w:rPr>
        <w:footnoteReference w:id="1368"/>
      </w:r>
      <w:r>
        <w:rPr>
          <w:rFonts w:ascii="Amiri" w:hAnsi="Amiri" w:eastAsia="Amiri" w:cs="Amiri"/>
          <w:color w:val="111111"/>
          <w:sz w:val="28"/>
          <w:sz w:val="28"/>
          <w:szCs w:val="28"/>
          <w:rtl w:val="true"/>
          <w:lang w:bidi="ar-SA"/>
        </w:rPr>
        <w:t>، هي قبول شهادة النساء، إلّاما خرج بالدليل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والإجماع قد مرّ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والأخبار الخاصّة لا مفهوم لها، كي تكون ظاهرة في الاختصاص، الموجب لعدم القبول في غير تلك الموارد، إلّاعلى القول بمفهوم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فالمتَّجه هو القبول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الاستدلال في الحقوق الماليّة للقبول بالنصوص الآتية في الديون؛ لأنّها أيضاً من الديون حقيقةً‌، ولذا استدلّوا لوجوب إخراجها من أصل التركة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34" w:name="pg11375_106479"/>
    </w:p>
    <w:p>
      <w:pPr>
        <w:pStyle w:val="BookText"/>
        <w:rPr/>
      </w:pPr>
      <w:bookmarkEnd w:id="334"/>
      <w:r>
        <w:rPr>
          <w:rFonts w:ascii="IRNazanin" w:hAnsi="IRNazanin" w:eastAsia="IRNazanin"/>
          <w:color w:val="111111"/>
          <w:sz w:val="28"/>
          <w:sz w:val="28"/>
          <w:szCs w:val="28"/>
          <w:rtl w:val="true"/>
          <w:lang w:bidi="fa-IR"/>
        </w:rPr>
        <w:t>والأموال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القول بذلك في مطلق حقوق اللّه تعالى؛ نظراً إلى ما دلّ على أنّها ديون</w:t>
      </w:r>
      <w:r>
        <w:rPr>
          <w:rStyle w:val="FootnoteAnchor"/>
          <w:rtl w:val="true"/>
        </w:rPr>
        <w:footnoteReference w:id="1370"/>
      </w:r>
      <w:r>
        <w:rPr>
          <w:rFonts w:ascii="Amiri" w:hAnsi="Amiri" w:eastAsia="Amiri" w:cs="Amiri"/>
          <w:color w:val="111111"/>
          <w:sz w:val="28"/>
          <w:sz w:val="28"/>
          <w:szCs w:val="28"/>
          <w:rtl w:val="true"/>
          <w:lang w:bidi="ar-SA"/>
        </w:rPr>
        <w:t>، وعلى ذلك بنينا على إخراج جميع الواجبات حتّى البدنية عن أصل التركة، فراجع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بما دلّ على قبول شهادة المرأة لزوجها مطلقاً المتقدّم، فلا ترديد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المختار، فهل يعتبر فيه ضَمّ الرّجال أم لا؟ فيه كلامٌ سيأتي في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حقوق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مالاً، أو كان المقصود منه المال، سيأتي حكمه في ذيل بيان حكم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غير مالٍ‌، ولا المقصود منه المال، تقدّم الكلام فيه في الفرع الخامس من المورد الأوّل</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4649_73709187"/>
      <w:bookmarkStart w:id="336" w:name="_Toc113"/>
      <w:bookmarkEnd w:id="335"/>
      <w:r>
        <w:rPr>
          <w:rtl w:val="true"/>
        </w:rPr>
        <w:t>شهادة النساء في الديون</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ذكرهما المصنّف رحمه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فيها إنّه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الديون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الأعيان وسائر الحقوق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لا خلاف بينهم، بل عليه اتّفاقهم أنّه تُقبل شهادة النساء في الديون في الجملة، والكتاب والسُّنة شاهدان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 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فستمرّ عليك جملة من النصوص</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الخلاف بينهم في أنّه هل تُقبل شهادتهنّ منفردات</w:t>
      </w:r>
      <w:r>
        <w:rPr>
          <w:rStyle w:val="FootnoteAnchor"/>
          <w:rtl w:val="true"/>
        </w:rPr>
        <w:footnoteReference w:id="1372"/>
      </w:r>
      <w:r>
        <w:rPr>
          <w:rFonts w:ascii="Amiri" w:hAnsi="Amiri" w:eastAsia="Amiri" w:cs="Amiri"/>
          <w:color w:val="111111"/>
          <w:sz w:val="28"/>
          <w:sz w:val="28"/>
          <w:szCs w:val="28"/>
          <w:rtl w:val="true"/>
          <w:lang w:bidi="ar-SA"/>
        </w:rPr>
        <w:t xml:space="preserve">عن الرّجال،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والإسكافي</w:t>
      </w:r>
      <w:r>
        <w:rPr>
          <w:rStyle w:val="FootnoteAnchor"/>
          <w:rtl w:val="true"/>
        </w:rPr>
        <w:footnoteReference w:id="1376"/>
      </w:r>
      <w:r>
        <w:rPr>
          <w:rFonts w:ascii="Amiri" w:hAnsi="Amiri" w:eastAsia="Amiri" w:cs="Amiri"/>
          <w:color w:val="111111"/>
          <w:sz w:val="28"/>
          <w:sz w:val="28"/>
          <w:szCs w:val="28"/>
          <w:rtl w:val="true"/>
          <w:lang w:bidi="ar-SA"/>
        </w:rPr>
        <w:t>، والقاضي</w:t>
      </w:r>
      <w:r>
        <w:rPr>
          <w:rStyle w:val="FootnoteAnchor"/>
          <w:rtl w:val="true"/>
        </w:rPr>
        <w:footnoteReference w:id="1377"/>
      </w:r>
      <w:r>
        <w:rPr>
          <w:rFonts w:ascii="Amiri" w:hAnsi="Amiri" w:eastAsia="Amiri" w:cs="Amiri"/>
          <w:color w:val="111111"/>
          <w:sz w:val="28"/>
          <w:sz w:val="28"/>
          <w:szCs w:val="28"/>
          <w:rtl w:val="true"/>
          <w:lang w:bidi="ar-SA"/>
        </w:rPr>
        <w:t>، وابن حمزة</w:t>
      </w:r>
      <w:r>
        <w:rPr>
          <w:rStyle w:val="FootnoteAnchor"/>
          <w:rtl w:val="true"/>
        </w:rPr>
        <w:footnoteReference w:id="13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 وشهادات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والشهيدين</w:t>
      </w:r>
      <w:r>
        <w:rPr>
          <w:rStyle w:val="FootnoteAnchor"/>
          <w:rtl w:val="true"/>
        </w:rPr>
        <w:footnoteReference w:id="1384"/>
      </w:r>
      <w:r>
        <w:rPr>
          <w:rFonts w:ascii="Amiri" w:hAnsi="Amiri" w:eastAsia="Amiri" w:cs="Amiri"/>
          <w:color w:val="111111"/>
          <w:sz w:val="28"/>
          <w:sz w:val="28"/>
          <w:szCs w:val="28"/>
          <w:rtl w:val="true"/>
          <w:lang w:bidi="ar-SA"/>
        </w:rPr>
        <w:t>، بل قيل الكليني</w:t>
      </w:r>
      <w:r>
        <w:rPr>
          <w:rStyle w:val="FootnoteAnchor"/>
          <w:rtl w:val="true"/>
        </w:rPr>
        <w:footnoteReference w:id="1385"/>
      </w:r>
      <w:r>
        <w:rPr>
          <w:rFonts w:ascii="Amiri" w:hAnsi="Amiri" w:eastAsia="Amiri" w:cs="Amiri"/>
          <w:color w:val="111111"/>
          <w:sz w:val="28"/>
          <w:sz w:val="28"/>
          <w:szCs w:val="28"/>
          <w:rtl w:val="true"/>
          <w:lang w:bidi="ar-SA"/>
        </w:rPr>
        <w:t>، والصَّدوق</w:t>
      </w:r>
      <w:r>
        <w:rPr>
          <w:rStyle w:val="FootnoteAnchor"/>
          <w:rtl w:val="true"/>
        </w:rPr>
        <w:footnoteReference w:id="1386"/>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87"/>
      </w:r>
      <w:r>
        <w:rPr>
          <w:rFonts w:ascii="Amiri" w:hAnsi="Amiri" w:eastAsia="Amiri" w:cs="Amiri"/>
          <w:color w:val="111111"/>
          <w:sz w:val="28"/>
          <w:sz w:val="28"/>
          <w:szCs w:val="28"/>
          <w:rtl w:val="true"/>
          <w:lang w:bidi="ar-SA"/>
        </w:rPr>
        <w:t xml:space="preserve">الإجماع عليه‌؟ أم يعتبر ضَمّ الرّجال، فلا تُقبل بدونه،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3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389"/>
      </w:r>
      <w:r>
        <w:rPr>
          <w:rFonts w:ascii="Amiri" w:hAnsi="Amiri" w:eastAsia="Amiri" w:cs="Amiri"/>
          <w:color w:val="111111"/>
          <w:sz w:val="28"/>
          <w:sz w:val="28"/>
          <w:szCs w:val="28"/>
          <w:rtl w:val="true"/>
          <w:lang w:bidi="ar-SA"/>
        </w:rPr>
        <w:t xml:space="preserve">،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90"/>
      </w:r>
      <w:r>
        <w:rPr>
          <w:rFonts w:ascii="IRNazanin" w:hAnsi="IRNazanin" w:eastAsia="IRNazanin"/>
          <w:color w:val="111111"/>
          <w:sz w:val="28"/>
          <w:sz w:val="28"/>
          <w:szCs w:val="28"/>
          <w:rtl w:val="true"/>
          <w:lang w:bidi="fa-IR"/>
        </w:rPr>
        <w:t>، والفاضل المقداد</w:t>
      </w:r>
      <w:r>
        <w:rPr>
          <w:rStyle w:val="FootnoteAnchor"/>
          <w:rtl w:val="true"/>
        </w:rPr>
        <w:footnoteReference w:id="13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أجاز شهادة النساء في الدّين، وليس معهنّ رجل</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أجاز شهادة النساء في الدّين مع يمين الطالب، يحلف باللّه أنّ حقّه لحقّ‌</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الثقة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لصاحب الحقّ امرأتان ويمينه فهو جائز</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 المعتضدة بإطلاق جملةٍ أُخرى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الانضمام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إبراهيم بن محمّد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أحمد بن هلال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شهدت على وصيّة رجلٍ لم يشهدها غيرها، وفي الورثة من يُصدِّقها وفيهم من يَتّهمها؟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رجل وامرأتان، وليس بواجبٍ أن تنفذ شهادتها</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مع الرّجل في الدّين‌؟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رجلين عدلين، فإن لم يكونا رجلين فرجلٌ وامرأتان، فإنْ لم تكن امرأتان فرجلٌ ويمين المُدّعي، فإن لم يكن شاهدٌ فاليمين على المُدّعى عليه</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حصر الاستحقاق بالأربعة، وليس منها النساء منفردات، مضافاً إلى تصريحه بأنّه إنْ لم يكن رجلٌ فيمينُ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هو الاقتصار على المنصوص في الكتاب ومورد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معارضٌ بالنصوص الكثيرة الآتية، الدالّة على قبول شهادتهنّ منفردات في الوصيّة بالمال، ومع ذلك فهو مخالفٌ لفتوى الأصحاب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عدم قبول شهادتهنّ منفردات؛ إذ لا مفهوم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للوصف واللّقب، سيّما والقيد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فيه الشاهد، وهو يُطلق على الاُنثى أيضاً، مع أنّ غايته دلالته بالإطلاق، فيقيّد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الاقتصار على المنصوص من الكتاب ومورد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ضَمّ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إلحاق جميع الدعاوى الماليّة، أو ما يكون المقصود منه المال بالدين، ولذلك حكموا بالقبول في دعوى الرهن، والإجارة، والمزارعة، والمساقاة، والإقالة، والسّرقة من جهة المال والخيار وغير تلكم،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إلحاقهم يشمل ما لو لم يكن هناك دينٌ أيضاً، كما إذا توافقا على أصل الدّين، واختلفا في الرهن مثلاً</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إلحاق العين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الدّعوى على العين لا إشكال في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المتقدّم الذي أسَّسناه هو القبول والإلحاق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الأردبيلي</w:t>
      </w:r>
      <w:r>
        <w:rPr>
          <w:rStyle w:val="FootnoteAnchor"/>
          <w:rtl w:val="true"/>
        </w:rPr>
        <w:footnoteReference w:id="140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من عدم الإلحاق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الشهادة في النكاح من المواردالتي تُقبل فيها شهادتهنّمع الانضمام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7" w:name="pg11375_106484"/>
    </w:p>
    <w:p>
      <w:pPr>
        <w:pStyle w:val="BookText"/>
        <w:rPr/>
      </w:pPr>
      <w:bookmarkEnd w:id="337"/>
      <w:r>
        <w:rPr>
          <w:rFonts w:ascii="Amiri" w:hAnsi="Amiri" w:eastAsia="Amiri" w:cs="Amiri"/>
          <w:color w:val="111111"/>
          <w:sz w:val="28"/>
          <w:sz w:val="28"/>
          <w:szCs w:val="28"/>
          <w:rtl w:val="true"/>
          <w:lang w:bidi="ar-SA"/>
        </w:rPr>
        <w:t>وتُقبل شهادتهنّ بإنفرادهنّ في العُذرة، وعيوب النساء الباطنة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24651_73709187"/>
      <w:bookmarkStart w:id="339" w:name="_Toc114"/>
      <w:bookmarkEnd w:id="338"/>
      <w:r>
        <w:rPr>
          <w:rtl w:val="true"/>
        </w:rPr>
        <w:t>شهادة النساء فيما يَعُسر الإطلاع عليه للرَّجل</w:t>
      </w:r>
      <w:bookmarkEnd w:id="339"/>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يُقبل فيه شهادة النساء منضمّات مع الرّجال ومنفردات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يتحقّق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شهادتهنّ بانفرادهنّ‌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اليمين والرّجال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وعيوب النساء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كالرَّتق، والقَرَن، وغير ذلك من الاُمور الخفيّة التي لا يطّلع عليها الرّجال، بلا خلافٍ أجده فيه، كما صرّح به غير واحدٍ</w:t>
      </w:r>
      <w:r>
        <w:rPr>
          <w:rStyle w:val="FootnoteAnchor"/>
          <w:rtl w:val="true"/>
        </w:rPr>
        <w:footnoteReference w:id="1402"/>
      </w:r>
      <w:r>
        <w:rPr>
          <w:rFonts w:ascii="Amiri" w:hAnsi="Amiri" w:eastAsia="Amiri" w:cs="Amiri"/>
          <w:color w:val="111111"/>
          <w:sz w:val="28"/>
          <w:sz w:val="28"/>
          <w:szCs w:val="28"/>
          <w:rtl w:val="true"/>
          <w:lang w:bidi="ar-SA"/>
        </w:rPr>
        <w:t>، والصِّحاح المستفيضة ونحوها من المعتبرة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العُذرة، وكلّ عيبٍ لا يراه الرّجل</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وحدهنّ بلا رجال في كلّ ما لا يجوزُ للرّجال النظر إليه، وتجوزُ شهادة القابلة وحدها في المنفوس</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تجوزُ شهادتهنّ وحدهن‌؟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العُذرة والنفساء</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اُجيز شهادة النساء في الصَّبي</w:t>
      </w:r>
      <w:r>
        <w:rPr>
          <w:rStyle w:val="FootnoteAnchor"/>
          <w:rtl w:val="true"/>
        </w:rPr>
        <w:footnoteReference w:id="1406"/>
      </w:r>
      <w:r>
        <w:rPr>
          <w:rFonts w:ascii="Amiri" w:hAnsi="Amiri" w:eastAsia="Amiri" w:cs="Amiri"/>
          <w:color w:val="111111"/>
          <w:sz w:val="28"/>
          <w:sz w:val="28"/>
          <w:szCs w:val="28"/>
          <w:rtl w:val="true"/>
          <w:lang w:bidi="ar-SA"/>
        </w:rPr>
        <w:t>، صاح أو لم يصحّ‌، وفي كلّ شيء لا ينظر إليه الرّجال تجوزُ شهادة النساء فيه</w:t>
      </w:r>
      <w:r>
        <w:rPr>
          <w:rFonts w:eastAsia="Amiri" w:cs="Amiri" w:ascii="Amiri" w:hAnsi="Amiri"/>
          <w:color w:val="111111"/>
          <w:sz w:val="28"/>
          <w:szCs w:val="28"/>
          <w:rtl w:val="true"/>
          <w:lang w:bidi="ar-SA"/>
        </w:rPr>
        <w:t>»</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تلكم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صرّح غير واحدٍ</w:t>
      </w:r>
      <w:r>
        <w:rPr>
          <w:rStyle w:val="FootnoteAnchor"/>
          <w:rtl w:val="true"/>
        </w:rPr>
        <w:footnoteReference w:id="1408"/>
      </w:r>
      <w:r>
        <w:rPr>
          <w:rFonts w:ascii="Amiri" w:hAnsi="Amiri" w:eastAsia="Amiri" w:cs="Amiri"/>
          <w:color w:val="111111"/>
          <w:sz w:val="28"/>
          <w:sz w:val="28"/>
          <w:szCs w:val="28"/>
          <w:rtl w:val="true"/>
          <w:lang w:bidi="ar-SA"/>
        </w:rPr>
        <w:t>بأنّه حيثُ تُقبل شهادتهنّ منفردات، يعتبر كونهن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المشهور للأصل، بل يمكن دعوى القطع به من الكتاب والسُّنة أنّ المرأتين تقومان مقام الرّجل، وهو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 xml:space="preserve">) </w:t>
      </w:r>
      <w:r>
        <w:rPr>
          <w:rStyle w:val="FootnoteAnchor"/>
          <w:rtl w:val="true"/>
        </w:rPr>
        <w:footnoteReference w:id="1409"/>
      </w:r>
      <w:r>
        <w:rPr>
          <w:rStyle w:val="FootnoteAnchor"/>
          <w:rtl w:val="true"/>
        </w:rPr>
        <w:footnoteReference w:id="14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عدم قبول شهادتهنّ مطلقاً، خرج الأربع في محلّ البحث اتّفاقاً فتوىً ونصّاً؛ لأنّ موردهما النساء بصيغة الجمع، غير الصادق حقيقةً على ما زاد على اثنين، وكلّ من قال بلزومه عيّن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وبالمرويّ عن تفسير الإمام عن أمير المؤمنين عليه السلام في تفسير الآية المتقدّمة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ضلّت إحداهما عن الشهادة، فنسيتها ذكّرت إحداهما الأُخرى بها، فاستقامتا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أداء الشهادة عند اللّه تعالى‌، شهادة امرأتين بشهادة رجل؛ لنقصان عقولهنّ ودينهنّ‌</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يأتي في نصوص شهادتهنّ في الوصيّة، فإنّه بعدما حكم عليه السلام بنفوذ شهادة المرأة في الربع،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شهادتها في الربع من الوصيّة بحسب شهادتها</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حيث تدلّ على أنّ شهادتها المعتبرة تامّة مطلقاً هي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شهادة القابلة من أنّه يجوز شهادتها في الولد على قدر شهادة امرأة واحدة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متضمّنة لبيان حكمة الحكم باعتبار امرأتين مع الرّجل في الدّين، وليس ذلك علّة يدور الحكم مدارها،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قبول شهادتها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النصوص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بالجمع إنّما هو في مقابلة القضايا، فلا ينافي اعتبار الوحدة مثلاً في بعضها، كما يقال مثله فيما مرّ من النصوص من قبول شهادتهنّ مع الرّجال في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المرويّ عن 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فسنده غير معتبر، مع أنّ ما فيه من التعليل محمولٌ على الحِكمة قطعاً؛ وإلّا فكم امرأة أعقل من رجل، ثمّ أيّ ربطٍ بقوّة العقل وعدمها في الشهادة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مشعرين بذلك، لكن عدم دلالتهما 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 كلّه ورود رواياتٍ خاصّة بعدم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القابلة في الولادة‌؟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الواحدة، وشهادة النساء في المنفوس والعُذرة</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تجوزُشهادة امرأتين في استهلال</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فالذي يتحصّل من مجموع النصوص، بعد رَدّ بعضها إلى بعض، أنّ شهادة النساء في غير باب القضاء بحكم شهادة الرّجال، إلّاما دلّ الدليل الخاص على عدم قبول شهادتهن فيه، وقد مرّ، فيكفي شهادة امرأةٍ واحدة، وعلى هذا تُحمل ما دلّ من النصوص على الاكتفاء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يُعتبر فيه ضَمّ الرّجل يحتسب امرأتين برجل؛ للتصريح بذلك في نصوصه، وكذلك فيما لا يعتبر الضَمّ‌، ولكن كان الرّجل موجوداً وشهد كما مرّ في كتاب القضاء</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انفردنَ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كفاية شهادة امرأتين، واللّه العالم، وإنْ كان الأحوط رعاية الأربع، بل لا يُترك ذلك؛ لأنّ المستفاد من الكتاب، ومجموع النصوص الواردة في الأبواب المختلفة، أنّه في باب القضاء يُحتسب شهادة امرأتين بشهادة رجلٍ واحد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قبول شهادة الرّجال في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40" w:name="pg11375_106488"/>
    </w:p>
    <w:p>
      <w:pPr>
        <w:pStyle w:val="BookText"/>
        <w:rPr/>
      </w:pPr>
      <w:bookmarkEnd w:id="340"/>
      <w:r>
        <w:rPr>
          <w:rFonts w:ascii="Amiri" w:hAnsi="Amiri" w:eastAsia="Amiri" w:cs="Amiri"/>
          <w:color w:val="111111"/>
          <w:sz w:val="28"/>
          <w:sz w:val="28"/>
          <w:szCs w:val="28"/>
          <w:rtl w:val="true"/>
          <w:lang w:bidi="ar-SA"/>
        </w:rPr>
        <w:t>وشهادة القابلة في رُبع ميراث المُستَهلّ‌،</w:t>
      </w:r>
    </w:p>
    <w:p>
      <w:pPr>
        <w:pStyle w:val="BookText"/>
        <w:rPr/>
      </w:pPr>
      <w:r>
        <w:rPr>
          <w:rFonts w:ascii="Amiri" w:hAnsi="Amiri" w:eastAsia="Amiri" w:cs="Amiri"/>
          <w:color w:val="111111"/>
          <w:sz w:val="28"/>
          <w:sz w:val="28"/>
          <w:szCs w:val="28"/>
          <w:rtl w:val="true"/>
          <w:lang w:bidi="ar-SA"/>
        </w:rPr>
        <w:t>فالمشهور بينهم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معلّلاً بأنّه لا يجوزُ للرّجال النظر إلى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جواز إطّلاعهم عليه اتّفاقاً، أو عمداً مع التوبة قبل الإقامة، أو مع الحليّة، كما يتصوّر ولو في بعض الفروض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لو صَحّ علّة لرَدّ الشهادة، لاستلزم عدم قبول شهادة النسوة أيضاً في نحو البكارة، ممّا يستلزمُ الشهادة عليه النظر إلى العورة المُحرّم حتّى على النسوة</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24653_73709187"/>
      <w:bookmarkStart w:id="342" w:name="_Toc115"/>
      <w:bookmarkEnd w:id="341"/>
      <w:r>
        <w:rPr>
          <w:rtl w:val="true"/>
        </w:rPr>
        <w:t>شهادة القابلة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القابلة في رُبع ميراث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الاستهلال، وهو ولادة الولد حيّاً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صحيح عمر بن يزيد،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امرأته وهي حامل، فوضعت بعد موته غلاماً، ثمّ ماتَ الغلام بعد ما وقع إلى الأرض، فشهدت المرأة التي قبلتها أنّه استهلّ وصاح حين وَقَع إلى الأرض ثُمّ مات‌؟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يُجيز شهادتها في ربع ميراث الغلام</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وامرأةً واحدةً في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بعد حكاية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امرأتين تجوزُ شهادتهما في نصف الميراث، وإنْ كُنّ ثلاث نسوة جازت شهادتهنّ في ثلاثة أرباع الميراث، وإنْ كُنّ أربعاً جازت شهادتهنّ في الميراث كلّه</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سنان،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القابلة في المولود إذا استهلّ وصاح في الميراث، ويورثُ الرّبع من الميراث بقدر شهادة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فإنْكانت امرأتين‌؟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شهادتها في النصف من الميراث</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موثّق سماعة</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واحدةٍ في رُبع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وشهادة امرأتين في نصفها، وشهادة ثلاثة في ثلاثة أرباعها، وإذا كملن أربعاً يثبتُ تمام الوصيّة، 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423"/>
      </w:r>
      <w:r>
        <w:rPr>
          <w:rFonts w:ascii="Amiri" w:hAnsi="Amiri" w:eastAsia="Amiri" w:cs="Amiri"/>
          <w:color w:val="111111"/>
          <w:sz w:val="28"/>
          <w:sz w:val="28"/>
          <w:szCs w:val="28"/>
          <w:rtl w:val="true"/>
          <w:lang w:bidi="ar-SA"/>
        </w:rPr>
        <w:t>، وغيره</w:t>
      </w:r>
      <w:r>
        <w:rPr>
          <w:rStyle w:val="FootnoteAnchor"/>
          <w:rtl w:val="true"/>
        </w:rPr>
        <w:footnoteReference w:id="142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عن الإمام الباقر عليه السلام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وصيّةٍ لم يشهدها إلّاامرأة، فقضى أن تُجاز شهادة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المرأة في رُبع الوصيّة</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ربعي،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شهادة امرأةٍ حضرتْ رجلاً يوصي‌؟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في ربع ما أوصى بحساب شهادتها</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كانت في الربع، إلّاأنّه يتعدّى إلى الربعين فما زاد بالإجماع المركّب، وبقوله عليه السلام في صحيح ربعي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إبراهيم بن محمّد الهمداني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شهدت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قبولها، ونحوه غيره؛ لشذوذها وموافقتها للعامّة، فلاتصلحُ لمعارضة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للمرأة أن تضعف الموصى به في الشهادة، حتّى يثبت تمام الوصيّة، فتشهد فيما أوصى به بواحدٍ بأربعة،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أم ليس لها ذلك‌؟ وجهان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كذبٌ وتزويرٌ وتدليسٌ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على الرّجل الحقّ‌، فيجحد حقّه، ويحلف أنّه ليس له عليه شيء، وليس لصاحب الحقّ على حقّه بيّنة، أيجوزُ له إحياء حقّه بشهادات الزور إذا خشى ذهابه‌؟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لعلّة التدليس</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كاشف اللّثام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عثمان بن عيسى‌،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للرجل من اخواني عندي الشهادة، ليس كلّها تجيزها القُضاة عندنا؟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حقٌّ فصحّحها بكلّ وجهٍ حتّى يصحّ له حقّه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 روايات اُخر، كخبر داود بن الحصين،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عنده الشهادة، وهؤلاء القُضاة لا يقبلون الشهادات إلّاعلى تصحيح ما يرون فيه من مذهبهم، وإنّي إذا أقمتُ الشهادة احتجتُ إلى أن اُغيّرها بخلاف ما أشهدتُ عليه، وازيد في الألفاظ ما لم أشهد عليه، وإلّا لم يصحّ في قضائهم لصاحب الحقّ ما أشهدتُ عليه، أفيحلّ لي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ولك أفضل الأجر والثواب، فصحّحها بكلّ ما قَدَرت عليه ممّا يرون التصحيح به في قضائهم</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في شيءٍ منها ما يجوّز الكَذِب والتدليس، بل في خبرٍ آخر لداود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لاتكون تشهد إلّابحقّه، ولا تزيد في نفس الحقّ ما ليس بحقّ‌</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أمكن التورية وَوَرَّت فلا إشكال، وإلّا فلا يجوز</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النصف بشهادة الرّجل؛ لمساواته لإمرأتين في المعنى كما عن العلّامة الطباطبائي</w:t>
      </w:r>
      <w:r>
        <w:rPr>
          <w:rStyle w:val="FootnoteAnchor"/>
          <w:rtl w:val="true"/>
        </w:rPr>
        <w:footnoteReference w:id="143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الرّبع؛ للفحوى،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تسقط شهادته رأساً،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4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في الشهادة عند الحاكم؛ لعدم إحراز المناط، والنصوص لا تشمله، والأولويّة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قبول شهادة المرأة في هذه المسألة وسابقتها بصورة تعذّر الرّجال؛ لإطلاق بعض نصوصهما فلاحظها، وكون الغالب في مورد المسألة السابقة عدم وجود الرّجال، لا يصلحُ موجباً للانصراف المقيِّد للإطلاق، كما أنّ كون مورد أكثر نصوص المسألة الأخيرة صورة التعذّر لا يوجبُ التقييد، 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14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440"/>
      </w:r>
      <w:r>
        <w:rPr>
          <w:rFonts w:ascii="Amiri" w:hAnsi="Amiri" w:eastAsia="Amiri" w:cs="Amiri"/>
          <w:color w:val="111111"/>
          <w:sz w:val="28"/>
          <w:sz w:val="28"/>
          <w:szCs w:val="28"/>
          <w:rtl w:val="true"/>
          <w:lang w:bidi="ar-SA"/>
        </w:rPr>
        <w:t>، والقاضي</w:t>
      </w:r>
      <w:r>
        <w:rPr>
          <w:rStyle w:val="FootnoteAnchor"/>
          <w:rtl w:val="true"/>
        </w:rPr>
        <w:footnoteReference w:id="1441"/>
      </w:r>
      <w:r>
        <w:rPr>
          <w:rFonts w:ascii="Amiri" w:hAnsi="Amiri" w:eastAsia="Amiri" w:cs="Amiri"/>
          <w:color w:val="111111"/>
          <w:sz w:val="28"/>
          <w:sz w:val="28"/>
          <w:szCs w:val="28"/>
          <w:rtl w:val="true"/>
          <w:lang w:bidi="ar-SA"/>
        </w:rPr>
        <w:t>، وابن حمزة</w:t>
      </w:r>
      <w:r>
        <w:rPr>
          <w:rStyle w:val="FootnoteAnchor"/>
          <w:rtl w:val="true"/>
        </w:rPr>
        <w:footnoteReference w:id="1442"/>
      </w:r>
      <w:r>
        <w:rPr>
          <w:rFonts w:ascii="Amiri" w:hAnsi="Amiri" w:eastAsia="Amiri" w:cs="Amiri"/>
          <w:color w:val="111111"/>
          <w:sz w:val="28"/>
          <w:sz w:val="28"/>
          <w:szCs w:val="28"/>
          <w:rtl w:val="true"/>
          <w:lang w:bidi="ar-SA"/>
        </w:rPr>
        <w:t>، من اشتراط ذلك،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آله الطيّبين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3" w:name="pg11375_106493"/>
    </w:p>
    <w:p>
      <w:pPr>
        <w:pStyle w:val="Heading2"/>
        <w:numPr>
          <w:ilvl w:val="1"/>
          <w:numId w:val="1"/>
        </w:numPr>
        <w:rPr/>
      </w:pPr>
      <w:bookmarkStart w:id="344" w:name="__RefHeading___Toc24655_73709187"/>
      <w:bookmarkStart w:id="345" w:name="_Toc116"/>
      <w:bookmarkEnd w:id="343"/>
      <w:bookmarkEnd w:id="344"/>
      <w:r>
        <w:rPr>
          <w:rtl w:val="true"/>
        </w:rPr>
        <w:t>فهرس الموضوعات</w:t>
      </w:r>
      <w:bookmarkEnd w:id="345"/>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القاضي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 والشهادات والحدود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القضاء واجبٌ كفائي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البحث عن الشروط المعتبرة في القاضي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اعتبار الإيمان في القاضي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اعتبار العدالة في القاضي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اعتبار العلم بأحكام القضاء في القاضي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اعتبار الذكوريّة في القاضي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يعتبر في القاضي الاجتهاد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حكومة المتجزّئ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عدم جواز تفويض القضاء إلى المقلّد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قاضي التحكيم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حكم ما لو تعدّد المجتهد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حكم أخذ الأجرة على القضاء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حكم ارتزاق القاضي من بيت المال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حكم أخذ القاضي الهديّة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حكم المعاملة المحاباتيّة مع القاضي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 ما يُؤخذ بحكم قاضي الجور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ما يثبُت به اجتهاد القاضي </w:t>
      </w:r>
      <w:r>
        <w:rPr>
          <w:rFonts w:eastAsia="Amiri" w:cs="Amiri" w:ascii="Amiri" w:hAnsi="Amiri"/>
          <w:color w:val="111111"/>
          <w:sz w:val="28"/>
          <w:szCs w:val="28"/>
          <w:lang w:bidi="ar-SA"/>
        </w:rPr>
        <w:t>67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نقض حُكم الحاكم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ما به يثبتُ حكُم الحاكم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حُكم الحاكم على من لا تقبل شهادته عليه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لو تبيّن خطأ الحاكم في حكمه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ادّعاء المحكوم عليه عدم أهليّة الحاكم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آداب القاضي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قضاء القاضي بعلمه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المُدّعي مخير بين إقامة البيِّنة وإحلاف المنكر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أحكام الجَرح والتعديل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ما به يثبت العدالة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الإطلاق في الجرح والتعديل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تعارض الجرح والتعديل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التماس الغريم إحضار الخصم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الحُكم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فيما يتعلّق بالمُدّعى عليه وجوابه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الفرق بين الإقرار والبيّنة في الإلزام قبل الحكم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وجوب الحكم بعد الإقرار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عقوبة الممتنع عن أداء الدّين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حكم ما إذا كان الغريم معسراً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انظار الحاكم من ادّعى الإعسار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الحكمُ بالبيّنة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الحكمُ باليمين </w:t>
      </w:r>
      <w:r>
        <w:rPr>
          <w:rFonts w:eastAsia="Amiri" w:cs="Amiri" w:ascii="Amiri" w:hAnsi="Amiri"/>
          <w:color w:val="111111"/>
          <w:sz w:val="28"/>
          <w:szCs w:val="28"/>
          <w:lang w:bidi="ar-SA"/>
        </w:rPr>
        <w:t>168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نكول المُنكر عن اليمين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اليمين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لا يجوز المقاصّة بعد اليمين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 به تثبتُ الدَّعوى على الميّت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الحكم بالشاهد الواحد واليمين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القضاء بالشاهد الواحد مع اليمين في غير الأموال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حكم ما لو حلف أحد الشركاء المدّعين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ما لو ادّعى الوقفيّة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سكوت المُدَّعى عليه عن الجواب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جواب المُدّعى عليه بقوله لا أدري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جواب المُدّعى عليه بالإبراء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جوابُ المُدَّعى عليه بأنّ العين ليست له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بيان الحُكم على الغائب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الاستحلاف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لا يمين في حَدّ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المُدّعي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شرائط سماع الدَّعوى في اعتبار كون المُدّعي مكلّفاً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اعتبار كون الإدّعاء لنفسه أو من له الولاية عنه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عدم اعتبار الجزم في الدَّعوى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اعتبار المخاصمة، وكون المُدَّعى به معلوماً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تنبيهات باب المخاصمة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سماع الدَّعوى بلا معارض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lang w:bidi="ar-SA"/>
        </w:rPr>
        <w:t>280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قبول دعوى ما لا يُعلم إلّامن قِبل المُدّعي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كيفيّة التوصّل إلى الحقّ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المقاصّة ودليلها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بيان مورد المقاصّة وما يعتبر فيها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جواز المُقاصّة من الوديعة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المُقاصّة بغير الجنس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التقاصّ من مستثنيات الدّين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البحث عن جملةٍ من أحكام اليد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حكم تنازع اثنين ما في يدهما أو أحدهما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كانت العين بيد ثالث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لو لم تكن العين بيد أحد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تنازع الزوجين في متاع البيت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حكم تعارض البيّنتين إذا كانت العين في يد أحدهما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الأخبار الواردة في تعارض البيّنات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حكم تعارض البيّنتين فيما لو كانت العين في أيديهما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تعارض البيّنتين في صورة التداعي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تنبيهات باب التعارض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حكمُ تعارض البيّنتين فيما لا يمكن التنصيف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تعارض البيّنتين المختلفتين في التاريخ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معارضة البيّنة مع شاهدٍ ويمين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بلوغ الشاهد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من شرائط قبول الشهادة كون الشاهد عاقلاً </w:t>
      </w:r>
      <w:r>
        <w:rPr>
          <w:rFonts w:eastAsia="Amiri" w:cs="Amiri" w:ascii="Amiri" w:hAnsi="Amiri"/>
          <w:color w:val="111111"/>
          <w:sz w:val="28"/>
          <w:szCs w:val="28"/>
          <w:lang w:bidi="ar-SA"/>
        </w:rPr>
        <w:t>371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شرائط قبول الشهادة الايمان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شرائط قبول الشهادة عدالة الشاهد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يعتبر في الشاهد انتفاء التُّهمة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من شروط الشاهد طهارة المولد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شرائط قبول شهادة الصَّبي في القتل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تقبل شهادة الذّمي في الوصيّة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شهادة الفاسق بعد التوبة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شهادة الشريك لشريكه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شهادة الوصيّ والوكيل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حكم شهادة العدوّ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شهادة الولد على الوالد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الصِّداقة والزوجيّة لا تمنعان من قبول الشهادة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شهادة الأجير والسّائل بكفّه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شهادة المُتبرّع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شهادة النساء في الهلال والطلاق والحدود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شهادة النساء في النكاح والرِّضاع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شهادة النساء في حقوق الآدمي غير الماليّة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شهادة النساء في حقوق اللّه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شهادة النساء في الديون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شهادة النساء فيما يَعُسر الإطلاع عليه للرَّجل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شهادة القابلة </w:t>
      </w:r>
      <w:r>
        <w:rPr>
          <w:rFonts w:eastAsia="Amiri" w:cs="Amiri" w:ascii="Amiri" w:hAnsi="Amiri"/>
          <w:color w:val="111111"/>
          <w:sz w:val="28"/>
          <w:szCs w:val="28"/>
          <w:lang w:bidi="ar-SA"/>
        </w:rPr>
        <w:t>446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الكلام في تفسير آيات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عرّفه جماعة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33298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33649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فروض الكفاية بلا خلاف فيه بينهم أجده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كتاب القضاء للآغا 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 بإجماع الأُمّة بل الضرورة الدينيّة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للاغا ضياء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واضعف ما ذكر الاستدلال بامر داود عليه السلام وامر نبينا صلى الله عليه و آله لعدم الملازمة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الشيخ ضياء الدِّين العراقي في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يمكن حمله أيضاً على الأخذ بعنوان عون الضعيف لا بملاك فصل الخصومة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الحكومة إنّما هي للإمام عليه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لأحدأن يحكم إلّاالإمام أو من يروي حكم الإمام فيحكم 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 خلاف في شيء من ذلك أجده بيننا، بل عليه الإجماع في عبائر جماعةٍ كالمسالك وغيره، في الجميع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للمقدّس الأردبيلي رحمه الله فيما عدا الثالث والسادس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عمد المعتوه والمجنون والصَّبي والسكران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ليست شرط لأنّ رتبة القضاء دون رتبة النبوّة وليست الكتابة شرطاً فيها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كون الإمام بالغاً عاقلاًطاهر المولد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16/156</w:t>
      </w:r>
      <w:r>
        <w:rPr>
          <w:rFonts w:ascii="IRNazanin" w:hAnsi="IRNazanin" w:eastAsia="IRNazanin"/>
          <w:b w:val="false"/>
          <w:b w:val="false"/>
          <w:bCs w:val="false"/>
          <w:i w:val="false"/>
          <w:i w:val="false"/>
          <w:iCs w:val="false"/>
          <w:color w:val="333333"/>
          <w:sz w:val="20"/>
          <w:sz w:val="20"/>
          <w:szCs w:val="20"/>
          <w:rtl w:val="true"/>
        </w:rPr>
        <w:t>، بدائع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اللّباب في شرح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حصين الأسدي مولاهم كوفي ثقة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الحصين واقفي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مكرم تحت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الخمس للشيعة في حال غيبة الإمام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والثلاثون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الحاكم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العدالة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33360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الحاكم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العدالة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فالحكم لمن اختاره المُدّعي وهو المتّبع إجماعاً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33481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وكذلك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ينبغي له أن يأخذ الرزق على القضاء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فيما يحرم من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وتنفيذ الأحكام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والرَّشوة بالكسر ما يعطيه الشخص الحاكم وغيره ليحكم له أو يحمله على ما يريد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الرَّشوة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33427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الرَّشوة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الجزء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يظهر ذلك من 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الخامس ممّا يحرم التكسّب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33648</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لا يجوز مع تعيّنه عليه لوجوبه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كتاب المكاسب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اشهرهما المنع لأنّه حينئذٍ يؤدي واجباً فلا يجوز له اخذ العوض عنه كغيره من الواجبات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22067</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الوجه في حرمتها هو أن تكون عن كره وخوفاً من ظلمه وجوره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هدايا الأمراء غلول ح </w:t>
      </w:r>
      <w:r>
        <w:rPr>
          <w:rFonts w:eastAsia="IRNazanin" w:cs="IRNazanin"/>
          <w:b w:val="false"/>
          <w:bCs w:val="false"/>
          <w:i w:val="false"/>
          <w:iCs w:val="false"/>
          <w:color w:val="333333"/>
          <w:sz w:val="20"/>
          <w:szCs w:val="20"/>
        </w:rPr>
        <w:t>33645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أخذ الأُجرة والرشا على الحكم،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الرَّشوة في الحكم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الترافع الى قضاة الجور اختياراً ولا يحلّ ما أخذه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اليمين الكاذبة،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الحلف باليمين الكاذبة للتقيّة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العشرة ح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كالاجتهاد والتقليد،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عبرة عندنا بالكتاب إجماعاً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عند علمائنا المنع من العمل بكتاب قاض إلى قاضٍ مطلقاً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لو أخبر الحاكم الأوّل الثاني بذلك</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قال الحاكم لحاكمٍ آخر قد حكمتُ بكذا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ينفذ حكم الحاكم لنفسه على خصمه إجماعاً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40/79</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ادّعى المحكوم عليه بعد الحكم فسق الحاكم فيسمع ويطلب منه البيّنة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ضياء الدِّين العراقي في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عقلائيّة مصطادة من موارد خاصّة ستأتي الإشارة إليها عند التعرّض 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عليه السلام يقضي بعلمه مطلقاً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عوّل ابن الجنيد فيها على ضربٍ من الرأي والاجتهاد وخطأه ظاهر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الحكم بغير الكتاب والسُّنة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لشيخ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وجوبها وتحريم تركها من كتاب الأمر بالمعروف والنهي عن المنكر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للشيخ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بعمله،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للعلّامة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فقهاء الإماميّة في كتب الاستدلال كالجواهر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يوجب الرّجم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الزّنا لا يثبت إلّابأربعة شهود ح </w:t>
      </w:r>
      <w:r>
        <w:rPr>
          <w:rFonts w:eastAsia="IRNazanin" w:cs="IRNazanin"/>
          <w:b w:val="false"/>
          <w:bCs w:val="false"/>
          <w:i w:val="false"/>
          <w:iCs w:val="false"/>
          <w:color w:val="333333"/>
          <w:sz w:val="20"/>
          <w:szCs w:val="20"/>
        </w:rPr>
        <w:t>34305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كماأنّ الظاهرأنّ مرادهم نفي جوازالأمر الإيجابي ومراد المجوّزين الإرشادي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أن يطلب كفيلاً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واحكام الدّعوى ح </w:t>
      </w:r>
      <w:r>
        <w:rPr>
          <w:rFonts w:eastAsia="IRNazanin" w:cs="IRNazanin"/>
          <w:b w:val="false"/>
          <w:bCs w:val="false"/>
          <w:i w:val="false"/>
          <w:iCs w:val="false"/>
          <w:color w:val="333333"/>
          <w:sz w:val="20"/>
          <w:szCs w:val="20"/>
        </w:rPr>
        <w:t>33678</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17/248</w:t>
      </w:r>
      <w:r>
        <w:rPr>
          <w:rFonts w:ascii="IRNazanin" w:hAnsi="IRNazanin" w:eastAsia="IRNazanin"/>
          <w:b w:val="false"/>
          <w:b w:val="false"/>
          <w:bCs w:val="false"/>
          <w:i w:val="false"/>
          <w:i w:val="false"/>
          <w:iCs w:val="false"/>
          <w:color w:val="333333"/>
          <w:sz w:val="20"/>
          <w:sz w:val="20"/>
          <w:szCs w:val="20"/>
          <w:rtl w:val="true"/>
        </w:rPr>
        <w:t>،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في عامّة فرائض 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وكذلك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الشاهد على ظاهر العدالة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شرطيّة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 العدالة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الأحوط أن يسمع الجرح مطلقاً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شرطيّة العدالة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البيّنتين يتقابلان أو يترحّج أحدهما على بعض وحكم القرعة،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بالقرعة في القضايا المشكلة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وسكون الرّاء المهملة، وبفتح الزّاء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لا تحتجب احتجاب الشواب، وهي مع ذلك عفيفة عاقلة تجلُس للناس وتحدّثهم، من البروز وهو الظهور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33624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الشيخ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33650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ح </w:t>
      </w:r>
      <w:r>
        <w:rPr>
          <w:rFonts w:eastAsia="IRNazanin" w:cs="IRNazanin"/>
          <w:b w:val="false"/>
          <w:bCs w:val="false"/>
          <w:i w:val="false"/>
          <w:iCs w:val="false"/>
          <w:color w:val="333333"/>
          <w:sz w:val="20"/>
          <w:szCs w:val="20"/>
        </w:rPr>
        <w:t>29342</w:t>
      </w:r>
      <w:r>
        <w:rPr>
          <w:rFonts w:ascii="IRNazanin" w:hAnsi="IRNazanin" w:eastAsia="IRNazanin"/>
          <w:b w:val="false"/>
          <w:b w:val="false"/>
          <w:bCs w:val="false"/>
          <w:i w:val="false"/>
          <w:i w:val="false"/>
          <w:iCs w:val="false"/>
          <w:color w:val="333333"/>
          <w:sz w:val="20"/>
          <w:sz w:val="20"/>
          <w:szCs w:val="20"/>
          <w:rtl w:val="true"/>
        </w:rPr>
        <w:t>، 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تكلمة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قيل ظاهرهم عدم الخلاف في وجوبه بعد سؤال المُدّعي مطلقاً ولو مع عدم التوقّف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15716</w:t>
      </w:r>
      <w:r>
        <w:rPr>
          <w:rFonts w:ascii="IRNazanin" w:hAnsi="IRNazanin" w:eastAsia="IRNazanin"/>
          <w:b w:val="false"/>
          <w:b w:val="false"/>
          <w:bCs w:val="false"/>
          <w:i w:val="false"/>
          <w:i w:val="false"/>
          <w:iCs w:val="false"/>
          <w:color w:val="333333"/>
          <w:sz w:val="20"/>
          <w:sz w:val="20"/>
          <w:szCs w:val="20"/>
          <w:rtl w:val="true"/>
        </w:rPr>
        <w:t>، 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33694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بالمعسر عندنا من يعجز عن أداء ما عليه من الدّين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ح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33665</w:t>
      </w:r>
      <w:r>
        <w:rPr>
          <w:rFonts w:ascii="IRNazanin" w:hAnsi="IRNazanin" w:eastAsia="IRNazanin"/>
          <w:b w:val="false"/>
          <w:b w:val="false"/>
          <w:bCs w:val="false"/>
          <w:i w:val="false"/>
          <w:i w:val="false"/>
          <w:iCs w:val="false"/>
          <w:color w:val="333333"/>
          <w:sz w:val="20"/>
          <w:sz w:val="20"/>
          <w:szCs w:val="20"/>
          <w:rtl w:val="true"/>
        </w:rPr>
        <w:t>، 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المُدّعي مخيّر بين إقامة البيّنة وإحلاف المنكر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33763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33762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33678</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ينبغي للحاكم أن يحلف أحداً إلّافي مجلس حكمه إلّافي حقّ المعذور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وحكاه عن والده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ويقضى بالنكول على المنكر على رأي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تكن له بيّنة،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المُدّعي إذا لم يكن له بيّنة فله استحلاف المُنكِر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اثنى عشر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يحلف الرّجل إلّاعلى علمه،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لايجوز أن يحلف أو يستحلف إلّاعلى علمه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33665</w:t>
      </w:r>
      <w:r>
        <w:rPr>
          <w:rFonts w:ascii="IRNazanin" w:hAnsi="IRNazanin" w:eastAsia="IRNazanin"/>
          <w:b w:val="false"/>
          <w:b w:val="false"/>
          <w:bCs w:val="false"/>
          <w:i w:val="false"/>
          <w:i w:val="false"/>
          <w:iCs w:val="false"/>
          <w:color w:val="333333"/>
          <w:sz w:val="20"/>
          <w:sz w:val="20"/>
          <w:szCs w:val="20"/>
          <w:rtl w:val="true"/>
        </w:rPr>
        <w:t>، 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الإقرار من البالغ العاقل ولزومه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أقام شاهداً واحداً حلف يميناً واحدة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17/259</w:t>
      </w:r>
      <w:r>
        <w:rPr>
          <w:rFonts w:ascii="IRNazanin" w:hAnsi="IRNazanin" w:eastAsia="IRNazanin"/>
          <w:b w:val="false"/>
          <w:b w:val="false"/>
          <w:bCs w:val="false"/>
          <w:i w:val="false"/>
          <w:i w:val="false"/>
          <w:iCs w:val="false"/>
          <w:color w:val="333333"/>
          <w:sz w:val="20"/>
          <w:sz w:val="20"/>
          <w:szCs w:val="20"/>
          <w:rtl w:val="true"/>
        </w:rPr>
        <w:t>، 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ويقضى بشهادة الواحد مع يمين المُدّعي في الدِّيون خاصّة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ويقضى بشهادة الواحد مع يمين المُدّعي في الديون خاصّة بدليل إجماع الطائفة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40/280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وأيضاً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قسمة الدّين المشترك قبل قبضه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تقتضيه الأدلّة ويحكم بصحّته النظر الصحيح أنّه لا يقبل شهادة امراتين مع يمين المُدّعي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 في الأموال امراتين ويمين المُدّعي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33754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الصفحات السابقة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من تزوّج امرأة فادّعى آخر تزوّجها وأنكرت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الحكم بملكيّة صاحب اليد حتّييثبت خلافها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33785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33630</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عنه العلّامة الحِلّي قولان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35/153</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بالشاهد الواحد واليمين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المعتمد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اشتراط البلوغ والعقل والرّشد في جواز البيع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استظهاره عن الجواهر السيّد 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ادّعى أحدهما على الآخر لم تسمع دعواه إلّاأن تكون مستندة إلى علم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بعض من عاصرنا يسمعها في التُّهمة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نكات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 في شرح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ضمان الجمال والمكاري وأصحاب السفن،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الضمان على الجمّال والحمّال والمكاري والملّاح ونحوهم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القرعة،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بالقرعة في القضايا المشكلة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صاحب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40/149</w:t>
      </w:r>
      <w:r>
        <w:rPr>
          <w:rFonts w:ascii="IRNazanin" w:hAnsi="IRNazanin" w:eastAsia="IRNazanin"/>
          <w:b w:val="false"/>
          <w:b w:val="false"/>
          <w:bCs w:val="false"/>
          <w:i w:val="false"/>
          <w:i w:val="false"/>
          <w:iCs w:val="false"/>
          <w:color w:val="333333"/>
          <w:sz w:val="20"/>
          <w:sz w:val="20"/>
          <w:szCs w:val="20"/>
          <w:rtl w:val="true"/>
        </w:rPr>
        <w:t>، واليزدي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نصّ هذا الكلام موجود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به في كتب الحديث والفتوى،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المصنّف حفظه المولى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النساء يصدقن في العدّة والحيض،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أنّ‌المرأة إذا ادّعت انقضاء العدّة مع الإمكان قبل قولها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في 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الغنية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الثابت بقتل العمد هو القصاص</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29584</w:t>
      </w:r>
      <w:r>
        <w:rPr>
          <w:rFonts w:ascii="IRNazanin" w:hAnsi="IRNazanin" w:eastAsia="IRNazanin"/>
          <w:b w:val="false"/>
          <w:b w:val="false"/>
          <w:bCs w:val="false"/>
          <w:i w:val="false"/>
          <w:i w:val="false"/>
          <w:iCs w:val="false"/>
          <w:color w:val="333333"/>
          <w:sz w:val="20"/>
          <w:sz w:val="20"/>
          <w:szCs w:val="20"/>
          <w:rtl w:val="true"/>
        </w:rPr>
        <w:t>، مسائل عليّ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المال وديعة كره الأخذ على رأي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وأداء الأمانة،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أداء الأمانة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باب تحريم الأموال والدِّماء بغير حقّها،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ما لو طابت نفس المالك بالصلاة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36/195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الحكم على الغائب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تنازع اثنين شيئين في أيديهما أو لا يد لأحدهما فيه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تكن له بيّنة فيرد عليه اليمين،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المُدّعي إذا لم يكن له بيّنة فله استحلاف المُنكِر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26833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24695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القرعة،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بالقرعة في القضايا المشكلة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في 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القاضي وجماعة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 في شرح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ابي عقيل ولو أنّ رجلين تداعيا شيئاً وأقام كلّ واحدٍ منهما شاهدين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محلّ إشكال وتردّد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للمحقّق ضياء الدّين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40/428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على ميّت،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الحقّ على المنكر إذا لم يحلف ولم يرد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العدالة تكفي للشهادة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رجلين تداعيا شيئاً وأقام كلّ واحدٍ منهما شاهدين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في الجميع أن يبنى على أصالة عدم قبول بيّنة المنكر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المرأة مصدّقة في عدم الزوج وعدم العِدّة ونحو ذلك</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40/270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الوالد للولد،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33890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شهادة 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وحكاه عن الإسكافي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وهو ظاهر السيّد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فخر الدّين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الانتصار والغنية المتقدّم تخريجهما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أَشْهِدُوا ذَوَيْ عَدْلٍ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تَرْضَوْنَ مِنَ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والصيمري في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والشهيدالثاني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14/160</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أَشْهِدُوا ذَوَيْ عَدْلٍ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تَرْضَوْنَ مِنَ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الجنيد كما 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والمفيد في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والشيخ 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إسماعيل بن أبي أويس، عن ضمرة بن أبي ضمرة، عن أبيه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33662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صحيحة البجلي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بشهادة المملوك إذا كان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القهبائي في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والوحيد البهبهاني في التعليقة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والحائري 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ولد الزّنا إذا كان عدلاً مقبولة عند قوم في الزّنا وفي غيره، وهو قويّ‌، لكن أخبار أصحابنا يدلّ على أنّه لا يُقبل شهادته، وكذلك كلّ من أتى معصية فحُدَّ فيها ثمّ تاب وأصلح فشهد بها قبلت،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ولد الزّنا، وكلّ مَن حُدّ في معصيةٍ لا أقبل شهادته بها كالزاني والقاذف وشارب الخمر، متى حُدّ واحدٌ منهم بشيء من هذا ثمّ شهد به، لم تقبل شهادته، والأوّل مذهبنا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33987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والسيّد ابن طاووس 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وتقبل شهادة الصِّبيان في الشجاج والجراح خاصّة، إذا كانوا يعقلون ذلك، ويؤخذبأوّل أقوالهم، ولا يؤخذ بآخرها، بدليل إجماع الطائفة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فشهادة الصِّبيان لا تقبل عندنا، إلّافي الجراح، والشجاج فحسب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14/156</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13/235</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ascii="IRNazanin" w:hAnsi="IRNazanin" w:eastAsia="IRNazanin"/>
          <w:b w:val="false"/>
          <w:b w:val="false"/>
          <w:bCs w:val="false"/>
          <w:i w:val="false"/>
          <w:i w:val="false"/>
          <w:iCs w:val="false"/>
          <w:color w:val="333333"/>
          <w:sz w:val="20"/>
          <w:sz w:val="20"/>
          <w:szCs w:val="20"/>
          <w:rtl w:val="true"/>
        </w:rPr>
        <w:t>، والمحقّق في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وهو ظاهر المقنعة والعُمّاني والديلمي والحِلّي والقاضي كما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الإسكافي كما 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الكاشاني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12/306</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شهادة من ليس على ظاهر الإسلام في الوصيّة، إلّاعند الضرورة وفقد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الموصي في موضعٍ لا يجد فيه أحداً من المسلمين ليشهده على وصيّته، فإنّه يجوز والحال هذه أن يشهد نفسين من أهل الذّمة ممّن ظاهره الأمانة عند أهل ملّته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15/241</w:t>
      </w:r>
      <w:r>
        <w:rPr>
          <w:rFonts w:ascii="IRNazanin" w:hAnsi="IRNazanin" w:eastAsia="IRNazanin"/>
          <w:b w:val="false"/>
          <w:b w:val="false"/>
          <w:bCs w:val="false"/>
          <w:i w:val="false"/>
          <w:i w:val="false"/>
          <w:iCs w:val="false"/>
          <w:color w:val="333333"/>
          <w:sz w:val="20"/>
          <w:sz w:val="20"/>
          <w:szCs w:val="20"/>
          <w:rtl w:val="true"/>
        </w:rPr>
        <w:t>، وأشار لما ذكره الشيخ في المبسوط لا النهاية، أنظر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والفاضل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البرّاج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مشهور المتقدّمين والمتأخّرين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وفخر الدّين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المحقّق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البعض عن كاشف الغطاء</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المتقدّم في الطائفة الأُولى، الدّال على عدم قبول شهادة الشريك لشريكه مطلقاً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فضالة عن أبان قال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ascii="IRNazanin" w:hAnsi="IRNazanin" w:eastAsia="IRNazanin"/>
          <w:b w:val="false"/>
          <w:b w:val="false"/>
          <w:bCs w:val="false"/>
          <w:i w:val="false"/>
          <w:i w:val="false"/>
          <w:iCs w:val="false"/>
          <w:color w:val="333333"/>
          <w:sz w:val="20"/>
          <w:sz w:val="20"/>
          <w:szCs w:val="20"/>
          <w:rtl w:val="true"/>
        </w:rPr>
        <w:t xml:space="preserve">، 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أورده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المحقّقان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12/390</w:t>
      </w:r>
      <w:r>
        <w:rPr>
          <w:rFonts w:ascii="IRNazanin" w:hAnsi="IRNazanin" w:eastAsia="IRNazanin"/>
          <w:b w:val="false"/>
          <w:b w:val="false"/>
          <w:bCs w:val="false"/>
          <w:i w:val="false"/>
          <w:i w:val="false"/>
          <w:iCs w:val="false"/>
          <w:color w:val="333333"/>
          <w:sz w:val="20"/>
          <w:sz w:val="20"/>
          <w:szCs w:val="20"/>
          <w:rtl w:val="true"/>
        </w:rPr>
        <w:t>، والسبزواري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وحكاه عن أبيه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سعيد في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واستقربه السبزواري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2/758</w:t>
      </w:r>
      <w:r>
        <w:rPr>
          <w:rFonts w:ascii="IRNazanin" w:hAnsi="IRNazanin" w:eastAsia="IRNazanin"/>
          <w:b w:val="false"/>
          <w:b w:val="false"/>
          <w:bCs w:val="false"/>
          <w:i w:val="false"/>
          <w:i w:val="false"/>
          <w:iCs w:val="false"/>
          <w:color w:val="333333"/>
          <w:sz w:val="20"/>
          <w:sz w:val="20"/>
          <w:szCs w:val="20"/>
          <w:rtl w:val="true"/>
        </w:rPr>
        <w:t>، واختاره الكاشاني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33965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14/197</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33962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احتمله المحقّق في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واختاره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المقداد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صاحب الرياض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34006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والشهيد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والسبزواري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21829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التبرّع بالأداء قبل الاستنطاق يمنع القبول؛ لتطرّق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التبرّع بالشهادة قبل السؤال يطرق التُّهمة فيمنع القبول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كلمات الإسكافي كما حكي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وابن زهره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الإتّفاق عن بعض متأخِّري المتأخّرين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8/485</w:t>
      </w:r>
      <w:r>
        <w:rPr>
          <w:rFonts w:ascii="IRNazanin" w:hAnsi="IRNazanin" w:eastAsia="IRNazanin"/>
          <w:b w:val="false"/>
          <w:b w:val="false"/>
          <w:bCs w:val="false"/>
          <w:i w:val="false"/>
          <w:i w:val="false"/>
          <w:iCs w:val="false"/>
          <w:color w:val="333333"/>
          <w:sz w:val="20"/>
          <w:sz w:val="20"/>
          <w:szCs w:val="20"/>
          <w:rtl w:val="true"/>
        </w:rPr>
        <w:t>، ويأتي تفصيله في كتاب الحدود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العُمّاني والإسكافي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وعن والده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الشهيد الثاني 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33913</w:t>
      </w:r>
      <w:r>
        <w:rPr>
          <w:rFonts w:ascii="IRNazanin" w:hAnsi="IRNazanin" w:eastAsia="IRNazanin"/>
          <w:b w:val="false"/>
          <w:b w:val="false"/>
          <w:bCs w:val="false"/>
          <w:i w:val="false"/>
          <w:i w:val="false"/>
          <w:iCs w:val="false"/>
          <w:color w:val="333333"/>
          <w:sz w:val="20"/>
          <w:sz w:val="20"/>
          <w:szCs w:val="20"/>
          <w:rtl w:val="true"/>
        </w:rPr>
        <w:t>، وفي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الحارقي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قبول شهادة النساء منفردات في الرّضاع، وإنْ كان الأكثر قد منع من قبولها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رحمه الله، حيث ادّعى الإجماع على المنع صريحاً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وخالفه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15/338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سبقه في ذلك الشهيد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شهادة اثنتين مع يمين بغير رجل معهما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وتقبل شهادة امرأتين مع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الديون والأموال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وشهادة امرأتين مع اليمين، ولا تقبل فيه شهادة النساء منفردات ولو كثرن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وتقبل في الديون والأموال شهادة امرأتين ويمين، ولا تقبل شهادتهن منفردات وإن كثرن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ولكن الذي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وتقبل شهادة النساء في الأموال والديون منضمّات إلى رجل أو يمين، لا منفردات وإن كثرن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ascii="IRNazanin" w:hAnsi="IRNazanin" w:eastAsia="IRNazanin"/>
          <w:b w:val="false"/>
          <w:b w:val="false"/>
          <w:bCs w:val="false"/>
          <w:i w:val="false"/>
          <w:i w:val="false"/>
          <w:iCs w:val="false"/>
          <w:color w:val="333333"/>
          <w:sz w:val="20"/>
          <w:sz w:val="20"/>
          <w:szCs w:val="20"/>
          <w:rtl w:val="true"/>
        </w:rPr>
        <w:t>، وهي مسندة في كليهما لا مرسلة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الحِلّي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عامّة من تأخّر،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300/18</w:t>
      </w:r>
      <w:r>
        <w:rPr>
          <w:rFonts w:ascii="IRNazanin" w:hAnsi="IRNazanin" w:eastAsia="IRNazanin"/>
          <w:b w:val="false"/>
          <w:b w:val="false"/>
          <w:bCs w:val="false"/>
          <w:i w:val="false"/>
          <w:i w:val="false"/>
          <w:iCs w:val="false"/>
          <w:color w:val="333333"/>
          <w:sz w:val="20"/>
          <w:sz w:val="20"/>
          <w:szCs w:val="20"/>
          <w:rtl w:val="true"/>
        </w:rPr>
        <w:t>، وصاحب الجواهر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24681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مصابيحه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41/174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72319</Words>
  <Characters>325513</Characters>
  <CharactersWithSpaces>394233</CharactersWithSpaces>
  <Paragraphs>4054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2026-08-21T20:11:42Z</dcterms:created>
  <dc:creator>ghaemiyeh.com</dc:creator>
  <dc:description/>
  <dc:language>en-US</dc:language>
  <cp:lastModifiedBy/>
  <dcterms:modified xsi:type="dcterms:W3CDTF">2026-08-21T23:41:58Z</dcterms:modified>
  <cp:revision>1</cp:revision>
  <dc:subject/>
  <dc:title>فقه الصادق علیه السلام جلد 38</dc:title>
</cp:coreProperties>
</file>

<file path=docProps/custom.xml><?xml version="1.0" encoding="utf-8"?>
<Properties xmlns="http://schemas.openxmlformats.org/officeDocument/2006/custom-properties" xmlns:vt="http://schemas.openxmlformats.org/officeDocument/2006/docPropsVTypes"/>
</file>